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4E4A4" w14:textId="7CFBC266" w:rsidR="00275F13" w:rsidRPr="00A374AC" w:rsidRDefault="00691AB6"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lang w:val="es-ES"/>
        </w:rPr>
      </w:pPr>
      <w:r w:rsidRPr="00A374AC">
        <w:rPr>
          <w:bCs/>
          <w:sz w:val="24"/>
          <w:szCs w:val="24"/>
          <w:lang w:val="es-ES"/>
        </w:rPr>
        <w:t>LA CONVENCIÓN SOBRE LOS HUMEDALES</w:t>
      </w:r>
    </w:p>
    <w:p w14:paraId="29243701" w14:textId="6B4F4CDF" w:rsidR="00DF2386" w:rsidRPr="00A374AC" w:rsidRDefault="004A3964"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lang w:val="es-ES"/>
        </w:rPr>
      </w:pPr>
      <w:r w:rsidRPr="00A374AC">
        <w:rPr>
          <w:bCs/>
          <w:sz w:val="24"/>
          <w:szCs w:val="24"/>
          <w:lang w:val="es-ES"/>
        </w:rPr>
        <w:t>59</w:t>
      </w:r>
      <w:r w:rsidR="00691AB6" w:rsidRPr="00A374AC">
        <w:rPr>
          <w:bCs/>
          <w:sz w:val="24"/>
          <w:szCs w:val="24"/>
          <w:lang w:val="es-ES"/>
        </w:rPr>
        <w:t>ª Reunión del Comité Permanente</w:t>
      </w:r>
    </w:p>
    <w:p w14:paraId="2A0FA061" w14:textId="1BD823BB" w:rsidR="00AB1AB2" w:rsidRPr="00A374AC" w:rsidRDefault="00AB1AB2"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lang w:val="es-ES"/>
        </w:rPr>
      </w:pPr>
      <w:r w:rsidRPr="00A374AC">
        <w:rPr>
          <w:bCs/>
          <w:sz w:val="24"/>
          <w:szCs w:val="24"/>
          <w:lang w:val="es-ES"/>
        </w:rPr>
        <w:t>R</w:t>
      </w:r>
      <w:r w:rsidR="00691AB6" w:rsidRPr="00A374AC">
        <w:rPr>
          <w:bCs/>
          <w:sz w:val="24"/>
          <w:szCs w:val="24"/>
          <w:lang w:val="es-ES"/>
        </w:rPr>
        <w:t>eanudación de la reunión</w:t>
      </w:r>
    </w:p>
    <w:p w14:paraId="6D5EE984" w14:textId="6462EF86" w:rsidR="00DF2386" w:rsidRPr="00A374AC" w:rsidRDefault="00DF2386"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lang w:val="es-ES"/>
        </w:rPr>
      </w:pPr>
      <w:r w:rsidRPr="00A374AC">
        <w:rPr>
          <w:bCs/>
          <w:sz w:val="24"/>
          <w:szCs w:val="24"/>
          <w:lang w:val="es-ES"/>
        </w:rPr>
        <w:t>Gland, S</w:t>
      </w:r>
      <w:r w:rsidR="00691AB6" w:rsidRPr="00A374AC">
        <w:rPr>
          <w:bCs/>
          <w:sz w:val="24"/>
          <w:szCs w:val="24"/>
          <w:lang w:val="es-ES"/>
        </w:rPr>
        <w:t>uiza, 23 a 27 de mayo de 2022</w:t>
      </w:r>
    </w:p>
    <w:p w14:paraId="6D316A15" w14:textId="77777777" w:rsidR="00DF2386" w:rsidRPr="00A374AC" w:rsidRDefault="00DF2386" w:rsidP="00D3734D">
      <w:pPr>
        <w:outlineLvl w:val="0"/>
        <w:rPr>
          <w:b/>
          <w:sz w:val="28"/>
          <w:szCs w:val="28"/>
          <w:lang w:val="es-ES"/>
        </w:rPr>
      </w:pPr>
    </w:p>
    <w:p w14:paraId="1BBF8EA8" w14:textId="2CC8B6F7" w:rsidR="00DF2386" w:rsidRPr="00A374AC" w:rsidRDefault="00B83EF9" w:rsidP="00D3734D">
      <w:pPr>
        <w:jc w:val="right"/>
        <w:rPr>
          <w:rFonts w:cs="Arial"/>
          <w:sz w:val="28"/>
          <w:szCs w:val="28"/>
          <w:lang w:val="es-ES"/>
        </w:rPr>
      </w:pPr>
      <w:r w:rsidRPr="00A374AC">
        <w:rPr>
          <w:rFonts w:cs="Arial"/>
          <w:b/>
          <w:sz w:val="28"/>
          <w:szCs w:val="28"/>
          <w:lang w:val="es-ES"/>
        </w:rPr>
        <w:t>SC</w:t>
      </w:r>
      <w:r w:rsidR="00347DB0" w:rsidRPr="00A374AC">
        <w:rPr>
          <w:rFonts w:cs="Arial"/>
          <w:b/>
          <w:sz w:val="28"/>
          <w:szCs w:val="28"/>
          <w:lang w:val="es-ES"/>
        </w:rPr>
        <w:t>59</w:t>
      </w:r>
      <w:r w:rsidR="00AB1AB2" w:rsidRPr="00A374AC">
        <w:rPr>
          <w:rFonts w:cs="Arial"/>
          <w:b/>
          <w:sz w:val="28"/>
          <w:szCs w:val="28"/>
          <w:lang w:val="es-ES"/>
        </w:rPr>
        <w:t>/2022</w:t>
      </w:r>
      <w:r w:rsidR="00506E6E" w:rsidRPr="00A374AC">
        <w:rPr>
          <w:rFonts w:cs="Arial"/>
          <w:b/>
          <w:sz w:val="28"/>
          <w:szCs w:val="28"/>
          <w:lang w:val="es-ES"/>
        </w:rPr>
        <w:t xml:space="preserve"> </w:t>
      </w:r>
      <w:r w:rsidR="00746EC1" w:rsidRPr="00A374AC">
        <w:rPr>
          <w:rFonts w:cs="Arial"/>
          <w:b/>
          <w:sz w:val="28"/>
          <w:szCs w:val="28"/>
          <w:lang w:val="es-ES"/>
        </w:rPr>
        <w:t>Doc.</w:t>
      </w:r>
      <w:r w:rsidR="00AB1AB2" w:rsidRPr="00A374AC">
        <w:rPr>
          <w:rFonts w:cs="Arial"/>
          <w:b/>
          <w:sz w:val="28"/>
          <w:szCs w:val="28"/>
          <w:lang w:val="es-ES"/>
        </w:rPr>
        <w:t>24.</w:t>
      </w:r>
      <w:r w:rsidR="00C54C11" w:rsidRPr="00A374AC">
        <w:rPr>
          <w:rFonts w:cs="Arial"/>
          <w:b/>
          <w:sz w:val="28"/>
          <w:szCs w:val="28"/>
          <w:lang w:val="es-ES"/>
        </w:rPr>
        <w:t>11</w:t>
      </w:r>
    </w:p>
    <w:p w14:paraId="1ED09395" w14:textId="77777777" w:rsidR="00DF2386" w:rsidRPr="00A374AC" w:rsidRDefault="00DF2386" w:rsidP="00D3734D">
      <w:pPr>
        <w:ind w:left="0" w:firstLine="0"/>
        <w:jc w:val="center"/>
        <w:rPr>
          <w:rFonts w:cs="Arial"/>
          <w:b/>
          <w:sz w:val="28"/>
          <w:szCs w:val="28"/>
          <w:lang w:val="es-ES"/>
        </w:rPr>
      </w:pPr>
    </w:p>
    <w:p w14:paraId="6412A1AF" w14:textId="5EEAC450" w:rsidR="00EB462B" w:rsidRPr="00A374AC" w:rsidRDefault="00EB462B" w:rsidP="00D3734D">
      <w:pPr>
        <w:ind w:left="0" w:firstLine="0"/>
        <w:jc w:val="center"/>
        <w:rPr>
          <w:rFonts w:cs="Arial"/>
          <w:b/>
          <w:sz w:val="28"/>
          <w:szCs w:val="28"/>
          <w:lang w:val="es-ES"/>
        </w:rPr>
      </w:pPr>
      <w:bookmarkStart w:id="0" w:name="_Hlk92796366"/>
      <w:r w:rsidRPr="00A374AC">
        <w:rPr>
          <w:rFonts w:cs="Arial"/>
          <w:b/>
          <w:sz w:val="28"/>
          <w:szCs w:val="28"/>
          <w:lang w:val="es-ES"/>
        </w:rPr>
        <w:t>Pro</w:t>
      </w:r>
      <w:r w:rsidR="00691AB6" w:rsidRPr="00A374AC">
        <w:rPr>
          <w:rFonts w:cs="Arial"/>
          <w:b/>
          <w:sz w:val="28"/>
          <w:szCs w:val="28"/>
          <w:lang w:val="es-ES"/>
        </w:rPr>
        <w:t>yecto de resolución propuesto</w:t>
      </w:r>
    </w:p>
    <w:p w14:paraId="06B61086" w14:textId="5DA17CB1" w:rsidR="00DF2386" w:rsidRPr="00A374AC" w:rsidRDefault="00034654" w:rsidP="00D3734D">
      <w:pPr>
        <w:ind w:left="0" w:firstLine="0"/>
        <w:jc w:val="center"/>
        <w:rPr>
          <w:rFonts w:cs="Arial"/>
          <w:b/>
          <w:sz w:val="28"/>
          <w:szCs w:val="28"/>
          <w:lang w:val="es-ES"/>
        </w:rPr>
      </w:pPr>
      <w:r w:rsidRPr="00A374AC">
        <w:rPr>
          <w:rFonts w:cs="Arial"/>
          <w:b/>
          <w:sz w:val="28"/>
          <w:szCs w:val="28"/>
          <w:lang w:val="es-ES"/>
        </w:rPr>
        <w:t>Iniciativas regionales de Ramsar</w:t>
      </w:r>
      <w:r w:rsidR="00A46D6F" w:rsidRPr="00A374AC">
        <w:rPr>
          <w:rFonts w:cs="Arial"/>
          <w:b/>
          <w:sz w:val="28"/>
          <w:szCs w:val="28"/>
          <w:lang w:val="es-ES"/>
        </w:rPr>
        <w:t xml:space="preserve"> </w:t>
      </w:r>
      <w:r w:rsidR="00506E6E" w:rsidRPr="00A374AC">
        <w:rPr>
          <w:rFonts w:cs="Arial"/>
          <w:b/>
          <w:sz w:val="28"/>
          <w:szCs w:val="28"/>
          <w:lang w:val="es-ES"/>
        </w:rPr>
        <w:t xml:space="preserve">– </w:t>
      </w:r>
      <w:r w:rsidR="00974C92" w:rsidRPr="00A374AC">
        <w:rPr>
          <w:rFonts w:cs="Arial"/>
          <w:b/>
          <w:sz w:val="28"/>
          <w:szCs w:val="28"/>
          <w:lang w:val="es-ES"/>
        </w:rPr>
        <w:t xml:space="preserve">gestión de las decisiones antiguas </w:t>
      </w:r>
    </w:p>
    <w:bookmarkEnd w:id="0"/>
    <w:p w14:paraId="70DEADEC" w14:textId="41199B72" w:rsidR="007B7FDF" w:rsidRPr="00A374AC" w:rsidRDefault="007B7FDF" w:rsidP="00D3734D">
      <w:pPr>
        <w:rPr>
          <w:rFonts w:ascii="Garamond" w:hAnsi="Garamond" w:cs="Arial"/>
          <w:sz w:val="28"/>
          <w:szCs w:val="28"/>
          <w:lang w:val="es-ES"/>
        </w:rPr>
      </w:pPr>
    </w:p>
    <w:p w14:paraId="0E6D2EAC" w14:textId="19626293" w:rsidR="00AD01AD" w:rsidRDefault="00034654" w:rsidP="00D3734D">
      <w:pPr>
        <w:rPr>
          <w:rFonts w:asciiTheme="minorHAnsi" w:eastAsia="Times New Roman" w:hAnsiTheme="minorHAnsi"/>
          <w:i/>
          <w:lang w:val="es-ES"/>
        </w:rPr>
      </w:pPr>
      <w:r w:rsidRPr="00A374AC">
        <w:rPr>
          <w:rFonts w:asciiTheme="minorHAnsi" w:eastAsia="Times New Roman" w:hAnsiTheme="minorHAnsi"/>
          <w:i/>
          <w:lang w:val="es-ES"/>
        </w:rPr>
        <w:t>Presentado por Suecia</w:t>
      </w:r>
    </w:p>
    <w:p w14:paraId="6E6C5912" w14:textId="55E6D444" w:rsidR="00EC6A7A" w:rsidRDefault="00EC6A7A" w:rsidP="00D3734D">
      <w:pPr>
        <w:rPr>
          <w:rFonts w:asciiTheme="minorHAnsi" w:eastAsia="Times New Roman" w:hAnsiTheme="minorHAnsi"/>
          <w:i/>
          <w:lang w:val="es-ES"/>
        </w:rPr>
      </w:pPr>
    </w:p>
    <w:p w14:paraId="41D76936" w14:textId="77777777" w:rsidR="00EC6A7A" w:rsidRPr="00EC6A7A" w:rsidRDefault="00EC6A7A" w:rsidP="00EC6A7A">
      <w:pPr>
        <w:ind w:left="0" w:firstLine="0"/>
        <w:rPr>
          <w:i/>
          <w:lang w:val="es-ES"/>
        </w:rPr>
      </w:pPr>
      <w:r w:rsidRPr="00EC6A7A">
        <w:rPr>
          <w:i/>
          <w:lang w:val="es-ES"/>
        </w:rPr>
        <w:t xml:space="preserve">Nota introductoria de la Secretaría: </w:t>
      </w:r>
    </w:p>
    <w:p w14:paraId="0AD29942" w14:textId="5030202A" w:rsidR="00EC6A7A" w:rsidRPr="00BA55AA" w:rsidRDefault="00EC6A7A" w:rsidP="00EC6A7A">
      <w:pPr>
        <w:ind w:left="0" w:firstLine="0"/>
        <w:rPr>
          <w:lang w:val="es-ES"/>
        </w:rPr>
      </w:pPr>
      <w:r w:rsidRPr="00BA55AA">
        <w:rPr>
          <w:lang w:val="es-ES"/>
        </w:rPr>
        <w:t>El proyecto de resolución hace referencia a recomendaciones y resoluciones anteriores relacionadas con las IRR, en particular, las recomendaciones V.14 y VI.11 y las resoluciones VII.22, VII26, VIII30, VIII.41, VIII.43, IX.7, X.6, XI.5, XII.8 y XIII.9. También hace referencia a las resoluciones IX.1, IX.19, X.3, X.15, X.17, X.19, XI.6, XI.10, XI.11, XI.14, XII.2, XII.5, XII.9, XII.11, XII.12, XIII.2, XIII.5, XIII.7, XIII.15, XIII.8, XIII.22 y XIII.24.</w:t>
      </w:r>
      <w:r>
        <w:rPr>
          <w:lang w:val="es-ES"/>
        </w:rPr>
        <w:t xml:space="preserve"> </w:t>
      </w:r>
      <w:bookmarkStart w:id="1" w:name="_Hlk98419403"/>
      <w:r w:rsidRPr="00BA55AA">
        <w:rPr>
          <w:lang w:val="es-ES"/>
        </w:rPr>
        <w:t xml:space="preserve">Suecia ha presentado dos </w:t>
      </w:r>
      <w:r w:rsidRPr="00EC6A7A">
        <w:rPr>
          <w:lang w:val="es-ES"/>
        </w:rPr>
        <w:t xml:space="preserve">proyectos de resolución más sobre las iniciativas regionales de Ramsar, a saber, los documentos </w:t>
      </w:r>
      <w:bookmarkStart w:id="2" w:name="_Hlk99038187"/>
      <w:r w:rsidRPr="00EC6A7A">
        <w:rPr>
          <w:lang w:val="es-ES"/>
        </w:rPr>
        <w:t xml:space="preserve">SC59/2022 Doc.24.9 </w:t>
      </w:r>
      <w:bookmarkEnd w:id="2"/>
      <w:r w:rsidRPr="00EC6A7A">
        <w:rPr>
          <w:lang w:val="es-ES"/>
        </w:rPr>
        <w:t>y SC59/2022 Doc.24.10.</w:t>
      </w:r>
      <w:r w:rsidRPr="00BA55AA">
        <w:rPr>
          <w:lang w:val="es-ES"/>
        </w:rPr>
        <w:t xml:space="preserve"> El tema también se trata en el Proyecto de resolución sobre las </w:t>
      </w:r>
      <w:r>
        <w:rPr>
          <w:lang w:val="es-ES"/>
        </w:rPr>
        <w:t>i</w:t>
      </w:r>
      <w:r w:rsidRPr="00BA55AA">
        <w:rPr>
          <w:lang w:val="es-ES"/>
        </w:rPr>
        <w:t xml:space="preserve">niciativas regionales de Ramsar 2022-2024 anexo al documento SC59 Doc.21.1, Informe del </w:t>
      </w:r>
      <w:r w:rsidRPr="00BA55AA">
        <w:rPr>
          <w:i/>
          <w:iCs/>
          <w:lang w:val="es-ES"/>
        </w:rPr>
        <w:t>Grupo de Trabajo sobre las Iniciativas Regionales de Ramsar acerca de la aplicación de la Resolución XIII.</w:t>
      </w:r>
      <w:r w:rsidRPr="00BA55AA">
        <w:rPr>
          <w:i/>
          <w:lang w:val="es-ES"/>
        </w:rPr>
        <w:t>9</w:t>
      </w:r>
      <w:r w:rsidRPr="00BA55AA">
        <w:rPr>
          <w:lang w:val="es-ES"/>
        </w:rPr>
        <w:t>. Este proyecto de resolución no aborda cuestiones de índole científico o técnico que deban ser examinadas por el GECT.</w:t>
      </w:r>
    </w:p>
    <w:bookmarkEnd w:id="1"/>
    <w:p w14:paraId="590F838B" w14:textId="77777777" w:rsidR="00260D1B" w:rsidRDefault="00260D1B">
      <w:pPr>
        <w:rPr>
          <w:rFonts w:ascii="Garamond" w:hAnsi="Garamond" w:cs="Arial"/>
          <w:sz w:val="28"/>
          <w:szCs w:val="28"/>
          <w:lang w:val="es-ES"/>
        </w:rPr>
      </w:pPr>
      <w:r>
        <w:rPr>
          <w:rFonts w:ascii="Garamond" w:hAnsi="Garamond" w:cs="Arial"/>
          <w:sz w:val="28"/>
          <w:szCs w:val="28"/>
          <w:lang w:val="es-ES"/>
        </w:rPr>
        <w:br w:type="page"/>
      </w:r>
    </w:p>
    <w:p w14:paraId="11A4AAD1" w14:textId="23E9BD4A" w:rsidR="000C2489" w:rsidRPr="00A374AC" w:rsidRDefault="000C2489" w:rsidP="00D3734D">
      <w:pPr>
        <w:autoSpaceDE w:val="0"/>
        <w:autoSpaceDN w:val="0"/>
        <w:adjustRightInd w:val="0"/>
        <w:rPr>
          <w:rFonts w:asciiTheme="minorHAnsi" w:eastAsiaTheme="minorHAnsi" w:hAnsiTheme="minorHAnsi" w:cs="Calibri-Bold"/>
          <w:b/>
          <w:bCs/>
          <w:lang w:val="es-ES"/>
        </w:rPr>
      </w:pPr>
      <w:r w:rsidRPr="00A374AC">
        <w:rPr>
          <w:noProof/>
          <w:lang w:eastAsia="en-GB"/>
        </w:rPr>
        <w:lastRenderedPageBreak/>
        <mc:AlternateContent>
          <mc:Choice Requires="wps">
            <w:drawing>
              <wp:inline distT="0" distB="0" distL="0" distR="0" wp14:anchorId="78C670CB" wp14:editId="10DDEB80">
                <wp:extent cx="5731510" cy="11906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90625"/>
                        </a:xfrm>
                        <a:prstGeom prst="rect">
                          <a:avLst/>
                        </a:prstGeom>
                        <a:solidFill>
                          <a:srgbClr val="FFFFFF"/>
                        </a:solidFill>
                        <a:ln w="9525">
                          <a:solidFill>
                            <a:srgbClr val="000000"/>
                          </a:solidFill>
                          <a:miter lim="800000"/>
                          <a:headEnd/>
                          <a:tailEnd/>
                        </a:ln>
                      </wps:spPr>
                      <wps:txbx>
                        <w:txbxContent>
                          <w:p w14:paraId="25C6ED61" w14:textId="4D75D89C" w:rsidR="00A90003" w:rsidRPr="00DC56B3" w:rsidRDefault="00A90003" w:rsidP="000C2489">
                            <w:pPr>
                              <w:rPr>
                                <w:b/>
                                <w:bCs/>
                                <w:lang w:val="es-ES"/>
                              </w:rPr>
                            </w:pPr>
                            <w:r w:rsidRPr="00DC56B3">
                              <w:rPr>
                                <w:b/>
                                <w:bCs/>
                                <w:lang w:val="es-ES"/>
                              </w:rPr>
                              <w:t>Ac</w:t>
                            </w:r>
                            <w:r w:rsidR="00034654" w:rsidRPr="00DC56B3">
                              <w:rPr>
                                <w:b/>
                                <w:bCs/>
                                <w:lang w:val="es-ES"/>
                              </w:rPr>
                              <w:t>ciones solicitadas:</w:t>
                            </w:r>
                          </w:p>
                          <w:p w14:paraId="5B8D72C9" w14:textId="77777777" w:rsidR="00A90003" w:rsidRPr="006C32E1" w:rsidRDefault="00A90003" w:rsidP="000C2489">
                            <w:pPr>
                              <w:pStyle w:val="ColorfulList-Accent11"/>
                              <w:ind w:left="0"/>
                              <w:rPr>
                                <w:lang w:val="fr-FR"/>
                              </w:rPr>
                            </w:pPr>
                          </w:p>
                          <w:p w14:paraId="5C796CF9" w14:textId="199FF8E2" w:rsidR="00A90003" w:rsidRPr="00DC56B3" w:rsidRDefault="00034654" w:rsidP="00275F13">
                            <w:pPr>
                              <w:pStyle w:val="ColorfulList-Accent11"/>
                              <w:ind w:left="0" w:firstLine="0"/>
                              <w:rPr>
                                <w:rFonts w:cs="Calibri"/>
                                <w:lang w:val="es-ES"/>
                              </w:rPr>
                            </w:pPr>
                            <w:r w:rsidRPr="00DC56B3">
                              <w:rPr>
                                <w:lang w:val="es-ES"/>
                              </w:rPr>
                              <w:t>Se invita al Comité Permanente a hacer lo siguiente:</w:t>
                            </w:r>
                          </w:p>
                          <w:p w14:paraId="025A5546" w14:textId="77777777" w:rsidR="00A90003" w:rsidRPr="00DC56B3" w:rsidRDefault="00A90003" w:rsidP="002C261A">
                            <w:pPr>
                              <w:pStyle w:val="ColorfulList-Accent11"/>
                              <w:ind w:left="709" w:hanging="283"/>
                              <w:rPr>
                                <w:lang w:val="es-ES"/>
                              </w:rPr>
                            </w:pPr>
                          </w:p>
                          <w:p w14:paraId="639AE441" w14:textId="15FFFBA2" w:rsidR="00933122" w:rsidRPr="00DC56B3" w:rsidRDefault="00034654" w:rsidP="00FC2C7A">
                            <w:pPr>
                              <w:pStyle w:val="ColorfulList-Accent11"/>
                              <w:numPr>
                                <w:ilvl w:val="0"/>
                                <w:numId w:val="12"/>
                              </w:numPr>
                              <w:rPr>
                                <w:rFonts w:cs="Calibri"/>
                                <w:lang w:val="es-ES"/>
                              </w:rPr>
                            </w:pPr>
                            <w:r w:rsidRPr="00DC56B3">
                              <w:rPr>
                                <w:rFonts w:cs="Calibri"/>
                                <w:lang w:val="es-ES"/>
                              </w:rPr>
                              <w:t xml:space="preserve">Examinar, aprobar y </w:t>
                            </w:r>
                            <w:r w:rsidR="0021418D">
                              <w:rPr>
                                <w:rFonts w:cs="Calibri"/>
                                <w:lang w:val="es-ES"/>
                              </w:rPr>
                              <w:t>seguidamente</w:t>
                            </w:r>
                            <w:r w:rsidRPr="00DC56B3">
                              <w:rPr>
                                <w:rFonts w:cs="Calibri"/>
                                <w:lang w:val="es-ES"/>
                              </w:rPr>
                              <w:t xml:space="preserve"> presentar el proyecto de resolución adjunto “Iniciativas regionales de Ramsar </w:t>
                            </w:r>
                            <w:r w:rsidR="00882661" w:rsidRPr="00DC56B3">
                              <w:rPr>
                                <w:rFonts w:cs="Calibri"/>
                                <w:lang w:val="es-ES"/>
                              </w:rPr>
                              <w:t xml:space="preserve">– </w:t>
                            </w:r>
                            <w:r w:rsidR="00974C92">
                              <w:rPr>
                                <w:rFonts w:cs="Calibri"/>
                                <w:lang w:val="es-ES"/>
                              </w:rPr>
                              <w:t>gestión de las decisiones antiguas</w:t>
                            </w:r>
                            <w:r w:rsidR="00882661" w:rsidRPr="00DC56B3">
                              <w:rPr>
                                <w:rFonts w:cs="Calibri"/>
                                <w:lang w:val="es-ES"/>
                              </w:rPr>
                              <w:t xml:space="preserve">”. </w:t>
                            </w:r>
                          </w:p>
                        </w:txbxContent>
                      </wps:txbx>
                      <wps:bodyPr rot="0" vert="horz" wrap="square" lIns="91440" tIns="45720" rIns="91440" bIns="45720" anchor="t" anchorCtr="0" upright="1">
                        <a:noAutofit/>
                      </wps:bodyPr>
                    </wps:wsp>
                  </a:graphicData>
                </a:graphic>
              </wp:inline>
            </w:drawing>
          </mc:Choice>
          <mc:Fallback>
            <w:pict>
              <v:shapetype w14:anchorId="78C670CB" id="_x0000_t202" coordsize="21600,21600" o:spt="202" path="m,l,21600r21600,l21600,xe">
                <v:stroke joinstyle="miter"/>
                <v:path gradientshapeok="t" o:connecttype="rect"/>
              </v:shapetype>
              <v:shape id="Text Box 1" o:spid="_x0000_s1026" type="#_x0000_t202" style="width:451.3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">
                <v:textbox>
                  <w:txbxContent>
                    <w:p w14:paraId="25C6ED61" w14:textId="4D75D89C" w:rsidR="00A90003" w:rsidRPr="00DC56B3" w:rsidRDefault="00A90003" w:rsidP="000C2489">
                      <w:pPr>
                        <w:rPr>
                          <w:b/>
                          <w:bCs/>
                          <w:lang w:val="es-ES"/>
                        </w:rPr>
                      </w:pPr>
                      <w:r w:rsidRPr="00DC56B3">
                        <w:rPr>
                          <w:b/>
                          <w:bCs/>
                          <w:lang w:val="es-ES"/>
                        </w:rPr>
                        <w:t>Ac</w:t>
                      </w:r>
                      <w:r w:rsidR="00034654" w:rsidRPr="00DC56B3">
                        <w:rPr>
                          <w:b/>
                          <w:bCs/>
                          <w:lang w:val="es-ES"/>
                        </w:rPr>
                        <w:t>ciones solicitadas:</w:t>
                      </w:r>
                    </w:p>
                    <w:p w14:paraId="5B8D72C9" w14:textId="77777777" w:rsidR="00A90003" w:rsidRPr="006C32E1" w:rsidRDefault="00A90003" w:rsidP="000C2489">
                      <w:pPr>
                        <w:pStyle w:val="ColorfulList-Accent11"/>
                        <w:ind w:left="0"/>
                        <w:rPr>
                          <w:lang w:val="fr-FR"/>
                        </w:rPr>
                      </w:pPr>
                    </w:p>
                    <w:p w14:paraId="5C796CF9" w14:textId="199FF8E2" w:rsidR="00A90003" w:rsidRPr="00DC56B3" w:rsidRDefault="00034654" w:rsidP="00275F13">
                      <w:pPr>
                        <w:pStyle w:val="ColorfulList-Accent11"/>
                        <w:ind w:left="0" w:firstLine="0"/>
                        <w:rPr>
                          <w:rFonts w:cs="Calibri"/>
                          <w:lang w:val="es-ES"/>
                        </w:rPr>
                      </w:pPr>
                      <w:r w:rsidRPr="00DC56B3">
                        <w:rPr>
                          <w:lang w:val="es-ES"/>
                        </w:rPr>
                        <w:t>Se invita al Comité Permanente a hacer lo siguiente:</w:t>
                      </w:r>
                    </w:p>
                    <w:p w14:paraId="025A5546" w14:textId="77777777" w:rsidR="00A90003" w:rsidRPr="00DC56B3" w:rsidRDefault="00A90003" w:rsidP="002C261A">
                      <w:pPr>
                        <w:pStyle w:val="ColorfulList-Accent11"/>
                        <w:ind w:left="709" w:hanging="283"/>
                        <w:rPr>
                          <w:lang w:val="es-ES"/>
                        </w:rPr>
                      </w:pPr>
                    </w:p>
                    <w:p w14:paraId="639AE441" w14:textId="15FFFBA2" w:rsidR="00933122" w:rsidRPr="00DC56B3" w:rsidRDefault="00034654" w:rsidP="00FC2C7A">
                      <w:pPr>
                        <w:pStyle w:val="ColorfulList-Accent11"/>
                        <w:numPr>
                          <w:ilvl w:val="0"/>
                          <w:numId w:val="12"/>
                        </w:numPr>
                        <w:rPr>
                          <w:rFonts w:cs="Calibri"/>
                          <w:lang w:val="es-ES"/>
                        </w:rPr>
                      </w:pPr>
                      <w:r w:rsidRPr="00DC56B3">
                        <w:rPr>
                          <w:rFonts w:cs="Calibri"/>
                          <w:lang w:val="es-ES"/>
                        </w:rPr>
                        <w:t xml:space="preserve">Examinar, aprobar y </w:t>
                      </w:r>
                      <w:r w:rsidR="0021418D">
                        <w:rPr>
                          <w:rFonts w:cs="Calibri"/>
                          <w:lang w:val="es-ES"/>
                        </w:rPr>
                        <w:t>seguidamente</w:t>
                      </w:r>
                      <w:r w:rsidRPr="00DC56B3">
                        <w:rPr>
                          <w:rFonts w:cs="Calibri"/>
                          <w:lang w:val="es-ES"/>
                        </w:rPr>
                        <w:t xml:space="preserve"> presentar el proyecto de resolución adjunto “Iniciativas regionales de Ramsar </w:t>
                      </w:r>
                      <w:r w:rsidR="00882661" w:rsidRPr="00DC56B3">
                        <w:rPr>
                          <w:rFonts w:cs="Calibri"/>
                          <w:lang w:val="es-ES"/>
                        </w:rPr>
                        <w:t xml:space="preserve">– </w:t>
                      </w:r>
                      <w:r w:rsidR="00974C92">
                        <w:rPr>
                          <w:rFonts w:cs="Calibri"/>
                          <w:lang w:val="es-ES"/>
                        </w:rPr>
                        <w:t>gestión de las decisiones antiguas</w:t>
                      </w:r>
                      <w:r w:rsidR="00882661" w:rsidRPr="00DC56B3">
                        <w:rPr>
                          <w:rFonts w:cs="Calibri"/>
                          <w:lang w:val="es-ES"/>
                        </w:rPr>
                        <w:t xml:space="preserve">”. </w:t>
                      </w:r>
                    </w:p>
                  </w:txbxContent>
                </v:textbox>
                <w10:anchorlock/>
              </v:shape>
            </w:pict>
          </mc:Fallback>
        </mc:AlternateContent>
      </w:r>
    </w:p>
    <w:p w14:paraId="0D09C557" w14:textId="77777777" w:rsidR="008B659C" w:rsidRPr="00A374AC" w:rsidRDefault="008B659C" w:rsidP="00D3734D">
      <w:pPr>
        <w:rPr>
          <w:rFonts w:asciiTheme="minorHAnsi" w:hAnsiTheme="minorHAnsi" w:cstheme="minorHAnsi"/>
          <w:b/>
          <w:lang w:val="es-ES"/>
        </w:rPr>
      </w:pPr>
    </w:p>
    <w:p w14:paraId="0C63D9FB" w14:textId="00247159" w:rsidR="000C2489" w:rsidRPr="00A374AC" w:rsidRDefault="00EB462B" w:rsidP="00D3734D">
      <w:pPr>
        <w:rPr>
          <w:rFonts w:asciiTheme="minorHAnsi" w:hAnsiTheme="minorHAnsi" w:cstheme="minorHAnsi"/>
          <w:b/>
          <w:lang w:val="es-ES"/>
        </w:rPr>
      </w:pPr>
      <w:r w:rsidRPr="00A374AC">
        <w:rPr>
          <w:rFonts w:asciiTheme="minorHAnsi" w:hAnsiTheme="minorHAnsi" w:cstheme="minorHAnsi"/>
          <w:b/>
          <w:lang w:val="es-ES"/>
        </w:rPr>
        <w:t>Introduc</w:t>
      </w:r>
      <w:r w:rsidR="00034654" w:rsidRPr="00A374AC">
        <w:rPr>
          <w:rFonts w:asciiTheme="minorHAnsi" w:hAnsiTheme="minorHAnsi" w:cstheme="minorHAnsi"/>
          <w:b/>
          <w:lang w:val="es-ES"/>
        </w:rPr>
        <w:t>ción</w:t>
      </w:r>
    </w:p>
    <w:p w14:paraId="5C53B403" w14:textId="122DC490" w:rsidR="00AD01AD" w:rsidRPr="00A374AC" w:rsidRDefault="00AD01AD" w:rsidP="00D3734D">
      <w:pPr>
        <w:rPr>
          <w:rFonts w:asciiTheme="minorHAnsi" w:hAnsiTheme="minorHAnsi" w:cstheme="minorHAnsi"/>
          <w:b/>
          <w:lang w:val="es-ES"/>
        </w:rPr>
      </w:pPr>
    </w:p>
    <w:p w14:paraId="00DA8A41" w14:textId="3461C81A" w:rsidR="00AD01AD" w:rsidRPr="00A374AC" w:rsidRDefault="00AD01AD" w:rsidP="00D3734D">
      <w:pPr>
        <w:rPr>
          <w:rFonts w:asciiTheme="minorHAnsi" w:hAnsiTheme="minorHAnsi" w:cstheme="minorHAnsi"/>
          <w:bCs/>
          <w:i/>
          <w:iCs/>
          <w:lang w:val="es-ES"/>
        </w:rPr>
      </w:pPr>
      <w:r w:rsidRPr="00A374AC">
        <w:rPr>
          <w:rFonts w:asciiTheme="minorHAnsi" w:hAnsiTheme="minorHAnsi" w:cstheme="minorHAnsi"/>
          <w:bCs/>
          <w:i/>
          <w:iCs/>
          <w:lang w:val="es-ES"/>
        </w:rPr>
        <w:t>Informa</w:t>
      </w:r>
      <w:r w:rsidR="00034654" w:rsidRPr="00A374AC">
        <w:rPr>
          <w:rFonts w:asciiTheme="minorHAnsi" w:hAnsiTheme="minorHAnsi" w:cstheme="minorHAnsi"/>
          <w:bCs/>
          <w:i/>
          <w:iCs/>
          <w:lang w:val="es-ES"/>
        </w:rPr>
        <w:t>ción para el Comité Permanente</w:t>
      </w:r>
    </w:p>
    <w:p w14:paraId="3B416055" w14:textId="77777777" w:rsidR="008B659C" w:rsidRPr="00A374AC" w:rsidRDefault="008B659C" w:rsidP="00D3734D">
      <w:pPr>
        <w:rPr>
          <w:rFonts w:asciiTheme="minorHAnsi" w:hAnsiTheme="minorHAnsi" w:cstheme="minorHAnsi"/>
          <w:b/>
          <w:lang w:val="es-ES"/>
        </w:rPr>
      </w:pPr>
    </w:p>
    <w:p w14:paraId="7DDE3D3B" w14:textId="00EF2FB6" w:rsidR="00C1292B" w:rsidRPr="00A374AC" w:rsidRDefault="00034654" w:rsidP="007F7FB2">
      <w:pPr>
        <w:pStyle w:val="ListParagraph"/>
        <w:numPr>
          <w:ilvl w:val="0"/>
          <w:numId w:val="1"/>
        </w:numPr>
        <w:ind w:left="426" w:hanging="426"/>
        <w:rPr>
          <w:rFonts w:asciiTheme="minorHAnsi" w:hAnsiTheme="minorHAnsi" w:cstheme="minorHAnsi"/>
          <w:lang w:val="es-ES"/>
        </w:rPr>
      </w:pPr>
      <w:bookmarkStart w:id="3" w:name="_Hlk66787368"/>
      <w:r w:rsidRPr="00A374AC">
        <w:rPr>
          <w:rFonts w:asciiTheme="minorHAnsi" w:hAnsiTheme="minorHAnsi" w:cstheme="minorHAnsi"/>
          <w:lang w:val="es-ES"/>
        </w:rPr>
        <w:t xml:space="preserve">La Resolución </w:t>
      </w:r>
      <w:r w:rsidR="00B773E1" w:rsidRPr="00A374AC">
        <w:rPr>
          <w:rFonts w:asciiTheme="minorHAnsi" w:hAnsiTheme="minorHAnsi" w:cstheme="minorHAnsi"/>
          <w:lang w:val="es-ES"/>
        </w:rPr>
        <w:t>XIII.9</w:t>
      </w:r>
      <w:bookmarkEnd w:id="3"/>
      <w:r w:rsidR="00B773E1" w:rsidRPr="00A374AC">
        <w:rPr>
          <w:rFonts w:asciiTheme="minorHAnsi" w:hAnsiTheme="minorHAnsi" w:cstheme="minorHAnsi"/>
          <w:lang w:val="es-ES"/>
        </w:rPr>
        <w:t xml:space="preserve"> </w:t>
      </w:r>
      <w:r w:rsidRPr="00A374AC">
        <w:rPr>
          <w:rFonts w:asciiTheme="minorHAnsi" w:hAnsiTheme="minorHAnsi" w:cstheme="minorHAnsi"/>
          <w:lang w:val="es-ES"/>
        </w:rPr>
        <w:t xml:space="preserve">reestableció el Grupo de trabajo (de composición abierta) sobre las iniciativas regionales de Ramsar con arreglo al artículo 25 del reglamento </w:t>
      </w:r>
      <w:r w:rsidR="00516785" w:rsidRPr="00A374AC">
        <w:rPr>
          <w:rFonts w:asciiTheme="minorHAnsi" w:hAnsiTheme="minorHAnsi" w:cstheme="minorHAnsi"/>
          <w:lang w:val="es-ES"/>
        </w:rPr>
        <w:t>a fin de</w:t>
      </w:r>
      <w:r w:rsidRPr="00A374AC">
        <w:rPr>
          <w:rFonts w:asciiTheme="minorHAnsi" w:hAnsiTheme="minorHAnsi" w:cstheme="minorHAnsi"/>
          <w:lang w:val="es-ES"/>
        </w:rPr>
        <w:t xml:space="preserve"> redactar nuevos lineamientos operativos para las iniciativas regionales de Ramsar </w:t>
      </w:r>
      <w:r w:rsidR="00402393" w:rsidRPr="00A374AC">
        <w:rPr>
          <w:rFonts w:asciiTheme="minorHAnsi" w:hAnsiTheme="minorHAnsi" w:cstheme="minorHAnsi"/>
          <w:lang w:val="es-ES"/>
        </w:rPr>
        <w:t>(</w:t>
      </w:r>
      <w:r w:rsidRPr="00A374AC">
        <w:rPr>
          <w:rFonts w:asciiTheme="minorHAnsi" w:hAnsiTheme="minorHAnsi" w:cstheme="minorHAnsi"/>
          <w:lang w:val="es-ES"/>
        </w:rPr>
        <w:t xml:space="preserve">IRR). Los </w:t>
      </w:r>
      <w:r w:rsidR="00DC56B3" w:rsidRPr="00A374AC">
        <w:rPr>
          <w:rFonts w:asciiTheme="minorHAnsi" w:hAnsiTheme="minorHAnsi" w:cstheme="minorHAnsi"/>
          <w:lang w:val="es-ES"/>
        </w:rPr>
        <w:t>resultados</w:t>
      </w:r>
      <w:r w:rsidRPr="00A374AC">
        <w:rPr>
          <w:rFonts w:asciiTheme="minorHAnsi" w:hAnsiTheme="minorHAnsi" w:cstheme="minorHAnsi"/>
          <w:lang w:val="es-ES"/>
        </w:rPr>
        <w:t xml:space="preserve"> del grupo de trabajo </w:t>
      </w:r>
      <w:r w:rsidR="0006056F" w:rsidRPr="00A374AC">
        <w:rPr>
          <w:rFonts w:asciiTheme="minorHAnsi" w:hAnsiTheme="minorHAnsi" w:cstheme="minorHAnsi"/>
          <w:lang w:val="es-ES"/>
        </w:rPr>
        <w:t xml:space="preserve">se presentan en el documento </w:t>
      </w:r>
      <w:r w:rsidR="0058138D" w:rsidRPr="00A374AC">
        <w:rPr>
          <w:rFonts w:asciiTheme="minorHAnsi" w:hAnsiTheme="minorHAnsi" w:cstheme="minorHAnsi"/>
          <w:lang w:val="es-ES"/>
        </w:rPr>
        <w:t>SC59-21.1</w:t>
      </w:r>
      <w:r w:rsidR="0006056F" w:rsidRPr="00A374AC">
        <w:rPr>
          <w:rFonts w:asciiTheme="minorHAnsi" w:hAnsiTheme="minorHAnsi" w:cstheme="minorHAnsi"/>
          <w:lang w:val="es-ES"/>
        </w:rPr>
        <w:t xml:space="preserve"> y contienen un nuevo proyecto de resolución.</w:t>
      </w:r>
    </w:p>
    <w:p w14:paraId="77277548" w14:textId="77777777" w:rsidR="0006056F" w:rsidRPr="00A374AC" w:rsidRDefault="0006056F" w:rsidP="0006056F">
      <w:pPr>
        <w:pStyle w:val="ListParagraph"/>
        <w:ind w:left="426" w:firstLine="0"/>
        <w:rPr>
          <w:rFonts w:asciiTheme="minorHAnsi" w:hAnsiTheme="minorHAnsi" w:cstheme="minorHAnsi"/>
          <w:lang w:val="es-ES"/>
        </w:rPr>
      </w:pPr>
    </w:p>
    <w:p w14:paraId="76272453" w14:textId="4C8AD938" w:rsidR="00491E9D" w:rsidRPr="00A374AC" w:rsidRDefault="0006056F" w:rsidP="00A90003">
      <w:pPr>
        <w:pStyle w:val="ListParagraph"/>
        <w:numPr>
          <w:ilvl w:val="0"/>
          <w:numId w:val="1"/>
        </w:numPr>
        <w:ind w:left="426" w:hanging="426"/>
        <w:rPr>
          <w:rFonts w:cs="Calibri"/>
          <w:lang w:val="es-ES"/>
        </w:rPr>
      </w:pPr>
      <w:r w:rsidRPr="00A374AC">
        <w:rPr>
          <w:rFonts w:asciiTheme="minorHAnsi" w:hAnsiTheme="minorHAnsi" w:cstheme="minorHAnsi"/>
          <w:lang w:val="es-ES"/>
        </w:rPr>
        <w:t xml:space="preserve">Algunas partes del documento </w:t>
      </w:r>
      <w:r w:rsidR="00A90003" w:rsidRPr="00A374AC">
        <w:rPr>
          <w:rFonts w:asciiTheme="minorHAnsi" w:hAnsiTheme="minorHAnsi" w:cstheme="minorHAnsi"/>
          <w:lang w:val="es-ES"/>
        </w:rPr>
        <w:t xml:space="preserve">SC59-21.1 </w:t>
      </w:r>
      <w:r w:rsidRPr="00A374AC">
        <w:rPr>
          <w:rFonts w:asciiTheme="minorHAnsi" w:hAnsiTheme="minorHAnsi" w:cstheme="minorHAnsi"/>
          <w:lang w:val="es-ES"/>
        </w:rPr>
        <w:t xml:space="preserve">fueron escritas con premura por </w:t>
      </w:r>
      <w:r w:rsidR="00FA3D29" w:rsidRPr="00A374AC">
        <w:rPr>
          <w:rFonts w:asciiTheme="minorHAnsi" w:hAnsiTheme="minorHAnsi" w:cstheme="minorHAnsi"/>
          <w:lang w:val="es-ES"/>
        </w:rPr>
        <w:t>unos cuantos</w:t>
      </w:r>
      <w:r w:rsidRPr="00A374AC">
        <w:rPr>
          <w:rFonts w:asciiTheme="minorHAnsi" w:hAnsiTheme="minorHAnsi" w:cstheme="minorHAnsi"/>
          <w:lang w:val="es-ES"/>
        </w:rPr>
        <w:t xml:space="preserve"> países </w:t>
      </w:r>
      <w:r w:rsidR="00974C92" w:rsidRPr="00A374AC">
        <w:rPr>
          <w:rFonts w:asciiTheme="minorHAnsi" w:hAnsiTheme="minorHAnsi" w:cstheme="minorHAnsi"/>
          <w:lang w:val="es-ES"/>
        </w:rPr>
        <w:t xml:space="preserve">y no se incluyeron </w:t>
      </w:r>
      <w:r w:rsidR="00FA3D29" w:rsidRPr="00A374AC">
        <w:rPr>
          <w:rFonts w:asciiTheme="minorHAnsi" w:hAnsiTheme="minorHAnsi" w:cstheme="minorHAnsi"/>
          <w:lang w:val="es-ES"/>
        </w:rPr>
        <w:t>las a</w:t>
      </w:r>
      <w:r w:rsidR="00DC56B3" w:rsidRPr="00A374AC">
        <w:rPr>
          <w:rFonts w:asciiTheme="minorHAnsi" w:hAnsiTheme="minorHAnsi" w:cstheme="minorHAnsi"/>
          <w:lang w:val="es-ES"/>
        </w:rPr>
        <w:t>portaciones</w:t>
      </w:r>
      <w:r w:rsidRPr="00A374AC">
        <w:rPr>
          <w:rFonts w:asciiTheme="minorHAnsi" w:hAnsiTheme="minorHAnsi" w:cstheme="minorHAnsi"/>
          <w:lang w:val="es-ES"/>
        </w:rPr>
        <w:t xml:space="preserve"> de otros países</w:t>
      </w:r>
      <w:r w:rsidR="0034418A" w:rsidRPr="00A374AC">
        <w:rPr>
          <w:rFonts w:asciiTheme="minorHAnsi" w:hAnsiTheme="minorHAnsi" w:cstheme="minorHAnsi"/>
          <w:lang w:val="es-ES"/>
        </w:rPr>
        <w:t xml:space="preserve">. </w:t>
      </w:r>
      <w:r w:rsidR="00882661" w:rsidRPr="00A374AC">
        <w:rPr>
          <w:rFonts w:asciiTheme="minorHAnsi" w:hAnsiTheme="minorHAnsi" w:cstheme="minorHAnsi"/>
          <w:lang w:val="es-ES"/>
        </w:rPr>
        <w:t xml:space="preserve"> </w:t>
      </w:r>
    </w:p>
    <w:p w14:paraId="45121D76" w14:textId="77777777" w:rsidR="00491E9D" w:rsidRPr="00A374AC" w:rsidRDefault="00491E9D" w:rsidP="00491E9D">
      <w:pPr>
        <w:ind w:left="0" w:firstLine="0"/>
        <w:rPr>
          <w:rFonts w:cs="Calibri"/>
          <w:lang w:val="es-ES"/>
        </w:rPr>
      </w:pPr>
    </w:p>
    <w:p w14:paraId="56A976DE" w14:textId="2C4AC0B9" w:rsidR="00491E9D" w:rsidRPr="00A374AC" w:rsidRDefault="00491E9D" w:rsidP="00491E9D">
      <w:pPr>
        <w:pStyle w:val="ListParagraph"/>
        <w:numPr>
          <w:ilvl w:val="0"/>
          <w:numId w:val="1"/>
        </w:numPr>
        <w:ind w:left="426" w:hanging="426"/>
        <w:rPr>
          <w:rFonts w:cs="Calibri"/>
          <w:lang w:val="es-ES"/>
        </w:rPr>
      </w:pPr>
      <w:r w:rsidRPr="00A374AC">
        <w:rPr>
          <w:rFonts w:cs="Calibri"/>
          <w:lang w:val="es-ES"/>
        </w:rPr>
        <w:t>Dur</w:t>
      </w:r>
      <w:r w:rsidR="0006056F" w:rsidRPr="00A374AC">
        <w:rPr>
          <w:rFonts w:cs="Calibri"/>
          <w:lang w:val="es-ES"/>
        </w:rPr>
        <w:t>ante la</w:t>
      </w:r>
      <w:r w:rsidR="00FA3D29" w:rsidRPr="00A374AC">
        <w:rPr>
          <w:rFonts w:cs="Calibri"/>
          <w:lang w:val="es-ES"/>
        </w:rPr>
        <w:t xml:space="preserve"> 59ª</w:t>
      </w:r>
      <w:r w:rsidR="0006056F" w:rsidRPr="00A374AC">
        <w:rPr>
          <w:rFonts w:cs="Calibri"/>
          <w:lang w:val="es-ES"/>
        </w:rPr>
        <w:t xml:space="preserve"> reunión </w:t>
      </w:r>
      <w:r w:rsidR="00FA3D29" w:rsidRPr="00A374AC">
        <w:rPr>
          <w:rFonts w:cs="Calibri"/>
          <w:lang w:val="es-ES"/>
        </w:rPr>
        <w:t>del Comité Permanente (</w:t>
      </w:r>
      <w:r w:rsidRPr="00A374AC">
        <w:rPr>
          <w:rFonts w:cs="Calibri"/>
          <w:lang w:val="es-ES"/>
        </w:rPr>
        <w:t>SC59</w:t>
      </w:r>
      <w:r w:rsidR="00FA3D29" w:rsidRPr="00A374AC">
        <w:rPr>
          <w:rFonts w:cs="Calibri"/>
          <w:lang w:val="es-ES"/>
        </w:rPr>
        <w:t xml:space="preserve">), </w:t>
      </w:r>
      <w:r w:rsidR="0006056F" w:rsidRPr="00A374AC">
        <w:rPr>
          <w:rFonts w:cs="Calibri"/>
          <w:lang w:val="es-ES"/>
        </w:rPr>
        <w:t>Suecia alentó al grupo de trabajo a proseguir su labor</w:t>
      </w:r>
      <w:r w:rsidR="00FA3D29" w:rsidRPr="00A374AC">
        <w:rPr>
          <w:rFonts w:cs="Calibri"/>
          <w:lang w:val="es-ES"/>
        </w:rPr>
        <w:t>,</w:t>
      </w:r>
      <w:r w:rsidR="0006056F" w:rsidRPr="00A374AC">
        <w:rPr>
          <w:rFonts w:cs="Calibri"/>
          <w:lang w:val="es-ES"/>
        </w:rPr>
        <w:t xml:space="preserve"> intentar resolver las diferencias restantes y presentar un documento actualizado a la reanudación de la reunión </w:t>
      </w:r>
      <w:r w:rsidRPr="00A374AC">
        <w:rPr>
          <w:rFonts w:cs="Calibri"/>
          <w:lang w:val="es-ES"/>
        </w:rPr>
        <w:t>SC</w:t>
      </w:r>
      <w:r w:rsidR="00347DB0" w:rsidRPr="00A374AC">
        <w:rPr>
          <w:rFonts w:cs="Calibri"/>
          <w:lang w:val="es-ES"/>
        </w:rPr>
        <w:t xml:space="preserve">59 </w:t>
      </w:r>
      <w:r w:rsidR="0006056F" w:rsidRPr="00A374AC">
        <w:rPr>
          <w:rFonts w:cs="Calibri"/>
          <w:lang w:val="es-ES"/>
        </w:rPr>
        <w:t xml:space="preserve">en mayo de </w:t>
      </w:r>
      <w:r w:rsidR="00347DB0" w:rsidRPr="00A374AC">
        <w:rPr>
          <w:rFonts w:cs="Calibri"/>
          <w:lang w:val="es-ES"/>
        </w:rPr>
        <w:t>2022.</w:t>
      </w:r>
      <w:r w:rsidRPr="00A374AC">
        <w:rPr>
          <w:rFonts w:cs="Calibri"/>
          <w:lang w:val="es-ES"/>
        </w:rPr>
        <w:t xml:space="preserve"> </w:t>
      </w:r>
      <w:r w:rsidR="0006056F" w:rsidRPr="00A374AC">
        <w:rPr>
          <w:rFonts w:cs="Calibri"/>
          <w:lang w:val="es-ES"/>
        </w:rPr>
        <w:t xml:space="preserve">Desgraciadamente, </w:t>
      </w:r>
      <w:r w:rsidR="00974C92" w:rsidRPr="00A374AC">
        <w:rPr>
          <w:rFonts w:cs="Calibri"/>
          <w:lang w:val="es-ES"/>
        </w:rPr>
        <w:t xml:space="preserve">no se avanzó en el grupo de trabajo y, en su lugar, </w:t>
      </w:r>
      <w:r w:rsidR="0006056F" w:rsidRPr="00A374AC">
        <w:rPr>
          <w:rFonts w:cs="Calibri"/>
          <w:lang w:val="es-ES"/>
        </w:rPr>
        <w:t xml:space="preserve">Suecia ha redactado proyectos de </w:t>
      </w:r>
      <w:r w:rsidR="00DC56B3" w:rsidRPr="00A374AC">
        <w:rPr>
          <w:rFonts w:cs="Calibri"/>
          <w:lang w:val="es-ES"/>
        </w:rPr>
        <w:t>resolución</w:t>
      </w:r>
      <w:r w:rsidR="0006056F" w:rsidRPr="00A374AC">
        <w:rPr>
          <w:rFonts w:cs="Calibri"/>
          <w:lang w:val="es-ES"/>
        </w:rPr>
        <w:t xml:space="preserve"> alternativos que tratan sobre es</w:t>
      </w:r>
      <w:bookmarkStart w:id="4" w:name="_Hlk95148360"/>
      <w:r w:rsidR="0006056F" w:rsidRPr="00A374AC">
        <w:rPr>
          <w:rFonts w:cs="Calibri"/>
          <w:lang w:val="es-ES"/>
        </w:rPr>
        <w:t>a cuestión.</w:t>
      </w:r>
    </w:p>
    <w:p w14:paraId="43F6165B" w14:textId="77777777" w:rsidR="0006056F" w:rsidRPr="00A374AC" w:rsidRDefault="0006056F" w:rsidP="0006056F">
      <w:pPr>
        <w:ind w:left="0" w:firstLine="0"/>
        <w:rPr>
          <w:rFonts w:cs="Calibri"/>
          <w:lang w:val="es-ES"/>
        </w:rPr>
      </w:pPr>
    </w:p>
    <w:p w14:paraId="3F95E79D" w14:textId="578F73ED" w:rsidR="005E4C99" w:rsidRPr="00A374AC" w:rsidRDefault="00974C92" w:rsidP="00491E9D">
      <w:pPr>
        <w:pStyle w:val="ListParagraph"/>
        <w:numPr>
          <w:ilvl w:val="0"/>
          <w:numId w:val="1"/>
        </w:numPr>
        <w:ind w:left="426" w:hanging="426"/>
        <w:rPr>
          <w:rFonts w:cs="Calibri"/>
          <w:lang w:val="es-ES"/>
        </w:rPr>
      </w:pPr>
      <w:bookmarkStart w:id="5" w:name="_Hlk94784253"/>
      <w:r w:rsidRPr="00A374AC">
        <w:rPr>
          <w:rFonts w:cs="Calibri"/>
          <w:lang w:val="es-ES"/>
        </w:rPr>
        <w:t>Disponer de tres proyectos de resolución cuyo contenido esté repartido en función de una duración previsible sería mejor que abarcar en una única resolución todas las cuestiones relativas a las IRR que deben tratarse en la COP. Una resolución tratará sobre las cuestiones básicas y duraderas relativas a las IRR, la segunda abarcará las cuestiones que pueden ser de interés hasta la próxima COP, y la tercera tratará sobre las decisiones antiguas que se pueden retirar</w:t>
      </w:r>
      <w:r w:rsidR="002435E6" w:rsidRPr="00A374AC">
        <w:rPr>
          <w:rFonts w:cs="Calibri"/>
          <w:lang w:val="es-ES"/>
        </w:rPr>
        <w:t>.</w:t>
      </w:r>
    </w:p>
    <w:p w14:paraId="6F8D8482" w14:textId="77777777" w:rsidR="00974C92" w:rsidRPr="00A374AC" w:rsidRDefault="00974C92" w:rsidP="00974C92">
      <w:pPr>
        <w:pStyle w:val="ListParagraph"/>
        <w:rPr>
          <w:rFonts w:cs="Calibri"/>
          <w:lang w:val="es-ES"/>
        </w:rPr>
      </w:pPr>
    </w:p>
    <w:p w14:paraId="20FCCCEB" w14:textId="7199D34A" w:rsidR="00491E9D" w:rsidRPr="00A374AC" w:rsidRDefault="00263645" w:rsidP="00EB462B">
      <w:pPr>
        <w:pStyle w:val="ListParagraph"/>
        <w:numPr>
          <w:ilvl w:val="0"/>
          <w:numId w:val="1"/>
        </w:numPr>
        <w:ind w:left="426" w:hanging="426"/>
        <w:rPr>
          <w:rFonts w:cs="Calibri"/>
          <w:lang w:val="es-ES"/>
        </w:rPr>
      </w:pPr>
      <w:r w:rsidRPr="00A374AC">
        <w:rPr>
          <w:rFonts w:cs="Calibri"/>
          <w:lang w:val="es-ES"/>
        </w:rPr>
        <w:t xml:space="preserve">Las resoluciones adaptadas </w:t>
      </w:r>
      <w:r w:rsidR="00974C92" w:rsidRPr="00A374AC">
        <w:rPr>
          <w:rFonts w:cs="Calibri"/>
          <w:lang w:val="es-ES"/>
        </w:rPr>
        <w:t>en función de su duración probablemente sea</w:t>
      </w:r>
      <w:r w:rsidRPr="00A374AC">
        <w:rPr>
          <w:rFonts w:cs="Calibri"/>
          <w:lang w:val="es-ES"/>
        </w:rPr>
        <w:t>n</w:t>
      </w:r>
      <w:r w:rsidR="00974C92" w:rsidRPr="00A374AC">
        <w:rPr>
          <w:rFonts w:cs="Calibri"/>
          <w:lang w:val="es-ES"/>
        </w:rPr>
        <w:t xml:space="preserve"> más eficiente</w:t>
      </w:r>
      <w:r w:rsidRPr="00A374AC">
        <w:rPr>
          <w:rFonts w:cs="Calibri"/>
          <w:lang w:val="es-ES"/>
        </w:rPr>
        <w:t>s</w:t>
      </w:r>
      <w:r w:rsidR="00974C92" w:rsidRPr="00A374AC">
        <w:rPr>
          <w:rFonts w:cs="Calibri"/>
          <w:lang w:val="es-ES"/>
        </w:rPr>
        <w:t xml:space="preserve"> y reduzca</w:t>
      </w:r>
      <w:r w:rsidRPr="00A374AC">
        <w:rPr>
          <w:rFonts w:cs="Calibri"/>
          <w:lang w:val="es-ES"/>
        </w:rPr>
        <w:t>n</w:t>
      </w:r>
      <w:r w:rsidR="00974C92" w:rsidRPr="00A374AC">
        <w:rPr>
          <w:rFonts w:cs="Calibri"/>
          <w:lang w:val="es-ES"/>
        </w:rPr>
        <w:t xml:space="preserve"> la necesidad de procesos de consolidación. Reducirá</w:t>
      </w:r>
      <w:r w:rsidRPr="00A374AC">
        <w:rPr>
          <w:rFonts w:cs="Calibri"/>
          <w:lang w:val="es-ES"/>
        </w:rPr>
        <w:t>n</w:t>
      </w:r>
      <w:r w:rsidR="00974C92" w:rsidRPr="00A374AC">
        <w:rPr>
          <w:rFonts w:cs="Calibri"/>
          <w:lang w:val="es-ES"/>
        </w:rPr>
        <w:t xml:space="preserve"> la carga de trabajo y los costos para la Secretaría de Ramsar, los traductores y todo tipo de delegados en las reuniones de la Convención</w:t>
      </w:r>
      <w:r w:rsidR="00491E9D" w:rsidRPr="00A374AC">
        <w:rPr>
          <w:rFonts w:cs="Calibri"/>
          <w:lang w:val="es-ES"/>
        </w:rPr>
        <w:t>.</w:t>
      </w:r>
      <w:bookmarkEnd w:id="5"/>
      <w:r w:rsidR="00491E9D" w:rsidRPr="00A374AC">
        <w:rPr>
          <w:rFonts w:cs="Calibri"/>
          <w:lang w:val="es-ES"/>
        </w:rPr>
        <w:br/>
      </w:r>
    </w:p>
    <w:bookmarkEnd w:id="4"/>
    <w:p w14:paraId="5FB4E93A" w14:textId="4BA74AC6" w:rsidR="00491E9D" w:rsidRPr="00A374AC" w:rsidRDefault="002435E6" w:rsidP="00EB462B">
      <w:pPr>
        <w:pStyle w:val="ListParagraph"/>
        <w:numPr>
          <w:ilvl w:val="0"/>
          <w:numId w:val="1"/>
        </w:numPr>
        <w:ind w:left="426" w:hanging="426"/>
        <w:rPr>
          <w:rFonts w:cs="Calibri"/>
          <w:lang w:val="es-ES"/>
        </w:rPr>
      </w:pPr>
      <w:r w:rsidRPr="00A374AC">
        <w:rPr>
          <w:rFonts w:cs="Calibri"/>
          <w:lang w:val="es-ES"/>
        </w:rPr>
        <w:t xml:space="preserve">Este documento para el Comité Permanente contiene el </w:t>
      </w:r>
      <w:r w:rsidR="008723DA" w:rsidRPr="00A374AC">
        <w:rPr>
          <w:rFonts w:cs="Calibri"/>
          <w:lang w:val="es-ES"/>
        </w:rPr>
        <w:t>proyecto</w:t>
      </w:r>
      <w:r w:rsidRPr="00A374AC">
        <w:rPr>
          <w:rFonts w:cs="Calibri"/>
          <w:lang w:val="es-ES"/>
        </w:rPr>
        <w:t xml:space="preserve"> de resolución </w:t>
      </w:r>
      <w:r w:rsidR="00263645" w:rsidRPr="00A374AC">
        <w:rPr>
          <w:rFonts w:cs="Calibri"/>
          <w:lang w:val="es-ES"/>
        </w:rPr>
        <w:t>sobre las decisiones antiguas que pueden ser retiradas. Su duración será muy corta y será retirado en cuanto se haya aplicado su contenido</w:t>
      </w:r>
      <w:r w:rsidR="005E4C99" w:rsidRPr="00A374AC">
        <w:rPr>
          <w:rFonts w:cs="Calibri"/>
          <w:lang w:val="es-ES"/>
        </w:rPr>
        <w:t>.</w:t>
      </w:r>
    </w:p>
    <w:p w14:paraId="60C0B15B" w14:textId="587BF193" w:rsidR="00A90003" w:rsidRPr="00A374AC" w:rsidRDefault="00A90003" w:rsidP="00491E9D">
      <w:pPr>
        <w:ind w:left="0" w:firstLine="0"/>
        <w:rPr>
          <w:rFonts w:cs="Calibri"/>
          <w:lang w:val="es-ES"/>
        </w:rPr>
      </w:pPr>
    </w:p>
    <w:p w14:paraId="06E95D9D" w14:textId="62750EDD" w:rsidR="00AD01AD" w:rsidRPr="00A374AC" w:rsidRDefault="002435E6" w:rsidP="00AD01AD">
      <w:pPr>
        <w:rPr>
          <w:rFonts w:cs="Arial"/>
          <w:i/>
          <w:lang w:val="es-ES"/>
        </w:rPr>
      </w:pPr>
      <w:r w:rsidRPr="00A374AC">
        <w:rPr>
          <w:rFonts w:cs="Arial"/>
          <w:i/>
          <w:lang w:val="es-ES"/>
        </w:rPr>
        <w:t>Repercusiones financieras de la aplicación</w:t>
      </w:r>
    </w:p>
    <w:tbl>
      <w:tblPr>
        <w:tblStyle w:val="TableGrid"/>
        <w:tblW w:w="0" w:type="auto"/>
        <w:tblInd w:w="-5" w:type="dxa"/>
        <w:tblLook w:val="04A0" w:firstRow="1" w:lastRow="0" w:firstColumn="1" w:lastColumn="0" w:noHBand="0" w:noVBand="1"/>
      </w:tblPr>
      <w:tblGrid>
        <w:gridCol w:w="2410"/>
        <w:gridCol w:w="4394"/>
        <w:gridCol w:w="2217"/>
      </w:tblGrid>
      <w:tr w:rsidR="00F333AE" w:rsidRPr="00A374AC" w14:paraId="65FFFE41" w14:textId="77777777" w:rsidTr="006941D9">
        <w:tc>
          <w:tcPr>
            <w:tcW w:w="2410" w:type="dxa"/>
          </w:tcPr>
          <w:p w14:paraId="2B4F57C7" w14:textId="5270777B" w:rsidR="00F333AE" w:rsidRPr="00A374AC" w:rsidRDefault="002435E6" w:rsidP="006941D9">
            <w:pPr>
              <w:ind w:left="0" w:firstLine="0"/>
              <w:rPr>
                <w:rFonts w:cs="Arial"/>
                <w:b/>
                <w:bCs/>
                <w:iCs/>
                <w:lang w:val="es-ES"/>
              </w:rPr>
            </w:pPr>
            <w:r w:rsidRPr="00A374AC">
              <w:rPr>
                <w:rFonts w:cs="Arial"/>
                <w:b/>
                <w:bCs/>
                <w:iCs/>
                <w:lang w:val="es-ES"/>
              </w:rPr>
              <w:t>Párrafo</w:t>
            </w:r>
            <w:r w:rsidR="00F333AE" w:rsidRPr="00A374AC">
              <w:rPr>
                <w:rFonts w:cs="Arial"/>
                <w:b/>
                <w:bCs/>
                <w:iCs/>
                <w:lang w:val="es-ES"/>
              </w:rPr>
              <w:t xml:space="preserve"> (</w:t>
            </w:r>
            <w:r w:rsidR="00D944DD" w:rsidRPr="00A374AC">
              <w:rPr>
                <w:rFonts w:cs="Arial"/>
                <w:b/>
                <w:bCs/>
                <w:iCs/>
                <w:lang w:val="es-ES"/>
              </w:rPr>
              <w:t>número(s), parte clave del texto)</w:t>
            </w:r>
          </w:p>
        </w:tc>
        <w:tc>
          <w:tcPr>
            <w:tcW w:w="4394" w:type="dxa"/>
          </w:tcPr>
          <w:p w14:paraId="1DE7433D" w14:textId="42AEC317" w:rsidR="00F333AE" w:rsidRPr="00A374AC" w:rsidRDefault="00F333AE" w:rsidP="006941D9">
            <w:pPr>
              <w:ind w:left="0" w:firstLine="0"/>
              <w:rPr>
                <w:rFonts w:cs="Arial"/>
                <w:b/>
                <w:bCs/>
                <w:iCs/>
                <w:lang w:val="es-ES"/>
              </w:rPr>
            </w:pPr>
            <w:r w:rsidRPr="00A374AC">
              <w:rPr>
                <w:rFonts w:cs="Arial"/>
                <w:b/>
                <w:bCs/>
                <w:iCs/>
                <w:lang w:val="es-ES"/>
              </w:rPr>
              <w:t>Ac</w:t>
            </w:r>
            <w:r w:rsidR="00D944DD" w:rsidRPr="00A374AC">
              <w:rPr>
                <w:rFonts w:cs="Arial"/>
                <w:b/>
                <w:bCs/>
                <w:iCs/>
                <w:lang w:val="es-ES"/>
              </w:rPr>
              <w:t>ción o falta de acción</w:t>
            </w:r>
          </w:p>
        </w:tc>
        <w:tc>
          <w:tcPr>
            <w:tcW w:w="2217" w:type="dxa"/>
          </w:tcPr>
          <w:p w14:paraId="4C0B3BBF" w14:textId="16DEE103" w:rsidR="00F333AE" w:rsidRPr="00A374AC" w:rsidRDefault="00F333AE" w:rsidP="006941D9">
            <w:pPr>
              <w:ind w:left="0" w:firstLine="0"/>
              <w:rPr>
                <w:rFonts w:cs="Arial"/>
                <w:b/>
                <w:bCs/>
                <w:iCs/>
                <w:lang w:val="es-ES"/>
              </w:rPr>
            </w:pPr>
            <w:r w:rsidRPr="00A374AC">
              <w:rPr>
                <w:rFonts w:cs="Arial"/>
                <w:b/>
                <w:bCs/>
                <w:iCs/>
                <w:lang w:val="es-ES"/>
              </w:rPr>
              <w:t>Cost</w:t>
            </w:r>
            <w:r w:rsidR="00D944DD" w:rsidRPr="00A374AC">
              <w:rPr>
                <w:rFonts w:cs="Arial"/>
                <w:b/>
                <w:bCs/>
                <w:iCs/>
                <w:lang w:val="es-ES"/>
              </w:rPr>
              <w:t>o (</w:t>
            </w:r>
            <w:r w:rsidR="00263645" w:rsidRPr="00A374AC">
              <w:rPr>
                <w:rFonts w:cs="Arial"/>
                <w:b/>
                <w:bCs/>
                <w:iCs/>
                <w:lang w:val="es-ES"/>
              </w:rPr>
              <w:t>francos suizos</w:t>
            </w:r>
            <w:r w:rsidRPr="00A374AC">
              <w:rPr>
                <w:rFonts w:cs="Arial"/>
                <w:b/>
                <w:bCs/>
                <w:iCs/>
                <w:lang w:val="es-ES"/>
              </w:rPr>
              <w:t xml:space="preserve">) </w:t>
            </w:r>
            <w:r w:rsidR="00D944DD" w:rsidRPr="00A374AC">
              <w:rPr>
                <w:rFonts w:cs="Arial"/>
                <w:b/>
                <w:bCs/>
                <w:iCs/>
                <w:lang w:val="es-ES"/>
              </w:rPr>
              <w:t xml:space="preserve">y posibles beneficios </w:t>
            </w:r>
          </w:p>
        </w:tc>
      </w:tr>
      <w:tr w:rsidR="00263645" w:rsidRPr="00A374AC" w14:paraId="0DA7928A" w14:textId="77777777" w:rsidTr="006941D9">
        <w:tc>
          <w:tcPr>
            <w:tcW w:w="2410" w:type="dxa"/>
          </w:tcPr>
          <w:p w14:paraId="28C9E4B9" w14:textId="52D0D3BB" w:rsidR="00263645" w:rsidRPr="00A374AC" w:rsidRDefault="00263645" w:rsidP="00263645">
            <w:pPr>
              <w:ind w:left="0" w:firstLine="0"/>
              <w:rPr>
                <w:rFonts w:cs="Arial"/>
                <w:iCs/>
                <w:highlight w:val="yellow"/>
                <w:lang w:val="es-ES"/>
              </w:rPr>
            </w:pPr>
            <w:r w:rsidRPr="00A374AC">
              <w:rPr>
                <w:rFonts w:cs="Arial"/>
                <w:iCs/>
                <w:lang w:val="es-ES"/>
              </w:rPr>
              <w:t>5. Instrucción para la Secretaría</w:t>
            </w:r>
          </w:p>
        </w:tc>
        <w:tc>
          <w:tcPr>
            <w:tcW w:w="4394" w:type="dxa"/>
          </w:tcPr>
          <w:p w14:paraId="64585044" w14:textId="0A45EA5B" w:rsidR="00263645" w:rsidRPr="00A374AC" w:rsidRDefault="00263645" w:rsidP="00263645">
            <w:pPr>
              <w:ind w:left="0" w:firstLine="0"/>
              <w:rPr>
                <w:rFonts w:cs="Arial"/>
                <w:iCs/>
                <w:lang w:val="es-ES"/>
              </w:rPr>
            </w:pPr>
            <w:r w:rsidRPr="00A374AC">
              <w:rPr>
                <w:rFonts w:cs="Arial"/>
                <w:lang w:val="es-ES"/>
              </w:rPr>
              <w:t>Actualizar la lista consolidada de resoluciones retiradas y marcar las resoluciones como retiradas en el sitio web; marcar también las decisiones del C</w:t>
            </w:r>
            <w:r w:rsidR="00A374AC" w:rsidRPr="00A374AC">
              <w:rPr>
                <w:rFonts w:cs="Arial"/>
                <w:lang w:val="es-ES"/>
              </w:rPr>
              <w:t xml:space="preserve">omité </w:t>
            </w:r>
            <w:r w:rsidRPr="00A374AC">
              <w:rPr>
                <w:rFonts w:cs="Arial"/>
                <w:lang w:val="es-ES"/>
              </w:rPr>
              <w:t>P</w:t>
            </w:r>
            <w:r w:rsidR="00A374AC" w:rsidRPr="00A374AC">
              <w:rPr>
                <w:rFonts w:cs="Arial"/>
                <w:lang w:val="es-ES"/>
              </w:rPr>
              <w:t>ermanente</w:t>
            </w:r>
            <w:r w:rsidRPr="00A374AC">
              <w:rPr>
                <w:rFonts w:cs="Arial"/>
                <w:lang w:val="es-ES"/>
              </w:rPr>
              <w:t xml:space="preserve"> como obsoletas y retiradas.</w:t>
            </w:r>
          </w:p>
        </w:tc>
        <w:tc>
          <w:tcPr>
            <w:tcW w:w="2217" w:type="dxa"/>
          </w:tcPr>
          <w:p w14:paraId="2B0C3059" w14:textId="30F92DCD" w:rsidR="00263645" w:rsidRPr="00A374AC" w:rsidRDefault="00263645" w:rsidP="00263645">
            <w:pPr>
              <w:ind w:left="0" w:firstLine="0"/>
              <w:rPr>
                <w:rFonts w:cs="Arial"/>
                <w:iCs/>
                <w:lang w:val="es-ES"/>
              </w:rPr>
            </w:pPr>
            <w:r w:rsidRPr="00A374AC">
              <w:rPr>
                <w:rFonts w:cs="Arial"/>
                <w:lang w:val="es-ES"/>
              </w:rPr>
              <w:t>Menos de 100 CHF</w:t>
            </w:r>
          </w:p>
        </w:tc>
      </w:tr>
    </w:tbl>
    <w:p w14:paraId="66E82AD4" w14:textId="0858758F" w:rsidR="00535B5E" w:rsidRPr="00A374AC" w:rsidRDefault="00BC1B16" w:rsidP="00535B5E">
      <w:pPr>
        <w:ind w:right="16"/>
        <w:rPr>
          <w:rFonts w:asciiTheme="minorHAnsi" w:eastAsia="Times New Roman" w:hAnsiTheme="minorHAnsi"/>
          <w:b/>
          <w:bCs/>
          <w:lang w:val="es-ES"/>
        </w:rPr>
      </w:pPr>
      <w:bookmarkStart w:id="6" w:name="_GoBack"/>
      <w:bookmarkEnd w:id="6"/>
      <w:r w:rsidRPr="00A374AC">
        <w:rPr>
          <w:rFonts w:asciiTheme="minorHAnsi" w:eastAsia="Times New Roman" w:hAnsiTheme="minorHAnsi"/>
          <w:b/>
          <w:bCs/>
          <w:lang w:val="es-ES"/>
        </w:rPr>
        <w:lastRenderedPageBreak/>
        <w:t>An</w:t>
      </w:r>
      <w:r w:rsidR="00202F2F" w:rsidRPr="00A374AC">
        <w:rPr>
          <w:rFonts w:asciiTheme="minorHAnsi" w:eastAsia="Times New Roman" w:hAnsiTheme="minorHAnsi"/>
          <w:b/>
          <w:bCs/>
          <w:lang w:val="es-ES"/>
        </w:rPr>
        <w:t>exo</w:t>
      </w:r>
      <w:r w:rsidRPr="00A374AC">
        <w:rPr>
          <w:rFonts w:asciiTheme="minorHAnsi" w:eastAsia="Times New Roman" w:hAnsiTheme="minorHAnsi"/>
          <w:b/>
          <w:bCs/>
          <w:lang w:val="es-ES"/>
        </w:rPr>
        <w:t xml:space="preserve"> 1. </w:t>
      </w:r>
      <w:r w:rsidR="00202F2F" w:rsidRPr="00A374AC">
        <w:rPr>
          <w:rFonts w:asciiTheme="minorHAnsi" w:eastAsia="Times New Roman" w:hAnsiTheme="minorHAnsi"/>
          <w:b/>
          <w:bCs/>
          <w:lang w:val="es-ES"/>
        </w:rPr>
        <w:t xml:space="preserve">Proyecto de resolución </w:t>
      </w:r>
      <w:r w:rsidR="00535B5E" w:rsidRPr="00A374AC">
        <w:rPr>
          <w:rFonts w:asciiTheme="minorHAnsi" w:eastAsia="Times New Roman" w:hAnsiTheme="minorHAnsi"/>
          <w:b/>
          <w:bCs/>
          <w:highlight w:val="yellow"/>
          <w:lang w:val="es-ES"/>
        </w:rPr>
        <w:t>XIV.xx</w:t>
      </w:r>
    </w:p>
    <w:p w14:paraId="73BFFBFA" w14:textId="77777777" w:rsidR="00535B5E" w:rsidRPr="00A374AC" w:rsidRDefault="00535B5E" w:rsidP="00535B5E">
      <w:pPr>
        <w:ind w:right="16"/>
        <w:rPr>
          <w:rFonts w:asciiTheme="minorHAnsi" w:eastAsia="Times New Roman" w:hAnsiTheme="minorHAnsi"/>
          <w:b/>
          <w:bCs/>
          <w:lang w:val="es-ES"/>
        </w:rPr>
      </w:pPr>
    </w:p>
    <w:p w14:paraId="2732946B" w14:textId="6AE5AE68" w:rsidR="00535B5E" w:rsidRPr="00A374AC" w:rsidRDefault="00202F2F" w:rsidP="00535B5E">
      <w:pPr>
        <w:ind w:right="16"/>
        <w:rPr>
          <w:rFonts w:asciiTheme="minorHAnsi" w:eastAsia="Times New Roman" w:hAnsiTheme="minorHAnsi"/>
          <w:b/>
          <w:bCs/>
          <w:sz w:val="24"/>
          <w:szCs w:val="24"/>
          <w:lang w:val="es-ES"/>
        </w:rPr>
      </w:pPr>
      <w:r w:rsidRPr="00A374AC">
        <w:rPr>
          <w:rFonts w:asciiTheme="minorHAnsi" w:eastAsia="Times New Roman" w:hAnsiTheme="minorHAnsi"/>
          <w:b/>
          <w:bCs/>
          <w:sz w:val="24"/>
          <w:szCs w:val="24"/>
          <w:lang w:val="es-ES"/>
        </w:rPr>
        <w:t>I</w:t>
      </w:r>
      <w:r w:rsidR="00034654" w:rsidRPr="00A374AC">
        <w:rPr>
          <w:rFonts w:asciiTheme="minorHAnsi" w:eastAsia="Times New Roman" w:hAnsiTheme="minorHAnsi"/>
          <w:b/>
          <w:bCs/>
          <w:sz w:val="24"/>
          <w:szCs w:val="24"/>
          <w:lang w:val="es-ES"/>
        </w:rPr>
        <w:t xml:space="preserve">niciativas regionales de Ramsar </w:t>
      </w:r>
      <w:r w:rsidR="00015C8E" w:rsidRPr="00A374AC">
        <w:rPr>
          <w:rFonts w:asciiTheme="minorHAnsi" w:eastAsia="Times New Roman" w:hAnsiTheme="minorHAnsi"/>
          <w:b/>
          <w:bCs/>
          <w:sz w:val="24"/>
          <w:szCs w:val="24"/>
          <w:lang w:val="es-ES"/>
        </w:rPr>
        <w:t>–</w:t>
      </w:r>
      <w:r w:rsidR="00535B5E" w:rsidRPr="00A374AC">
        <w:rPr>
          <w:rFonts w:asciiTheme="minorHAnsi" w:eastAsia="Times New Roman" w:hAnsiTheme="minorHAnsi"/>
          <w:b/>
          <w:bCs/>
          <w:sz w:val="24"/>
          <w:szCs w:val="24"/>
          <w:lang w:val="es-ES"/>
        </w:rPr>
        <w:t xml:space="preserve"> </w:t>
      </w:r>
      <w:r w:rsidR="009D4AAF">
        <w:rPr>
          <w:rFonts w:asciiTheme="minorHAnsi" w:eastAsia="Times New Roman" w:hAnsiTheme="minorHAnsi"/>
          <w:b/>
          <w:bCs/>
          <w:sz w:val="24"/>
          <w:szCs w:val="24"/>
          <w:lang w:val="es-ES"/>
        </w:rPr>
        <w:t>r</w:t>
      </w:r>
      <w:r w:rsidR="00263645" w:rsidRPr="00A374AC">
        <w:rPr>
          <w:rFonts w:asciiTheme="minorHAnsi" w:eastAsia="Times New Roman" w:hAnsiTheme="minorHAnsi"/>
          <w:b/>
          <w:bCs/>
          <w:sz w:val="24"/>
          <w:szCs w:val="24"/>
          <w:lang w:val="es-ES"/>
        </w:rPr>
        <w:t>etirada de las decisiones antiguas</w:t>
      </w:r>
    </w:p>
    <w:p w14:paraId="07BDB8C6" w14:textId="77777777" w:rsidR="00015C8E" w:rsidRPr="00A374AC" w:rsidRDefault="00015C8E" w:rsidP="00015C8E">
      <w:pPr>
        <w:rPr>
          <w:lang w:val="es-ES"/>
        </w:rPr>
      </w:pPr>
    </w:p>
    <w:p w14:paraId="63B61E22" w14:textId="131B1CF3" w:rsidR="001452CF" w:rsidRPr="00A374AC" w:rsidRDefault="001452CF" w:rsidP="001452CF">
      <w:pPr>
        <w:ind w:right="16"/>
        <w:rPr>
          <w:lang w:val="es-ES"/>
        </w:rPr>
      </w:pPr>
      <w:r w:rsidRPr="00A374AC">
        <w:rPr>
          <w:lang w:val="es-ES"/>
        </w:rPr>
        <w:t>1.</w:t>
      </w:r>
      <w:r w:rsidRPr="00A374AC">
        <w:rPr>
          <w:lang w:val="es-ES"/>
        </w:rPr>
        <w:tab/>
        <w:t xml:space="preserve">RECONOCIENDO la necesidad de retirar decisiones antiguas sobre las IRR (resoluciones, </w:t>
      </w:r>
      <w:r w:rsidR="009D4AAF" w:rsidRPr="00A374AC">
        <w:rPr>
          <w:lang w:val="es-ES"/>
        </w:rPr>
        <w:t>recomendaciones</w:t>
      </w:r>
      <w:r w:rsidRPr="00A374AC">
        <w:rPr>
          <w:lang w:val="es-ES"/>
        </w:rPr>
        <w:t xml:space="preserve"> y decisiones y documentos del Comité Permanente);</w:t>
      </w:r>
      <w:r w:rsidRPr="00A374AC">
        <w:rPr>
          <w:lang w:val="es-ES"/>
        </w:rPr>
        <w:br/>
      </w:r>
    </w:p>
    <w:p w14:paraId="5CAEDA83" w14:textId="3EF78C09" w:rsidR="001452CF" w:rsidRPr="00A374AC" w:rsidRDefault="001452CF" w:rsidP="001452CF">
      <w:pPr>
        <w:rPr>
          <w:highlight w:val="yellow"/>
          <w:lang w:val="es-ES"/>
        </w:rPr>
      </w:pPr>
      <w:r w:rsidRPr="00A374AC">
        <w:rPr>
          <w:lang w:val="es-ES"/>
        </w:rPr>
        <w:t>2.</w:t>
      </w:r>
      <w:r w:rsidRPr="00A374AC">
        <w:rPr>
          <w:lang w:val="es-ES"/>
        </w:rPr>
        <w:tab/>
        <w:t xml:space="preserve">RECONOCIENDO la necesidad de mantener las decisiones sobre la retirada de decisiones y otros documentos antiguos </w:t>
      </w:r>
      <w:r w:rsidR="009D4AAF">
        <w:rPr>
          <w:lang w:val="es-ES"/>
        </w:rPr>
        <w:t>separad</w:t>
      </w:r>
      <w:r w:rsidR="003D50BC">
        <w:rPr>
          <w:lang w:val="es-ES"/>
        </w:rPr>
        <w:t>as</w:t>
      </w:r>
      <w:r w:rsidRPr="00A374AC">
        <w:rPr>
          <w:lang w:val="es-ES"/>
        </w:rPr>
        <w:t xml:space="preserve"> de otras decisiones sobre las IRR, para permitir que esta resolución sea retirada rápidamente después de su aplicación</w:t>
      </w:r>
      <w:r w:rsidR="00516780" w:rsidRPr="00A374AC">
        <w:rPr>
          <w:lang w:val="es-ES"/>
        </w:rPr>
        <w:t xml:space="preserve">. El contenido no </w:t>
      </w:r>
      <w:r w:rsidR="001E0310">
        <w:rPr>
          <w:lang w:val="es-ES"/>
        </w:rPr>
        <w:t xml:space="preserve">complicará </w:t>
      </w:r>
      <w:r w:rsidRPr="00A374AC">
        <w:rPr>
          <w:lang w:val="es-ES"/>
        </w:rPr>
        <w:t>resol</w:t>
      </w:r>
      <w:r w:rsidR="00516780" w:rsidRPr="00A374AC">
        <w:rPr>
          <w:lang w:val="es-ES"/>
        </w:rPr>
        <w:t>uciones que se utilizarán durante más tiempo ni creará la necesidad de un proceso de consolidación.</w:t>
      </w:r>
    </w:p>
    <w:p w14:paraId="3B01BD77" w14:textId="77777777" w:rsidR="001452CF" w:rsidRPr="00A374AC" w:rsidRDefault="001452CF" w:rsidP="001452CF">
      <w:pPr>
        <w:ind w:left="0" w:firstLine="0"/>
        <w:rPr>
          <w:lang w:val="es-ES"/>
        </w:rPr>
      </w:pPr>
    </w:p>
    <w:p w14:paraId="4CCE4AF5" w14:textId="77777777" w:rsidR="001452CF" w:rsidRPr="00A374AC" w:rsidRDefault="001452CF" w:rsidP="001452CF">
      <w:pPr>
        <w:rPr>
          <w:lang w:val="es-ES"/>
        </w:rPr>
      </w:pPr>
    </w:p>
    <w:p w14:paraId="211E72D8" w14:textId="66876A24" w:rsidR="001452CF" w:rsidRPr="00A374AC" w:rsidRDefault="00516780" w:rsidP="001452CF">
      <w:pPr>
        <w:pStyle w:val="BodyText"/>
        <w:keepNext/>
        <w:widowControl/>
        <w:ind w:left="425" w:hanging="425"/>
        <w:jc w:val="center"/>
        <w:rPr>
          <w:lang w:val="es-ES"/>
        </w:rPr>
      </w:pPr>
      <w:r w:rsidRPr="00A374AC">
        <w:rPr>
          <w:lang w:val="es-ES"/>
        </w:rPr>
        <w:t>LA CONFERENCIA DE LAS PARTES CONTRATANTES</w:t>
      </w:r>
    </w:p>
    <w:p w14:paraId="28289A24" w14:textId="77777777" w:rsidR="001452CF" w:rsidRPr="00A374AC" w:rsidRDefault="001452CF" w:rsidP="001452CF">
      <w:pPr>
        <w:pStyle w:val="BodyText"/>
        <w:keepNext/>
        <w:widowControl/>
        <w:ind w:left="0" w:firstLine="0"/>
        <w:rPr>
          <w:lang w:val="es-ES"/>
        </w:rPr>
      </w:pPr>
    </w:p>
    <w:p w14:paraId="38AE3078" w14:textId="03A2788B" w:rsidR="001452CF" w:rsidRPr="00A374AC" w:rsidRDefault="00516780" w:rsidP="001452CF">
      <w:pPr>
        <w:pStyle w:val="BodyText"/>
        <w:keepNext/>
        <w:widowControl/>
        <w:ind w:left="425" w:hanging="425"/>
        <w:rPr>
          <w:b/>
          <w:bCs/>
          <w:lang w:val="es-ES"/>
        </w:rPr>
      </w:pPr>
      <w:r w:rsidRPr="00A374AC">
        <w:rPr>
          <w:b/>
          <w:bCs/>
          <w:lang w:val="es-ES"/>
        </w:rPr>
        <w:t>Decisiones básicas</w:t>
      </w:r>
    </w:p>
    <w:p w14:paraId="0D8639D3" w14:textId="77777777" w:rsidR="001452CF" w:rsidRPr="00A374AC" w:rsidRDefault="001452CF" w:rsidP="001452CF">
      <w:pPr>
        <w:pStyle w:val="BodyText"/>
        <w:keepNext/>
        <w:widowControl/>
        <w:ind w:left="0" w:firstLine="0"/>
        <w:rPr>
          <w:lang w:val="es-ES"/>
        </w:rPr>
      </w:pPr>
    </w:p>
    <w:p w14:paraId="7164F90A" w14:textId="1F67CAC1" w:rsidR="001452CF" w:rsidRPr="00A374AC" w:rsidRDefault="001452CF" w:rsidP="001452CF">
      <w:pPr>
        <w:rPr>
          <w:lang w:val="es-ES"/>
        </w:rPr>
      </w:pPr>
      <w:r w:rsidRPr="00A374AC">
        <w:rPr>
          <w:lang w:val="es-ES"/>
        </w:rPr>
        <w:t>2.</w:t>
      </w:r>
      <w:r w:rsidRPr="00A374AC">
        <w:rPr>
          <w:lang w:val="es-ES"/>
        </w:rPr>
        <w:tab/>
      </w:r>
      <w:r w:rsidR="00516780" w:rsidRPr="00A374AC">
        <w:rPr>
          <w:lang w:val="es-ES"/>
        </w:rPr>
        <w:t xml:space="preserve">DECIDE que todas las resoluciones anteriores cuyo tema principal </w:t>
      </w:r>
      <w:r w:rsidR="00B90E91">
        <w:rPr>
          <w:lang w:val="es-ES"/>
        </w:rPr>
        <w:t>sea</w:t>
      </w:r>
      <w:r w:rsidR="00516780" w:rsidRPr="00A374AC">
        <w:rPr>
          <w:lang w:val="es-ES"/>
        </w:rPr>
        <w:t xml:space="preserve"> las IRR, enumeradas en el Anexo </w:t>
      </w:r>
      <w:r w:rsidRPr="00A374AC">
        <w:rPr>
          <w:lang w:val="es-ES"/>
        </w:rPr>
        <w:t xml:space="preserve">1, </w:t>
      </w:r>
      <w:r w:rsidR="00516780" w:rsidRPr="00A374AC">
        <w:rPr>
          <w:lang w:val="es-ES"/>
        </w:rPr>
        <w:t xml:space="preserve">quedan retiradas y </w:t>
      </w:r>
      <w:r w:rsidR="00B90E91">
        <w:rPr>
          <w:lang w:val="es-ES"/>
        </w:rPr>
        <w:t>dejan de ser</w:t>
      </w:r>
      <w:r w:rsidR="00516780" w:rsidRPr="00A374AC">
        <w:rPr>
          <w:lang w:val="es-ES"/>
        </w:rPr>
        <w:t xml:space="preserve"> válidas;</w:t>
      </w:r>
    </w:p>
    <w:p w14:paraId="49B2E6F9" w14:textId="77777777" w:rsidR="001452CF" w:rsidRPr="00A374AC" w:rsidRDefault="001452CF" w:rsidP="001452CF">
      <w:pPr>
        <w:rPr>
          <w:lang w:val="es-ES"/>
        </w:rPr>
      </w:pPr>
    </w:p>
    <w:p w14:paraId="6F53BF7D" w14:textId="21D4121B" w:rsidR="001452CF" w:rsidRPr="00A374AC" w:rsidRDefault="001452CF" w:rsidP="001452CF">
      <w:pPr>
        <w:rPr>
          <w:lang w:val="es-ES"/>
        </w:rPr>
      </w:pPr>
      <w:r w:rsidRPr="00A374AC">
        <w:rPr>
          <w:lang w:val="es-ES"/>
        </w:rPr>
        <w:t xml:space="preserve">3. </w:t>
      </w:r>
      <w:r w:rsidRPr="00A374AC">
        <w:rPr>
          <w:lang w:val="es-ES"/>
        </w:rPr>
        <w:tab/>
      </w:r>
      <w:r w:rsidR="00516780" w:rsidRPr="00A374AC">
        <w:rPr>
          <w:lang w:val="es-ES"/>
        </w:rPr>
        <w:t xml:space="preserve">DECIDE que cualquier texto sobre las IRR </w:t>
      </w:r>
      <w:r w:rsidR="007F08F0">
        <w:rPr>
          <w:lang w:val="es-ES"/>
        </w:rPr>
        <w:t xml:space="preserve">incluido </w:t>
      </w:r>
      <w:r w:rsidR="00516780" w:rsidRPr="00A374AC">
        <w:rPr>
          <w:lang w:val="es-ES"/>
        </w:rPr>
        <w:t xml:space="preserve">en resoluciones cuyo tema principal no </w:t>
      </w:r>
      <w:r w:rsidR="007F08F0">
        <w:rPr>
          <w:lang w:val="es-ES"/>
        </w:rPr>
        <w:t>sea</w:t>
      </w:r>
      <w:r w:rsidR="00516780" w:rsidRPr="00A374AC">
        <w:rPr>
          <w:lang w:val="es-ES"/>
        </w:rPr>
        <w:t xml:space="preserve"> las IRR queda retirad</w:t>
      </w:r>
      <w:r w:rsidR="007F08F0">
        <w:rPr>
          <w:lang w:val="es-ES"/>
        </w:rPr>
        <w:t>o</w:t>
      </w:r>
      <w:r w:rsidR="00516780" w:rsidRPr="00A374AC">
        <w:rPr>
          <w:lang w:val="es-ES"/>
        </w:rPr>
        <w:t xml:space="preserve"> si contradice el texto de la presente </w:t>
      </w:r>
      <w:r w:rsidR="007F08F0" w:rsidRPr="00A374AC">
        <w:rPr>
          <w:lang w:val="es-ES"/>
        </w:rPr>
        <w:t>resolución</w:t>
      </w:r>
      <w:r w:rsidR="00516780" w:rsidRPr="00A374AC">
        <w:rPr>
          <w:lang w:val="es-ES"/>
        </w:rPr>
        <w:t xml:space="preserve"> o </w:t>
      </w:r>
      <w:r w:rsidR="007F08F0">
        <w:rPr>
          <w:lang w:val="es-ES"/>
        </w:rPr>
        <w:t>es</w:t>
      </w:r>
      <w:r w:rsidR="00516780" w:rsidRPr="00A374AC">
        <w:rPr>
          <w:lang w:val="es-ES"/>
        </w:rPr>
        <w:t xml:space="preserve"> redundante debido a este</w:t>
      </w:r>
      <w:r w:rsidRPr="00A374AC">
        <w:rPr>
          <w:lang w:val="es-ES"/>
        </w:rPr>
        <w:t>;</w:t>
      </w:r>
    </w:p>
    <w:p w14:paraId="7AE600DD" w14:textId="77777777" w:rsidR="001452CF" w:rsidRPr="00A374AC" w:rsidRDefault="001452CF" w:rsidP="001452CF">
      <w:pPr>
        <w:rPr>
          <w:lang w:val="es-ES"/>
        </w:rPr>
      </w:pPr>
    </w:p>
    <w:p w14:paraId="64BC1233" w14:textId="26A3243E" w:rsidR="001452CF" w:rsidRPr="00A374AC" w:rsidRDefault="001452CF" w:rsidP="001452CF">
      <w:pPr>
        <w:rPr>
          <w:lang w:val="es-ES"/>
        </w:rPr>
      </w:pPr>
      <w:r w:rsidRPr="00A374AC">
        <w:rPr>
          <w:lang w:val="es-ES"/>
        </w:rPr>
        <w:t xml:space="preserve">4. </w:t>
      </w:r>
      <w:r w:rsidRPr="00A374AC">
        <w:rPr>
          <w:lang w:val="es-ES"/>
        </w:rPr>
        <w:tab/>
      </w:r>
      <w:r w:rsidR="00516780" w:rsidRPr="00A374AC">
        <w:rPr>
          <w:lang w:val="es-ES"/>
        </w:rPr>
        <w:t xml:space="preserve">DECIDE que todas las decisiones del Comité Permanente </w:t>
      </w:r>
      <w:r w:rsidRPr="00A374AC">
        <w:rPr>
          <w:lang w:val="es-ES"/>
        </w:rPr>
        <w:t>(o</w:t>
      </w:r>
      <w:r w:rsidR="00516780" w:rsidRPr="00A374AC">
        <w:rPr>
          <w:lang w:val="es-ES"/>
        </w:rPr>
        <w:t xml:space="preserve"> partes pertinentes de estas</w:t>
      </w:r>
      <w:r w:rsidRPr="00A374AC">
        <w:rPr>
          <w:lang w:val="es-ES"/>
        </w:rPr>
        <w:t xml:space="preserve">) </w:t>
      </w:r>
      <w:r w:rsidR="00516780" w:rsidRPr="00A374AC">
        <w:rPr>
          <w:lang w:val="es-ES"/>
        </w:rPr>
        <w:t xml:space="preserve">sobre las IRR </w:t>
      </w:r>
      <w:r w:rsidRPr="00A374AC">
        <w:rPr>
          <w:lang w:val="es-ES"/>
        </w:rPr>
        <w:t>(</w:t>
      </w:r>
      <w:r w:rsidR="00516780" w:rsidRPr="00A374AC">
        <w:rPr>
          <w:lang w:val="es-ES"/>
        </w:rPr>
        <w:t xml:space="preserve">enumeradas en el </w:t>
      </w:r>
      <w:r w:rsidR="00F93849">
        <w:rPr>
          <w:lang w:val="es-ES"/>
        </w:rPr>
        <w:t>A</w:t>
      </w:r>
      <w:r w:rsidR="00516780" w:rsidRPr="00A374AC">
        <w:rPr>
          <w:lang w:val="es-ES"/>
        </w:rPr>
        <w:t xml:space="preserve">nexo </w:t>
      </w:r>
      <w:r w:rsidR="00F93849">
        <w:rPr>
          <w:lang w:val="es-ES"/>
        </w:rPr>
        <w:t>1</w:t>
      </w:r>
      <w:r w:rsidR="00516780" w:rsidRPr="00A374AC">
        <w:rPr>
          <w:lang w:val="es-ES"/>
        </w:rPr>
        <w:t xml:space="preserve"> para el período </w:t>
      </w:r>
      <w:r w:rsidRPr="00A374AC">
        <w:rPr>
          <w:lang w:val="es-ES"/>
        </w:rPr>
        <w:t xml:space="preserve">2010-2022) </w:t>
      </w:r>
      <w:r w:rsidR="00516780" w:rsidRPr="00A374AC">
        <w:rPr>
          <w:lang w:val="es-ES"/>
        </w:rPr>
        <w:t>quedan retiradas; DECIDE TAMBIÉN que todas las demás decisiones del C</w:t>
      </w:r>
      <w:r w:rsidR="003951F2">
        <w:rPr>
          <w:lang w:val="es-ES"/>
        </w:rPr>
        <w:t xml:space="preserve">omité </w:t>
      </w:r>
      <w:r w:rsidR="00516780" w:rsidRPr="00A374AC">
        <w:rPr>
          <w:lang w:val="es-ES"/>
        </w:rPr>
        <w:t>P</w:t>
      </w:r>
      <w:r w:rsidR="003951F2">
        <w:rPr>
          <w:lang w:val="es-ES"/>
        </w:rPr>
        <w:t>ermanente</w:t>
      </w:r>
      <w:r w:rsidR="00516780" w:rsidRPr="00A374AC">
        <w:rPr>
          <w:lang w:val="es-ES"/>
        </w:rPr>
        <w:t xml:space="preserve"> sobre las IRR </w:t>
      </w:r>
      <w:r w:rsidR="003951F2" w:rsidRPr="00A374AC">
        <w:rPr>
          <w:lang w:val="es-ES"/>
        </w:rPr>
        <w:t>quedan</w:t>
      </w:r>
      <w:r w:rsidR="00516780" w:rsidRPr="00A374AC">
        <w:rPr>
          <w:lang w:val="es-ES"/>
        </w:rPr>
        <w:t xml:space="preserve"> retiradas y </w:t>
      </w:r>
      <w:r w:rsidR="003951F2">
        <w:rPr>
          <w:lang w:val="es-ES"/>
        </w:rPr>
        <w:t>dejan de ser válidas</w:t>
      </w:r>
      <w:r w:rsidR="00516780" w:rsidRPr="00A374AC">
        <w:rPr>
          <w:lang w:val="es-ES"/>
        </w:rPr>
        <w:t xml:space="preserve"> si contradicen el texto de la presente resolución o son </w:t>
      </w:r>
      <w:r w:rsidR="003951F2" w:rsidRPr="00A374AC">
        <w:rPr>
          <w:lang w:val="es-ES"/>
        </w:rPr>
        <w:t>redundantes</w:t>
      </w:r>
      <w:r w:rsidR="00516780" w:rsidRPr="00A374AC">
        <w:rPr>
          <w:lang w:val="es-ES"/>
        </w:rPr>
        <w:t xml:space="preserve"> </w:t>
      </w:r>
      <w:r w:rsidR="003951F2">
        <w:rPr>
          <w:lang w:val="es-ES"/>
        </w:rPr>
        <w:t>debido a este</w:t>
      </w:r>
      <w:r w:rsidRPr="00A374AC">
        <w:rPr>
          <w:lang w:val="es-ES"/>
        </w:rPr>
        <w:t>;</w:t>
      </w:r>
    </w:p>
    <w:p w14:paraId="1E13085E" w14:textId="77777777" w:rsidR="001452CF" w:rsidRPr="00A374AC" w:rsidRDefault="001452CF" w:rsidP="001452CF">
      <w:pPr>
        <w:rPr>
          <w:lang w:val="es-ES"/>
        </w:rPr>
      </w:pPr>
    </w:p>
    <w:p w14:paraId="5B34CFD2" w14:textId="65375277" w:rsidR="001452CF" w:rsidRPr="00A374AC" w:rsidRDefault="001452CF" w:rsidP="001452CF">
      <w:pPr>
        <w:rPr>
          <w:lang w:val="es-ES"/>
        </w:rPr>
      </w:pPr>
      <w:r w:rsidRPr="00A374AC">
        <w:rPr>
          <w:lang w:val="es-ES"/>
        </w:rPr>
        <w:t xml:space="preserve">5. </w:t>
      </w:r>
      <w:r w:rsidRPr="00A374AC">
        <w:rPr>
          <w:lang w:val="es-ES"/>
        </w:rPr>
        <w:tab/>
      </w:r>
      <w:r w:rsidR="00516780" w:rsidRPr="00A374AC">
        <w:rPr>
          <w:lang w:val="es-ES"/>
        </w:rPr>
        <w:t>DECIDE que todos los documentos del C</w:t>
      </w:r>
      <w:r w:rsidR="00930770">
        <w:rPr>
          <w:lang w:val="es-ES"/>
        </w:rPr>
        <w:t xml:space="preserve">omité </w:t>
      </w:r>
      <w:r w:rsidR="00516780" w:rsidRPr="00A374AC">
        <w:rPr>
          <w:lang w:val="es-ES"/>
        </w:rPr>
        <w:t>P</w:t>
      </w:r>
      <w:r w:rsidR="00930770">
        <w:rPr>
          <w:lang w:val="es-ES"/>
        </w:rPr>
        <w:t>ermanente (CP)</w:t>
      </w:r>
      <w:r w:rsidR="00516780" w:rsidRPr="00A374AC">
        <w:rPr>
          <w:lang w:val="es-ES"/>
        </w:rPr>
        <w:t xml:space="preserve"> cuyo tema </w:t>
      </w:r>
      <w:r w:rsidR="00262778" w:rsidRPr="00A374AC">
        <w:rPr>
          <w:lang w:val="es-ES"/>
        </w:rPr>
        <w:t>principal</w:t>
      </w:r>
      <w:r w:rsidR="00516780" w:rsidRPr="00A374AC">
        <w:rPr>
          <w:lang w:val="es-ES"/>
        </w:rPr>
        <w:t xml:space="preserve"> sea las IRR se traten de la forma descrita en la Resolución </w:t>
      </w:r>
      <w:r w:rsidRPr="00A374AC">
        <w:rPr>
          <w:lang w:val="es-ES"/>
        </w:rPr>
        <w:t>IIX.XX (</w:t>
      </w:r>
      <w:r w:rsidR="00516780" w:rsidRPr="00A374AC">
        <w:rPr>
          <w:lang w:val="es-ES"/>
        </w:rPr>
        <w:t>sobre la retirada</w:t>
      </w:r>
      <w:r w:rsidR="00930770">
        <w:rPr>
          <w:lang w:val="es-ES"/>
        </w:rPr>
        <w:t xml:space="preserve"> o</w:t>
      </w:r>
      <w:r w:rsidR="00516780" w:rsidRPr="00A374AC">
        <w:rPr>
          <w:lang w:val="es-ES"/>
        </w:rPr>
        <w:t xml:space="preserve"> consolidación de resoluciones, </w:t>
      </w:r>
      <w:r w:rsidR="00661AC6" w:rsidRPr="00A374AC">
        <w:rPr>
          <w:lang w:val="es-ES"/>
        </w:rPr>
        <w:t>recomendaciones y decisiones del CP, etc.</w:t>
      </w:r>
      <w:r w:rsidRPr="00A374AC">
        <w:rPr>
          <w:lang w:val="es-ES"/>
        </w:rPr>
        <w:t xml:space="preserve">) </w:t>
      </w:r>
      <w:r w:rsidR="00661AC6" w:rsidRPr="00A374AC">
        <w:rPr>
          <w:lang w:val="es-ES"/>
        </w:rPr>
        <w:t xml:space="preserve">si contradicen el texto de la presente resolución o </w:t>
      </w:r>
      <w:r w:rsidR="00930770">
        <w:rPr>
          <w:lang w:val="es-ES"/>
        </w:rPr>
        <w:t>son redundantes debido a este</w:t>
      </w:r>
      <w:r w:rsidRPr="00A374AC">
        <w:rPr>
          <w:lang w:val="es-ES"/>
        </w:rPr>
        <w:t xml:space="preserve">. </w:t>
      </w:r>
      <w:r w:rsidR="00661AC6" w:rsidRPr="00A374AC">
        <w:rPr>
          <w:lang w:val="es-ES"/>
        </w:rPr>
        <w:t xml:space="preserve">Esto es </w:t>
      </w:r>
      <w:r w:rsidR="00930770" w:rsidRPr="00A374AC">
        <w:rPr>
          <w:lang w:val="es-ES"/>
        </w:rPr>
        <w:t>particularmente</w:t>
      </w:r>
      <w:r w:rsidR="00661AC6" w:rsidRPr="00A374AC">
        <w:rPr>
          <w:lang w:val="es-ES"/>
        </w:rPr>
        <w:t xml:space="preserve"> </w:t>
      </w:r>
      <w:r w:rsidR="00930770" w:rsidRPr="00A374AC">
        <w:rPr>
          <w:lang w:val="es-ES"/>
        </w:rPr>
        <w:t>importante</w:t>
      </w:r>
      <w:r w:rsidR="00661AC6" w:rsidRPr="00A374AC">
        <w:rPr>
          <w:lang w:val="es-ES"/>
        </w:rPr>
        <w:t xml:space="preserve"> para todas las versiones existentes de los Lineamientos Operativos sobre las IRR</w:t>
      </w:r>
      <w:r w:rsidRPr="00A374AC">
        <w:rPr>
          <w:lang w:val="es-ES"/>
        </w:rPr>
        <w:t>;</w:t>
      </w:r>
    </w:p>
    <w:p w14:paraId="141584AE" w14:textId="77777777" w:rsidR="001452CF" w:rsidRPr="00A374AC" w:rsidRDefault="001452CF" w:rsidP="001452CF">
      <w:pPr>
        <w:rPr>
          <w:lang w:val="es-ES"/>
        </w:rPr>
      </w:pPr>
    </w:p>
    <w:p w14:paraId="188FD570" w14:textId="1F9C646F" w:rsidR="001452CF" w:rsidRPr="00A374AC" w:rsidRDefault="001452CF" w:rsidP="001452CF">
      <w:pPr>
        <w:rPr>
          <w:lang w:val="es-ES"/>
        </w:rPr>
      </w:pPr>
      <w:r w:rsidRPr="00A374AC">
        <w:rPr>
          <w:lang w:val="es-ES"/>
        </w:rPr>
        <w:t xml:space="preserve">6. </w:t>
      </w:r>
      <w:r w:rsidRPr="00A374AC">
        <w:rPr>
          <w:lang w:val="es-ES"/>
        </w:rPr>
        <w:tab/>
      </w:r>
      <w:r w:rsidR="00661AC6" w:rsidRPr="00A374AC">
        <w:rPr>
          <w:lang w:val="es-ES"/>
        </w:rPr>
        <w:t xml:space="preserve">ENCARGA a la Secretaría que elabore una lista de todos los tipos de </w:t>
      </w:r>
      <w:r w:rsidR="00097820" w:rsidRPr="00A374AC">
        <w:rPr>
          <w:lang w:val="es-ES"/>
        </w:rPr>
        <w:t>decisiones</w:t>
      </w:r>
      <w:r w:rsidR="00661AC6" w:rsidRPr="00A374AC">
        <w:rPr>
          <w:lang w:val="es-ES"/>
        </w:rPr>
        <w:t xml:space="preserve"> afectadas por los párrafos </w:t>
      </w:r>
      <w:r w:rsidRPr="00A374AC">
        <w:rPr>
          <w:lang w:val="es-ES"/>
        </w:rPr>
        <w:t>2</w:t>
      </w:r>
      <w:r w:rsidR="00661AC6" w:rsidRPr="00A374AC">
        <w:rPr>
          <w:lang w:val="es-ES"/>
        </w:rPr>
        <w:t xml:space="preserve"> a </w:t>
      </w:r>
      <w:r w:rsidRPr="00A374AC">
        <w:rPr>
          <w:lang w:val="es-ES"/>
        </w:rPr>
        <w:t xml:space="preserve">5 </w:t>
      </w:r>
      <w:r w:rsidR="00661AC6" w:rsidRPr="00A374AC">
        <w:rPr>
          <w:lang w:val="es-ES"/>
        </w:rPr>
        <w:t xml:space="preserve">anteriores en la lista </w:t>
      </w:r>
      <w:r w:rsidR="00097820" w:rsidRPr="00A374AC">
        <w:rPr>
          <w:lang w:val="es-ES"/>
        </w:rPr>
        <w:t>consolidada</w:t>
      </w:r>
      <w:r w:rsidR="00661AC6" w:rsidRPr="00A374AC">
        <w:rPr>
          <w:lang w:val="es-ES"/>
        </w:rPr>
        <w:t xml:space="preserve"> de </w:t>
      </w:r>
      <w:r w:rsidR="00097820" w:rsidRPr="00A374AC">
        <w:rPr>
          <w:lang w:val="es-ES"/>
        </w:rPr>
        <w:t>decisiones</w:t>
      </w:r>
      <w:r w:rsidR="00661AC6" w:rsidRPr="00A374AC">
        <w:rPr>
          <w:lang w:val="es-ES"/>
        </w:rPr>
        <w:t xml:space="preserve"> retiradas, empezando con las que figuran ene el Anexo </w:t>
      </w:r>
      <w:r w:rsidRPr="00A374AC">
        <w:rPr>
          <w:lang w:val="es-ES"/>
        </w:rPr>
        <w:t xml:space="preserve">1 </w:t>
      </w:r>
      <w:r w:rsidR="00661AC6" w:rsidRPr="00A374AC">
        <w:rPr>
          <w:lang w:val="es-ES"/>
        </w:rPr>
        <w:t>de la presente resolución</w:t>
      </w:r>
      <w:r w:rsidRPr="00A374AC">
        <w:rPr>
          <w:lang w:val="es-ES"/>
        </w:rPr>
        <w:t xml:space="preserve">;  </w:t>
      </w:r>
    </w:p>
    <w:p w14:paraId="60FBF570" w14:textId="77777777" w:rsidR="001452CF" w:rsidRPr="00A374AC" w:rsidRDefault="001452CF" w:rsidP="001452CF">
      <w:pPr>
        <w:rPr>
          <w:lang w:val="es-ES"/>
        </w:rPr>
      </w:pPr>
    </w:p>
    <w:p w14:paraId="3D03BC07" w14:textId="2EA3D846" w:rsidR="001452CF" w:rsidRPr="00A374AC" w:rsidRDefault="001452CF" w:rsidP="001452CF">
      <w:pPr>
        <w:rPr>
          <w:lang w:val="es-ES"/>
        </w:rPr>
      </w:pPr>
      <w:r w:rsidRPr="00A374AC">
        <w:rPr>
          <w:lang w:val="es-ES"/>
        </w:rPr>
        <w:t xml:space="preserve">7. </w:t>
      </w:r>
      <w:r w:rsidRPr="00A374AC">
        <w:rPr>
          <w:lang w:val="es-ES"/>
        </w:rPr>
        <w:tab/>
      </w:r>
      <w:r w:rsidR="00516780" w:rsidRPr="00A374AC">
        <w:rPr>
          <w:lang w:val="es-ES"/>
        </w:rPr>
        <w:t xml:space="preserve">DECIDE </w:t>
      </w:r>
      <w:r w:rsidR="00661AC6" w:rsidRPr="00A374AC">
        <w:rPr>
          <w:lang w:val="es-ES"/>
        </w:rPr>
        <w:t xml:space="preserve">que los párrafos de las resoluciones cuyo tema </w:t>
      </w:r>
      <w:r w:rsidR="00097820" w:rsidRPr="00A374AC">
        <w:rPr>
          <w:lang w:val="es-ES"/>
        </w:rPr>
        <w:t>principal</w:t>
      </w:r>
      <w:r w:rsidR="00661AC6" w:rsidRPr="00A374AC">
        <w:rPr>
          <w:lang w:val="es-ES"/>
        </w:rPr>
        <w:t xml:space="preserve"> no sea las IRR enumeradas en el </w:t>
      </w:r>
      <w:r w:rsidR="00097820">
        <w:rPr>
          <w:lang w:val="es-ES"/>
        </w:rPr>
        <w:t>A</w:t>
      </w:r>
      <w:r w:rsidR="00661AC6" w:rsidRPr="00A374AC">
        <w:rPr>
          <w:lang w:val="es-ES"/>
        </w:rPr>
        <w:t xml:space="preserve">nexo </w:t>
      </w:r>
      <w:r w:rsidRPr="00A374AC">
        <w:rPr>
          <w:lang w:val="es-ES"/>
        </w:rPr>
        <w:t xml:space="preserve">2 </w:t>
      </w:r>
      <w:r w:rsidR="00097820">
        <w:rPr>
          <w:lang w:val="es-ES"/>
        </w:rPr>
        <w:t>podrán</w:t>
      </w:r>
      <w:r w:rsidR="00661AC6" w:rsidRPr="00A374AC">
        <w:rPr>
          <w:lang w:val="es-ES"/>
        </w:rPr>
        <w:t xml:space="preserve"> ser objeto </w:t>
      </w:r>
      <w:r w:rsidR="00097820" w:rsidRPr="00A374AC">
        <w:rPr>
          <w:lang w:val="es-ES"/>
        </w:rPr>
        <w:t>de</w:t>
      </w:r>
      <w:r w:rsidR="00097820">
        <w:rPr>
          <w:lang w:val="es-ES"/>
        </w:rPr>
        <w:t xml:space="preserve"> cambios en su</w:t>
      </w:r>
      <w:r w:rsidR="00097820" w:rsidRPr="00A374AC">
        <w:rPr>
          <w:lang w:val="es-ES"/>
        </w:rPr>
        <w:t xml:space="preserve"> redacción </w:t>
      </w:r>
      <w:r w:rsidR="00661AC6" w:rsidRPr="00A374AC">
        <w:rPr>
          <w:lang w:val="es-ES"/>
        </w:rPr>
        <w:t xml:space="preserve">cuando se redacten </w:t>
      </w:r>
      <w:r w:rsidR="00097820" w:rsidRPr="00A374AC">
        <w:rPr>
          <w:lang w:val="es-ES"/>
        </w:rPr>
        <w:t>resoluciones</w:t>
      </w:r>
      <w:r w:rsidR="00661AC6" w:rsidRPr="00A374AC">
        <w:rPr>
          <w:lang w:val="es-ES"/>
        </w:rPr>
        <w:t xml:space="preserve"> nuevas para reemplazarlas o </w:t>
      </w:r>
      <w:r w:rsidR="00097820" w:rsidRPr="00A374AC">
        <w:rPr>
          <w:lang w:val="es-ES"/>
        </w:rPr>
        <w:t>cuando</w:t>
      </w:r>
      <w:r w:rsidR="00661AC6" w:rsidRPr="00A374AC">
        <w:rPr>
          <w:lang w:val="es-ES"/>
        </w:rPr>
        <w:t xml:space="preserve"> se incluyan en un proceso de consolidación; se </w:t>
      </w:r>
      <w:r w:rsidR="005029FE">
        <w:rPr>
          <w:lang w:val="es-ES"/>
        </w:rPr>
        <w:t xml:space="preserve">enumeran </w:t>
      </w:r>
      <w:r w:rsidR="00661AC6" w:rsidRPr="00A374AC">
        <w:rPr>
          <w:lang w:val="es-ES"/>
        </w:rPr>
        <w:t>soluciones posibles</w:t>
      </w:r>
      <w:r w:rsidR="005029FE">
        <w:rPr>
          <w:lang w:val="es-ES"/>
        </w:rPr>
        <w:t xml:space="preserve"> propuestas</w:t>
      </w:r>
      <w:r w:rsidR="00661AC6" w:rsidRPr="00A374AC">
        <w:rPr>
          <w:lang w:val="es-ES"/>
        </w:rPr>
        <w:t xml:space="preserve"> en el </w:t>
      </w:r>
      <w:r w:rsidR="005029FE">
        <w:rPr>
          <w:lang w:val="es-ES"/>
        </w:rPr>
        <w:t>A</w:t>
      </w:r>
      <w:r w:rsidRPr="00A374AC">
        <w:rPr>
          <w:lang w:val="es-ES"/>
        </w:rPr>
        <w:t>n</w:t>
      </w:r>
      <w:r w:rsidR="00661AC6" w:rsidRPr="00A374AC">
        <w:rPr>
          <w:lang w:val="es-ES"/>
        </w:rPr>
        <w:t>exo</w:t>
      </w:r>
      <w:r w:rsidRPr="00A374AC">
        <w:rPr>
          <w:lang w:val="es-ES"/>
        </w:rPr>
        <w:t xml:space="preserve"> 2</w:t>
      </w:r>
      <w:r w:rsidR="00661AC6" w:rsidRPr="00A374AC">
        <w:rPr>
          <w:lang w:val="es-ES"/>
        </w:rPr>
        <w:t>;</w:t>
      </w:r>
    </w:p>
    <w:p w14:paraId="5351396D" w14:textId="77777777" w:rsidR="001452CF" w:rsidRPr="00A374AC" w:rsidRDefault="001452CF" w:rsidP="001452CF">
      <w:pPr>
        <w:rPr>
          <w:lang w:val="es-ES"/>
        </w:rPr>
      </w:pPr>
    </w:p>
    <w:p w14:paraId="6E14DF1D" w14:textId="07FC8C4D" w:rsidR="001452CF" w:rsidRPr="00A374AC" w:rsidRDefault="001452CF" w:rsidP="001452CF">
      <w:pPr>
        <w:rPr>
          <w:lang w:val="es-ES"/>
        </w:rPr>
      </w:pPr>
      <w:r w:rsidRPr="00A374AC">
        <w:rPr>
          <w:lang w:val="es-ES"/>
        </w:rPr>
        <w:t xml:space="preserve">8. </w:t>
      </w:r>
      <w:r w:rsidRPr="00A374AC">
        <w:rPr>
          <w:lang w:val="es-ES"/>
        </w:rPr>
        <w:tab/>
      </w:r>
      <w:r w:rsidR="00516780" w:rsidRPr="00A374AC">
        <w:rPr>
          <w:lang w:val="es-ES"/>
        </w:rPr>
        <w:t xml:space="preserve">DECIDE </w:t>
      </w:r>
      <w:r w:rsidR="00661AC6" w:rsidRPr="00A374AC">
        <w:rPr>
          <w:lang w:val="es-ES"/>
        </w:rPr>
        <w:t xml:space="preserve">que la presente resolución podrá ser retirada una vez que se haya aplicado su contenido; en otras palabras, cuando su contenido esté reflejado en la lista consolidada de decisiones retiradas o en resoluciones consolidadas cuyo </w:t>
      </w:r>
      <w:r w:rsidR="005029FE" w:rsidRPr="00A374AC">
        <w:rPr>
          <w:lang w:val="es-ES"/>
        </w:rPr>
        <w:t>tema</w:t>
      </w:r>
      <w:r w:rsidR="00661AC6" w:rsidRPr="00A374AC">
        <w:rPr>
          <w:lang w:val="es-ES"/>
        </w:rPr>
        <w:t xml:space="preserve"> principal no sea las IRR</w:t>
      </w:r>
      <w:r w:rsidRPr="00A374AC">
        <w:rPr>
          <w:lang w:val="es-ES"/>
        </w:rPr>
        <w:t>.</w:t>
      </w:r>
    </w:p>
    <w:p w14:paraId="31C0578B" w14:textId="77777777" w:rsidR="001452CF" w:rsidRPr="00A374AC" w:rsidRDefault="001452CF" w:rsidP="001452CF">
      <w:pPr>
        <w:rPr>
          <w:lang w:val="es-ES"/>
        </w:rPr>
      </w:pPr>
    </w:p>
    <w:p w14:paraId="3AEB3AA6" w14:textId="3526CF30" w:rsidR="00661AC6" w:rsidRPr="00A374AC" w:rsidRDefault="00661AC6">
      <w:pPr>
        <w:rPr>
          <w:lang w:val="es-ES"/>
        </w:rPr>
      </w:pPr>
      <w:r w:rsidRPr="00A374AC">
        <w:rPr>
          <w:lang w:val="es-ES"/>
        </w:rPr>
        <w:br w:type="page"/>
      </w:r>
    </w:p>
    <w:p w14:paraId="1F81278F" w14:textId="4E384707" w:rsidR="00661AC6" w:rsidRPr="005029FE" w:rsidRDefault="00661AC6" w:rsidP="00661AC6">
      <w:pPr>
        <w:rPr>
          <w:b/>
          <w:iCs/>
          <w:color w:val="000000" w:themeColor="text1"/>
          <w:lang w:val="es-ES"/>
        </w:rPr>
      </w:pPr>
      <w:r w:rsidRPr="005029FE">
        <w:rPr>
          <w:b/>
          <w:iCs/>
          <w:color w:val="000000" w:themeColor="text1"/>
          <w:lang w:val="es-ES"/>
        </w:rPr>
        <w:lastRenderedPageBreak/>
        <w:t>An</w:t>
      </w:r>
      <w:r w:rsidR="005029FE" w:rsidRPr="005029FE">
        <w:rPr>
          <w:b/>
          <w:iCs/>
          <w:color w:val="000000" w:themeColor="text1"/>
          <w:lang w:val="es-ES"/>
        </w:rPr>
        <w:t>exo</w:t>
      </w:r>
      <w:r w:rsidRPr="005029FE">
        <w:rPr>
          <w:b/>
          <w:iCs/>
          <w:color w:val="000000" w:themeColor="text1"/>
          <w:lang w:val="es-ES"/>
        </w:rPr>
        <w:t xml:space="preserve"> I </w:t>
      </w:r>
    </w:p>
    <w:p w14:paraId="38D7592A" w14:textId="45AEBED1" w:rsidR="00661AC6" w:rsidRPr="005029FE" w:rsidRDefault="00661AC6" w:rsidP="00661AC6">
      <w:pPr>
        <w:ind w:left="0" w:firstLine="0"/>
        <w:rPr>
          <w:b/>
          <w:iCs/>
          <w:color w:val="000000" w:themeColor="text1"/>
          <w:lang w:val="es-ES"/>
        </w:rPr>
      </w:pPr>
      <w:r w:rsidRPr="00A374AC">
        <w:rPr>
          <w:b/>
          <w:iCs/>
          <w:lang w:val="es-ES"/>
        </w:rPr>
        <w:t xml:space="preserve">Decisiones anteriores (completas o partes de ellas) sobre las iniciativas regionales de Ramsar que </w:t>
      </w:r>
      <w:r w:rsidR="005029FE" w:rsidRPr="005029FE">
        <w:rPr>
          <w:b/>
          <w:iCs/>
          <w:color w:val="000000" w:themeColor="text1"/>
          <w:lang w:val="es-ES"/>
        </w:rPr>
        <w:t>quedan</w:t>
      </w:r>
      <w:r w:rsidRPr="005029FE">
        <w:rPr>
          <w:b/>
          <w:iCs/>
          <w:color w:val="000000" w:themeColor="text1"/>
          <w:lang w:val="es-ES"/>
        </w:rPr>
        <w:t xml:space="preserve"> derogadas por la presente </w:t>
      </w:r>
      <w:r w:rsidR="005029FE" w:rsidRPr="005029FE">
        <w:rPr>
          <w:b/>
          <w:iCs/>
          <w:color w:val="000000" w:themeColor="text1"/>
          <w:lang w:val="es-ES"/>
        </w:rPr>
        <w:t>resolución</w:t>
      </w:r>
    </w:p>
    <w:p w14:paraId="38846D49" w14:textId="77777777" w:rsidR="00661AC6" w:rsidRPr="00A374AC" w:rsidRDefault="00661AC6" w:rsidP="00661AC6">
      <w:pPr>
        <w:ind w:left="0" w:firstLine="0"/>
        <w:rPr>
          <w:bCs/>
          <w:iCs/>
          <w:lang w:val="es-ES"/>
        </w:rPr>
      </w:pPr>
    </w:p>
    <w:p w14:paraId="4B6158DE" w14:textId="64CD58CF" w:rsidR="00661AC6" w:rsidRPr="00A374AC" w:rsidRDefault="00661AC6" w:rsidP="00661AC6">
      <w:pPr>
        <w:rPr>
          <w:lang w:val="es-ES"/>
        </w:rPr>
      </w:pPr>
      <w:r w:rsidRPr="00A374AC">
        <w:rPr>
          <w:lang w:val="es-ES"/>
        </w:rPr>
        <w:t>1.</w:t>
      </w:r>
      <w:r w:rsidRPr="00A374AC">
        <w:rPr>
          <w:lang w:val="es-ES"/>
        </w:rPr>
        <w:tab/>
        <w:t xml:space="preserve">La lista de </w:t>
      </w:r>
      <w:r w:rsidR="00CD74A3" w:rsidRPr="00A374AC">
        <w:rPr>
          <w:lang w:val="es-ES"/>
        </w:rPr>
        <w:t xml:space="preserve">decisiones sobre resoluciones y recomendaciones </w:t>
      </w:r>
      <w:r w:rsidR="00284908">
        <w:rPr>
          <w:lang w:val="es-ES"/>
        </w:rPr>
        <w:t>q</w:t>
      </w:r>
      <w:r w:rsidR="00CD74A3" w:rsidRPr="00A374AC">
        <w:rPr>
          <w:lang w:val="es-ES"/>
        </w:rPr>
        <w:t>ue pueden ser derogadas está basada en el trabajo realizado por el consultor del Grupo de trabajo sobre las iniciativas regionales de Ramsar</w:t>
      </w:r>
      <w:r w:rsidRPr="00A374AC">
        <w:rPr>
          <w:lang w:val="es-ES"/>
        </w:rPr>
        <w:t>;</w:t>
      </w:r>
      <w:r w:rsidRPr="00A374AC">
        <w:rPr>
          <w:lang w:val="es-ES"/>
        </w:rPr>
        <w:br/>
      </w:r>
    </w:p>
    <w:p w14:paraId="709B2432" w14:textId="5A0F9642" w:rsidR="00661AC6" w:rsidRPr="00A374AC" w:rsidRDefault="00661AC6" w:rsidP="00661AC6">
      <w:pPr>
        <w:rPr>
          <w:highlight w:val="yellow"/>
          <w:lang w:val="es-ES"/>
        </w:rPr>
      </w:pPr>
      <w:r w:rsidRPr="00A374AC">
        <w:rPr>
          <w:lang w:val="es-ES"/>
        </w:rPr>
        <w:t>2.</w:t>
      </w:r>
      <w:r w:rsidRPr="00A374AC">
        <w:rPr>
          <w:lang w:val="es-ES"/>
        </w:rPr>
        <w:tab/>
      </w:r>
      <w:r w:rsidR="00CD74A3" w:rsidRPr="00A374AC">
        <w:rPr>
          <w:lang w:val="es-ES"/>
        </w:rPr>
        <w:t>La lista de decisiones del C</w:t>
      </w:r>
      <w:r w:rsidR="00284908">
        <w:rPr>
          <w:lang w:val="es-ES"/>
        </w:rPr>
        <w:t xml:space="preserve">omité </w:t>
      </w:r>
      <w:r w:rsidR="00CD74A3" w:rsidRPr="00A374AC">
        <w:rPr>
          <w:lang w:val="es-ES"/>
        </w:rPr>
        <w:t>P</w:t>
      </w:r>
      <w:r w:rsidR="00284908">
        <w:rPr>
          <w:lang w:val="es-ES"/>
        </w:rPr>
        <w:t>ermanente (CP)</w:t>
      </w:r>
      <w:r w:rsidR="00CD74A3" w:rsidRPr="00A374AC">
        <w:rPr>
          <w:lang w:val="es-ES"/>
        </w:rPr>
        <w:t xml:space="preserve"> que se pueden derogar en su totalidad o en parte se ha elaborado comprobando los informes del CP de todas </w:t>
      </w:r>
      <w:r w:rsidR="00284908">
        <w:rPr>
          <w:lang w:val="es-ES"/>
        </w:rPr>
        <w:t>sus</w:t>
      </w:r>
      <w:r w:rsidR="00CD74A3" w:rsidRPr="00A374AC">
        <w:rPr>
          <w:lang w:val="es-ES"/>
        </w:rPr>
        <w:t xml:space="preserve"> reuniones desde marzo de </w:t>
      </w:r>
      <w:r w:rsidRPr="00A374AC">
        <w:rPr>
          <w:lang w:val="es-ES"/>
        </w:rPr>
        <w:t xml:space="preserve">2010 </w:t>
      </w:r>
      <w:r w:rsidR="00CD74A3" w:rsidRPr="00A374AC">
        <w:rPr>
          <w:lang w:val="es-ES"/>
        </w:rPr>
        <w:t xml:space="preserve">hasta marzo de </w:t>
      </w:r>
      <w:r w:rsidRPr="00A374AC">
        <w:rPr>
          <w:lang w:val="es-ES"/>
        </w:rPr>
        <w:t xml:space="preserve">2022, </w:t>
      </w:r>
      <w:r w:rsidR="00CD74A3" w:rsidRPr="00A374AC">
        <w:rPr>
          <w:lang w:val="es-ES"/>
        </w:rPr>
        <w:t xml:space="preserve">buscando el término </w:t>
      </w:r>
      <w:r w:rsidRPr="00A374AC">
        <w:rPr>
          <w:lang w:val="es-ES"/>
        </w:rPr>
        <w:t xml:space="preserve">“regional” </w:t>
      </w:r>
      <w:r w:rsidR="00CD74A3" w:rsidRPr="00A374AC">
        <w:rPr>
          <w:lang w:val="es-ES"/>
        </w:rPr>
        <w:t xml:space="preserve">y mediante esa búsqueda habiendo encontrado probablemente todas las decisiones del CP cuyo </w:t>
      </w:r>
      <w:r w:rsidR="00CD74A3" w:rsidRPr="00C6751D">
        <w:rPr>
          <w:lang w:val="es-ES"/>
        </w:rPr>
        <w:t xml:space="preserve">tema principal </w:t>
      </w:r>
      <w:r w:rsidR="00C6751D">
        <w:rPr>
          <w:lang w:val="es-ES"/>
        </w:rPr>
        <w:t>sea</w:t>
      </w:r>
      <w:r w:rsidR="00284908">
        <w:rPr>
          <w:lang w:val="es-ES"/>
        </w:rPr>
        <w:t xml:space="preserve"> </w:t>
      </w:r>
      <w:r w:rsidR="00CD74A3" w:rsidRPr="00A374AC">
        <w:rPr>
          <w:lang w:val="es-ES"/>
        </w:rPr>
        <w:t xml:space="preserve">las IRR o que afectarán al proceso de las IRR durante este período. No se incluyen las </w:t>
      </w:r>
      <w:r w:rsidR="00B83F5E" w:rsidRPr="00A374AC">
        <w:rPr>
          <w:lang w:val="es-ES"/>
        </w:rPr>
        <w:t>decisiones</w:t>
      </w:r>
      <w:r w:rsidR="00CD74A3" w:rsidRPr="00A374AC">
        <w:rPr>
          <w:lang w:val="es-ES"/>
        </w:rPr>
        <w:t xml:space="preserve"> que tratan sobre </w:t>
      </w:r>
      <w:r w:rsidR="005136E9">
        <w:rPr>
          <w:lang w:val="es-ES"/>
        </w:rPr>
        <w:t>la labor del</w:t>
      </w:r>
      <w:r w:rsidR="00CD74A3" w:rsidRPr="00A374AC">
        <w:rPr>
          <w:lang w:val="es-ES"/>
        </w:rPr>
        <w:t xml:space="preserve"> </w:t>
      </w:r>
      <w:r w:rsidR="00463F55">
        <w:rPr>
          <w:lang w:val="es-ES"/>
        </w:rPr>
        <w:t>Grupo de supervisión de las actividades de CECoP</w:t>
      </w:r>
      <w:r w:rsidR="005136E9">
        <w:rPr>
          <w:lang w:val="es-ES"/>
        </w:rPr>
        <w:t xml:space="preserve"> acerca de</w:t>
      </w:r>
      <w:r w:rsidR="00CD74A3" w:rsidRPr="00A374AC">
        <w:rPr>
          <w:lang w:val="es-ES"/>
        </w:rPr>
        <w:t xml:space="preserve"> las IRR</w:t>
      </w:r>
      <w:r w:rsidRPr="00A374AC">
        <w:rPr>
          <w:lang w:val="es-ES"/>
        </w:rPr>
        <w:t xml:space="preserve">. </w:t>
      </w:r>
    </w:p>
    <w:p w14:paraId="0AC8936B" w14:textId="77777777" w:rsidR="00661AC6" w:rsidRPr="00A374AC" w:rsidRDefault="00661AC6" w:rsidP="00661AC6">
      <w:pPr>
        <w:ind w:left="0" w:firstLine="0"/>
        <w:rPr>
          <w:lang w:val="es-ES"/>
        </w:rPr>
      </w:pPr>
    </w:p>
    <w:p w14:paraId="4BCC3016" w14:textId="77777777" w:rsidR="00661AC6" w:rsidRPr="00A374AC" w:rsidRDefault="00661AC6" w:rsidP="00661AC6">
      <w:pPr>
        <w:ind w:left="0" w:firstLine="0"/>
        <w:rPr>
          <w:bCs/>
          <w:i/>
          <w:lang w:val="es-ES"/>
        </w:rPr>
      </w:pPr>
    </w:p>
    <w:p w14:paraId="735D8904" w14:textId="1CB837CB" w:rsidR="00661AC6" w:rsidRPr="00A374AC" w:rsidRDefault="005136E9" w:rsidP="00661AC6">
      <w:pPr>
        <w:ind w:left="0" w:firstLine="0"/>
        <w:rPr>
          <w:bCs/>
          <w:i/>
          <w:lang w:val="es-ES"/>
        </w:rPr>
      </w:pPr>
      <w:r w:rsidRPr="00A374AC">
        <w:rPr>
          <w:bCs/>
          <w:i/>
          <w:lang w:val="es-ES"/>
        </w:rPr>
        <w:t>Resoluciones</w:t>
      </w:r>
      <w:r w:rsidR="00CD74A3" w:rsidRPr="00A374AC">
        <w:rPr>
          <w:bCs/>
          <w:i/>
          <w:lang w:val="es-ES"/>
        </w:rPr>
        <w:t xml:space="preserve"> y recomendaciones que quedan derogadas</w:t>
      </w:r>
      <w:r w:rsidR="00661AC6" w:rsidRPr="00A374AC">
        <w:rPr>
          <w:bCs/>
          <w:i/>
          <w:lang w:val="es-ES"/>
        </w:rPr>
        <w:t>:</w:t>
      </w:r>
    </w:p>
    <w:p w14:paraId="665E542A" w14:textId="77777777" w:rsidR="00661AC6" w:rsidRPr="00A374AC" w:rsidRDefault="00661AC6" w:rsidP="00661AC6">
      <w:pPr>
        <w:rPr>
          <w:lang w:val="es-ES"/>
        </w:rPr>
      </w:pPr>
    </w:p>
    <w:p w14:paraId="4BCFB6E2" w14:textId="1CDCBBDF" w:rsidR="00661AC6" w:rsidRPr="00A374AC" w:rsidRDefault="00CD74A3" w:rsidP="00661AC6">
      <w:pPr>
        <w:rPr>
          <w:lang w:val="es-ES"/>
        </w:rPr>
      </w:pPr>
      <w:r w:rsidRPr="00A374AC">
        <w:rPr>
          <w:lang w:val="es-ES"/>
        </w:rPr>
        <w:t xml:space="preserve">Resolución </w:t>
      </w:r>
      <w:r w:rsidR="00661AC6" w:rsidRPr="00A374AC">
        <w:rPr>
          <w:lang w:val="es-ES"/>
        </w:rPr>
        <w:t>XIII.9</w:t>
      </w:r>
    </w:p>
    <w:p w14:paraId="7AA7DDF4" w14:textId="788CBC40" w:rsidR="00661AC6" w:rsidRPr="00A374AC" w:rsidRDefault="00CD74A3" w:rsidP="00661AC6">
      <w:pPr>
        <w:rPr>
          <w:lang w:val="es-ES"/>
        </w:rPr>
      </w:pPr>
      <w:r w:rsidRPr="00A374AC">
        <w:rPr>
          <w:lang w:val="es-ES"/>
        </w:rPr>
        <w:t xml:space="preserve">Resolución </w:t>
      </w:r>
      <w:r w:rsidR="00661AC6" w:rsidRPr="00A374AC">
        <w:rPr>
          <w:lang w:val="es-ES"/>
        </w:rPr>
        <w:t>XII.8</w:t>
      </w:r>
    </w:p>
    <w:p w14:paraId="14FAE263" w14:textId="1D05F687" w:rsidR="00661AC6" w:rsidRPr="00A374AC" w:rsidRDefault="00CD74A3" w:rsidP="00661AC6">
      <w:pPr>
        <w:rPr>
          <w:lang w:val="es-ES"/>
        </w:rPr>
      </w:pPr>
      <w:r w:rsidRPr="00A374AC">
        <w:rPr>
          <w:lang w:val="es-ES"/>
        </w:rPr>
        <w:t xml:space="preserve">Resolución </w:t>
      </w:r>
      <w:r w:rsidR="00661AC6" w:rsidRPr="00A374AC">
        <w:rPr>
          <w:lang w:val="es-ES"/>
        </w:rPr>
        <w:t>XI.5</w:t>
      </w:r>
    </w:p>
    <w:p w14:paraId="77CBB678" w14:textId="18888483" w:rsidR="00661AC6" w:rsidRPr="00A374AC" w:rsidRDefault="00CD74A3" w:rsidP="00661AC6">
      <w:pPr>
        <w:rPr>
          <w:lang w:val="es-ES"/>
        </w:rPr>
      </w:pPr>
      <w:r w:rsidRPr="00A374AC">
        <w:rPr>
          <w:lang w:val="es-ES"/>
        </w:rPr>
        <w:t xml:space="preserve">Resolución </w:t>
      </w:r>
      <w:r w:rsidR="00661AC6" w:rsidRPr="00A374AC">
        <w:rPr>
          <w:lang w:val="es-ES"/>
        </w:rPr>
        <w:t xml:space="preserve">X.6 </w:t>
      </w:r>
    </w:p>
    <w:p w14:paraId="5D2416DF" w14:textId="4A83092F" w:rsidR="00661AC6" w:rsidRPr="00A374AC" w:rsidRDefault="00CD74A3" w:rsidP="00661AC6">
      <w:pPr>
        <w:rPr>
          <w:lang w:val="es-ES"/>
        </w:rPr>
      </w:pPr>
      <w:r w:rsidRPr="00A374AC">
        <w:rPr>
          <w:lang w:val="es-ES"/>
        </w:rPr>
        <w:t xml:space="preserve">Resolución </w:t>
      </w:r>
      <w:r w:rsidR="00661AC6" w:rsidRPr="00A374AC">
        <w:rPr>
          <w:lang w:val="es-ES"/>
        </w:rPr>
        <w:t>IX.7</w:t>
      </w:r>
    </w:p>
    <w:p w14:paraId="4C8E5DD3" w14:textId="5C3B96FF" w:rsidR="00661AC6" w:rsidRPr="00A374AC" w:rsidRDefault="00CD74A3" w:rsidP="00661AC6">
      <w:pPr>
        <w:rPr>
          <w:lang w:val="es-ES"/>
        </w:rPr>
      </w:pPr>
      <w:r w:rsidRPr="00A374AC">
        <w:rPr>
          <w:lang w:val="es-ES"/>
        </w:rPr>
        <w:t xml:space="preserve">Resolución </w:t>
      </w:r>
      <w:r w:rsidR="00661AC6" w:rsidRPr="00A374AC">
        <w:rPr>
          <w:lang w:val="es-ES"/>
        </w:rPr>
        <w:t>VIII.43</w:t>
      </w:r>
    </w:p>
    <w:p w14:paraId="0CB24850" w14:textId="64534753" w:rsidR="00661AC6" w:rsidRPr="00A374AC" w:rsidRDefault="00CD74A3" w:rsidP="00661AC6">
      <w:pPr>
        <w:rPr>
          <w:lang w:val="es-ES"/>
        </w:rPr>
      </w:pPr>
      <w:r w:rsidRPr="00A374AC">
        <w:rPr>
          <w:lang w:val="es-ES"/>
        </w:rPr>
        <w:t xml:space="preserve">Resolución </w:t>
      </w:r>
      <w:r w:rsidR="00661AC6" w:rsidRPr="00A374AC">
        <w:rPr>
          <w:lang w:val="es-ES"/>
        </w:rPr>
        <w:t>VIII.41</w:t>
      </w:r>
    </w:p>
    <w:p w14:paraId="2E8CE4AE" w14:textId="72953170" w:rsidR="00661AC6" w:rsidRPr="00A374AC" w:rsidRDefault="00CD74A3" w:rsidP="00661AC6">
      <w:pPr>
        <w:rPr>
          <w:lang w:val="es-ES"/>
        </w:rPr>
      </w:pPr>
      <w:r w:rsidRPr="00A374AC">
        <w:rPr>
          <w:lang w:val="es-ES"/>
        </w:rPr>
        <w:t xml:space="preserve">Resolución </w:t>
      </w:r>
      <w:r w:rsidR="00661AC6" w:rsidRPr="00A374AC">
        <w:rPr>
          <w:lang w:val="es-ES"/>
        </w:rPr>
        <w:t>VIII.30</w:t>
      </w:r>
    </w:p>
    <w:p w14:paraId="6E2DA2DA" w14:textId="086946F6" w:rsidR="00661AC6" w:rsidRPr="00A374AC" w:rsidRDefault="00CD74A3" w:rsidP="00661AC6">
      <w:pPr>
        <w:rPr>
          <w:lang w:val="es-ES"/>
        </w:rPr>
      </w:pPr>
      <w:r w:rsidRPr="00A374AC">
        <w:rPr>
          <w:lang w:val="es-ES"/>
        </w:rPr>
        <w:t xml:space="preserve">Resolución </w:t>
      </w:r>
      <w:r w:rsidR="00661AC6" w:rsidRPr="00A374AC">
        <w:rPr>
          <w:lang w:val="es-ES"/>
        </w:rPr>
        <w:t>VII.26</w:t>
      </w:r>
    </w:p>
    <w:p w14:paraId="67CD7583" w14:textId="6806720E" w:rsidR="00661AC6" w:rsidRPr="00A374AC" w:rsidRDefault="00CD74A3" w:rsidP="00661AC6">
      <w:pPr>
        <w:rPr>
          <w:lang w:val="es-ES"/>
        </w:rPr>
      </w:pPr>
      <w:r w:rsidRPr="00A374AC">
        <w:rPr>
          <w:lang w:val="es-ES"/>
        </w:rPr>
        <w:t xml:space="preserve">Resolución </w:t>
      </w:r>
      <w:r w:rsidR="00661AC6" w:rsidRPr="00A374AC">
        <w:rPr>
          <w:lang w:val="es-ES"/>
        </w:rPr>
        <w:t>VII.22</w:t>
      </w:r>
    </w:p>
    <w:p w14:paraId="50220738" w14:textId="23256ADB" w:rsidR="00661AC6" w:rsidRPr="00A374AC" w:rsidRDefault="00661AC6" w:rsidP="00661AC6">
      <w:pPr>
        <w:rPr>
          <w:lang w:val="es-ES"/>
        </w:rPr>
      </w:pPr>
      <w:r w:rsidRPr="00A374AC">
        <w:rPr>
          <w:lang w:val="es-ES"/>
        </w:rPr>
        <w:t>Recom</w:t>
      </w:r>
      <w:r w:rsidR="00CD74A3" w:rsidRPr="00A374AC">
        <w:rPr>
          <w:lang w:val="es-ES"/>
        </w:rPr>
        <w:t xml:space="preserve">endación </w:t>
      </w:r>
      <w:r w:rsidRPr="00A374AC">
        <w:rPr>
          <w:lang w:val="es-ES"/>
        </w:rPr>
        <w:t>VI.11</w:t>
      </w:r>
    </w:p>
    <w:p w14:paraId="447BC703" w14:textId="37D08CBF" w:rsidR="00661AC6" w:rsidRPr="00A374AC" w:rsidRDefault="00CD74A3" w:rsidP="00661AC6">
      <w:pPr>
        <w:rPr>
          <w:lang w:val="es-ES"/>
        </w:rPr>
      </w:pPr>
      <w:r w:rsidRPr="00A374AC">
        <w:rPr>
          <w:lang w:val="es-ES"/>
        </w:rPr>
        <w:t>Recomendación</w:t>
      </w:r>
      <w:r w:rsidR="00661AC6" w:rsidRPr="00A374AC">
        <w:rPr>
          <w:lang w:val="es-ES"/>
        </w:rPr>
        <w:t xml:space="preserve"> V.14</w:t>
      </w:r>
    </w:p>
    <w:p w14:paraId="5B8E857F" w14:textId="77777777" w:rsidR="00661AC6" w:rsidRPr="00A374AC" w:rsidRDefault="00661AC6" w:rsidP="00661AC6">
      <w:pPr>
        <w:rPr>
          <w:lang w:val="es-ES"/>
        </w:rPr>
      </w:pPr>
    </w:p>
    <w:p w14:paraId="05A436F3" w14:textId="77777777" w:rsidR="00661AC6" w:rsidRPr="00A374AC" w:rsidRDefault="00661AC6" w:rsidP="00661AC6">
      <w:pPr>
        <w:ind w:left="0" w:firstLine="0"/>
        <w:rPr>
          <w:b/>
          <w:i/>
          <w:lang w:val="es-ES"/>
        </w:rPr>
      </w:pPr>
    </w:p>
    <w:p w14:paraId="07DCCBA4" w14:textId="0B8D33E3" w:rsidR="00661AC6" w:rsidRPr="00A374AC" w:rsidRDefault="00CD74A3" w:rsidP="00661AC6">
      <w:pPr>
        <w:ind w:left="0" w:firstLine="0"/>
        <w:rPr>
          <w:bCs/>
          <w:i/>
          <w:lang w:val="es-ES"/>
        </w:rPr>
      </w:pPr>
      <w:r w:rsidRPr="00A374AC">
        <w:rPr>
          <w:bCs/>
          <w:i/>
          <w:lang w:val="es-ES"/>
        </w:rPr>
        <w:t xml:space="preserve">Decisiones del CP que </w:t>
      </w:r>
      <w:r w:rsidR="005136E9">
        <w:rPr>
          <w:bCs/>
          <w:i/>
          <w:lang w:val="es-ES"/>
        </w:rPr>
        <w:t>son</w:t>
      </w:r>
      <w:r w:rsidRPr="00A374AC">
        <w:rPr>
          <w:bCs/>
          <w:i/>
          <w:lang w:val="es-ES"/>
        </w:rPr>
        <w:t xml:space="preserve"> obsoletas y quedan </w:t>
      </w:r>
      <w:r w:rsidRPr="005136E9">
        <w:rPr>
          <w:bCs/>
          <w:i/>
          <w:color w:val="000000" w:themeColor="text1"/>
          <w:u w:val="single"/>
          <w:lang w:val="es-ES"/>
        </w:rPr>
        <w:t>totalmente</w:t>
      </w:r>
      <w:r w:rsidRPr="005136E9">
        <w:rPr>
          <w:bCs/>
          <w:i/>
          <w:color w:val="000000" w:themeColor="text1"/>
          <w:lang w:val="es-ES"/>
        </w:rPr>
        <w:t xml:space="preserve"> </w:t>
      </w:r>
      <w:r w:rsidRPr="00A374AC">
        <w:rPr>
          <w:bCs/>
          <w:i/>
          <w:lang w:val="es-ES"/>
        </w:rPr>
        <w:t xml:space="preserve">derogadas por </w:t>
      </w:r>
      <w:r w:rsidR="005136E9">
        <w:rPr>
          <w:bCs/>
          <w:i/>
          <w:lang w:val="es-ES"/>
        </w:rPr>
        <w:t>la presente</w:t>
      </w:r>
      <w:r w:rsidRPr="00A374AC">
        <w:rPr>
          <w:bCs/>
          <w:i/>
          <w:lang w:val="es-ES"/>
        </w:rPr>
        <w:t xml:space="preserve"> resolución</w:t>
      </w:r>
      <w:r w:rsidR="00661AC6" w:rsidRPr="00A374AC">
        <w:rPr>
          <w:bCs/>
          <w:i/>
          <w:lang w:val="es-ES"/>
        </w:rPr>
        <w:t>:</w:t>
      </w:r>
    </w:p>
    <w:p w14:paraId="3C7D115E" w14:textId="77777777" w:rsidR="00661AC6" w:rsidRPr="00A374AC" w:rsidRDefault="00661AC6" w:rsidP="00661AC6">
      <w:pPr>
        <w:rPr>
          <w:bCs/>
          <w:lang w:val="es-ES"/>
        </w:rPr>
      </w:pPr>
    </w:p>
    <w:p w14:paraId="2510253B" w14:textId="650F5BBF" w:rsidR="00661AC6" w:rsidRPr="00A374AC" w:rsidRDefault="00661AC6" w:rsidP="00661AC6">
      <w:pPr>
        <w:rPr>
          <w:bCs/>
          <w:lang w:val="es-ES"/>
        </w:rPr>
      </w:pPr>
      <w:r w:rsidRPr="00A374AC">
        <w:rPr>
          <w:bCs/>
          <w:lang w:val="es-ES"/>
        </w:rPr>
        <w:t>SC41‐19 (</w:t>
      </w:r>
      <w:r w:rsidR="008D6A77">
        <w:rPr>
          <w:bCs/>
          <w:lang w:val="es-ES"/>
        </w:rPr>
        <w:t>cuestión presupuestaria</w:t>
      </w:r>
      <w:r w:rsidRPr="00A374AC">
        <w:rPr>
          <w:lang w:val="es-ES"/>
        </w:rPr>
        <w:t>)</w:t>
      </w:r>
    </w:p>
    <w:p w14:paraId="7771195A" w14:textId="3961DC51" w:rsidR="00661AC6" w:rsidRPr="00A374AC" w:rsidRDefault="00661AC6" w:rsidP="00661AC6">
      <w:pPr>
        <w:rPr>
          <w:bCs/>
          <w:lang w:val="es-ES"/>
        </w:rPr>
      </w:pPr>
      <w:r w:rsidRPr="00A374AC">
        <w:rPr>
          <w:bCs/>
          <w:lang w:val="es-ES"/>
        </w:rPr>
        <w:t>SC41‐20 (</w:t>
      </w:r>
      <w:r w:rsidR="008D6A77">
        <w:rPr>
          <w:bCs/>
          <w:lang w:val="es-ES"/>
        </w:rPr>
        <w:t>cuestión presupuestaria</w:t>
      </w:r>
      <w:r w:rsidRPr="00A374AC">
        <w:rPr>
          <w:lang w:val="es-ES"/>
        </w:rPr>
        <w:t>)</w:t>
      </w:r>
    </w:p>
    <w:p w14:paraId="48E6987E" w14:textId="374A0B88" w:rsidR="00661AC6" w:rsidRPr="00A374AC" w:rsidRDefault="00661AC6" w:rsidP="00661AC6">
      <w:pPr>
        <w:rPr>
          <w:lang w:val="es-ES"/>
        </w:rPr>
      </w:pPr>
      <w:r w:rsidRPr="00A374AC">
        <w:rPr>
          <w:bCs/>
          <w:lang w:val="es-ES"/>
        </w:rPr>
        <w:t>SC41‐21 (</w:t>
      </w:r>
      <w:r w:rsidR="00DF4195">
        <w:rPr>
          <w:bCs/>
          <w:lang w:val="es-ES"/>
        </w:rPr>
        <w:t>modelo</w:t>
      </w:r>
      <w:r w:rsidR="00CD74A3" w:rsidRPr="00A374AC">
        <w:rPr>
          <w:bCs/>
          <w:lang w:val="es-ES"/>
        </w:rPr>
        <w:t xml:space="preserve"> del informe </w:t>
      </w:r>
      <w:r w:rsidR="00DF4195" w:rsidRPr="00A374AC">
        <w:rPr>
          <w:bCs/>
          <w:lang w:val="es-ES"/>
        </w:rPr>
        <w:t>anual</w:t>
      </w:r>
      <w:r w:rsidRPr="00A374AC">
        <w:rPr>
          <w:lang w:val="es-ES"/>
        </w:rPr>
        <w:t>)</w:t>
      </w:r>
    </w:p>
    <w:p w14:paraId="5174EAEC" w14:textId="303D48C8" w:rsidR="00661AC6" w:rsidRPr="00A374AC" w:rsidRDefault="00661AC6" w:rsidP="00DF4195">
      <w:pPr>
        <w:ind w:left="0" w:firstLine="0"/>
        <w:rPr>
          <w:bCs/>
          <w:lang w:val="es-ES"/>
        </w:rPr>
      </w:pPr>
      <w:r w:rsidRPr="00A374AC">
        <w:rPr>
          <w:bCs/>
          <w:lang w:val="es-ES"/>
        </w:rPr>
        <w:t>SC41‐22 (</w:t>
      </w:r>
      <w:r w:rsidR="00CD74A3" w:rsidRPr="00A374AC">
        <w:rPr>
          <w:bCs/>
          <w:lang w:val="es-ES"/>
        </w:rPr>
        <w:t>contrato model</w:t>
      </w:r>
      <w:r w:rsidR="00DF4195">
        <w:rPr>
          <w:bCs/>
          <w:lang w:val="es-ES"/>
        </w:rPr>
        <w:t>o</w:t>
      </w:r>
      <w:r w:rsidR="00CD74A3" w:rsidRPr="00A374AC">
        <w:rPr>
          <w:bCs/>
          <w:lang w:val="es-ES"/>
        </w:rPr>
        <w:t xml:space="preserve">, integrado en la Resolución </w:t>
      </w:r>
      <w:r w:rsidRPr="00A374AC">
        <w:rPr>
          <w:bCs/>
          <w:lang w:val="es-ES"/>
        </w:rPr>
        <w:t>XIV.¤¤</w:t>
      </w:r>
      <w:r w:rsidR="00CD74A3" w:rsidRPr="00A374AC">
        <w:rPr>
          <w:bCs/>
          <w:lang w:val="es-ES"/>
        </w:rPr>
        <w:t xml:space="preserve">, </w:t>
      </w:r>
      <w:r w:rsidR="00DF4195" w:rsidRPr="00A374AC">
        <w:rPr>
          <w:i/>
          <w:iCs/>
          <w:lang w:val="es-ES"/>
        </w:rPr>
        <w:t>Iniciativas</w:t>
      </w:r>
      <w:r w:rsidR="00CD74A3" w:rsidRPr="00A374AC">
        <w:rPr>
          <w:i/>
          <w:iCs/>
          <w:lang w:val="es-ES"/>
        </w:rPr>
        <w:t xml:space="preserve"> regionales de Ra</w:t>
      </w:r>
      <w:r w:rsidRPr="00A374AC">
        <w:rPr>
          <w:i/>
          <w:iCs/>
          <w:lang w:val="es-ES"/>
        </w:rPr>
        <w:t xml:space="preserve">msar </w:t>
      </w:r>
      <w:r w:rsidR="00CD74A3" w:rsidRPr="00A374AC">
        <w:rPr>
          <w:i/>
          <w:iCs/>
          <w:lang w:val="es-ES"/>
        </w:rPr>
        <w:t>–</w:t>
      </w:r>
      <w:r w:rsidRPr="00A374AC">
        <w:rPr>
          <w:i/>
          <w:iCs/>
          <w:lang w:val="es-ES"/>
        </w:rPr>
        <w:t xml:space="preserve"> </w:t>
      </w:r>
      <w:r w:rsidR="00CD74A3" w:rsidRPr="00DF4195">
        <w:rPr>
          <w:i/>
          <w:iCs/>
          <w:lang w:val="es-ES"/>
        </w:rPr>
        <w:t>cuestiones</w:t>
      </w:r>
      <w:r w:rsidR="00CD74A3" w:rsidRPr="00A374AC">
        <w:rPr>
          <w:i/>
          <w:iCs/>
          <w:lang w:val="es-ES"/>
        </w:rPr>
        <w:t xml:space="preserve"> básicas</w:t>
      </w:r>
      <w:r w:rsidRPr="00A374AC">
        <w:rPr>
          <w:bCs/>
          <w:lang w:val="es-ES"/>
        </w:rPr>
        <w:t>)</w:t>
      </w:r>
    </w:p>
    <w:p w14:paraId="0D652EB6" w14:textId="047EFD21" w:rsidR="00661AC6" w:rsidRPr="00A374AC" w:rsidRDefault="00661AC6" w:rsidP="00661AC6">
      <w:pPr>
        <w:rPr>
          <w:lang w:val="es-ES"/>
        </w:rPr>
      </w:pPr>
      <w:r w:rsidRPr="00A374AC">
        <w:rPr>
          <w:bCs/>
          <w:lang w:val="es-ES"/>
        </w:rPr>
        <w:t>SC41‐23 (</w:t>
      </w:r>
      <w:r w:rsidR="00CD74A3" w:rsidRPr="00A374AC">
        <w:rPr>
          <w:bCs/>
          <w:lang w:val="es-ES"/>
        </w:rPr>
        <w:t xml:space="preserve">aprobación de nuevas IRR, repite las decisiones </w:t>
      </w:r>
      <w:r w:rsidRPr="00A374AC">
        <w:rPr>
          <w:bCs/>
          <w:lang w:val="es-ES"/>
        </w:rPr>
        <w:t xml:space="preserve">SC41-22 </w:t>
      </w:r>
      <w:r w:rsidR="00CD74A3" w:rsidRPr="00A374AC">
        <w:rPr>
          <w:bCs/>
          <w:lang w:val="es-ES"/>
        </w:rPr>
        <w:t>y</w:t>
      </w:r>
      <w:r w:rsidRPr="00A374AC">
        <w:rPr>
          <w:bCs/>
          <w:lang w:val="es-ES"/>
        </w:rPr>
        <w:t xml:space="preserve"> SC41-23</w:t>
      </w:r>
      <w:r w:rsidRPr="00A374AC">
        <w:rPr>
          <w:lang w:val="es-ES"/>
        </w:rPr>
        <w:t>)</w:t>
      </w:r>
    </w:p>
    <w:p w14:paraId="7DBDC0D3" w14:textId="1CA0290E" w:rsidR="00661AC6" w:rsidRPr="00A374AC" w:rsidRDefault="00661AC6" w:rsidP="00661AC6">
      <w:pPr>
        <w:rPr>
          <w:bCs/>
          <w:lang w:val="es-ES"/>
        </w:rPr>
      </w:pPr>
      <w:r w:rsidRPr="00A374AC">
        <w:rPr>
          <w:bCs/>
          <w:lang w:val="es-ES"/>
        </w:rPr>
        <w:t>SC42-20 (</w:t>
      </w:r>
      <w:r w:rsidR="00CD74A3" w:rsidRPr="00A374AC">
        <w:rPr>
          <w:bCs/>
          <w:lang w:val="es-ES"/>
        </w:rPr>
        <w:t>aprobación de la lista de las IRR, cuestiones presupuestarias</w:t>
      </w:r>
      <w:r w:rsidRPr="00A374AC">
        <w:rPr>
          <w:bCs/>
          <w:lang w:val="es-ES"/>
        </w:rPr>
        <w:t>)</w:t>
      </w:r>
    </w:p>
    <w:p w14:paraId="739B4E25" w14:textId="0CE6D998" w:rsidR="00661AC6" w:rsidRPr="00A374AC" w:rsidRDefault="00661AC6" w:rsidP="00661AC6">
      <w:pPr>
        <w:rPr>
          <w:bCs/>
          <w:lang w:val="es-ES"/>
        </w:rPr>
      </w:pPr>
      <w:r w:rsidRPr="00A374AC">
        <w:rPr>
          <w:bCs/>
          <w:lang w:val="es-ES"/>
        </w:rPr>
        <w:t>SC44-09 (</w:t>
      </w:r>
      <w:r w:rsidR="00DF4195" w:rsidRPr="00DF4195">
        <w:rPr>
          <w:bCs/>
          <w:color w:val="000000" w:themeColor="text1"/>
          <w:lang w:val="es-ES"/>
        </w:rPr>
        <w:t xml:space="preserve">comunicación de </w:t>
      </w:r>
      <w:r w:rsidR="00DF4195">
        <w:rPr>
          <w:bCs/>
          <w:color w:val="000000" w:themeColor="text1"/>
          <w:lang w:val="es-ES"/>
        </w:rPr>
        <w:t xml:space="preserve">la celebración de </w:t>
      </w:r>
      <w:r w:rsidR="00DF4195" w:rsidRPr="00DF4195">
        <w:rPr>
          <w:bCs/>
          <w:color w:val="000000" w:themeColor="text1"/>
          <w:lang w:val="es-ES"/>
        </w:rPr>
        <w:t>la reunión solicitada</w:t>
      </w:r>
      <w:r w:rsidRPr="00DF4195">
        <w:rPr>
          <w:bCs/>
          <w:color w:val="000000" w:themeColor="text1"/>
          <w:lang w:val="es-ES"/>
        </w:rPr>
        <w:t>)</w:t>
      </w:r>
    </w:p>
    <w:p w14:paraId="2811C612" w14:textId="7DB8A728" w:rsidR="00661AC6" w:rsidRPr="00A374AC" w:rsidRDefault="00661AC6" w:rsidP="00661AC6">
      <w:pPr>
        <w:rPr>
          <w:bCs/>
          <w:lang w:val="es-ES"/>
        </w:rPr>
      </w:pPr>
      <w:r w:rsidRPr="00A374AC">
        <w:rPr>
          <w:bCs/>
          <w:lang w:val="es-ES"/>
        </w:rPr>
        <w:t>SC46-28 (</w:t>
      </w:r>
      <w:r w:rsidR="00CD74A3" w:rsidRPr="00A374AC">
        <w:rPr>
          <w:bCs/>
          <w:lang w:val="es-ES"/>
        </w:rPr>
        <w:t>aprobación de los lineamientos operativos</w:t>
      </w:r>
      <w:r w:rsidRPr="00A374AC">
        <w:rPr>
          <w:bCs/>
          <w:lang w:val="es-ES"/>
        </w:rPr>
        <w:t>)</w:t>
      </w:r>
    </w:p>
    <w:p w14:paraId="4CE87848" w14:textId="16AAAD87" w:rsidR="00661AC6" w:rsidRPr="00A374AC" w:rsidRDefault="00661AC6" w:rsidP="00661AC6">
      <w:pPr>
        <w:rPr>
          <w:bCs/>
          <w:lang w:val="es-ES"/>
        </w:rPr>
      </w:pPr>
      <w:r w:rsidRPr="00A374AC">
        <w:rPr>
          <w:bCs/>
          <w:lang w:val="es-ES"/>
        </w:rPr>
        <w:t>SC47‐10 (</w:t>
      </w:r>
      <w:r w:rsidR="008D6A77">
        <w:rPr>
          <w:bCs/>
          <w:lang w:val="es-ES"/>
        </w:rPr>
        <w:t>cuestión presupuestaria</w:t>
      </w:r>
      <w:r w:rsidRPr="00A374AC">
        <w:rPr>
          <w:lang w:val="es-ES"/>
        </w:rPr>
        <w:t>)</w:t>
      </w:r>
    </w:p>
    <w:p w14:paraId="0D5B3089" w14:textId="270BE6A0" w:rsidR="00661AC6" w:rsidRPr="00A374AC" w:rsidRDefault="00661AC6" w:rsidP="00661AC6">
      <w:pPr>
        <w:rPr>
          <w:bCs/>
          <w:lang w:val="es-ES"/>
        </w:rPr>
      </w:pPr>
      <w:r w:rsidRPr="00A374AC">
        <w:rPr>
          <w:bCs/>
          <w:lang w:val="es-ES"/>
        </w:rPr>
        <w:t>SC48-25 (</w:t>
      </w:r>
      <w:r w:rsidR="00CC6272" w:rsidRPr="00A374AC">
        <w:rPr>
          <w:bCs/>
          <w:lang w:val="es-ES"/>
        </w:rPr>
        <w:t xml:space="preserve">transmisión de proyectos de </w:t>
      </w:r>
      <w:r w:rsidR="0061224D" w:rsidRPr="00A374AC">
        <w:rPr>
          <w:bCs/>
          <w:lang w:val="es-ES"/>
        </w:rPr>
        <w:t>resolución</w:t>
      </w:r>
      <w:r w:rsidR="00CC6272" w:rsidRPr="00A374AC">
        <w:rPr>
          <w:bCs/>
          <w:lang w:val="es-ES"/>
        </w:rPr>
        <w:t xml:space="preserve"> a la</w:t>
      </w:r>
      <w:r w:rsidRPr="00A374AC">
        <w:rPr>
          <w:bCs/>
          <w:lang w:val="es-ES"/>
        </w:rPr>
        <w:t xml:space="preserve"> COP) </w:t>
      </w:r>
    </w:p>
    <w:p w14:paraId="7E61AB18" w14:textId="3E0E5DFC" w:rsidR="00661AC6" w:rsidRPr="00A374AC" w:rsidRDefault="00661AC6" w:rsidP="00661AC6">
      <w:pPr>
        <w:rPr>
          <w:lang w:val="es-ES"/>
        </w:rPr>
      </w:pPr>
      <w:r w:rsidRPr="00A374AC">
        <w:rPr>
          <w:lang w:val="es-ES"/>
        </w:rPr>
        <w:t>SC49-03 (</w:t>
      </w:r>
      <w:r w:rsidR="008D6A77">
        <w:rPr>
          <w:bCs/>
          <w:color w:val="000000" w:themeColor="text1"/>
          <w:lang w:val="es-ES"/>
        </w:rPr>
        <w:t>cuestión presupuestaria</w:t>
      </w:r>
      <w:r w:rsidRPr="00A374AC">
        <w:rPr>
          <w:lang w:val="es-ES"/>
        </w:rPr>
        <w:t xml:space="preserve">)  </w:t>
      </w:r>
    </w:p>
    <w:p w14:paraId="03EDA1D2" w14:textId="5291A34A" w:rsidR="00661AC6" w:rsidRPr="00A374AC" w:rsidRDefault="00661AC6" w:rsidP="00661AC6">
      <w:pPr>
        <w:rPr>
          <w:lang w:val="es-ES"/>
        </w:rPr>
      </w:pPr>
      <w:r w:rsidRPr="00A374AC">
        <w:rPr>
          <w:lang w:val="es-ES"/>
        </w:rPr>
        <w:t>SC51-11 (</w:t>
      </w:r>
      <w:r w:rsidR="00EA6302" w:rsidRPr="00A374AC">
        <w:rPr>
          <w:lang w:val="es-ES"/>
        </w:rPr>
        <w:t>establecimiento</w:t>
      </w:r>
      <w:r w:rsidR="00CC6272" w:rsidRPr="00A374AC">
        <w:rPr>
          <w:lang w:val="es-ES"/>
        </w:rPr>
        <w:t xml:space="preserve"> de un grupo de trabajo</w:t>
      </w:r>
      <w:r w:rsidRPr="00A374AC">
        <w:rPr>
          <w:lang w:val="es-ES"/>
        </w:rPr>
        <w:t>)</w:t>
      </w:r>
    </w:p>
    <w:p w14:paraId="4E65B08F" w14:textId="7672BE27" w:rsidR="00661AC6" w:rsidRPr="00A374AC" w:rsidRDefault="00661AC6" w:rsidP="00661AC6">
      <w:pPr>
        <w:rPr>
          <w:lang w:val="es-ES"/>
        </w:rPr>
      </w:pPr>
      <w:r w:rsidRPr="00A374AC">
        <w:rPr>
          <w:lang w:val="es-ES"/>
        </w:rPr>
        <w:t>SC51-12 (</w:t>
      </w:r>
      <w:r w:rsidR="00EA6302" w:rsidRPr="00A374AC">
        <w:rPr>
          <w:lang w:val="es-ES"/>
        </w:rPr>
        <w:t>evaluación</w:t>
      </w:r>
      <w:r w:rsidR="00CC6272" w:rsidRPr="00A374AC">
        <w:rPr>
          <w:lang w:val="es-ES"/>
        </w:rPr>
        <w:t xml:space="preserve"> de las IRR y estrategia de comunicación</w:t>
      </w:r>
      <w:r w:rsidRPr="00A374AC">
        <w:rPr>
          <w:lang w:val="es-ES"/>
        </w:rPr>
        <w:t>)</w:t>
      </w:r>
    </w:p>
    <w:p w14:paraId="2E332B6D" w14:textId="68EF6F92" w:rsidR="00661AC6" w:rsidRPr="00A374AC" w:rsidRDefault="00661AC6" w:rsidP="00661AC6">
      <w:pPr>
        <w:rPr>
          <w:lang w:val="es-ES"/>
        </w:rPr>
      </w:pPr>
      <w:r w:rsidRPr="00A374AC">
        <w:rPr>
          <w:lang w:val="es-ES"/>
        </w:rPr>
        <w:t>SC51-13 (</w:t>
      </w:r>
      <w:r w:rsidR="00CC6272" w:rsidRPr="00A374AC">
        <w:rPr>
          <w:lang w:val="es-ES"/>
        </w:rPr>
        <w:t xml:space="preserve">celebración de un taller sobre los lineamientos operativos antes de la reunión </w:t>
      </w:r>
      <w:r w:rsidRPr="00A374AC">
        <w:rPr>
          <w:lang w:val="es-ES"/>
        </w:rPr>
        <w:t xml:space="preserve">SC52) </w:t>
      </w:r>
    </w:p>
    <w:p w14:paraId="7C15C764" w14:textId="12E6C13D" w:rsidR="00661AC6" w:rsidRPr="00A374AC" w:rsidRDefault="00661AC6" w:rsidP="00661AC6">
      <w:pPr>
        <w:rPr>
          <w:lang w:val="es-ES"/>
        </w:rPr>
      </w:pPr>
      <w:r w:rsidRPr="00A374AC">
        <w:rPr>
          <w:lang w:val="es-ES"/>
        </w:rPr>
        <w:t>SC51-14 (</w:t>
      </w:r>
      <w:r w:rsidR="004A528B" w:rsidRPr="004A528B">
        <w:rPr>
          <w:color w:val="000000" w:themeColor="text1"/>
          <w:lang w:val="es-ES"/>
        </w:rPr>
        <w:t xml:space="preserve">sobre </w:t>
      </w:r>
      <w:r w:rsidR="00CC6272" w:rsidRPr="004A528B">
        <w:rPr>
          <w:color w:val="000000" w:themeColor="text1"/>
          <w:lang w:val="es-ES"/>
        </w:rPr>
        <w:t xml:space="preserve">una </w:t>
      </w:r>
      <w:r w:rsidR="00CC6272" w:rsidRPr="00A374AC">
        <w:rPr>
          <w:lang w:val="es-ES"/>
        </w:rPr>
        <w:t xml:space="preserve">lista de </w:t>
      </w:r>
      <w:r w:rsidR="004A528B">
        <w:rPr>
          <w:lang w:val="es-ES"/>
        </w:rPr>
        <w:t>requisitos</w:t>
      </w:r>
      <w:r w:rsidR="00CC6272" w:rsidRPr="00A374AC">
        <w:rPr>
          <w:lang w:val="es-ES"/>
        </w:rPr>
        <w:t xml:space="preserve"> para las nuevas IRR</w:t>
      </w:r>
      <w:r w:rsidRPr="00A374AC">
        <w:rPr>
          <w:lang w:val="es-ES"/>
        </w:rPr>
        <w:t>)</w:t>
      </w:r>
    </w:p>
    <w:p w14:paraId="6A8F3C84" w14:textId="4C16B03D" w:rsidR="00661AC6" w:rsidRPr="00A374AC" w:rsidRDefault="00661AC6" w:rsidP="00661AC6">
      <w:pPr>
        <w:rPr>
          <w:lang w:val="es-ES"/>
        </w:rPr>
      </w:pPr>
      <w:r w:rsidRPr="00A374AC">
        <w:rPr>
          <w:lang w:val="es-ES"/>
        </w:rPr>
        <w:t>SC51-23 (</w:t>
      </w:r>
      <w:r w:rsidR="00CC6272" w:rsidRPr="00A374AC">
        <w:rPr>
          <w:lang w:val="es-ES"/>
        </w:rPr>
        <w:t>fecha de un taller en Gl</w:t>
      </w:r>
      <w:r w:rsidRPr="00A374AC">
        <w:rPr>
          <w:lang w:val="es-ES"/>
        </w:rPr>
        <w:t>and)</w:t>
      </w:r>
    </w:p>
    <w:p w14:paraId="14117118" w14:textId="0F59963B" w:rsidR="00661AC6" w:rsidRPr="00A374AC" w:rsidRDefault="00661AC6" w:rsidP="00661AC6">
      <w:pPr>
        <w:rPr>
          <w:lang w:val="es-ES"/>
        </w:rPr>
      </w:pPr>
      <w:r w:rsidRPr="00A374AC">
        <w:rPr>
          <w:lang w:val="es-ES"/>
        </w:rPr>
        <w:lastRenderedPageBreak/>
        <w:t>SC52-16 (decis</w:t>
      </w:r>
      <w:r w:rsidR="00CC6272" w:rsidRPr="00A374AC">
        <w:rPr>
          <w:lang w:val="es-ES"/>
        </w:rPr>
        <w:t>ión sobre los lineamientos operativo</w:t>
      </w:r>
      <w:r w:rsidRPr="00A374AC">
        <w:rPr>
          <w:lang w:val="es-ES"/>
        </w:rPr>
        <w:t>s)</w:t>
      </w:r>
    </w:p>
    <w:p w14:paraId="7C2C50B9" w14:textId="2E13F705" w:rsidR="00661AC6" w:rsidRPr="00A374AC" w:rsidRDefault="00661AC6" w:rsidP="00661AC6">
      <w:pPr>
        <w:rPr>
          <w:lang w:val="es-ES"/>
        </w:rPr>
      </w:pPr>
      <w:r w:rsidRPr="00A374AC">
        <w:rPr>
          <w:lang w:val="es-ES"/>
        </w:rPr>
        <w:t>SC52-17 (list</w:t>
      </w:r>
      <w:r w:rsidR="00CC6272" w:rsidRPr="00A374AC">
        <w:rPr>
          <w:lang w:val="es-ES"/>
        </w:rPr>
        <w:t>a de IRR</w:t>
      </w:r>
      <w:r w:rsidRPr="00A374AC">
        <w:rPr>
          <w:lang w:val="es-ES"/>
        </w:rPr>
        <w:t>)</w:t>
      </w:r>
    </w:p>
    <w:p w14:paraId="4B21D373" w14:textId="37D6E224" w:rsidR="00661AC6" w:rsidRPr="00A374AC" w:rsidRDefault="00661AC6" w:rsidP="00661AC6">
      <w:pPr>
        <w:rPr>
          <w:lang w:val="es-ES"/>
        </w:rPr>
      </w:pPr>
      <w:r w:rsidRPr="00A374AC">
        <w:rPr>
          <w:lang w:val="es-ES"/>
        </w:rPr>
        <w:t>SC52-18 (</w:t>
      </w:r>
      <w:r w:rsidR="004A528B" w:rsidRPr="00A374AC">
        <w:rPr>
          <w:lang w:val="es-ES"/>
        </w:rPr>
        <w:t>evaluación</w:t>
      </w:r>
      <w:r w:rsidR="00CC6272" w:rsidRPr="00A374AC">
        <w:rPr>
          <w:lang w:val="es-ES"/>
        </w:rPr>
        <w:t xml:space="preserve"> de la aplicabilidad de los lineamientos </w:t>
      </w:r>
      <w:r w:rsidR="004A528B" w:rsidRPr="00A374AC">
        <w:rPr>
          <w:lang w:val="es-ES"/>
        </w:rPr>
        <w:t>operativos</w:t>
      </w:r>
      <w:r w:rsidRPr="00A374AC">
        <w:rPr>
          <w:lang w:val="es-ES"/>
        </w:rPr>
        <w:t>)</w:t>
      </w:r>
    </w:p>
    <w:p w14:paraId="6BB9C18F" w14:textId="48527E00" w:rsidR="00661AC6" w:rsidRPr="00A374AC" w:rsidRDefault="00661AC6" w:rsidP="00661AC6">
      <w:pPr>
        <w:rPr>
          <w:lang w:val="es-ES"/>
        </w:rPr>
      </w:pPr>
      <w:r w:rsidRPr="00A374AC">
        <w:rPr>
          <w:lang w:val="es-ES"/>
        </w:rPr>
        <w:t>SC52-19 (</w:t>
      </w:r>
      <w:r w:rsidR="00CC6272" w:rsidRPr="00A374AC">
        <w:rPr>
          <w:lang w:val="es-ES"/>
        </w:rPr>
        <w:t>petición de un informe resumido del grupo de trabajo</w:t>
      </w:r>
      <w:r w:rsidR="004A528B">
        <w:rPr>
          <w:lang w:val="es-ES"/>
        </w:rPr>
        <w:t>)</w:t>
      </w:r>
    </w:p>
    <w:p w14:paraId="50438289" w14:textId="60991EC4" w:rsidR="00661AC6" w:rsidRPr="00A374AC" w:rsidRDefault="00661AC6" w:rsidP="00661AC6">
      <w:pPr>
        <w:rPr>
          <w:lang w:val="es-ES"/>
        </w:rPr>
      </w:pPr>
      <w:r w:rsidRPr="00A374AC">
        <w:rPr>
          <w:lang w:val="es-ES"/>
        </w:rPr>
        <w:t>SC52-20 (</w:t>
      </w:r>
      <w:r w:rsidR="00CC6272" w:rsidRPr="00A374AC">
        <w:rPr>
          <w:lang w:val="es-ES"/>
        </w:rPr>
        <w:t>cuestión presupuestaria</w:t>
      </w:r>
      <w:r w:rsidRPr="00A374AC">
        <w:rPr>
          <w:lang w:val="es-ES"/>
        </w:rPr>
        <w:t xml:space="preserve">)  </w:t>
      </w:r>
    </w:p>
    <w:p w14:paraId="48F397B6" w14:textId="05C63D51" w:rsidR="00661AC6" w:rsidRPr="00A374AC" w:rsidRDefault="00661AC6" w:rsidP="00661AC6">
      <w:pPr>
        <w:rPr>
          <w:lang w:val="es-ES"/>
        </w:rPr>
      </w:pPr>
      <w:r w:rsidRPr="00A374AC">
        <w:rPr>
          <w:lang w:val="es-ES"/>
        </w:rPr>
        <w:t>SC53-37 (</w:t>
      </w:r>
      <w:r w:rsidR="00CC6272" w:rsidRPr="00A374AC">
        <w:rPr>
          <w:lang w:val="es-ES"/>
        </w:rPr>
        <w:t>cuestión presupuestaria</w:t>
      </w:r>
      <w:r w:rsidRPr="00A374AC">
        <w:rPr>
          <w:lang w:val="es-ES"/>
        </w:rPr>
        <w:t xml:space="preserve">)  </w:t>
      </w:r>
    </w:p>
    <w:p w14:paraId="44100812" w14:textId="07636CB8" w:rsidR="00661AC6" w:rsidRPr="00A374AC" w:rsidRDefault="00661AC6" w:rsidP="00661AC6">
      <w:pPr>
        <w:rPr>
          <w:lang w:val="es-ES"/>
        </w:rPr>
      </w:pPr>
      <w:r w:rsidRPr="00A374AC">
        <w:rPr>
          <w:lang w:val="es-ES"/>
        </w:rPr>
        <w:t>SC53-38 (</w:t>
      </w:r>
      <w:r w:rsidR="00CC6272" w:rsidRPr="00A374AC">
        <w:rPr>
          <w:lang w:val="es-ES"/>
        </w:rPr>
        <w:t>cuestión presupuestaria</w:t>
      </w:r>
      <w:r w:rsidRPr="00A374AC">
        <w:rPr>
          <w:lang w:val="es-ES"/>
        </w:rPr>
        <w:t xml:space="preserve">)  </w:t>
      </w:r>
    </w:p>
    <w:p w14:paraId="3612640B" w14:textId="3C99BE9C" w:rsidR="00661AC6" w:rsidRPr="00A374AC" w:rsidRDefault="00661AC6" w:rsidP="00661AC6">
      <w:pPr>
        <w:rPr>
          <w:lang w:val="es-ES"/>
        </w:rPr>
      </w:pPr>
      <w:r w:rsidRPr="00A374AC">
        <w:rPr>
          <w:lang w:val="es-ES"/>
        </w:rPr>
        <w:t>SC53-12 (</w:t>
      </w:r>
      <w:r w:rsidR="00CC6272" w:rsidRPr="00A374AC">
        <w:rPr>
          <w:lang w:val="es-ES"/>
        </w:rPr>
        <w:t xml:space="preserve">sobre un proyecto de resolución futuro para la </w:t>
      </w:r>
      <w:r w:rsidRPr="00A374AC">
        <w:rPr>
          <w:lang w:val="es-ES"/>
        </w:rPr>
        <w:t>COP)</w:t>
      </w:r>
    </w:p>
    <w:p w14:paraId="7A94DB1A" w14:textId="391E6A27" w:rsidR="00661AC6" w:rsidRPr="00A374AC" w:rsidRDefault="00661AC6" w:rsidP="00661AC6">
      <w:pPr>
        <w:rPr>
          <w:lang w:val="es-ES"/>
        </w:rPr>
      </w:pPr>
      <w:r w:rsidRPr="00A374AC">
        <w:rPr>
          <w:lang w:val="es-ES"/>
        </w:rPr>
        <w:t>SC53-09 (</w:t>
      </w:r>
      <w:r w:rsidR="00CC6272" w:rsidRPr="00A374AC">
        <w:rPr>
          <w:lang w:val="es-ES"/>
        </w:rPr>
        <w:t>cuestión presupuestaria</w:t>
      </w:r>
      <w:r w:rsidRPr="00A374AC">
        <w:rPr>
          <w:lang w:val="es-ES"/>
        </w:rPr>
        <w:t xml:space="preserve">)  </w:t>
      </w:r>
    </w:p>
    <w:p w14:paraId="3BA65DDF" w14:textId="2B849189" w:rsidR="00661AC6" w:rsidRPr="00A374AC" w:rsidRDefault="00661AC6" w:rsidP="00D53EC4">
      <w:pPr>
        <w:ind w:left="0" w:firstLine="0"/>
        <w:rPr>
          <w:lang w:val="es-ES"/>
        </w:rPr>
      </w:pPr>
      <w:r w:rsidRPr="00A374AC">
        <w:rPr>
          <w:lang w:val="es-ES"/>
        </w:rPr>
        <w:t>SC54-30 (</w:t>
      </w:r>
      <w:r w:rsidR="00CC6272" w:rsidRPr="00A374AC">
        <w:rPr>
          <w:lang w:val="es-ES"/>
        </w:rPr>
        <w:t>estudio encargado sobre la condición jurídic</w:t>
      </w:r>
      <w:r w:rsidR="00D53EC4">
        <w:rPr>
          <w:lang w:val="es-ES"/>
        </w:rPr>
        <w:t>a</w:t>
      </w:r>
      <w:r w:rsidR="00CC6272" w:rsidRPr="00A374AC">
        <w:rPr>
          <w:lang w:val="es-ES"/>
        </w:rPr>
        <w:t xml:space="preserve"> y </w:t>
      </w:r>
      <w:r w:rsidR="00D53EC4" w:rsidRPr="00A374AC">
        <w:rPr>
          <w:lang w:val="es-ES"/>
        </w:rPr>
        <w:t>transmisión</w:t>
      </w:r>
      <w:r w:rsidR="00CC6272" w:rsidRPr="00A374AC">
        <w:rPr>
          <w:lang w:val="es-ES"/>
        </w:rPr>
        <w:t xml:space="preserve"> de un </w:t>
      </w:r>
      <w:r w:rsidR="00D53EC4" w:rsidRPr="00A374AC">
        <w:rPr>
          <w:lang w:val="es-ES"/>
        </w:rPr>
        <w:t>proyecto</w:t>
      </w:r>
      <w:r w:rsidR="00CC6272" w:rsidRPr="00A374AC">
        <w:rPr>
          <w:lang w:val="es-ES"/>
        </w:rPr>
        <w:t xml:space="preserve"> de resolución a la </w:t>
      </w:r>
      <w:r w:rsidRPr="00A374AC">
        <w:rPr>
          <w:lang w:val="es-ES"/>
        </w:rPr>
        <w:t>COP)</w:t>
      </w:r>
    </w:p>
    <w:p w14:paraId="786BFD5D" w14:textId="3F017E32" w:rsidR="00661AC6" w:rsidRPr="00A374AC" w:rsidRDefault="00661AC6" w:rsidP="00661AC6">
      <w:pPr>
        <w:rPr>
          <w:lang w:val="es-ES"/>
        </w:rPr>
      </w:pPr>
      <w:r w:rsidRPr="00A374AC">
        <w:rPr>
          <w:lang w:val="es-ES"/>
        </w:rPr>
        <w:t>SC55-11 (</w:t>
      </w:r>
      <w:r w:rsidR="00CC6272" w:rsidRPr="00A374AC">
        <w:rPr>
          <w:lang w:val="es-ES"/>
        </w:rPr>
        <w:t xml:space="preserve">se toma nota del </w:t>
      </w:r>
      <w:r w:rsidR="00D53EC4" w:rsidRPr="00A374AC">
        <w:rPr>
          <w:lang w:val="es-ES"/>
        </w:rPr>
        <w:t>documento</w:t>
      </w:r>
      <w:r w:rsidRPr="00A374AC">
        <w:rPr>
          <w:lang w:val="es-ES"/>
        </w:rPr>
        <w:t xml:space="preserve"> SC55 Doc.9)</w:t>
      </w:r>
    </w:p>
    <w:p w14:paraId="61E3D251" w14:textId="17641410" w:rsidR="00661AC6" w:rsidRPr="00A374AC" w:rsidRDefault="00661AC6" w:rsidP="00661AC6">
      <w:pPr>
        <w:rPr>
          <w:lang w:val="es-ES"/>
        </w:rPr>
      </w:pPr>
      <w:r w:rsidRPr="00A374AC">
        <w:rPr>
          <w:lang w:val="es-ES"/>
        </w:rPr>
        <w:t>SC56-07 (</w:t>
      </w:r>
      <w:r w:rsidR="00CC6272" w:rsidRPr="00A374AC">
        <w:rPr>
          <w:lang w:val="es-ES"/>
        </w:rPr>
        <w:t>sobre el grupo de trabajo y su presupuesto</w:t>
      </w:r>
      <w:r w:rsidRPr="00A374AC">
        <w:rPr>
          <w:lang w:val="es-ES"/>
        </w:rPr>
        <w:t>)</w:t>
      </w:r>
    </w:p>
    <w:p w14:paraId="7C085F3D" w14:textId="67939DB1" w:rsidR="00661AC6" w:rsidRPr="00A374AC" w:rsidRDefault="00661AC6" w:rsidP="00661AC6">
      <w:pPr>
        <w:rPr>
          <w:lang w:val="es-ES"/>
        </w:rPr>
      </w:pPr>
      <w:r w:rsidRPr="00A374AC">
        <w:rPr>
          <w:lang w:val="es-ES"/>
        </w:rPr>
        <w:t>SC57-11 (</w:t>
      </w:r>
      <w:r w:rsidR="00CC6272" w:rsidRPr="00A374AC">
        <w:rPr>
          <w:lang w:val="es-ES"/>
        </w:rPr>
        <w:t>modelo de presentación d</w:t>
      </w:r>
      <w:r w:rsidR="00D53EC4">
        <w:rPr>
          <w:lang w:val="es-ES"/>
        </w:rPr>
        <w:t>e</w:t>
      </w:r>
      <w:r w:rsidR="00CC6272" w:rsidRPr="00A374AC">
        <w:rPr>
          <w:lang w:val="es-ES"/>
        </w:rPr>
        <w:t xml:space="preserve"> informes</w:t>
      </w:r>
      <w:r w:rsidRPr="00A374AC">
        <w:rPr>
          <w:lang w:val="es-ES"/>
        </w:rPr>
        <w:t>)</w:t>
      </w:r>
    </w:p>
    <w:p w14:paraId="683AA3FD" w14:textId="3A93D1E0" w:rsidR="00661AC6" w:rsidRPr="00A374AC" w:rsidRDefault="00661AC6" w:rsidP="00661AC6">
      <w:pPr>
        <w:rPr>
          <w:lang w:val="es-ES"/>
        </w:rPr>
      </w:pPr>
      <w:r w:rsidRPr="00A374AC">
        <w:rPr>
          <w:lang w:val="es-ES"/>
        </w:rPr>
        <w:t>SC57-28 (establ</w:t>
      </w:r>
      <w:r w:rsidR="00CC6272" w:rsidRPr="00A374AC">
        <w:rPr>
          <w:lang w:val="es-ES"/>
        </w:rPr>
        <w:t xml:space="preserve">ecimiento de un grupo de </w:t>
      </w:r>
      <w:r w:rsidR="00D53EC4" w:rsidRPr="00A374AC">
        <w:rPr>
          <w:lang w:val="es-ES"/>
        </w:rPr>
        <w:t>trabajo</w:t>
      </w:r>
      <w:r w:rsidR="00CC6272" w:rsidRPr="00A374AC">
        <w:rPr>
          <w:lang w:val="es-ES"/>
        </w:rPr>
        <w:t xml:space="preserve"> y su </w:t>
      </w:r>
      <w:r w:rsidR="00D53EC4" w:rsidRPr="00A374AC">
        <w:rPr>
          <w:lang w:val="es-ES"/>
        </w:rPr>
        <w:t>presupuesto</w:t>
      </w:r>
      <w:r w:rsidRPr="00A374AC">
        <w:rPr>
          <w:lang w:val="es-ES"/>
        </w:rPr>
        <w:t>)</w:t>
      </w:r>
    </w:p>
    <w:p w14:paraId="2CB2126E" w14:textId="566E5FAD" w:rsidR="00661AC6" w:rsidRPr="00A374AC" w:rsidRDefault="00661AC6" w:rsidP="00661AC6">
      <w:pPr>
        <w:rPr>
          <w:lang w:val="es-ES"/>
        </w:rPr>
      </w:pPr>
      <w:r w:rsidRPr="00A374AC">
        <w:rPr>
          <w:lang w:val="es-ES"/>
        </w:rPr>
        <w:t>SC57-29 (</w:t>
      </w:r>
      <w:r w:rsidR="00CC6272" w:rsidRPr="00A374AC">
        <w:rPr>
          <w:lang w:val="es-ES"/>
        </w:rPr>
        <w:t>petición de asesoramiento jurídico sobre la condición jurídica de las IRR</w:t>
      </w:r>
      <w:r w:rsidRPr="00A374AC">
        <w:rPr>
          <w:lang w:val="es-ES"/>
        </w:rPr>
        <w:t>)</w:t>
      </w:r>
    </w:p>
    <w:p w14:paraId="4679C08E" w14:textId="1B69B6C3" w:rsidR="00661AC6" w:rsidRPr="00A374AC" w:rsidRDefault="00661AC6" w:rsidP="00661AC6">
      <w:pPr>
        <w:rPr>
          <w:lang w:val="es-ES"/>
        </w:rPr>
      </w:pPr>
      <w:r w:rsidRPr="00A374AC">
        <w:rPr>
          <w:lang w:val="es-ES"/>
        </w:rPr>
        <w:t>SC58-48 (</w:t>
      </w:r>
      <w:r w:rsidR="00CC6272" w:rsidRPr="00A374AC">
        <w:rPr>
          <w:lang w:val="es-ES"/>
        </w:rPr>
        <w:t>cuestión presupuestaria</w:t>
      </w:r>
      <w:r w:rsidRPr="00A374AC">
        <w:rPr>
          <w:lang w:val="es-ES"/>
        </w:rPr>
        <w:t xml:space="preserve">)  </w:t>
      </w:r>
    </w:p>
    <w:p w14:paraId="47DCE313" w14:textId="0F9101E4" w:rsidR="00661AC6" w:rsidRPr="00A374AC" w:rsidRDefault="00661AC6" w:rsidP="00661AC6">
      <w:pPr>
        <w:rPr>
          <w:lang w:val="es-ES"/>
        </w:rPr>
      </w:pPr>
      <w:r w:rsidRPr="00A374AC">
        <w:rPr>
          <w:lang w:val="es-ES"/>
        </w:rPr>
        <w:t>SC58-48 (</w:t>
      </w:r>
      <w:r w:rsidR="00CC6272" w:rsidRPr="00A374AC">
        <w:rPr>
          <w:lang w:val="es-ES"/>
        </w:rPr>
        <w:t>cuestión presupuestaria</w:t>
      </w:r>
      <w:r w:rsidRPr="00A374AC">
        <w:rPr>
          <w:lang w:val="es-ES"/>
        </w:rPr>
        <w:t xml:space="preserve">)  </w:t>
      </w:r>
    </w:p>
    <w:p w14:paraId="0000216E" w14:textId="18FF131B" w:rsidR="00661AC6" w:rsidRPr="00A374AC" w:rsidRDefault="00661AC6" w:rsidP="00661AC6">
      <w:pPr>
        <w:rPr>
          <w:lang w:val="es-ES"/>
        </w:rPr>
      </w:pPr>
      <w:r w:rsidRPr="00A374AC">
        <w:rPr>
          <w:lang w:val="es-ES"/>
        </w:rPr>
        <w:t>SC58-23 (</w:t>
      </w:r>
      <w:r w:rsidR="00CC6272" w:rsidRPr="00A374AC">
        <w:rPr>
          <w:lang w:val="es-ES"/>
        </w:rPr>
        <w:t>convocatoria abierta – apertura de nuevas IRR</w:t>
      </w:r>
      <w:r w:rsidRPr="00A374AC">
        <w:rPr>
          <w:lang w:val="es-ES"/>
        </w:rPr>
        <w:t xml:space="preserve">)  </w:t>
      </w:r>
    </w:p>
    <w:p w14:paraId="200F1E0D" w14:textId="77CC186F" w:rsidR="00661AC6" w:rsidRPr="00A374AC" w:rsidRDefault="00661AC6" w:rsidP="00661AC6">
      <w:pPr>
        <w:rPr>
          <w:lang w:val="es-ES"/>
        </w:rPr>
      </w:pPr>
      <w:r w:rsidRPr="00A374AC">
        <w:rPr>
          <w:lang w:val="es-ES"/>
        </w:rPr>
        <w:t>SC58-28 (</w:t>
      </w:r>
      <w:r w:rsidR="00CC6272" w:rsidRPr="00A374AC">
        <w:rPr>
          <w:lang w:val="es-ES"/>
        </w:rPr>
        <w:t>cuestión presupuestaria</w:t>
      </w:r>
      <w:r w:rsidRPr="00A374AC">
        <w:rPr>
          <w:lang w:val="es-ES"/>
        </w:rPr>
        <w:t xml:space="preserve">)  </w:t>
      </w:r>
    </w:p>
    <w:p w14:paraId="7F00AF30" w14:textId="04750669" w:rsidR="00661AC6" w:rsidRPr="00A374AC" w:rsidRDefault="00661AC6" w:rsidP="00661AC6">
      <w:pPr>
        <w:rPr>
          <w:lang w:val="es-ES"/>
        </w:rPr>
      </w:pPr>
      <w:r w:rsidRPr="00A374AC">
        <w:rPr>
          <w:lang w:val="es-ES"/>
        </w:rPr>
        <w:t>SC59-21 (</w:t>
      </w:r>
      <w:r w:rsidR="00CC6272" w:rsidRPr="00A374AC">
        <w:rPr>
          <w:lang w:val="es-ES"/>
        </w:rPr>
        <w:t>aplazamiento de</w:t>
      </w:r>
      <w:r w:rsidR="00D53EC4">
        <w:rPr>
          <w:lang w:val="es-ES"/>
        </w:rPr>
        <w:t xml:space="preserve"> la presentación de</w:t>
      </w:r>
      <w:r w:rsidR="00CC6272" w:rsidRPr="00A374AC">
        <w:rPr>
          <w:lang w:val="es-ES"/>
        </w:rPr>
        <w:t xml:space="preserve">l informe </w:t>
      </w:r>
      <w:r w:rsidR="00D53EC4">
        <w:rPr>
          <w:lang w:val="es-ES"/>
        </w:rPr>
        <w:t>a</w:t>
      </w:r>
      <w:r w:rsidR="00CC6272" w:rsidRPr="00A374AC">
        <w:rPr>
          <w:lang w:val="es-ES"/>
        </w:rPr>
        <w:t xml:space="preserve"> la próxima </w:t>
      </w:r>
      <w:r w:rsidR="00D53EC4" w:rsidRPr="00A374AC">
        <w:rPr>
          <w:lang w:val="es-ES"/>
        </w:rPr>
        <w:t>reunión</w:t>
      </w:r>
      <w:r w:rsidR="00D53EC4">
        <w:rPr>
          <w:lang w:val="es-ES"/>
        </w:rPr>
        <w:t>)</w:t>
      </w:r>
    </w:p>
    <w:p w14:paraId="584DC397" w14:textId="7D7ADAB9" w:rsidR="00661AC6" w:rsidRPr="00A374AC" w:rsidRDefault="00661AC6" w:rsidP="00661AC6">
      <w:pPr>
        <w:rPr>
          <w:lang w:val="es-ES"/>
        </w:rPr>
      </w:pPr>
      <w:r w:rsidRPr="00A374AC">
        <w:rPr>
          <w:lang w:val="es-ES"/>
        </w:rPr>
        <w:t>SC59-33 (</w:t>
      </w:r>
      <w:r w:rsidR="00CC6272" w:rsidRPr="00A374AC">
        <w:rPr>
          <w:lang w:val="es-ES"/>
        </w:rPr>
        <w:t>cuestión presupuestaria</w:t>
      </w:r>
      <w:r w:rsidRPr="00A374AC">
        <w:rPr>
          <w:lang w:val="es-ES"/>
        </w:rPr>
        <w:t xml:space="preserve">)  </w:t>
      </w:r>
    </w:p>
    <w:p w14:paraId="3A555B23" w14:textId="388714A3" w:rsidR="00661AC6" w:rsidRPr="00A374AC" w:rsidRDefault="00661AC6" w:rsidP="00661AC6">
      <w:pPr>
        <w:rPr>
          <w:lang w:val="es-ES"/>
        </w:rPr>
      </w:pPr>
      <w:r w:rsidRPr="00A374AC">
        <w:rPr>
          <w:lang w:val="es-ES"/>
        </w:rPr>
        <w:t>SC59-34 (</w:t>
      </w:r>
      <w:r w:rsidR="00CC6272" w:rsidRPr="00A374AC">
        <w:rPr>
          <w:lang w:val="es-ES"/>
        </w:rPr>
        <w:t xml:space="preserve">cómo solicitar </w:t>
      </w:r>
      <w:r w:rsidR="00D53EC4" w:rsidRPr="00A374AC">
        <w:rPr>
          <w:lang w:val="es-ES"/>
        </w:rPr>
        <w:t>fondos</w:t>
      </w:r>
      <w:r w:rsidR="00CC6272" w:rsidRPr="00A374AC">
        <w:rPr>
          <w:lang w:val="es-ES"/>
        </w:rPr>
        <w:t xml:space="preserve">, integrado en la </w:t>
      </w:r>
      <w:r w:rsidR="00D53EC4" w:rsidRPr="00D53EC4">
        <w:rPr>
          <w:color w:val="000000" w:themeColor="text1"/>
          <w:lang w:val="es-ES"/>
        </w:rPr>
        <w:t>Resolución</w:t>
      </w:r>
      <w:r w:rsidR="00CC6272" w:rsidRPr="00D53EC4">
        <w:rPr>
          <w:color w:val="000000" w:themeColor="text1"/>
          <w:lang w:val="es-ES"/>
        </w:rPr>
        <w:t xml:space="preserve"> </w:t>
      </w:r>
      <w:r w:rsidRPr="00D53EC4">
        <w:rPr>
          <w:color w:val="000000" w:themeColor="text1"/>
          <w:lang w:val="es-ES"/>
        </w:rPr>
        <w:t>XIV.¤¤ RRI</w:t>
      </w:r>
      <w:r w:rsidRPr="00D53EC4">
        <w:rPr>
          <w:i/>
          <w:iCs/>
          <w:color w:val="000000" w:themeColor="text1"/>
          <w:lang w:val="es-ES"/>
        </w:rPr>
        <w:t xml:space="preserve"> </w:t>
      </w:r>
      <w:r w:rsidR="00D53EC4" w:rsidRPr="00D53EC4">
        <w:rPr>
          <w:i/>
          <w:iCs/>
          <w:color w:val="000000" w:themeColor="text1"/>
          <w:lang w:val="es-ES"/>
        </w:rPr>
        <w:t>–</w:t>
      </w:r>
      <w:r w:rsidRPr="00D53EC4">
        <w:rPr>
          <w:i/>
          <w:iCs/>
          <w:color w:val="000000" w:themeColor="text1"/>
          <w:lang w:val="es-ES"/>
        </w:rPr>
        <w:t xml:space="preserve"> </w:t>
      </w:r>
      <w:r w:rsidR="00D53EC4" w:rsidRPr="00D53EC4">
        <w:rPr>
          <w:i/>
          <w:iCs/>
          <w:color w:val="000000" w:themeColor="text1"/>
          <w:lang w:val="es-ES"/>
        </w:rPr>
        <w:t>cuestiones básicas</w:t>
      </w:r>
      <w:r w:rsidRPr="00A374AC">
        <w:rPr>
          <w:lang w:val="es-ES"/>
        </w:rPr>
        <w:t>)</w:t>
      </w:r>
    </w:p>
    <w:p w14:paraId="77961B0A" w14:textId="5F2D1646" w:rsidR="00661AC6" w:rsidRPr="00A374AC" w:rsidRDefault="00661AC6" w:rsidP="00661AC6">
      <w:pPr>
        <w:rPr>
          <w:lang w:val="es-ES"/>
        </w:rPr>
      </w:pPr>
      <w:r w:rsidRPr="00A374AC">
        <w:rPr>
          <w:lang w:val="es-ES"/>
        </w:rPr>
        <w:t>SC59-35 (</w:t>
      </w:r>
      <w:r w:rsidR="00CC6272" w:rsidRPr="00A374AC">
        <w:rPr>
          <w:lang w:val="es-ES"/>
        </w:rPr>
        <w:t>cuestión presupuestaria</w:t>
      </w:r>
      <w:r w:rsidRPr="00A374AC">
        <w:rPr>
          <w:lang w:val="es-ES"/>
        </w:rPr>
        <w:t>)</w:t>
      </w:r>
    </w:p>
    <w:p w14:paraId="549839DB" w14:textId="7D3B0F90" w:rsidR="00661AC6" w:rsidRPr="00A374AC" w:rsidRDefault="00661AC6" w:rsidP="00661AC6">
      <w:pPr>
        <w:rPr>
          <w:i/>
          <w:iCs/>
          <w:lang w:val="es-ES"/>
        </w:rPr>
      </w:pPr>
      <w:r w:rsidRPr="00A374AC">
        <w:rPr>
          <w:i/>
          <w:iCs/>
          <w:lang w:val="es-ES"/>
        </w:rPr>
        <w:t>SC59/2002-XX (</w:t>
      </w:r>
      <w:r w:rsidR="00CC6272" w:rsidRPr="00A374AC">
        <w:rPr>
          <w:i/>
          <w:iCs/>
          <w:lang w:val="es-ES"/>
        </w:rPr>
        <w:t xml:space="preserve">no se trata en el proyecto de resolución pero tal vez se añada </w:t>
      </w:r>
      <w:r w:rsidR="00D53EC4">
        <w:rPr>
          <w:i/>
          <w:iCs/>
          <w:lang w:val="es-ES"/>
        </w:rPr>
        <w:t xml:space="preserve">en la </w:t>
      </w:r>
      <w:r w:rsidRPr="00A374AC">
        <w:rPr>
          <w:i/>
          <w:iCs/>
          <w:lang w:val="es-ES"/>
        </w:rPr>
        <w:t>COP14)</w:t>
      </w:r>
    </w:p>
    <w:p w14:paraId="6EF05DB3" w14:textId="77777777" w:rsidR="00661AC6" w:rsidRPr="00A374AC" w:rsidRDefault="00661AC6" w:rsidP="00661AC6">
      <w:pPr>
        <w:rPr>
          <w:lang w:val="es-ES"/>
        </w:rPr>
      </w:pPr>
    </w:p>
    <w:p w14:paraId="16477F63" w14:textId="77777777" w:rsidR="00661AC6" w:rsidRPr="00A374AC" w:rsidRDefault="00661AC6" w:rsidP="00661AC6">
      <w:pPr>
        <w:rPr>
          <w:lang w:val="es-ES"/>
        </w:rPr>
      </w:pPr>
    </w:p>
    <w:p w14:paraId="4FEEA70C" w14:textId="1C628783" w:rsidR="00661AC6" w:rsidRPr="00846702" w:rsidRDefault="001F4458" w:rsidP="00661AC6">
      <w:pPr>
        <w:ind w:left="0" w:firstLine="0"/>
        <w:rPr>
          <w:bCs/>
          <w:i/>
          <w:color w:val="000000" w:themeColor="text1"/>
          <w:lang w:val="es-ES"/>
        </w:rPr>
      </w:pPr>
      <w:r w:rsidRPr="00846702">
        <w:rPr>
          <w:bCs/>
          <w:i/>
          <w:color w:val="000000" w:themeColor="text1"/>
          <w:lang w:val="es-ES"/>
        </w:rPr>
        <w:t xml:space="preserve">Decisiones del Comité Permanente cuyas </w:t>
      </w:r>
      <w:r w:rsidRPr="00846702">
        <w:rPr>
          <w:bCs/>
          <w:i/>
          <w:color w:val="000000" w:themeColor="text1"/>
          <w:u w:val="single"/>
          <w:lang w:val="es-ES"/>
        </w:rPr>
        <w:t>partes sobre las IRR</w:t>
      </w:r>
      <w:r w:rsidRPr="00846702">
        <w:rPr>
          <w:bCs/>
          <w:i/>
          <w:color w:val="000000" w:themeColor="text1"/>
          <w:lang w:val="es-ES"/>
        </w:rPr>
        <w:t xml:space="preserve"> </w:t>
      </w:r>
      <w:r w:rsidR="00846702" w:rsidRPr="00846702">
        <w:rPr>
          <w:bCs/>
          <w:i/>
          <w:color w:val="000000" w:themeColor="text1"/>
          <w:lang w:val="es-ES"/>
        </w:rPr>
        <w:t>son</w:t>
      </w:r>
      <w:r w:rsidRPr="00846702">
        <w:rPr>
          <w:bCs/>
          <w:i/>
          <w:color w:val="000000" w:themeColor="text1"/>
          <w:lang w:val="es-ES"/>
        </w:rPr>
        <w:t xml:space="preserve"> obsoletas y </w:t>
      </w:r>
      <w:r w:rsidR="008D6A77">
        <w:rPr>
          <w:bCs/>
          <w:i/>
          <w:color w:val="000000" w:themeColor="text1"/>
          <w:lang w:val="es-ES"/>
        </w:rPr>
        <w:t>quedan</w:t>
      </w:r>
      <w:r w:rsidRPr="00846702">
        <w:rPr>
          <w:bCs/>
          <w:i/>
          <w:color w:val="000000" w:themeColor="text1"/>
          <w:lang w:val="es-ES"/>
        </w:rPr>
        <w:t xml:space="preserve"> derogadas por la presente resolución</w:t>
      </w:r>
      <w:r w:rsidR="00661AC6" w:rsidRPr="00846702">
        <w:rPr>
          <w:bCs/>
          <w:i/>
          <w:color w:val="000000" w:themeColor="text1"/>
          <w:lang w:val="es-ES"/>
        </w:rPr>
        <w:t>:</w:t>
      </w:r>
    </w:p>
    <w:p w14:paraId="118B460A" w14:textId="77777777" w:rsidR="00661AC6" w:rsidRPr="00A374AC" w:rsidRDefault="00661AC6" w:rsidP="00661AC6">
      <w:pPr>
        <w:jc w:val="center"/>
        <w:rPr>
          <w:lang w:val="es-ES"/>
        </w:rPr>
      </w:pPr>
    </w:p>
    <w:p w14:paraId="270A9678" w14:textId="5D12A63A" w:rsidR="00661AC6" w:rsidRPr="00A374AC" w:rsidRDefault="00661AC6" w:rsidP="00661AC6">
      <w:pPr>
        <w:ind w:left="0" w:firstLine="0"/>
        <w:rPr>
          <w:lang w:val="es-ES"/>
        </w:rPr>
      </w:pPr>
      <w:r w:rsidRPr="00A374AC">
        <w:rPr>
          <w:lang w:val="es-ES"/>
        </w:rPr>
        <w:t>SC42-15 (</w:t>
      </w:r>
      <w:r w:rsidR="00CC6272" w:rsidRPr="00A374AC">
        <w:rPr>
          <w:lang w:val="es-ES"/>
        </w:rPr>
        <w:t>cuestión presupuestaria</w:t>
      </w:r>
      <w:r w:rsidRPr="00A374AC">
        <w:rPr>
          <w:lang w:val="es-ES"/>
        </w:rPr>
        <w:t xml:space="preserve"> </w:t>
      </w:r>
      <w:r w:rsidR="00CC6272" w:rsidRPr="00A374AC">
        <w:rPr>
          <w:lang w:val="es-ES"/>
        </w:rPr>
        <w:t>para las IRR</w:t>
      </w:r>
      <w:r w:rsidRPr="00A374AC">
        <w:rPr>
          <w:lang w:val="es-ES"/>
        </w:rPr>
        <w:t xml:space="preserve">)  </w:t>
      </w:r>
    </w:p>
    <w:p w14:paraId="5C3B5335" w14:textId="590FB907" w:rsidR="00661AC6" w:rsidRPr="00A374AC" w:rsidRDefault="00661AC6" w:rsidP="00661AC6">
      <w:pPr>
        <w:ind w:left="0" w:firstLine="0"/>
        <w:rPr>
          <w:lang w:val="es-ES"/>
        </w:rPr>
      </w:pPr>
      <w:r w:rsidRPr="00A374AC">
        <w:rPr>
          <w:lang w:val="es-ES"/>
        </w:rPr>
        <w:t>SC43-16 (</w:t>
      </w:r>
      <w:r w:rsidR="00CC6272" w:rsidRPr="00A374AC">
        <w:rPr>
          <w:lang w:val="es-ES"/>
        </w:rPr>
        <w:t>cuestión presupuestaria</w:t>
      </w:r>
      <w:r w:rsidRPr="00A374AC">
        <w:rPr>
          <w:lang w:val="es-ES"/>
        </w:rPr>
        <w:t xml:space="preserve"> </w:t>
      </w:r>
      <w:r w:rsidR="00CC6272" w:rsidRPr="00A374AC">
        <w:rPr>
          <w:lang w:val="es-ES"/>
        </w:rPr>
        <w:t>para las IRR</w:t>
      </w:r>
      <w:r w:rsidRPr="00A374AC">
        <w:rPr>
          <w:lang w:val="es-ES"/>
        </w:rPr>
        <w:t xml:space="preserve">)  </w:t>
      </w:r>
    </w:p>
    <w:p w14:paraId="6AF3FB62" w14:textId="11139AF0" w:rsidR="00661AC6" w:rsidRPr="00A374AC" w:rsidRDefault="00661AC6" w:rsidP="00661AC6">
      <w:pPr>
        <w:ind w:left="0" w:firstLine="0"/>
        <w:rPr>
          <w:lang w:val="es-ES"/>
        </w:rPr>
      </w:pPr>
      <w:r w:rsidRPr="00A374AC">
        <w:rPr>
          <w:lang w:val="es-ES"/>
        </w:rPr>
        <w:t>SC43-17 (</w:t>
      </w:r>
      <w:r w:rsidR="00CC6272" w:rsidRPr="00A374AC">
        <w:rPr>
          <w:lang w:val="es-ES"/>
        </w:rPr>
        <w:t>cuestión presupuestaria</w:t>
      </w:r>
      <w:r w:rsidRPr="00A374AC">
        <w:rPr>
          <w:lang w:val="es-ES"/>
        </w:rPr>
        <w:t xml:space="preserve"> </w:t>
      </w:r>
      <w:r w:rsidR="00CC6272" w:rsidRPr="00A374AC">
        <w:rPr>
          <w:lang w:val="es-ES"/>
        </w:rPr>
        <w:t>para las IRR</w:t>
      </w:r>
      <w:r w:rsidRPr="00A374AC">
        <w:rPr>
          <w:lang w:val="es-ES"/>
        </w:rPr>
        <w:t xml:space="preserve">)  </w:t>
      </w:r>
    </w:p>
    <w:p w14:paraId="2CFFC45B" w14:textId="3D5D592B" w:rsidR="00661AC6" w:rsidRPr="00A374AC" w:rsidRDefault="00661AC6" w:rsidP="00661AC6">
      <w:pPr>
        <w:ind w:left="0" w:firstLine="0"/>
        <w:rPr>
          <w:lang w:val="es-ES"/>
        </w:rPr>
      </w:pPr>
      <w:r w:rsidRPr="00A374AC">
        <w:rPr>
          <w:lang w:val="es-ES"/>
        </w:rPr>
        <w:t>SC43-21 (</w:t>
      </w:r>
      <w:r w:rsidR="00CC6272" w:rsidRPr="00A374AC">
        <w:rPr>
          <w:lang w:val="es-ES"/>
        </w:rPr>
        <w:t>cuestión presupuestaria</w:t>
      </w:r>
      <w:r w:rsidRPr="00A374AC">
        <w:rPr>
          <w:lang w:val="es-ES"/>
        </w:rPr>
        <w:t xml:space="preserve">, </w:t>
      </w:r>
      <w:r w:rsidR="00CC6272" w:rsidRPr="00A374AC">
        <w:rPr>
          <w:lang w:val="es-ES"/>
        </w:rPr>
        <w:t>posible ahorro de costos en las IRR</w:t>
      </w:r>
      <w:r w:rsidRPr="00A374AC">
        <w:rPr>
          <w:lang w:val="es-ES"/>
        </w:rPr>
        <w:t xml:space="preserve">)  </w:t>
      </w:r>
    </w:p>
    <w:p w14:paraId="6B1CA44F" w14:textId="05DE886C" w:rsidR="00661AC6" w:rsidRPr="00A374AC" w:rsidRDefault="00661AC6" w:rsidP="00661AC6">
      <w:pPr>
        <w:ind w:left="0" w:firstLine="0"/>
        <w:rPr>
          <w:lang w:val="es-ES"/>
        </w:rPr>
      </w:pPr>
      <w:r w:rsidRPr="00A374AC">
        <w:rPr>
          <w:lang w:val="es-ES"/>
        </w:rPr>
        <w:t xml:space="preserve">SC46-13 (i, </w:t>
      </w:r>
      <w:r w:rsidR="00CC6272" w:rsidRPr="00A374AC">
        <w:rPr>
          <w:lang w:val="es-ES"/>
        </w:rPr>
        <w:t>aprobación de la lista de IRR</w:t>
      </w:r>
      <w:r w:rsidRPr="00A374AC">
        <w:rPr>
          <w:lang w:val="es-ES"/>
        </w:rPr>
        <w:t>)</w:t>
      </w:r>
    </w:p>
    <w:p w14:paraId="44D84EF4" w14:textId="55323112" w:rsidR="00661AC6" w:rsidRPr="00A374AC" w:rsidRDefault="00661AC6" w:rsidP="00661AC6">
      <w:pPr>
        <w:ind w:left="0" w:firstLine="0"/>
        <w:rPr>
          <w:lang w:val="es-ES"/>
        </w:rPr>
      </w:pPr>
      <w:r w:rsidRPr="00A374AC">
        <w:rPr>
          <w:lang w:val="es-ES"/>
        </w:rPr>
        <w:t xml:space="preserve">SC46-23 (v, </w:t>
      </w:r>
      <w:r w:rsidR="00CC6272" w:rsidRPr="00A374AC">
        <w:rPr>
          <w:lang w:val="es-ES"/>
        </w:rPr>
        <w:t xml:space="preserve">cuestión </w:t>
      </w:r>
      <w:r w:rsidR="00CC6272" w:rsidRPr="00846702">
        <w:rPr>
          <w:lang w:val="es-ES"/>
        </w:rPr>
        <w:t>presupuestaria</w:t>
      </w:r>
      <w:r w:rsidRPr="00A374AC">
        <w:rPr>
          <w:lang w:val="es-ES"/>
        </w:rPr>
        <w:t xml:space="preserve"> </w:t>
      </w:r>
      <w:r w:rsidR="00CC6272" w:rsidRPr="00A374AC">
        <w:rPr>
          <w:lang w:val="es-ES"/>
        </w:rPr>
        <w:t>para las</w:t>
      </w:r>
      <w:r w:rsidRPr="00A374AC">
        <w:rPr>
          <w:lang w:val="es-ES"/>
        </w:rPr>
        <w:t xml:space="preserve"> </w:t>
      </w:r>
      <w:r w:rsidR="00CC6272" w:rsidRPr="00A374AC">
        <w:rPr>
          <w:lang w:val="es-ES"/>
        </w:rPr>
        <w:t>IRR</w:t>
      </w:r>
      <w:r w:rsidRPr="00A374AC">
        <w:rPr>
          <w:lang w:val="es-ES"/>
        </w:rPr>
        <w:t>)</w:t>
      </w:r>
    </w:p>
    <w:p w14:paraId="3959C1FB" w14:textId="1E824D28" w:rsidR="00661AC6" w:rsidRPr="00A374AC" w:rsidRDefault="00661AC6" w:rsidP="00661AC6">
      <w:pPr>
        <w:ind w:left="0" w:firstLine="0"/>
        <w:rPr>
          <w:lang w:val="es-ES"/>
        </w:rPr>
      </w:pPr>
      <w:r w:rsidRPr="00A374AC">
        <w:rPr>
          <w:lang w:val="es-ES"/>
        </w:rPr>
        <w:t>SC47‐26 (</w:t>
      </w:r>
      <w:r w:rsidR="00CC6272" w:rsidRPr="00A374AC">
        <w:rPr>
          <w:lang w:val="es-ES"/>
        </w:rPr>
        <w:t>aceptación de los informes anuales y la lista de IRR</w:t>
      </w:r>
      <w:r w:rsidRPr="00A374AC">
        <w:rPr>
          <w:lang w:val="es-ES"/>
        </w:rPr>
        <w:t>)</w:t>
      </w:r>
    </w:p>
    <w:p w14:paraId="43737DC5" w14:textId="7DAA05F8" w:rsidR="00661AC6" w:rsidRPr="00A374AC" w:rsidRDefault="00661AC6" w:rsidP="00661AC6">
      <w:pPr>
        <w:rPr>
          <w:lang w:val="es-ES"/>
        </w:rPr>
      </w:pPr>
      <w:r w:rsidRPr="00A374AC">
        <w:rPr>
          <w:lang w:val="es-ES"/>
        </w:rPr>
        <w:t>SC58-16 (</w:t>
      </w:r>
      <w:r w:rsidR="00CC6272" w:rsidRPr="00A374AC">
        <w:rPr>
          <w:lang w:val="es-ES"/>
        </w:rPr>
        <w:t>cuestión presupuestaria</w:t>
      </w:r>
      <w:r w:rsidRPr="00A374AC">
        <w:rPr>
          <w:lang w:val="es-ES"/>
        </w:rPr>
        <w:t xml:space="preserve"> </w:t>
      </w:r>
      <w:r w:rsidR="00CC6272" w:rsidRPr="00A374AC">
        <w:rPr>
          <w:lang w:val="es-ES"/>
        </w:rPr>
        <w:t>para las IRR</w:t>
      </w:r>
      <w:r w:rsidRPr="00A374AC">
        <w:rPr>
          <w:lang w:val="es-ES"/>
        </w:rPr>
        <w:t xml:space="preserve">)  </w:t>
      </w:r>
    </w:p>
    <w:p w14:paraId="40ACC243" w14:textId="6F463A87" w:rsidR="00661AC6" w:rsidRPr="00A374AC" w:rsidRDefault="00661AC6" w:rsidP="00661AC6">
      <w:pPr>
        <w:rPr>
          <w:i/>
          <w:iCs/>
          <w:lang w:val="es-ES"/>
        </w:rPr>
      </w:pPr>
      <w:r w:rsidRPr="00A374AC">
        <w:rPr>
          <w:i/>
          <w:iCs/>
          <w:lang w:val="es-ES"/>
        </w:rPr>
        <w:t>SC59/2002-XX (</w:t>
      </w:r>
      <w:r w:rsidR="00846702" w:rsidRPr="00A374AC">
        <w:rPr>
          <w:i/>
          <w:iCs/>
          <w:lang w:val="es-ES"/>
        </w:rPr>
        <w:t xml:space="preserve">no se trata en el proyecto de resolución pero tal vez se añada </w:t>
      </w:r>
      <w:r w:rsidR="00846702">
        <w:rPr>
          <w:i/>
          <w:iCs/>
          <w:lang w:val="es-ES"/>
        </w:rPr>
        <w:t xml:space="preserve">en la </w:t>
      </w:r>
      <w:r w:rsidR="00846702" w:rsidRPr="00A374AC">
        <w:rPr>
          <w:i/>
          <w:iCs/>
          <w:lang w:val="es-ES"/>
        </w:rPr>
        <w:t>COP14</w:t>
      </w:r>
      <w:r w:rsidRPr="00A374AC">
        <w:rPr>
          <w:i/>
          <w:iCs/>
          <w:lang w:val="es-ES"/>
        </w:rPr>
        <w:t>)</w:t>
      </w:r>
    </w:p>
    <w:p w14:paraId="3EA55A0F" w14:textId="77777777" w:rsidR="00661AC6" w:rsidRPr="00A374AC" w:rsidRDefault="00661AC6" w:rsidP="00661AC6">
      <w:pPr>
        <w:rPr>
          <w:lang w:val="es-ES"/>
        </w:rPr>
      </w:pPr>
    </w:p>
    <w:p w14:paraId="687CC37E" w14:textId="77777777" w:rsidR="00661AC6" w:rsidRPr="00A374AC" w:rsidRDefault="00661AC6" w:rsidP="00661AC6">
      <w:pPr>
        <w:rPr>
          <w:lang w:val="es-ES"/>
        </w:rPr>
      </w:pPr>
    </w:p>
    <w:p w14:paraId="1564B502" w14:textId="63FDA64D" w:rsidR="00661AC6" w:rsidRPr="00A374AC" w:rsidRDefault="00CC6272" w:rsidP="00661AC6">
      <w:pPr>
        <w:ind w:left="0" w:firstLine="0"/>
        <w:rPr>
          <w:bCs/>
          <w:i/>
          <w:lang w:val="es-ES"/>
        </w:rPr>
      </w:pPr>
      <w:r w:rsidRPr="00A374AC">
        <w:rPr>
          <w:bCs/>
          <w:i/>
          <w:lang w:val="es-ES"/>
        </w:rPr>
        <w:t xml:space="preserve">Decisiones del CP cuya </w:t>
      </w:r>
      <w:r w:rsidR="008F354E" w:rsidRPr="00A374AC">
        <w:rPr>
          <w:bCs/>
          <w:i/>
          <w:lang w:val="es-ES"/>
        </w:rPr>
        <w:t xml:space="preserve">aplicación es incierta pero que </w:t>
      </w:r>
      <w:r w:rsidR="00A81B3F" w:rsidRPr="00A374AC">
        <w:rPr>
          <w:bCs/>
          <w:i/>
          <w:lang w:val="es-ES"/>
        </w:rPr>
        <w:t>pued</w:t>
      </w:r>
      <w:r w:rsidR="00A81B3F">
        <w:rPr>
          <w:bCs/>
          <w:i/>
          <w:lang w:val="es-ES"/>
        </w:rPr>
        <w:t>e</w:t>
      </w:r>
      <w:r w:rsidR="00A81B3F" w:rsidRPr="00A374AC">
        <w:rPr>
          <w:bCs/>
          <w:i/>
          <w:lang w:val="es-ES"/>
        </w:rPr>
        <w:t>n</w:t>
      </w:r>
      <w:r w:rsidR="008F354E" w:rsidRPr="00A374AC">
        <w:rPr>
          <w:bCs/>
          <w:i/>
          <w:lang w:val="es-ES"/>
        </w:rPr>
        <w:t xml:space="preserve"> ser retiradas</w:t>
      </w:r>
      <w:r w:rsidR="00661AC6" w:rsidRPr="00A374AC">
        <w:rPr>
          <w:bCs/>
          <w:i/>
          <w:lang w:val="es-ES"/>
        </w:rPr>
        <w:t>:</w:t>
      </w:r>
    </w:p>
    <w:p w14:paraId="5380C758" w14:textId="77777777" w:rsidR="00661AC6" w:rsidRPr="00A374AC" w:rsidRDefault="00661AC6" w:rsidP="00661AC6">
      <w:pPr>
        <w:rPr>
          <w:lang w:val="es-ES"/>
        </w:rPr>
      </w:pPr>
    </w:p>
    <w:p w14:paraId="0E6C6EF6" w14:textId="7A83B120" w:rsidR="00661AC6" w:rsidRPr="00A374AC" w:rsidRDefault="00661AC6" w:rsidP="00661AC6">
      <w:pPr>
        <w:ind w:left="0" w:firstLine="0"/>
        <w:rPr>
          <w:lang w:val="es-ES"/>
        </w:rPr>
      </w:pPr>
      <w:r w:rsidRPr="00A374AC">
        <w:rPr>
          <w:lang w:val="es-ES"/>
        </w:rPr>
        <w:t>SC43-11 (</w:t>
      </w:r>
      <w:r w:rsidR="008D6A77" w:rsidRPr="00A374AC">
        <w:rPr>
          <w:lang w:val="es-ES"/>
        </w:rPr>
        <w:t>evaluación</w:t>
      </w:r>
      <w:r w:rsidR="008F354E" w:rsidRPr="00A374AC">
        <w:rPr>
          <w:lang w:val="es-ES"/>
        </w:rPr>
        <w:t xml:space="preserve"> de los centros regionales de Á</w:t>
      </w:r>
      <w:r w:rsidRPr="00A374AC">
        <w:rPr>
          <w:lang w:val="es-ES"/>
        </w:rPr>
        <w:t xml:space="preserve">frica </w:t>
      </w:r>
      <w:r w:rsidR="008F354E" w:rsidRPr="00A374AC">
        <w:rPr>
          <w:lang w:val="es-ES"/>
        </w:rPr>
        <w:t>y</w:t>
      </w:r>
      <w:r w:rsidRPr="00A374AC">
        <w:rPr>
          <w:lang w:val="es-ES"/>
        </w:rPr>
        <w:t xml:space="preserve"> Asia)</w:t>
      </w:r>
    </w:p>
    <w:p w14:paraId="70E98DBC" w14:textId="6902B053" w:rsidR="00661AC6" w:rsidRPr="00A374AC" w:rsidRDefault="00661AC6" w:rsidP="00661AC6">
      <w:pPr>
        <w:ind w:left="0" w:firstLine="0"/>
        <w:rPr>
          <w:lang w:val="es-ES"/>
        </w:rPr>
      </w:pPr>
      <w:r w:rsidRPr="00A374AC">
        <w:rPr>
          <w:lang w:val="es-ES"/>
        </w:rPr>
        <w:t xml:space="preserve">SC46-13 (ii, </w:t>
      </w:r>
      <w:r w:rsidR="008D6A77" w:rsidRPr="00A374AC">
        <w:rPr>
          <w:lang w:val="es-ES"/>
        </w:rPr>
        <w:t>petición</w:t>
      </w:r>
      <w:r w:rsidR="008F354E" w:rsidRPr="00A374AC">
        <w:rPr>
          <w:lang w:val="es-ES"/>
        </w:rPr>
        <w:t xml:space="preserve"> a las IRR para que informen sobre las medidas necesarias adoptadas para </w:t>
      </w:r>
      <w:r w:rsidR="008D6A77">
        <w:rPr>
          <w:lang w:val="es-ES"/>
        </w:rPr>
        <w:t>abordar</w:t>
      </w:r>
      <w:r w:rsidR="008F354E" w:rsidRPr="00A374AC">
        <w:rPr>
          <w:lang w:val="es-ES"/>
        </w:rPr>
        <w:t xml:space="preserve"> los problemas</w:t>
      </w:r>
      <w:r w:rsidR="008D6A77">
        <w:rPr>
          <w:lang w:val="es-ES"/>
        </w:rPr>
        <w:t>)</w:t>
      </w:r>
    </w:p>
    <w:p w14:paraId="4AEF523E" w14:textId="3D0962CC" w:rsidR="00661AC6" w:rsidRPr="00A374AC" w:rsidRDefault="00661AC6" w:rsidP="00661AC6">
      <w:pPr>
        <w:ind w:left="0" w:firstLine="0"/>
        <w:rPr>
          <w:lang w:val="es-ES"/>
        </w:rPr>
      </w:pPr>
      <w:r w:rsidRPr="00A374AC">
        <w:rPr>
          <w:lang w:val="es-ES"/>
        </w:rPr>
        <w:t xml:space="preserve">SC47‐26 (a, </w:t>
      </w:r>
      <w:r w:rsidR="008F354E" w:rsidRPr="00A374AC">
        <w:rPr>
          <w:lang w:val="es-ES"/>
        </w:rPr>
        <w:t xml:space="preserve">conexión virtual entre las IRR, b, la </w:t>
      </w:r>
      <w:r w:rsidR="008D6A77" w:rsidRPr="00A374AC">
        <w:rPr>
          <w:lang w:val="es-ES"/>
        </w:rPr>
        <w:t>Secretaría</w:t>
      </w:r>
      <w:r w:rsidR="008F354E" w:rsidRPr="00A374AC">
        <w:rPr>
          <w:lang w:val="es-ES"/>
        </w:rPr>
        <w:t xml:space="preserve"> debería fortalecer la cooperación regional entre las IRR</w:t>
      </w:r>
      <w:r w:rsidRPr="00A374AC">
        <w:rPr>
          <w:lang w:val="es-ES"/>
        </w:rPr>
        <w:t>)</w:t>
      </w:r>
    </w:p>
    <w:p w14:paraId="099686C6" w14:textId="44C2C459" w:rsidR="00661AC6" w:rsidRPr="00A374AC" w:rsidRDefault="00661AC6" w:rsidP="008F354E">
      <w:pPr>
        <w:rPr>
          <w:lang w:val="es-ES"/>
        </w:rPr>
      </w:pPr>
      <w:r w:rsidRPr="00A374AC">
        <w:rPr>
          <w:lang w:val="es-ES"/>
        </w:rPr>
        <w:t>SC59-28 (</w:t>
      </w:r>
      <w:r w:rsidR="00CC6272" w:rsidRPr="00A374AC">
        <w:rPr>
          <w:lang w:val="es-ES"/>
        </w:rPr>
        <w:t>cuestión presupuestaria</w:t>
      </w:r>
      <w:r w:rsidRPr="00A374AC">
        <w:rPr>
          <w:lang w:val="es-ES"/>
        </w:rPr>
        <w:t xml:space="preserve"> </w:t>
      </w:r>
      <w:r w:rsidR="008F354E" w:rsidRPr="00A374AC">
        <w:rPr>
          <w:lang w:val="es-ES"/>
        </w:rPr>
        <w:t>y estudio para entender mejor las IRR</w:t>
      </w:r>
      <w:r w:rsidRPr="00A374AC">
        <w:rPr>
          <w:lang w:val="es-ES"/>
        </w:rPr>
        <w:t>)</w:t>
      </w:r>
    </w:p>
    <w:p w14:paraId="331E4865" w14:textId="77777777" w:rsidR="006C32E1" w:rsidRDefault="006C32E1" w:rsidP="006C32E1">
      <w:pPr>
        <w:ind w:left="0" w:firstLine="0"/>
        <w:rPr>
          <w:lang w:val="es-ES"/>
        </w:rPr>
        <w:sectPr w:rsidR="006C32E1" w:rsidSect="008F354E">
          <w:headerReference w:type="default" r:id="rId13"/>
          <w:footerReference w:type="default" r:id="rId14"/>
          <w:pgSz w:w="11906" w:h="16838"/>
          <w:pgMar w:top="1440" w:right="1440" w:bottom="1440" w:left="1440" w:header="708" w:footer="708" w:gutter="0"/>
          <w:cols w:space="708"/>
          <w:titlePg/>
          <w:docGrid w:linePitch="360"/>
        </w:sectPr>
      </w:pPr>
      <w:bookmarkStart w:id="7" w:name="_Hlk74044597"/>
    </w:p>
    <w:p w14:paraId="144C7B40" w14:textId="4C55BF73" w:rsidR="00661AC6" w:rsidRPr="00A374AC" w:rsidRDefault="008F354E" w:rsidP="008F354E">
      <w:pPr>
        <w:ind w:left="0" w:firstLine="0"/>
        <w:rPr>
          <w:b/>
          <w:i/>
          <w:lang w:val="es-ES"/>
        </w:rPr>
      </w:pPr>
      <w:r w:rsidRPr="00A374AC">
        <w:rPr>
          <w:b/>
          <w:i/>
          <w:lang w:val="es-ES"/>
        </w:rPr>
        <w:lastRenderedPageBreak/>
        <w:t>An</w:t>
      </w:r>
      <w:r w:rsidR="00661AC6" w:rsidRPr="00A374AC">
        <w:rPr>
          <w:b/>
          <w:i/>
          <w:lang w:val="es-ES"/>
        </w:rPr>
        <w:t>ex</w:t>
      </w:r>
      <w:r w:rsidR="00435B9E" w:rsidRPr="00A374AC">
        <w:rPr>
          <w:b/>
          <w:i/>
          <w:lang w:val="es-ES"/>
        </w:rPr>
        <w:t>o</w:t>
      </w:r>
      <w:r w:rsidR="00661AC6" w:rsidRPr="00A374AC">
        <w:rPr>
          <w:b/>
          <w:i/>
          <w:lang w:val="es-ES"/>
        </w:rPr>
        <w:t xml:space="preserve"> II </w:t>
      </w:r>
      <w:r w:rsidR="00435B9E" w:rsidRPr="00A374AC">
        <w:rPr>
          <w:b/>
          <w:i/>
          <w:lang w:val="es-ES"/>
        </w:rPr>
        <w:t>del proyecto de resolución</w:t>
      </w:r>
    </w:p>
    <w:p w14:paraId="55210D5C" w14:textId="3AE2C8E1" w:rsidR="00661AC6" w:rsidRPr="00A374AC" w:rsidRDefault="00661AC6" w:rsidP="00435B9E">
      <w:pPr>
        <w:ind w:left="0" w:firstLine="0"/>
        <w:rPr>
          <w:b/>
          <w:lang w:val="es-ES"/>
        </w:rPr>
      </w:pPr>
      <w:r w:rsidRPr="00A374AC">
        <w:rPr>
          <w:b/>
          <w:lang w:val="es-ES"/>
        </w:rPr>
        <w:t>Resolu</w:t>
      </w:r>
      <w:r w:rsidR="008F354E" w:rsidRPr="00A374AC">
        <w:rPr>
          <w:b/>
          <w:lang w:val="es-ES"/>
        </w:rPr>
        <w:t xml:space="preserve">ciones que contienen párrafos </w:t>
      </w:r>
      <w:r w:rsidR="008F354E" w:rsidRPr="00BC5CA4">
        <w:rPr>
          <w:b/>
          <w:color w:val="000000" w:themeColor="text1"/>
          <w:lang w:val="es-ES"/>
        </w:rPr>
        <w:t>relativos a las IRR que siguen en vigor en el momento de la COP y cuyo texto se puede reformular cua</w:t>
      </w:r>
      <w:r w:rsidR="00435B9E" w:rsidRPr="00BC5CA4">
        <w:rPr>
          <w:b/>
          <w:color w:val="000000" w:themeColor="text1"/>
          <w:lang w:val="es-ES"/>
        </w:rPr>
        <w:t>ndo</w:t>
      </w:r>
      <w:r w:rsidR="008F354E" w:rsidRPr="00BC5CA4">
        <w:rPr>
          <w:b/>
          <w:color w:val="000000" w:themeColor="text1"/>
          <w:lang w:val="es-ES"/>
        </w:rPr>
        <w:t xml:space="preserve"> </w:t>
      </w:r>
      <w:r w:rsidR="00435B9E" w:rsidRPr="00BC5CA4">
        <w:rPr>
          <w:b/>
          <w:color w:val="000000" w:themeColor="text1"/>
          <w:lang w:val="es-ES"/>
        </w:rPr>
        <w:t>sean</w:t>
      </w:r>
      <w:r w:rsidR="008F354E" w:rsidRPr="00BC5CA4">
        <w:rPr>
          <w:b/>
          <w:color w:val="000000" w:themeColor="text1"/>
          <w:lang w:val="es-ES"/>
        </w:rPr>
        <w:t xml:space="preserve"> consolidadas</w:t>
      </w:r>
    </w:p>
    <w:p w14:paraId="700A5B5C" w14:textId="77777777" w:rsidR="00661AC6" w:rsidRPr="00A374AC" w:rsidRDefault="00661AC6" w:rsidP="00661AC6">
      <w:pPr>
        <w:rPr>
          <w:b/>
          <w:lang w:val="es-ES"/>
        </w:rPr>
      </w:pPr>
    </w:p>
    <w:tbl>
      <w:tblPr>
        <w:tblStyle w:val="TableGrid"/>
        <w:tblW w:w="0" w:type="auto"/>
        <w:tblInd w:w="-5" w:type="dxa"/>
        <w:tblLook w:val="04A0" w:firstRow="1" w:lastRow="0" w:firstColumn="1" w:lastColumn="0" w:noHBand="0" w:noVBand="1"/>
      </w:tblPr>
      <w:tblGrid>
        <w:gridCol w:w="1976"/>
        <w:gridCol w:w="9175"/>
        <w:gridCol w:w="2802"/>
      </w:tblGrid>
      <w:tr w:rsidR="00525AA9" w:rsidRPr="00EC6A7A" w14:paraId="42CB51E7" w14:textId="77777777" w:rsidTr="007624EB">
        <w:tc>
          <w:tcPr>
            <w:tcW w:w="1985" w:type="dxa"/>
          </w:tcPr>
          <w:p w14:paraId="585FC990" w14:textId="29414245" w:rsidR="00661AC6" w:rsidRPr="00A374AC" w:rsidRDefault="00661AC6" w:rsidP="007624EB">
            <w:pPr>
              <w:ind w:left="0" w:firstLine="0"/>
              <w:rPr>
                <w:rFonts w:asciiTheme="minorHAnsi" w:hAnsiTheme="minorHAnsi" w:cstheme="minorHAnsi"/>
                <w:b/>
                <w:lang w:val="es-ES"/>
              </w:rPr>
            </w:pPr>
            <w:r w:rsidRPr="00A374AC">
              <w:rPr>
                <w:rFonts w:asciiTheme="minorHAnsi" w:hAnsiTheme="minorHAnsi" w:cstheme="minorHAnsi"/>
                <w:b/>
                <w:lang w:val="es-ES"/>
              </w:rPr>
              <w:t>Resolu</w:t>
            </w:r>
            <w:r w:rsidR="008F354E" w:rsidRPr="00A374AC">
              <w:rPr>
                <w:rFonts w:asciiTheme="minorHAnsi" w:hAnsiTheme="minorHAnsi" w:cstheme="minorHAnsi"/>
                <w:b/>
                <w:lang w:val="es-ES"/>
              </w:rPr>
              <w:t>ción</w:t>
            </w:r>
          </w:p>
        </w:tc>
        <w:tc>
          <w:tcPr>
            <w:tcW w:w="9355" w:type="dxa"/>
          </w:tcPr>
          <w:p w14:paraId="6DC47DF0" w14:textId="1BA17AE6" w:rsidR="00661AC6" w:rsidRPr="00A374AC" w:rsidRDefault="00661AC6" w:rsidP="007624EB">
            <w:pPr>
              <w:ind w:left="0" w:firstLine="0"/>
              <w:rPr>
                <w:rFonts w:asciiTheme="minorHAnsi" w:hAnsiTheme="minorHAnsi" w:cstheme="minorHAnsi"/>
                <w:b/>
                <w:lang w:val="es-ES"/>
              </w:rPr>
            </w:pPr>
            <w:r w:rsidRPr="00A374AC">
              <w:rPr>
                <w:rFonts w:asciiTheme="minorHAnsi" w:hAnsiTheme="minorHAnsi" w:cstheme="minorHAnsi"/>
                <w:b/>
                <w:lang w:val="es-ES"/>
              </w:rPr>
              <w:t>Conten</w:t>
            </w:r>
            <w:r w:rsidR="008F354E" w:rsidRPr="00A374AC">
              <w:rPr>
                <w:rFonts w:asciiTheme="minorHAnsi" w:hAnsiTheme="minorHAnsi" w:cstheme="minorHAnsi"/>
                <w:b/>
                <w:lang w:val="es-ES"/>
              </w:rPr>
              <w:t>ido sobre las IRR</w:t>
            </w:r>
          </w:p>
        </w:tc>
        <w:tc>
          <w:tcPr>
            <w:tcW w:w="2835" w:type="dxa"/>
          </w:tcPr>
          <w:p w14:paraId="26205E38" w14:textId="1D818FF7" w:rsidR="00661AC6" w:rsidRPr="00A374AC" w:rsidRDefault="008F354E" w:rsidP="007624EB">
            <w:pPr>
              <w:ind w:left="0" w:firstLine="0"/>
              <w:rPr>
                <w:rFonts w:asciiTheme="minorHAnsi" w:hAnsiTheme="minorHAnsi" w:cstheme="minorHAnsi"/>
                <w:b/>
                <w:lang w:val="es-ES"/>
              </w:rPr>
            </w:pPr>
            <w:r w:rsidRPr="00A374AC">
              <w:rPr>
                <w:rFonts w:asciiTheme="minorHAnsi" w:hAnsiTheme="minorHAnsi" w:cstheme="minorHAnsi"/>
                <w:b/>
                <w:lang w:val="es-ES"/>
              </w:rPr>
              <w:t>Se tratará de la forma siguiente</w:t>
            </w:r>
          </w:p>
        </w:tc>
      </w:tr>
      <w:tr w:rsidR="00525AA9" w:rsidRPr="00EC6A7A" w14:paraId="2C191507" w14:textId="77777777" w:rsidTr="007624EB">
        <w:tc>
          <w:tcPr>
            <w:tcW w:w="1985" w:type="dxa"/>
          </w:tcPr>
          <w:p w14:paraId="0D11D04E" w14:textId="77777777" w:rsidR="00661AC6" w:rsidRPr="00A374AC" w:rsidRDefault="00661AC6" w:rsidP="007624EB">
            <w:pPr>
              <w:ind w:left="0" w:firstLine="0"/>
              <w:rPr>
                <w:rFonts w:asciiTheme="minorHAnsi" w:hAnsiTheme="minorHAnsi" w:cstheme="minorHAnsi"/>
                <w:b/>
                <w:lang w:val="es-ES"/>
              </w:rPr>
            </w:pPr>
            <w:r w:rsidRPr="00A374AC">
              <w:rPr>
                <w:rFonts w:asciiTheme="minorHAnsi" w:hAnsiTheme="minorHAnsi" w:cstheme="minorHAnsi"/>
                <w:b/>
                <w:lang w:val="es-ES"/>
              </w:rPr>
              <w:t>XIII.2</w:t>
            </w:r>
          </w:p>
          <w:p w14:paraId="7F70FB73" w14:textId="7B8AB416" w:rsidR="00661AC6" w:rsidRPr="00A374AC" w:rsidRDefault="00F223AF" w:rsidP="007624EB">
            <w:pPr>
              <w:ind w:left="0" w:firstLine="0"/>
              <w:rPr>
                <w:rFonts w:asciiTheme="minorHAnsi" w:hAnsiTheme="minorHAnsi" w:cstheme="minorHAnsi"/>
                <w:b/>
                <w:lang w:val="es-ES"/>
              </w:rPr>
            </w:pPr>
            <w:r w:rsidRPr="00A374AC">
              <w:rPr>
                <w:rFonts w:asciiTheme="minorHAnsi" w:hAnsiTheme="minorHAnsi" w:cstheme="minorHAnsi"/>
                <w:bCs/>
                <w:lang w:val="es-ES"/>
              </w:rPr>
              <w:t>Cuestiones financieras y presupuestarias</w:t>
            </w:r>
          </w:p>
        </w:tc>
        <w:tc>
          <w:tcPr>
            <w:tcW w:w="9355" w:type="dxa"/>
          </w:tcPr>
          <w:p w14:paraId="2C6B770B" w14:textId="4E826AA2" w:rsidR="00661AC6" w:rsidRPr="00A374AC" w:rsidRDefault="00661AC6" w:rsidP="007624EB">
            <w:pPr>
              <w:pStyle w:val="NormalWeb"/>
              <w:rPr>
                <w:rFonts w:asciiTheme="minorHAnsi" w:hAnsiTheme="minorHAnsi" w:cstheme="minorHAnsi"/>
                <w:sz w:val="22"/>
                <w:szCs w:val="22"/>
                <w:lang w:val="es-ES"/>
              </w:rPr>
            </w:pPr>
            <w:r w:rsidRPr="00A374AC">
              <w:rPr>
                <w:rFonts w:asciiTheme="minorHAnsi" w:hAnsiTheme="minorHAnsi" w:cstheme="minorHAnsi"/>
                <w:sz w:val="22"/>
                <w:szCs w:val="22"/>
                <w:lang w:val="es-ES"/>
              </w:rPr>
              <w:t xml:space="preserve">4 </w:t>
            </w:r>
            <w:r w:rsidR="008F354E" w:rsidRPr="00A374AC">
              <w:rPr>
                <w:rFonts w:asciiTheme="minorHAnsi" w:hAnsiTheme="minorHAnsi" w:cstheme="minorHAnsi"/>
                <w:sz w:val="22"/>
                <w:szCs w:val="22"/>
                <w:lang w:val="es-ES"/>
              </w:rPr>
              <w:t xml:space="preserve">OBSERVANDO CON AGRADECIMIENTO las contribuciones financieras adicionales de carácter voluntario realizadas por muchas Partes Contratantes, incluidas las de las Partes Contratantes de África destinadas específicamente a iniciativas regionales africanas (de conformidad con el párrafo 23 de la Resolución X.2 sobre </w:t>
            </w:r>
            <w:r w:rsidR="008F354E" w:rsidRPr="00A374AC">
              <w:rPr>
                <w:rFonts w:asciiTheme="minorHAnsi" w:hAnsiTheme="minorHAnsi" w:cstheme="minorHAnsi"/>
                <w:i/>
                <w:iCs/>
                <w:sz w:val="22"/>
                <w:szCs w:val="22"/>
                <w:lang w:val="es-ES"/>
              </w:rPr>
              <w:t>Asuntos financieros y presupuestarios</w:t>
            </w:r>
            <w:r w:rsidR="008F354E" w:rsidRPr="00A374AC">
              <w:rPr>
                <w:rFonts w:asciiTheme="minorHAnsi" w:hAnsiTheme="minorHAnsi" w:cstheme="minorHAnsi"/>
                <w:sz w:val="22"/>
                <w:szCs w:val="22"/>
                <w:lang w:val="es-ES"/>
              </w:rPr>
              <w:t>), así como las contribuciones realizadas por organizaciones no gubernamentales y empresas privadas para actividades llevadas a cabo por la Secretaría</w:t>
            </w:r>
            <w:r w:rsidRPr="00A374AC">
              <w:rPr>
                <w:rFonts w:asciiTheme="minorHAnsi" w:hAnsiTheme="minorHAnsi" w:cstheme="minorHAnsi"/>
                <w:sz w:val="22"/>
                <w:szCs w:val="22"/>
                <w:lang w:val="es-ES"/>
              </w:rPr>
              <w:t xml:space="preserve">; </w:t>
            </w:r>
          </w:p>
          <w:p w14:paraId="31C2BC09" w14:textId="57E0447E" w:rsidR="00661AC6" w:rsidRPr="00A374AC" w:rsidRDefault="00F223AF" w:rsidP="007624EB">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24 PIDE a la Secretaría que proporcione anualmente a las iniciativas regionales de Ramsar (IRR) de África el saldo disponible del Fondo Africano de Contribuciones Voluntarias; e INVITA a dichas IRR a que, en los informes, presenten a la Secretaría solicitudes para acceder a los fondos disponibles de conformidad con las disposiciones de la Resolución XIII.9 sobre </w:t>
            </w:r>
            <w:r w:rsidRPr="00A374AC">
              <w:rPr>
                <w:rFonts w:asciiTheme="minorHAnsi" w:hAnsiTheme="minorHAnsi" w:cstheme="minorHAnsi"/>
                <w:i/>
                <w:iCs/>
                <w:sz w:val="22"/>
                <w:szCs w:val="22"/>
                <w:lang w:val="es-ES"/>
              </w:rPr>
              <w:t>Iniciativas regionales de Ramsar para 2019-2021</w:t>
            </w:r>
            <w:r w:rsidRPr="00A374AC">
              <w:rPr>
                <w:rFonts w:asciiTheme="minorHAnsi" w:hAnsiTheme="minorHAnsi" w:cstheme="minorHAnsi"/>
                <w:sz w:val="22"/>
                <w:szCs w:val="22"/>
                <w:lang w:val="es-ES"/>
              </w:rPr>
              <w:t>;</w:t>
            </w:r>
          </w:p>
          <w:p w14:paraId="16B47359" w14:textId="6C7AE612" w:rsidR="00661AC6" w:rsidRPr="00A374AC" w:rsidRDefault="00661AC6" w:rsidP="00F223AF">
            <w:pPr>
              <w:pStyle w:val="NormalWeb"/>
              <w:rPr>
                <w:rFonts w:asciiTheme="minorHAnsi" w:eastAsia="Times New Roman" w:hAnsiTheme="minorHAnsi" w:cstheme="minorHAnsi"/>
                <w:sz w:val="22"/>
                <w:szCs w:val="22"/>
                <w:lang w:val="es-ES"/>
              </w:rPr>
            </w:pPr>
            <w:r w:rsidRPr="00A374AC">
              <w:rPr>
                <w:rFonts w:asciiTheme="minorHAnsi" w:hAnsiTheme="minorHAnsi" w:cstheme="minorHAnsi"/>
                <w:color w:val="000000" w:themeColor="text1"/>
                <w:sz w:val="22"/>
                <w:szCs w:val="22"/>
                <w:lang w:val="es-ES"/>
              </w:rPr>
              <w:t xml:space="preserve">26 </w:t>
            </w:r>
            <w:r w:rsidR="00F223AF" w:rsidRPr="00A374AC">
              <w:rPr>
                <w:rFonts w:asciiTheme="minorHAnsi" w:hAnsiTheme="minorHAnsi" w:cstheme="minorHAnsi"/>
                <w:color w:val="000000" w:themeColor="text1"/>
                <w:sz w:val="22"/>
                <w:szCs w:val="22"/>
                <w:lang w:val="es-ES"/>
              </w:rPr>
              <w:t xml:space="preserve">PIDE </w:t>
            </w:r>
            <w:r w:rsidR="00F223AF" w:rsidRPr="00A374AC">
              <w:rPr>
                <w:rFonts w:asciiTheme="minorHAnsi" w:hAnsiTheme="minorHAnsi" w:cstheme="minorHAnsi"/>
                <w:sz w:val="22"/>
                <w:szCs w:val="22"/>
                <w:lang w:val="es-ES"/>
              </w:rPr>
              <w:t>a la Secretaría que, en el marco de su marco jurídico y su mandato vigentes, preste asistencia, según proceda, a las Partes Contratantes a administrar los proyectos financiados con cargo a recursos complementarios, incluida, mas no solo, la exitosa captación de fondos para iniciativas regionales; y ENCARGA ADEMÁS al personal de la Secretaría indicado en el Anexo 4, que se financia con recursos del presupuesto básico, que no participe en la gestión corriente de los proyectos financiados con cargo a recursos complementarios, pues esta función debe desempeñarla el personal de la Secretaría financiado con caro a recursos complementarios para esa finalidad específica.</w:t>
            </w:r>
          </w:p>
        </w:tc>
        <w:tc>
          <w:tcPr>
            <w:tcW w:w="2835" w:type="dxa"/>
          </w:tcPr>
          <w:p w14:paraId="23B9DB26" w14:textId="16699AB6" w:rsidR="00661AC6" w:rsidRPr="00A374AC" w:rsidRDefault="009F4D3E" w:rsidP="007624EB">
            <w:pPr>
              <w:ind w:left="0" w:firstLine="0"/>
              <w:rPr>
                <w:rFonts w:asciiTheme="minorHAnsi" w:hAnsiTheme="minorHAnsi" w:cstheme="minorHAnsi"/>
                <w:bCs/>
                <w:lang w:val="es-ES"/>
              </w:rPr>
            </w:pPr>
            <w:r w:rsidRPr="00A374AC">
              <w:rPr>
                <w:rFonts w:asciiTheme="minorHAnsi" w:hAnsiTheme="minorHAnsi" w:cstheme="minorHAnsi"/>
                <w:bCs/>
                <w:color w:val="000000" w:themeColor="text1"/>
                <w:lang w:val="es-ES"/>
              </w:rPr>
              <w:t xml:space="preserve">La resolución será reemplazada en la </w:t>
            </w:r>
            <w:r w:rsidR="00661AC6" w:rsidRPr="00A374AC">
              <w:rPr>
                <w:rFonts w:asciiTheme="minorHAnsi" w:hAnsiTheme="minorHAnsi" w:cstheme="minorHAnsi"/>
                <w:bCs/>
                <w:color w:val="000000" w:themeColor="text1"/>
                <w:lang w:val="es-ES"/>
              </w:rPr>
              <w:t>COP14</w:t>
            </w:r>
            <w:r w:rsidRPr="00A374AC">
              <w:rPr>
                <w:rFonts w:asciiTheme="minorHAnsi" w:hAnsiTheme="minorHAnsi" w:cstheme="minorHAnsi"/>
                <w:bCs/>
                <w:color w:val="000000" w:themeColor="text1"/>
                <w:lang w:val="es-ES"/>
              </w:rPr>
              <w:t xml:space="preserve">; es posible que la nueva resolución incluya contenidos como los de los párrafos </w:t>
            </w:r>
            <w:r w:rsidR="00661AC6" w:rsidRPr="00A374AC">
              <w:rPr>
                <w:rFonts w:asciiTheme="minorHAnsi" w:hAnsiTheme="minorHAnsi" w:cstheme="minorHAnsi"/>
                <w:bCs/>
                <w:lang w:val="es-ES"/>
              </w:rPr>
              <w:t xml:space="preserve">4 </w:t>
            </w:r>
            <w:r w:rsidRPr="00A374AC">
              <w:rPr>
                <w:rFonts w:asciiTheme="minorHAnsi" w:hAnsiTheme="minorHAnsi" w:cstheme="minorHAnsi"/>
                <w:bCs/>
                <w:lang w:val="es-ES"/>
              </w:rPr>
              <w:t>y</w:t>
            </w:r>
            <w:r w:rsidR="00661AC6" w:rsidRPr="00A374AC">
              <w:rPr>
                <w:rFonts w:asciiTheme="minorHAnsi" w:hAnsiTheme="minorHAnsi" w:cstheme="minorHAnsi"/>
                <w:bCs/>
                <w:lang w:val="es-ES"/>
              </w:rPr>
              <w:t xml:space="preserve"> 24, </w:t>
            </w:r>
            <w:r w:rsidRPr="00A374AC">
              <w:rPr>
                <w:rFonts w:asciiTheme="minorHAnsi" w:hAnsiTheme="minorHAnsi" w:cstheme="minorHAnsi"/>
                <w:bCs/>
                <w:lang w:val="es-ES"/>
              </w:rPr>
              <w:t xml:space="preserve">pero el contenido del párrafo </w:t>
            </w:r>
            <w:r w:rsidR="00661AC6" w:rsidRPr="00A374AC">
              <w:rPr>
                <w:rFonts w:asciiTheme="minorHAnsi" w:hAnsiTheme="minorHAnsi" w:cstheme="minorHAnsi"/>
                <w:bCs/>
                <w:lang w:val="es-ES"/>
              </w:rPr>
              <w:t xml:space="preserve">26 </w:t>
            </w:r>
            <w:r w:rsidRPr="00A374AC">
              <w:rPr>
                <w:rFonts w:asciiTheme="minorHAnsi" w:hAnsiTheme="minorHAnsi" w:cstheme="minorHAnsi"/>
                <w:bCs/>
                <w:lang w:val="es-ES"/>
              </w:rPr>
              <w:t xml:space="preserve">debe reformularse para ser conforme a la Resolución </w:t>
            </w:r>
            <w:r w:rsidR="00661AC6" w:rsidRPr="00A374AC">
              <w:rPr>
                <w:rFonts w:asciiTheme="minorHAnsi" w:hAnsiTheme="minorHAnsi" w:cstheme="minorHAnsi"/>
                <w:bCs/>
                <w:lang w:val="es-ES"/>
              </w:rPr>
              <w:t>XIV.XX</w:t>
            </w:r>
            <w:r w:rsidRPr="00A374AC">
              <w:rPr>
                <w:rFonts w:asciiTheme="minorHAnsi" w:hAnsiTheme="minorHAnsi" w:cstheme="minorHAnsi"/>
                <w:bCs/>
                <w:lang w:val="es-ES"/>
              </w:rPr>
              <w:t xml:space="preserve">, </w:t>
            </w:r>
            <w:r w:rsidRPr="00A374AC">
              <w:rPr>
                <w:rFonts w:asciiTheme="minorHAnsi" w:hAnsiTheme="minorHAnsi" w:cstheme="minorHAnsi"/>
                <w:bCs/>
                <w:i/>
                <w:iCs/>
                <w:lang w:val="es-ES"/>
              </w:rPr>
              <w:t xml:space="preserve">Iniciativas regionales de Ramsar – </w:t>
            </w:r>
            <w:r w:rsidRPr="00BC5CA4">
              <w:rPr>
                <w:rFonts w:asciiTheme="minorHAnsi" w:hAnsiTheme="minorHAnsi" w:cstheme="minorHAnsi"/>
                <w:bCs/>
                <w:i/>
                <w:iCs/>
                <w:lang w:val="es-ES"/>
              </w:rPr>
              <w:t>cuestiones</w:t>
            </w:r>
            <w:r w:rsidRPr="00A374AC">
              <w:rPr>
                <w:rFonts w:asciiTheme="minorHAnsi" w:hAnsiTheme="minorHAnsi" w:cstheme="minorHAnsi"/>
                <w:bCs/>
                <w:i/>
                <w:iCs/>
                <w:lang w:val="es-ES"/>
              </w:rPr>
              <w:t xml:space="preserve"> básicas</w:t>
            </w:r>
            <w:r w:rsidRPr="00A374AC">
              <w:rPr>
                <w:rFonts w:asciiTheme="minorHAnsi" w:hAnsiTheme="minorHAnsi" w:cstheme="minorHAnsi"/>
                <w:bCs/>
                <w:lang w:val="es-ES"/>
              </w:rPr>
              <w:t>.</w:t>
            </w:r>
          </w:p>
        </w:tc>
      </w:tr>
      <w:tr w:rsidR="00525AA9" w:rsidRPr="00EC6A7A" w14:paraId="6B5B31C6" w14:textId="77777777" w:rsidTr="007624EB">
        <w:tc>
          <w:tcPr>
            <w:tcW w:w="1985" w:type="dxa"/>
          </w:tcPr>
          <w:p w14:paraId="59486750" w14:textId="77777777" w:rsidR="00661AC6" w:rsidRPr="00A374AC" w:rsidRDefault="00661AC6" w:rsidP="007624EB">
            <w:pPr>
              <w:ind w:left="0" w:firstLine="0"/>
              <w:rPr>
                <w:rFonts w:asciiTheme="minorHAnsi" w:hAnsiTheme="minorHAnsi" w:cstheme="minorHAnsi"/>
                <w:b/>
                <w:bCs/>
                <w:lang w:val="es-ES"/>
              </w:rPr>
            </w:pPr>
            <w:r w:rsidRPr="00A374AC">
              <w:rPr>
                <w:rFonts w:asciiTheme="minorHAnsi" w:hAnsiTheme="minorHAnsi" w:cstheme="minorHAnsi"/>
                <w:b/>
                <w:bCs/>
                <w:lang w:val="es-ES"/>
              </w:rPr>
              <w:t xml:space="preserve">XIII.5 </w:t>
            </w:r>
          </w:p>
          <w:p w14:paraId="49B043A0" w14:textId="73737799" w:rsidR="00661AC6" w:rsidRPr="00A374AC" w:rsidRDefault="00F223AF" w:rsidP="007624EB">
            <w:pPr>
              <w:ind w:left="0" w:firstLine="0"/>
              <w:rPr>
                <w:rFonts w:asciiTheme="minorHAnsi" w:hAnsiTheme="minorHAnsi" w:cstheme="minorHAnsi"/>
                <w:b/>
                <w:lang w:val="es-ES"/>
              </w:rPr>
            </w:pPr>
            <w:r w:rsidRPr="00A374AC">
              <w:rPr>
                <w:rFonts w:asciiTheme="minorHAnsi" w:hAnsiTheme="minorHAnsi" w:cstheme="minorHAnsi"/>
                <w:lang w:val="es-ES"/>
              </w:rPr>
              <w:t>Examen del Cuarto Plan Etratégico de la Convención de Ramsar</w:t>
            </w:r>
          </w:p>
        </w:tc>
        <w:tc>
          <w:tcPr>
            <w:tcW w:w="9355" w:type="dxa"/>
          </w:tcPr>
          <w:p w14:paraId="6E2BF27D" w14:textId="4798256F" w:rsidR="00D4546A" w:rsidRPr="00A374AC" w:rsidRDefault="00661AC6" w:rsidP="00D4546A">
            <w:pPr>
              <w:pStyle w:val="NormalWeb"/>
              <w:rPr>
                <w:rFonts w:asciiTheme="minorHAnsi" w:eastAsia="Times New Roman" w:hAnsiTheme="minorHAnsi" w:cstheme="minorHAnsi"/>
                <w:sz w:val="22"/>
                <w:szCs w:val="22"/>
                <w:lang w:val="es-ES"/>
              </w:rPr>
            </w:pPr>
            <w:r w:rsidRPr="00A374AC">
              <w:rPr>
                <w:rFonts w:asciiTheme="minorHAnsi" w:hAnsiTheme="minorHAnsi" w:cstheme="minorHAnsi"/>
                <w:color w:val="000000" w:themeColor="text1"/>
                <w:sz w:val="22"/>
                <w:szCs w:val="22"/>
                <w:lang w:val="es-ES"/>
              </w:rPr>
              <w:t xml:space="preserve">11 </w:t>
            </w:r>
            <w:r w:rsidR="00D4546A" w:rsidRPr="00A374AC">
              <w:rPr>
                <w:rFonts w:asciiTheme="minorHAnsi" w:hAnsiTheme="minorHAnsi" w:cstheme="minorHAnsi"/>
                <w:color w:val="000000" w:themeColor="text1"/>
                <w:sz w:val="22"/>
                <w:szCs w:val="22"/>
                <w:lang w:val="es-ES"/>
              </w:rPr>
              <w:t>A</w:t>
            </w:r>
            <w:r w:rsidR="00D4546A" w:rsidRPr="00A374AC">
              <w:rPr>
                <w:rFonts w:asciiTheme="minorHAnsi" w:hAnsiTheme="minorHAnsi" w:cstheme="minorHAnsi"/>
                <w:sz w:val="22"/>
                <w:szCs w:val="22"/>
                <w:lang w:val="es-ES"/>
              </w:rPr>
              <w:t>GRADECIENDO el apoyo brindado por las iniciativas regionales de Ramsar, las organizaciones intergubernamentales, las Organizaciones Internacionales Asociadas y las organizaciones no gubernamentales a las Partes Contratantes en la aplicación del Plan Estratégico; y</w:t>
            </w:r>
          </w:p>
          <w:p w14:paraId="0A1F299E" w14:textId="2702955B" w:rsidR="00661AC6" w:rsidRPr="00A374AC" w:rsidRDefault="00661AC6" w:rsidP="007624EB">
            <w:pPr>
              <w:ind w:left="0" w:firstLine="0"/>
              <w:rPr>
                <w:rFonts w:asciiTheme="minorHAnsi" w:hAnsiTheme="minorHAnsi" w:cstheme="minorHAnsi"/>
                <w:b/>
                <w:lang w:val="es-ES"/>
              </w:rPr>
            </w:pPr>
          </w:p>
        </w:tc>
        <w:tc>
          <w:tcPr>
            <w:tcW w:w="2835" w:type="dxa"/>
          </w:tcPr>
          <w:p w14:paraId="688C59BA" w14:textId="619E9407" w:rsidR="00661AC6" w:rsidRPr="00A374AC" w:rsidRDefault="009F4D3E" w:rsidP="007624EB">
            <w:pPr>
              <w:ind w:left="0" w:firstLine="0"/>
              <w:rPr>
                <w:rFonts w:asciiTheme="minorHAnsi" w:hAnsiTheme="minorHAnsi" w:cstheme="minorHAnsi"/>
                <w:b/>
                <w:lang w:val="es-ES"/>
              </w:rPr>
            </w:pPr>
            <w:r w:rsidRPr="00A374AC">
              <w:rPr>
                <w:rFonts w:asciiTheme="minorHAnsi" w:hAnsiTheme="minorHAnsi" w:cstheme="minorHAnsi"/>
                <w:bCs/>
                <w:color w:val="000000" w:themeColor="text1"/>
                <w:lang w:val="es-ES"/>
              </w:rPr>
              <w:t xml:space="preserve">La resolución será reemplazada en la COP14; es posible que la nueva resolución incluya contenidos similares pero deberá ser reformulada </w:t>
            </w:r>
            <w:r w:rsidRPr="005F4375">
              <w:rPr>
                <w:rFonts w:asciiTheme="minorHAnsi" w:hAnsiTheme="minorHAnsi" w:cstheme="minorHAnsi"/>
                <w:bCs/>
                <w:color w:val="000000" w:themeColor="text1"/>
                <w:lang w:val="es-ES"/>
              </w:rPr>
              <w:t xml:space="preserve">para </w:t>
            </w:r>
            <w:r w:rsidRPr="005F4375">
              <w:rPr>
                <w:rFonts w:asciiTheme="minorHAnsi" w:hAnsiTheme="minorHAnsi" w:cstheme="minorHAnsi"/>
                <w:bCs/>
                <w:color w:val="000000" w:themeColor="text1"/>
                <w:lang w:val="es-ES"/>
              </w:rPr>
              <w:lastRenderedPageBreak/>
              <w:t>ser conforme</w:t>
            </w:r>
            <w:r w:rsidRPr="00A374AC">
              <w:rPr>
                <w:rFonts w:asciiTheme="minorHAnsi" w:hAnsiTheme="minorHAnsi" w:cstheme="minorHAnsi"/>
                <w:bCs/>
                <w:color w:val="000000" w:themeColor="text1"/>
                <w:lang w:val="es-ES"/>
              </w:rPr>
              <w:t xml:space="preserve"> a</w:t>
            </w:r>
            <w:r w:rsidR="00536102" w:rsidRPr="00A374AC">
              <w:rPr>
                <w:rFonts w:asciiTheme="minorHAnsi" w:hAnsiTheme="minorHAnsi" w:cstheme="minorHAnsi"/>
                <w:bCs/>
                <w:color w:val="000000" w:themeColor="text1"/>
                <w:lang w:val="es-ES"/>
              </w:rPr>
              <w:t>l párrafo 7 de</w:t>
            </w:r>
            <w:r w:rsidRPr="00A374AC">
              <w:rPr>
                <w:rFonts w:asciiTheme="minorHAnsi" w:hAnsiTheme="minorHAnsi" w:cstheme="minorHAnsi"/>
                <w:bCs/>
                <w:color w:val="000000" w:themeColor="text1"/>
                <w:lang w:val="es-ES"/>
              </w:rPr>
              <w:t xml:space="preserve"> la Resolución </w:t>
            </w:r>
            <w:r w:rsidR="00661AC6" w:rsidRPr="00A374AC">
              <w:rPr>
                <w:rFonts w:asciiTheme="minorHAnsi" w:hAnsiTheme="minorHAnsi" w:cstheme="minorHAnsi"/>
                <w:bCs/>
                <w:lang w:val="es-ES"/>
              </w:rPr>
              <w:t>XIV.XX</w:t>
            </w:r>
            <w:r w:rsidR="00536102" w:rsidRPr="00A374AC">
              <w:rPr>
                <w:rFonts w:asciiTheme="minorHAnsi" w:hAnsiTheme="minorHAnsi" w:cstheme="minorHAnsi"/>
                <w:bCs/>
                <w:lang w:val="es-ES"/>
              </w:rPr>
              <w:t xml:space="preserve">, </w:t>
            </w:r>
            <w:r w:rsidR="00536102" w:rsidRPr="00A374AC">
              <w:rPr>
                <w:rFonts w:asciiTheme="minorHAnsi" w:hAnsiTheme="minorHAnsi" w:cstheme="minorHAnsi"/>
                <w:bCs/>
                <w:i/>
                <w:iCs/>
                <w:lang w:val="es-ES"/>
              </w:rPr>
              <w:t xml:space="preserve">Iniciativas regionales de Ramsar – </w:t>
            </w:r>
            <w:r w:rsidR="00536102" w:rsidRPr="005F4375">
              <w:rPr>
                <w:rFonts w:asciiTheme="minorHAnsi" w:hAnsiTheme="minorHAnsi" w:cstheme="minorHAnsi"/>
                <w:bCs/>
                <w:i/>
                <w:iCs/>
                <w:lang w:val="es-ES"/>
              </w:rPr>
              <w:t>cuestiones</w:t>
            </w:r>
            <w:r w:rsidR="00536102" w:rsidRPr="00A374AC">
              <w:rPr>
                <w:rFonts w:asciiTheme="minorHAnsi" w:hAnsiTheme="minorHAnsi" w:cstheme="minorHAnsi"/>
                <w:bCs/>
                <w:i/>
                <w:iCs/>
                <w:lang w:val="es-ES"/>
              </w:rPr>
              <w:t xml:space="preserve"> básicas.</w:t>
            </w:r>
          </w:p>
        </w:tc>
      </w:tr>
      <w:tr w:rsidR="00525AA9" w:rsidRPr="00EC6A7A" w14:paraId="16C52447" w14:textId="77777777" w:rsidTr="007624EB">
        <w:tc>
          <w:tcPr>
            <w:tcW w:w="1985" w:type="dxa"/>
          </w:tcPr>
          <w:p w14:paraId="077EFF63" w14:textId="77777777" w:rsidR="00435B9E" w:rsidRPr="00A374AC" w:rsidRDefault="00661AC6" w:rsidP="00435B9E">
            <w:pPr>
              <w:ind w:left="0" w:firstLine="0"/>
              <w:rPr>
                <w:rFonts w:asciiTheme="minorHAnsi" w:hAnsiTheme="minorHAnsi" w:cstheme="minorHAnsi"/>
                <w:b/>
                <w:bCs/>
                <w:lang w:val="es-ES"/>
              </w:rPr>
            </w:pPr>
            <w:r w:rsidRPr="00A374AC">
              <w:rPr>
                <w:rFonts w:asciiTheme="minorHAnsi" w:hAnsiTheme="minorHAnsi" w:cstheme="minorHAnsi"/>
                <w:b/>
                <w:bCs/>
                <w:lang w:val="es-ES"/>
              </w:rPr>
              <w:lastRenderedPageBreak/>
              <w:t xml:space="preserve">XIII.7 </w:t>
            </w:r>
          </w:p>
          <w:p w14:paraId="79209EDB" w14:textId="4BDF3AE0" w:rsidR="00661AC6" w:rsidRPr="00E735B2" w:rsidRDefault="000C37A1" w:rsidP="007624EB">
            <w:pPr>
              <w:ind w:left="0" w:firstLine="0"/>
              <w:rPr>
                <w:rFonts w:asciiTheme="minorHAnsi" w:eastAsia="Times New Roman" w:hAnsiTheme="minorHAnsi" w:cstheme="minorHAnsi"/>
                <w:lang w:val="es-ES"/>
              </w:rPr>
            </w:pPr>
            <w:r w:rsidRPr="00A374AC">
              <w:rPr>
                <w:rFonts w:asciiTheme="minorHAnsi" w:hAnsiTheme="minorHAnsi" w:cstheme="minorHAnsi"/>
                <w:lang w:val="es-ES"/>
              </w:rPr>
              <w:t xml:space="preserve">Mejora de la visibilidad de la </w:t>
            </w:r>
            <w:r w:rsidR="005F4375" w:rsidRPr="00A374AC">
              <w:rPr>
                <w:rFonts w:asciiTheme="minorHAnsi" w:hAnsiTheme="minorHAnsi" w:cstheme="minorHAnsi"/>
                <w:lang w:val="es-ES"/>
              </w:rPr>
              <w:t>Convención</w:t>
            </w:r>
            <w:r w:rsidRPr="00A374AC">
              <w:rPr>
                <w:rFonts w:asciiTheme="minorHAnsi" w:hAnsiTheme="minorHAnsi" w:cstheme="minorHAnsi"/>
                <w:lang w:val="es-ES"/>
              </w:rPr>
              <w:t xml:space="preserve"> y de las sinergias con otros acuerdos multilaterales sobre el medio ambiente e instituciones internacionales </w:t>
            </w:r>
          </w:p>
        </w:tc>
        <w:tc>
          <w:tcPr>
            <w:tcW w:w="9355" w:type="dxa"/>
          </w:tcPr>
          <w:p w14:paraId="737B2B18" w14:textId="224A56AA" w:rsidR="00661AC6" w:rsidRPr="00A374AC" w:rsidRDefault="00661AC6" w:rsidP="000C37A1">
            <w:pPr>
              <w:pStyle w:val="NormalWeb"/>
              <w:rPr>
                <w:rFonts w:asciiTheme="minorHAnsi" w:hAnsiTheme="minorHAnsi" w:cstheme="minorHAnsi"/>
                <w:b/>
                <w:sz w:val="22"/>
                <w:szCs w:val="22"/>
                <w:lang w:val="es-ES"/>
              </w:rPr>
            </w:pPr>
            <w:r w:rsidRPr="00A374AC">
              <w:rPr>
                <w:rFonts w:asciiTheme="minorHAnsi" w:hAnsiTheme="minorHAnsi" w:cstheme="minorHAnsi"/>
                <w:sz w:val="22"/>
                <w:szCs w:val="22"/>
                <w:lang w:val="es-ES"/>
              </w:rPr>
              <w:t xml:space="preserve">1 </w:t>
            </w:r>
            <w:r w:rsidR="000C37A1" w:rsidRPr="00A374AC">
              <w:rPr>
                <w:rFonts w:asciiTheme="minorHAnsi" w:hAnsiTheme="minorHAnsi" w:cstheme="minorHAnsi"/>
                <w:sz w:val="22"/>
                <w:szCs w:val="22"/>
                <w:lang w:val="es-ES"/>
              </w:rPr>
              <w:t xml:space="preserve">RECORDANDO que la Resolución XI.1, sobre </w:t>
            </w:r>
            <w:r w:rsidR="000C37A1" w:rsidRPr="00A374AC">
              <w:rPr>
                <w:rFonts w:asciiTheme="minorHAnsi" w:hAnsiTheme="minorHAnsi" w:cstheme="minorHAnsi"/>
                <w:i/>
                <w:iCs/>
                <w:sz w:val="22"/>
                <w:szCs w:val="22"/>
                <w:lang w:val="es-ES"/>
              </w:rPr>
              <w:t xml:space="preserve">Acogida institucional de la Secretaría de Ramsar, </w:t>
            </w:r>
            <w:r w:rsidR="000C37A1" w:rsidRPr="00A374AC">
              <w:rPr>
                <w:rFonts w:asciiTheme="minorHAnsi" w:hAnsiTheme="minorHAnsi" w:cstheme="minorHAnsi"/>
                <w:sz w:val="22"/>
                <w:szCs w:val="22"/>
                <w:lang w:val="es-ES"/>
              </w:rPr>
              <w:t xml:space="preserve">en sus párrafos 17 y 18, encargó al Comité Permanente y a las Partes Contratantes que formularan estrategias para estudiar la posibilidad de incorporar los idiomas de las Naciones Unidas en la Convención, ampliar la visibilidad y la envergadura de la Convención, entre otras cosas, mediante la mejora del compromiso político de alto nivel en su labor en el ámbito nacional, regional y mundial, mejorar las sinergias con los acuerdos multilaterales sobre el medio ambiente (AMMA) y otras instituciones internacionales </w:t>
            </w:r>
            <w:r w:rsidR="000C37A1" w:rsidRPr="00A374AC">
              <w:rPr>
                <w:rFonts w:asciiTheme="minorHAnsi" w:hAnsiTheme="minorHAnsi" w:cstheme="minorHAnsi"/>
                <w:b/>
                <w:bCs/>
                <w:sz w:val="22"/>
                <w:szCs w:val="22"/>
                <w:lang w:val="es-ES"/>
              </w:rPr>
              <w:t>inclusive a través de iniciativas regionales</w:t>
            </w:r>
            <w:r w:rsidR="000C37A1" w:rsidRPr="00A374AC">
              <w:rPr>
                <w:rFonts w:asciiTheme="minorHAnsi" w:hAnsiTheme="minorHAnsi" w:cstheme="minorHAnsi"/>
                <w:sz w:val="22"/>
                <w:szCs w:val="22"/>
                <w:lang w:val="es-ES"/>
              </w:rPr>
              <w:t xml:space="preserve">, y mejorar la participación en las iniciativas del Programa de las Naciones Unidas para el Medio </w:t>
            </w:r>
            <w:r w:rsidR="000C37A1" w:rsidRPr="00A374AC">
              <w:rPr>
                <w:rFonts w:asciiTheme="minorHAnsi" w:hAnsiTheme="minorHAnsi" w:cstheme="minorHAnsi"/>
                <w:color w:val="000000" w:themeColor="text1"/>
                <w:sz w:val="22"/>
                <w:szCs w:val="22"/>
                <w:lang w:val="es-ES"/>
              </w:rPr>
              <w:t>Ambiente (PNUMA);</w:t>
            </w:r>
            <w:r w:rsidRPr="00A374AC">
              <w:rPr>
                <w:rFonts w:asciiTheme="minorHAnsi" w:hAnsiTheme="minorHAnsi" w:cstheme="minorHAnsi"/>
                <w:color w:val="000000" w:themeColor="text1"/>
                <w:sz w:val="22"/>
                <w:szCs w:val="22"/>
                <w:lang w:val="es-ES"/>
              </w:rPr>
              <w:t xml:space="preserve"> </w:t>
            </w:r>
          </w:p>
        </w:tc>
        <w:tc>
          <w:tcPr>
            <w:tcW w:w="2835" w:type="dxa"/>
          </w:tcPr>
          <w:p w14:paraId="57313B84" w14:textId="48A15D3F" w:rsidR="00661AC6" w:rsidRPr="00A374AC" w:rsidRDefault="00536102" w:rsidP="007624EB">
            <w:pPr>
              <w:ind w:left="0" w:firstLine="0"/>
              <w:rPr>
                <w:rFonts w:asciiTheme="minorHAnsi" w:hAnsiTheme="minorHAnsi" w:cstheme="minorHAnsi"/>
                <w:bCs/>
                <w:lang w:val="es-ES"/>
              </w:rPr>
            </w:pPr>
            <w:r w:rsidRPr="00A374AC">
              <w:rPr>
                <w:rFonts w:asciiTheme="minorHAnsi" w:hAnsiTheme="minorHAnsi" w:cstheme="minorHAnsi"/>
                <w:bCs/>
                <w:lang w:val="es-ES"/>
              </w:rPr>
              <w:t>El texto marcado en negrita en el párrafo puede suprimirse cuando la resolución sea objeto del proceso de consolidación</w:t>
            </w:r>
            <w:r w:rsidR="00661AC6" w:rsidRPr="00A374AC">
              <w:rPr>
                <w:rFonts w:asciiTheme="minorHAnsi" w:hAnsiTheme="minorHAnsi" w:cstheme="minorHAnsi"/>
                <w:bCs/>
                <w:lang w:val="es-ES"/>
              </w:rPr>
              <w:t>.</w:t>
            </w:r>
          </w:p>
        </w:tc>
      </w:tr>
      <w:tr w:rsidR="00525AA9" w:rsidRPr="00EC6A7A" w14:paraId="0143A41A" w14:textId="77777777" w:rsidTr="007624EB">
        <w:tc>
          <w:tcPr>
            <w:tcW w:w="1985" w:type="dxa"/>
          </w:tcPr>
          <w:p w14:paraId="133F568C" w14:textId="77777777" w:rsidR="008C0AA2" w:rsidRPr="00A374AC" w:rsidRDefault="00661AC6" w:rsidP="008C0AA2">
            <w:pPr>
              <w:ind w:left="0" w:firstLine="0"/>
              <w:rPr>
                <w:rFonts w:asciiTheme="minorHAnsi" w:hAnsiTheme="minorHAnsi" w:cstheme="minorHAnsi"/>
                <w:b/>
                <w:bCs/>
                <w:lang w:val="es-ES"/>
              </w:rPr>
            </w:pPr>
            <w:r w:rsidRPr="00A374AC">
              <w:rPr>
                <w:rFonts w:asciiTheme="minorHAnsi" w:hAnsiTheme="minorHAnsi" w:cstheme="minorHAnsi"/>
                <w:b/>
                <w:bCs/>
                <w:lang w:val="es-ES"/>
              </w:rPr>
              <w:t xml:space="preserve">XIII.15 </w:t>
            </w:r>
          </w:p>
          <w:p w14:paraId="31ED26D6" w14:textId="6E93DEF1" w:rsidR="00661AC6" w:rsidRPr="00E735B2" w:rsidRDefault="000C37A1" w:rsidP="007624EB">
            <w:pPr>
              <w:ind w:left="0" w:firstLine="0"/>
              <w:rPr>
                <w:rFonts w:asciiTheme="minorHAnsi" w:hAnsiTheme="minorHAnsi" w:cstheme="minorHAnsi"/>
                <w:lang w:val="es-ES"/>
              </w:rPr>
            </w:pPr>
            <w:r w:rsidRPr="00A374AC">
              <w:rPr>
                <w:rFonts w:asciiTheme="minorHAnsi" w:hAnsiTheme="minorHAnsi" w:cstheme="minorHAnsi"/>
                <w:lang w:val="es-ES"/>
              </w:rPr>
              <w:t>Valores y prácticas culturales de los pueblos indígenas y las comunidades locales y su contribución a la mitigación del cambio climático</w:t>
            </w:r>
            <w:r w:rsidRPr="00A374AC">
              <w:rPr>
                <w:rFonts w:asciiTheme="minorHAnsi" w:hAnsiTheme="minorHAnsi" w:cstheme="minorHAnsi"/>
                <w:lang w:val="es-ES"/>
              </w:rPr>
              <w:br/>
              <w:t xml:space="preserve">y adaptación a este en los humedales </w:t>
            </w:r>
          </w:p>
        </w:tc>
        <w:tc>
          <w:tcPr>
            <w:tcW w:w="9355" w:type="dxa"/>
          </w:tcPr>
          <w:p w14:paraId="71F79C48" w14:textId="2DB0BDF3" w:rsidR="00661AC6" w:rsidRPr="00A374AC" w:rsidRDefault="00661AC6" w:rsidP="007624EB">
            <w:pPr>
              <w:pStyle w:val="NormalWeb"/>
              <w:rPr>
                <w:rFonts w:asciiTheme="minorHAnsi" w:hAnsiTheme="minorHAnsi" w:cstheme="minorHAnsi"/>
                <w:sz w:val="22"/>
                <w:szCs w:val="22"/>
                <w:lang w:val="es-ES"/>
              </w:rPr>
            </w:pPr>
            <w:r w:rsidRPr="00A374AC">
              <w:rPr>
                <w:rFonts w:asciiTheme="minorHAnsi" w:hAnsiTheme="minorHAnsi" w:cstheme="minorHAnsi"/>
                <w:sz w:val="22"/>
                <w:szCs w:val="22"/>
                <w:lang w:val="es-ES"/>
              </w:rPr>
              <w:t xml:space="preserve">16 </w:t>
            </w:r>
            <w:r w:rsidR="000C37A1" w:rsidRPr="00A374AC">
              <w:rPr>
                <w:rFonts w:asciiTheme="minorHAnsi" w:hAnsiTheme="minorHAnsi" w:cstheme="minorHAnsi"/>
                <w:sz w:val="22"/>
                <w:szCs w:val="22"/>
                <w:lang w:val="es-ES"/>
              </w:rPr>
              <w:t xml:space="preserve">ALIENTA a las Partes Contratantes y otros, a la Secretaría de la Convención de Ramsar </w:t>
            </w:r>
            <w:r w:rsidR="000C37A1" w:rsidRPr="00A374AC">
              <w:rPr>
                <w:rFonts w:asciiTheme="minorHAnsi" w:hAnsiTheme="minorHAnsi" w:cstheme="minorHAnsi"/>
                <w:b/>
                <w:bCs/>
                <w:sz w:val="22"/>
                <w:szCs w:val="22"/>
                <w:lang w:val="es-ES"/>
              </w:rPr>
              <w:t>y a las iniciativas regionales de Ramsar,</w:t>
            </w:r>
            <w:r w:rsidR="000C37A1" w:rsidRPr="00A374AC">
              <w:rPr>
                <w:rFonts w:asciiTheme="minorHAnsi" w:hAnsiTheme="minorHAnsi" w:cstheme="minorHAnsi"/>
                <w:sz w:val="22"/>
                <w:szCs w:val="22"/>
                <w:lang w:val="es-ES"/>
              </w:rPr>
              <w:t xml:space="preserve"> e INVITA a las organizaciones y redes interesadas a que protejan, apoyen y promuevan la utilización de los valores culturales, los conocimientos tradicionales, las innovaciones y las prácticas de los pueblos indígenas y las comunidades locales en la adaptación a los impactos negativos cada vez más acusados del cambio climático, tomando en consideración a los grupos, las comunidades y los ecosistemas vulnerables</w:t>
            </w:r>
            <w:r w:rsidRPr="00A374AC">
              <w:rPr>
                <w:rFonts w:asciiTheme="minorHAnsi" w:hAnsiTheme="minorHAnsi" w:cstheme="minorHAnsi"/>
                <w:sz w:val="22"/>
                <w:szCs w:val="22"/>
                <w:lang w:val="es-ES"/>
              </w:rPr>
              <w:t xml:space="preserve">; </w:t>
            </w:r>
          </w:p>
          <w:p w14:paraId="43336D5E" w14:textId="23B8294F" w:rsidR="00661AC6" w:rsidRPr="00A374AC" w:rsidRDefault="00661AC6" w:rsidP="000C37A1">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22 </w:t>
            </w:r>
            <w:r w:rsidR="000C37A1" w:rsidRPr="00A374AC">
              <w:rPr>
                <w:rFonts w:asciiTheme="minorHAnsi" w:hAnsiTheme="minorHAnsi" w:cstheme="minorHAnsi"/>
                <w:sz w:val="22"/>
                <w:szCs w:val="22"/>
                <w:lang w:val="es-ES"/>
              </w:rPr>
              <w:t xml:space="preserve">PIDE a la Secretaría, con sujeción a la disponibilidad de recursos, e INVITA a hacerlo a las Partes Contratantes, </w:t>
            </w:r>
            <w:r w:rsidR="000C37A1" w:rsidRPr="00A374AC">
              <w:rPr>
                <w:rFonts w:asciiTheme="minorHAnsi" w:hAnsiTheme="minorHAnsi" w:cstheme="minorHAnsi"/>
                <w:b/>
                <w:bCs/>
                <w:sz w:val="22"/>
                <w:szCs w:val="22"/>
                <w:lang w:val="es-ES"/>
              </w:rPr>
              <w:t>las iniciativas regionales de Ramsar,</w:t>
            </w:r>
            <w:r w:rsidR="000C37A1" w:rsidRPr="00A374AC">
              <w:rPr>
                <w:rFonts w:asciiTheme="minorHAnsi" w:hAnsiTheme="minorHAnsi" w:cstheme="minorHAnsi"/>
                <w:sz w:val="22"/>
                <w:szCs w:val="22"/>
                <w:lang w:val="es-ES"/>
              </w:rPr>
              <w:t xml:space="preserve"> las organizaciones y redes interesadas, que realice actividades de apoyo para la toma en cuenta efectiva de los valores culturales </w:t>
            </w:r>
            <w:r w:rsidR="000C37A1" w:rsidRPr="00A374AC">
              <w:rPr>
                <w:rFonts w:asciiTheme="minorHAnsi" w:hAnsiTheme="minorHAnsi" w:cstheme="minorHAnsi"/>
                <w:color w:val="000000" w:themeColor="text1"/>
                <w:sz w:val="22"/>
                <w:szCs w:val="22"/>
                <w:lang w:val="es-ES"/>
              </w:rPr>
              <w:t>de los humedales en la protección y gestión de los humedales</w:t>
            </w:r>
            <w:r w:rsidRPr="00A374AC">
              <w:rPr>
                <w:rFonts w:asciiTheme="minorHAnsi" w:hAnsiTheme="minorHAnsi" w:cstheme="minorHAnsi"/>
                <w:color w:val="000000" w:themeColor="text1"/>
                <w:sz w:val="22"/>
                <w:szCs w:val="22"/>
                <w:lang w:val="es-ES"/>
              </w:rPr>
              <w:t xml:space="preserve">; </w:t>
            </w:r>
          </w:p>
        </w:tc>
        <w:tc>
          <w:tcPr>
            <w:tcW w:w="2835" w:type="dxa"/>
          </w:tcPr>
          <w:p w14:paraId="26F788B1" w14:textId="2052291C" w:rsidR="00661AC6" w:rsidRPr="00A374AC" w:rsidRDefault="00536102" w:rsidP="007624EB">
            <w:pPr>
              <w:ind w:left="0" w:firstLine="0"/>
              <w:rPr>
                <w:rFonts w:asciiTheme="minorHAnsi" w:hAnsiTheme="minorHAnsi" w:cstheme="minorHAnsi"/>
                <w:bCs/>
                <w:lang w:val="es-ES"/>
              </w:rPr>
            </w:pPr>
            <w:r w:rsidRPr="00A374AC">
              <w:rPr>
                <w:rFonts w:asciiTheme="minorHAnsi" w:hAnsiTheme="minorHAnsi" w:cstheme="minorHAnsi"/>
                <w:bCs/>
                <w:lang w:val="es-ES"/>
              </w:rPr>
              <w:t>El texto marcado en negrita en el párrafo puede suprimirse cuando la resolución sea objeto del proceso de consolidación</w:t>
            </w:r>
            <w:r w:rsidR="00661AC6" w:rsidRPr="00A374AC">
              <w:rPr>
                <w:rFonts w:asciiTheme="minorHAnsi" w:hAnsiTheme="minorHAnsi" w:cstheme="minorHAnsi"/>
                <w:bCs/>
                <w:lang w:val="es-ES"/>
              </w:rPr>
              <w:t>.</w:t>
            </w:r>
          </w:p>
        </w:tc>
      </w:tr>
      <w:tr w:rsidR="00525AA9" w:rsidRPr="00EC6A7A" w14:paraId="33D6B5A0" w14:textId="77777777" w:rsidTr="007624EB">
        <w:tc>
          <w:tcPr>
            <w:tcW w:w="1985" w:type="dxa"/>
          </w:tcPr>
          <w:p w14:paraId="0451B729" w14:textId="77777777" w:rsidR="008C0AA2" w:rsidRPr="00A374AC" w:rsidRDefault="00661AC6" w:rsidP="008C0AA2">
            <w:pPr>
              <w:ind w:left="0" w:firstLine="0"/>
              <w:rPr>
                <w:rFonts w:asciiTheme="minorHAnsi" w:hAnsiTheme="minorHAnsi" w:cstheme="minorHAnsi"/>
                <w:b/>
                <w:lang w:val="es-ES"/>
              </w:rPr>
            </w:pPr>
            <w:r w:rsidRPr="00A374AC">
              <w:rPr>
                <w:rFonts w:asciiTheme="minorHAnsi" w:hAnsiTheme="minorHAnsi" w:cstheme="minorHAnsi"/>
                <w:b/>
                <w:lang w:val="es-ES"/>
              </w:rPr>
              <w:t>XIII.8</w:t>
            </w:r>
          </w:p>
          <w:p w14:paraId="3ECF1AA3" w14:textId="39C98DCD" w:rsidR="000C37A1" w:rsidRPr="00A374AC" w:rsidRDefault="000C37A1" w:rsidP="008C0AA2">
            <w:pPr>
              <w:ind w:left="0" w:firstLine="0"/>
              <w:rPr>
                <w:rFonts w:asciiTheme="minorHAnsi" w:hAnsiTheme="minorHAnsi" w:cstheme="minorHAnsi"/>
                <w:lang w:val="es-ES"/>
              </w:rPr>
            </w:pPr>
            <w:r w:rsidRPr="00A374AC">
              <w:rPr>
                <w:rFonts w:asciiTheme="minorHAnsi" w:hAnsiTheme="minorHAnsi" w:cstheme="minorHAnsi"/>
                <w:lang w:val="es-ES"/>
              </w:rPr>
              <w:t xml:space="preserve">Aplicación futura de los aspectos científicos y técnicos de la Convención para 2019-2021 </w:t>
            </w:r>
          </w:p>
          <w:p w14:paraId="44259E46" w14:textId="5AA31E52" w:rsidR="00661AC6" w:rsidRPr="00A374AC" w:rsidRDefault="00661AC6" w:rsidP="007624EB">
            <w:pPr>
              <w:ind w:left="0" w:firstLine="0"/>
              <w:rPr>
                <w:rFonts w:asciiTheme="minorHAnsi" w:hAnsiTheme="minorHAnsi" w:cstheme="minorHAnsi"/>
                <w:b/>
                <w:lang w:val="es-ES"/>
              </w:rPr>
            </w:pPr>
          </w:p>
        </w:tc>
        <w:tc>
          <w:tcPr>
            <w:tcW w:w="9355" w:type="dxa"/>
          </w:tcPr>
          <w:p w14:paraId="7235C3BF" w14:textId="602C0288" w:rsidR="00661AC6" w:rsidRPr="00A374AC" w:rsidRDefault="008C0AA2" w:rsidP="007624EB">
            <w:pPr>
              <w:pStyle w:val="NormalWeb"/>
              <w:rPr>
                <w:rFonts w:asciiTheme="minorHAnsi" w:hAnsiTheme="minorHAnsi" w:cstheme="minorHAnsi"/>
                <w:sz w:val="22"/>
                <w:szCs w:val="22"/>
                <w:lang w:val="es-ES"/>
              </w:rPr>
            </w:pPr>
            <w:r w:rsidRPr="00A374AC">
              <w:rPr>
                <w:rFonts w:asciiTheme="minorHAnsi" w:hAnsiTheme="minorHAnsi" w:cstheme="minorHAnsi"/>
                <w:bCs/>
                <w:sz w:val="22"/>
                <w:szCs w:val="22"/>
                <w:lang w:val="es-ES"/>
              </w:rPr>
              <w:lastRenderedPageBreak/>
              <w:t>Anexo</w:t>
            </w:r>
            <w:r w:rsidR="00661AC6" w:rsidRPr="00A374AC">
              <w:rPr>
                <w:rFonts w:asciiTheme="minorHAnsi" w:hAnsiTheme="minorHAnsi" w:cstheme="minorHAnsi"/>
                <w:bCs/>
                <w:sz w:val="22"/>
                <w:szCs w:val="22"/>
                <w:lang w:val="es-ES"/>
              </w:rPr>
              <w:t xml:space="preserve"> 3: </w:t>
            </w:r>
            <w:r w:rsidR="000C37A1" w:rsidRPr="00A374AC">
              <w:rPr>
                <w:rFonts w:asciiTheme="minorHAnsi" w:hAnsiTheme="minorHAnsi" w:cstheme="minorHAnsi"/>
                <w:sz w:val="22"/>
                <w:szCs w:val="22"/>
                <w:lang w:val="es-ES"/>
              </w:rPr>
              <w:t xml:space="preserve">Órganos y organizaciones invitados a participar en calidad de observadores en las reuniones y los procedimientos del Grupo de Examen Científico y Técnico durante el trienio 2019-2021 </w:t>
            </w:r>
          </w:p>
          <w:p w14:paraId="13A37684" w14:textId="58C44458" w:rsidR="00661AC6" w:rsidRPr="00A374AC" w:rsidRDefault="000C37A1" w:rsidP="00F24B4E">
            <w:pPr>
              <w:pStyle w:val="NormalWeb"/>
              <w:numPr>
                <w:ilvl w:val="0"/>
                <w:numId w:val="10"/>
              </w:numPr>
              <w:rPr>
                <w:rFonts w:asciiTheme="minorHAnsi" w:hAnsiTheme="minorHAnsi" w:cstheme="minorHAnsi"/>
                <w:bCs/>
                <w:sz w:val="22"/>
                <w:szCs w:val="22"/>
                <w:lang w:val="es-ES"/>
              </w:rPr>
            </w:pPr>
            <w:r w:rsidRPr="00A374AC">
              <w:rPr>
                <w:rFonts w:asciiTheme="minorHAnsi" w:hAnsiTheme="minorHAnsi" w:cstheme="minorHAnsi"/>
                <w:sz w:val="22"/>
                <w:szCs w:val="22"/>
                <w:lang w:val="es-ES"/>
              </w:rPr>
              <w:t xml:space="preserve">Red Científica y Técnica de la </w:t>
            </w:r>
            <w:r w:rsidRPr="00A374AC">
              <w:rPr>
                <w:rFonts w:asciiTheme="minorHAnsi" w:hAnsiTheme="minorHAnsi" w:cstheme="minorHAnsi"/>
                <w:b/>
                <w:bCs/>
                <w:sz w:val="22"/>
                <w:szCs w:val="22"/>
                <w:lang w:val="es-ES"/>
              </w:rPr>
              <w:t>Iniciativa para los Humedales Mediterráneos</w:t>
            </w:r>
            <w:r w:rsidRPr="00A374AC">
              <w:rPr>
                <w:rFonts w:asciiTheme="minorHAnsi" w:hAnsiTheme="minorHAnsi" w:cstheme="minorHAnsi"/>
                <w:sz w:val="22"/>
                <w:szCs w:val="22"/>
                <w:lang w:val="es-ES"/>
              </w:rPr>
              <w:t xml:space="preserve"> </w:t>
            </w:r>
            <w:r w:rsidR="00661AC6" w:rsidRPr="00A374AC">
              <w:rPr>
                <w:rFonts w:asciiTheme="minorHAnsi" w:hAnsiTheme="minorHAnsi" w:cstheme="minorHAnsi"/>
                <w:b/>
                <w:bCs/>
                <w:sz w:val="22"/>
                <w:szCs w:val="22"/>
                <w:lang w:val="es-ES"/>
              </w:rPr>
              <w:t>(</w:t>
            </w:r>
            <w:r w:rsidR="00661AC6" w:rsidRPr="00A374AC">
              <w:rPr>
                <w:rFonts w:asciiTheme="minorHAnsi" w:hAnsiTheme="minorHAnsi" w:cstheme="minorHAnsi"/>
                <w:sz w:val="22"/>
                <w:szCs w:val="22"/>
                <w:lang w:val="es-ES"/>
              </w:rPr>
              <w:t>MedWet</w:t>
            </w:r>
            <w:r w:rsidR="00661AC6" w:rsidRPr="00A374AC">
              <w:rPr>
                <w:rFonts w:asciiTheme="minorHAnsi" w:hAnsiTheme="minorHAnsi" w:cstheme="minorHAnsi"/>
                <w:b/>
                <w:bCs/>
                <w:sz w:val="22"/>
                <w:szCs w:val="22"/>
                <w:lang w:val="es-ES"/>
              </w:rPr>
              <w:t xml:space="preserve">) </w:t>
            </w:r>
          </w:p>
          <w:p w14:paraId="5EBECD84" w14:textId="14A5F240" w:rsidR="000C37A1" w:rsidRPr="00A374AC" w:rsidRDefault="00661AC6" w:rsidP="000C37A1">
            <w:pPr>
              <w:pStyle w:val="NormalWeb"/>
              <w:rPr>
                <w:rFonts w:asciiTheme="minorHAnsi" w:eastAsia="Times New Roman" w:hAnsiTheme="minorHAnsi" w:cstheme="minorHAnsi"/>
                <w:sz w:val="22"/>
                <w:szCs w:val="22"/>
                <w:lang w:val="es-ES"/>
              </w:rPr>
            </w:pPr>
            <w:r w:rsidRPr="00A374AC">
              <w:rPr>
                <w:rFonts w:asciiTheme="minorHAnsi" w:hAnsiTheme="minorHAnsi" w:cstheme="minorHAnsi"/>
                <w:bCs/>
                <w:sz w:val="22"/>
                <w:szCs w:val="22"/>
                <w:lang w:val="es-ES"/>
              </w:rPr>
              <w:lastRenderedPageBreak/>
              <w:t>An</w:t>
            </w:r>
            <w:r w:rsidR="00E91709" w:rsidRPr="00A374AC">
              <w:rPr>
                <w:rFonts w:asciiTheme="minorHAnsi" w:hAnsiTheme="minorHAnsi" w:cstheme="minorHAnsi"/>
                <w:bCs/>
                <w:sz w:val="22"/>
                <w:szCs w:val="22"/>
                <w:lang w:val="es-ES"/>
              </w:rPr>
              <w:t>exo</w:t>
            </w:r>
            <w:r w:rsidRPr="00A374AC">
              <w:rPr>
                <w:rFonts w:asciiTheme="minorHAnsi" w:hAnsiTheme="minorHAnsi" w:cstheme="minorHAnsi"/>
                <w:bCs/>
                <w:sz w:val="22"/>
                <w:szCs w:val="22"/>
                <w:lang w:val="es-ES"/>
              </w:rPr>
              <w:t xml:space="preserve"> 4: </w:t>
            </w:r>
            <w:r w:rsidR="000C37A1" w:rsidRPr="00A374AC">
              <w:rPr>
                <w:rFonts w:asciiTheme="minorHAnsi" w:hAnsiTheme="minorHAnsi" w:cstheme="minorHAnsi"/>
                <w:sz w:val="22"/>
                <w:szCs w:val="22"/>
                <w:lang w:val="es-ES"/>
              </w:rPr>
              <w:t xml:space="preserve">Directrices para preparar propuestas a la Plataforma Intergubernamental sobre Biodiversidad y los Servicios de los Ecosistemas (IPBES) para sus futuros programas de trabajo </w:t>
            </w:r>
          </w:p>
          <w:p w14:paraId="6F227A48" w14:textId="15ADF5F1" w:rsidR="00661AC6" w:rsidRPr="00A374AC" w:rsidRDefault="00661AC6" w:rsidP="000C37A1">
            <w:pPr>
              <w:pStyle w:val="NormalWeb"/>
              <w:rPr>
                <w:rFonts w:asciiTheme="minorHAnsi" w:hAnsiTheme="minorHAnsi" w:cstheme="minorHAnsi"/>
                <w:b/>
                <w:sz w:val="22"/>
                <w:szCs w:val="22"/>
                <w:lang w:val="es-ES"/>
              </w:rPr>
            </w:pPr>
            <w:r w:rsidRPr="00A374AC">
              <w:rPr>
                <w:rFonts w:asciiTheme="minorHAnsi" w:hAnsiTheme="minorHAnsi" w:cstheme="minorHAnsi"/>
                <w:sz w:val="22"/>
                <w:szCs w:val="22"/>
                <w:lang w:val="es-ES"/>
              </w:rPr>
              <w:t xml:space="preserve">2 </w:t>
            </w:r>
            <w:r w:rsidR="000C37A1" w:rsidRPr="00A374AC">
              <w:rPr>
                <w:rFonts w:asciiTheme="minorHAnsi" w:hAnsiTheme="minorHAnsi" w:cstheme="minorHAnsi"/>
                <w:sz w:val="22"/>
                <w:szCs w:val="22"/>
                <w:lang w:val="es-ES"/>
              </w:rPr>
              <w:t xml:space="preserve">Cualquier Parte Contratante, </w:t>
            </w:r>
            <w:r w:rsidR="000C37A1" w:rsidRPr="00A374AC">
              <w:rPr>
                <w:rFonts w:asciiTheme="minorHAnsi" w:hAnsiTheme="minorHAnsi" w:cstheme="minorHAnsi"/>
                <w:b/>
                <w:bCs/>
                <w:sz w:val="22"/>
                <w:szCs w:val="22"/>
                <w:lang w:val="es-ES"/>
              </w:rPr>
              <w:t>iniciativa regional de Ramsar,</w:t>
            </w:r>
            <w:r w:rsidR="000C37A1" w:rsidRPr="00A374AC">
              <w:rPr>
                <w:rFonts w:asciiTheme="minorHAnsi" w:hAnsiTheme="minorHAnsi" w:cstheme="minorHAnsi"/>
                <w:sz w:val="22"/>
                <w:szCs w:val="22"/>
                <w:lang w:val="es-ES"/>
              </w:rPr>
              <w:t xml:space="preserve"> el GECT, la Secretaría y los acuerdos multilaterales sobre el medio ambiente (AMMA) que decidan presentar algo conjuntamente pueden elaborar una propuesta para su examen</w:t>
            </w:r>
            <w:r w:rsidRPr="00A374AC">
              <w:rPr>
                <w:rFonts w:asciiTheme="minorHAnsi" w:hAnsiTheme="minorHAnsi" w:cstheme="minorHAnsi"/>
                <w:sz w:val="22"/>
                <w:szCs w:val="22"/>
                <w:lang w:val="es-ES"/>
              </w:rPr>
              <w:t xml:space="preserve">. </w:t>
            </w:r>
          </w:p>
        </w:tc>
        <w:tc>
          <w:tcPr>
            <w:tcW w:w="2835" w:type="dxa"/>
          </w:tcPr>
          <w:p w14:paraId="18BA0822" w14:textId="6DBAF758" w:rsidR="00661AC6" w:rsidRPr="00A374AC" w:rsidRDefault="00536102" w:rsidP="007624EB">
            <w:pPr>
              <w:ind w:left="0" w:firstLine="0"/>
              <w:rPr>
                <w:rFonts w:asciiTheme="minorHAnsi" w:hAnsiTheme="minorHAnsi" w:cstheme="minorHAnsi"/>
                <w:bCs/>
                <w:lang w:val="es-ES"/>
              </w:rPr>
            </w:pPr>
            <w:r w:rsidRPr="00A374AC">
              <w:rPr>
                <w:rFonts w:asciiTheme="minorHAnsi" w:hAnsiTheme="minorHAnsi" w:cstheme="minorHAnsi"/>
                <w:bCs/>
                <w:lang w:val="es-ES"/>
              </w:rPr>
              <w:lastRenderedPageBreak/>
              <w:t xml:space="preserve">El texto marcado en negrita en los anexos y el párrafo puede ser suprimido cuando la resolución sea objeto del proceso de consolidación o sea reemplazada por una </w:t>
            </w:r>
            <w:r w:rsidRPr="00A374AC">
              <w:rPr>
                <w:rFonts w:asciiTheme="minorHAnsi" w:hAnsiTheme="minorHAnsi" w:cstheme="minorHAnsi"/>
                <w:bCs/>
                <w:lang w:val="es-ES"/>
              </w:rPr>
              <w:lastRenderedPageBreak/>
              <w:t>nueva resolución sobre el GECT</w:t>
            </w:r>
            <w:r w:rsidR="00661AC6" w:rsidRPr="00A374AC">
              <w:rPr>
                <w:rFonts w:asciiTheme="minorHAnsi" w:hAnsiTheme="minorHAnsi" w:cstheme="minorHAnsi"/>
                <w:bCs/>
                <w:lang w:val="es-ES"/>
              </w:rPr>
              <w:t>.</w:t>
            </w:r>
          </w:p>
        </w:tc>
      </w:tr>
      <w:tr w:rsidR="00525AA9" w:rsidRPr="00EC6A7A" w14:paraId="14FCDBA9" w14:textId="77777777" w:rsidTr="007624EB">
        <w:tc>
          <w:tcPr>
            <w:tcW w:w="1985" w:type="dxa"/>
          </w:tcPr>
          <w:p w14:paraId="4F029A95" w14:textId="77777777" w:rsidR="00661AC6" w:rsidRPr="00A374AC" w:rsidRDefault="00661AC6" w:rsidP="007624EB">
            <w:pPr>
              <w:ind w:left="0" w:firstLine="0"/>
              <w:rPr>
                <w:rFonts w:asciiTheme="minorHAnsi" w:hAnsiTheme="minorHAnsi" w:cstheme="minorHAnsi"/>
                <w:b/>
                <w:lang w:val="es-ES"/>
              </w:rPr>
            </w:pPr>
            <w:r w:rsidRPr="00A374AC">
              <w:rPr>
                <w:rFonts w:asciiTheme="minorHAnsi" w:hAnsiTheme="minorHAnsi" w:cstheme="minorHAnsi"/>
                <w:b/>
                <w:lang w:val="es-ES"/>
              </w:rPr>
              <w:lastRenderedPageBreak/>
              <w:t xml:space="preserve">XIII.22 </w:t>
            </w:r>
          </w:p>
          <w:p w14:paraId="31F12FB4" w14:textId="0C301809" w:rsidR="00661AC6" w:rsidRPr="00A374AC" w:rsidRDefault="00D203E9" w:rsidP="007624EB">
            <w:pPr>
              <w:ind w:left="0" w:firstLine="0"/>
              <w:rPr>
                <w:rFonts w:asciiTheme="minorHAnsi" w:hAnsiTheme="minorHAnsi" w:cstheme="minorHAnsi"/>
                <w:bCs/>
                <w:lang w:val="es-ES"/>
              </w:rPr>
            </w:pPr>
            <w:r w:rsidRPr="00A374AC">
              <w:rPr>
                <w:rFonts w:asciiTheme="minorHAnsi" w:hAnsiTheme="minorHAnsi" w:cstheme="minorHAnsi"/>
                <w:bCs/>
                <w:lang w:val="es-ES"/>
              </w:rPr>
              <w:t>Los humedales en Asia occidental</w:t>
            </w:r>
          </w:p>
        </w:tc>
        <w:tc>
          <w:tcPr>
            <w:tcW w:w="9355" w:type="dxa"/>
          </w:tcPr>
          <w:p w14:paraId="0CBFE39C" w14:textId="6DC352D4" w:rsidR="00661AC6" w:rsidRPr="00A374AC" w:rsidRDefault="00661AC6" w:rsidP="007624EB">
            <w:pPr>
              <w:pStyle w:val="NormalWeb"/>
              <w:rPr>
                <w:rFonts w:asciiTheme="minorHAnsi" w:hAnsiTheme="minorHAnsi" w:cstheme="minorHAnsi"/>
                <w:sz w:val="22"/>
                <w:szCs w:val="22"/>
                <w:lang w:val="es-ES"/>
              </w:rPr>
            </w:pPr>
            <w:r w:rsidRPr="00A374AC">
              <w:rPr>
                <w:rFonts w:asciiTheme="minorHAnsi" w:hAnsiTheme="minorHAnsi" w:cstheme="minorHAnsi"/>
                <w:sz w:val="22"/>
                <w:szCs w:val="22"/>
                <w:lang w:val="es-ES"/>
              </w:rPr>
              <w:t xml:space="preserve">11 </w:t>
            </w:r>
            <w:r w:rsidR="00D203E9" w:rsidRPr="00A374AC">
              <w:rPr>
                <w:rFonts w:asciiTheme="minorHAnsi" w:hAnsiTheme="minorHAnsi" w:cstheme="minorHAnsi"/>
                <w:sz w:val="22"/>
                <w:szCs w:val="22"/>
                <w:lang w:val="es-ES"/>
              </w:rPr>
              <w:t xml:space="preserve">ALIENTA a las Partes Contratantes de la región de Asia occidental a plantearse la posibilidad de aprovechar la colaboración </w:t>
            </w:r>
            <w:r w:rsidR="00D203E9" w:rsidRPr="00A374AC">
              <w:rPr>
                <w:rFonts w:asciiTheme="minorHAnsi" w:hAnsiTheme="minorHAnsi" w:cstheme="minorHAnsi"/>
                <w:b/>
                <w:bCs/>
                <w:sz w:val="22"/>
                <w:szCs w:val="22"/>
                <w:lang w:val="es-ES"/>
              </w:rPr>
              <w:t>y las iniciativas regionales</w:t>
            </w:r>
            <w:r w:rsidR="00D203E9" w:rsidRPr="00A374AC">
              <w:rPr>
                <w:rFonts w:asciiTheme="minorHAnsi" w:hAnsiTheme="minorHAnsi" w:cstheme="minorHAnsi"/>
                <w:sz w:val="22"/>
                <w:szCs w:val="22"/>
                <w:lang w:val="es-ES"/>
              </w:rPr>
              <w:t xml:space="preserve"> existentes en el contexto del desarrollo sostenible</w:t>
            </w:r>
            <w:r w:rsidRPr="00A374AC">
              <w:rPr>
                <w:rFonts w:asciiTheme="minorHAnsi" w:hAnsiTheme="minorHAnsi" w:cstheme="minorHAnsi"/>
                <w:sz w:val="22"/>
                <w:szCs w:val="22"/>
                <w:lang w:val="es-ES"/>
              </w:rPr>
              <w:t xml:space="preserve">; </w:t>
            </w:r>
          </w:p>
          <w:p w14:paraId="388B9BA2" w14:textId="69BA18D8" w:rsidR="00661AC6" w:rsidRPr="00A374AC" w:rsidRDefault="00661AC6" w:rsidP="00D203E9">
            <w:pPr>
              <w:pStyle w:val="NormalWeb"/>
              <w:rPr>
                <w:rFonts w:asciiTheme="minorHAnsi" w:hAnsiTheme="minorHAnsi" w:cstheme="minorHAnsi"/>
                <w:b/>
                <w:sz w:val="22"/>
                <w:szCs w:val="22"/>
                <w:lang w:val="es-ES"/>
              </w:rPr>
            </w:pPr>
            <w:r w:rsidRPr="00A374AC">
              <w:rPr>
                <w:rFonts w:asciiTheme="minorHAnsi" w:hAnsiTheme="minorHAnsi" w:cstheme="minorHAnsi"/>
                <w:sz w:val="22"/>
                <w:szCs w:val="22"/>
                <w:lang w:val="es-ES"/>
              </w:rPr>
              <w:t xml:space="preserve">14 </w:t>
            </w:r>
            <w:r w:rsidR="00D203E9" w:rsidRPr="00A374AC">
              <w:rPr>
                <w:rFonts w:asciiTheme="minorHAnsi" w:hAnsiTheme="minorHAnsi" w:cstheme="minorHAnsi"/>
                <w:sz w:val="22"/>
                <w:szCs w:val="22"/>
                <w:lang w:val="es-ES"/>
              </w:rPr>
              <w:t>PIDE al Centro Regional Ramsar para Asia Central y Occidental a que, en el marco de su mandato, dé seguimiento a las disposiciones de la presente resolución e informe a la Conferencia de las Partes Contratantes</w:t>
            </w:r>
            <w:r w:rsidRPr="00A374AC">
              <w:rPr>
                <w:rFonts w:asciiTheme="minorHAnsi" w:hAnsiTheme="minorHAnsi" w:cstheme="minorHAnsi"/>
                <w:sz w:val="22"/>
                <w:szCs w:val="22"/>
                <w:lang w:val="es-ES"/>
              </w:rPr>
              <w:t xml:space="preserve">. </w:t>
            </w:r>
          </w:p>
        </w:tc>
        <w:tc>
          <w:tcPr>
            <w:tcW w:w="2835" w:type="dxa"/>
          </w:tcPr>
          <w:p w14:paraId="5EDE6606" w14:textId="4BAAB919" w:rsidR="00661AC6" w:rsidRPr="00A374AC" w:rsidRDefault="00536102" w:rsidP="007624EB">
            <w:pPr>
              <w:ind w:left="0" w:firstLine="0"/>
              <w:rPr>
                <w:rFonts w:asciiTheme="minorHAnsi" w:hAnsiTheme="minorHAnsi" w:cstheme="minorHAnsi"/>
                <w:bCs/>
                <w:lang w:val="es-ES"/>
              </w:rPr>
            </w:pPr>
            <w:r w:rsidRPr="00A374AC">
              <w:rPr>
                <w:rFonts w:asciiTheme="minorHAnsi" w:hAnsiTheme="minorHAnsi" w:cstheme="minorHAnsi"/>
                <w:bCs/>
                <w:lang w:val="es-ES"/>
              </w:rPr>
              <w:t>El texto marcado en negrita en el párrafo puede suprimirse cuando la resolución sea objeto del proceso de consolidación</w:t>
            </w:r>
            <w:r w:rsidR="00661AC6" w:rsidRPr="00A374AC">
              <w:rPr>
                <w:rFonts w:asciiTheme="minorHAnsi" w:hAnsiTheme="minorHAnsi" w:cstheme="minorHAnsi"/>
                <w:bCs/>
                <w:lang w:val="es-ES"/>
              </w:rPr>
              <w:t>.</w:t>
            </w:r>
          </w:p>
        </w:tc>
      </w:tr>
      <w:tr w:rsidR="00525AA9" w:rsidRPr="00EC6A7A" w14:paraId="37CBEC9B" w14:textId="77777777" w:rsidTr="007624EB">
        <w:tc>
          <w:tcPr>
            <w:tcW w:w="1985" w:type="dxa"/>
          </w:tcPr>
          <w:p w14:paraId="64260155" w14:textId="77777777" w:rsidR="00E91709" w:rsidRPr="00A374AC" w:rsidRDefault="00661AC6" w:rsidP="00E91709">
            <w:pPr>
              <w:ind w:left="0" w:firstLine="0"/>
              <w:rPr>
                <w:rFonts w:asciiTheme="minorHAnsi" w:hAnsiTheme="minorHAnsi" w:cstheme="minorHAnsi"/>
                <w:b/>
                <w:lang w:val="es-ES"/>
              </w:rPr>
            </w:pPr>
            <w:r w:rsidRPr="00A374AC">
              <w:rPr>
                <w:rFonts w:asciiTheme="minorHAnsi" w:hAnsiTheme="minorHAnsi" w:cstheme="minorHAnsi"/>
                <w:b/>
                <w:lang w:val="es-ES"/>
              </w:rPr>
              <w:t xml:space="preserve">XIII.24 </w:t>
            </w:r>
          </w:p>
          <w:p w14:paraId="293647E7" w14:textId="77A5010D" w:rsidR="00661AC6" w:rsidRPr="00777405" w:rsidRDefault="00D203E9" w:rsidP="007624EB">
            <w:pPr>
              <w:ind w:left="0" w:firstLine="0"/>
              <w:rPr>
                <w:rFonts w:asciiTheme="minorHAnsi" w:hAnsiTheme="minorHAnsi" w:cstheme="minorHAnsi"/>
                <w:lang w:val="es-ES"/>
              </w:rPr>
            </w:pPr>
            <w:r w:rsidRPr="00A374AC">
              <w:rPr>
                <w:rFonts w:asciiTheme="minorHAnsi" w:hAnsiTheme="minorHAnsi" w:cstheme="minorHAnsi"/>
                <w:lang w:val="es-ES"/>
              </w:rPr>
              <w:t xml:space="preserve">El fortalecimiento de la conservación de los hábitats costeros de las tortugas marinas y la designación como sitios Ramsar de los lugares importantes </w:t>
            </w:r>
          </w:p>
        </w:tc>
        <w:tc>
          <w:tcPr>
            <w:tcW w:w="9355" w:type="dxa"/>
          </w:tcPr>
          <w:p w14:paraId="22712E9A" w14:textId="45351954" w:rsidR="00661AC6" w:rsidRPr="00A374AC" w:rsidRDefault="00661AC6" w:rsidP="003D503F">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22 </w:t>
            </w:r>
            <w:r w:rsidR="003D503F" w:rsidRPr="00A374AC">
              <w:rPr>
                <w:rFonts w:asciiTheme="minorHAnsi" w:hAnsiTheme="minorHAnsi" w:cstheme="minorHAnsi"/>
                <w:sz w:val="22"/>
                <w:szCs w:val="22"/>
                <w:lang w:val="es-ES"/>
              </w:rPr>
              <w:t xml:space="preserve">ALIENTA a las Partes Contratantes a examinar los planes de gestión de sus sitios Ramsar para intentar asegurarse de que incluyan medidas encaminadas a la conservación de las tortugas marinas, según proceda, y RECOMIENDA que se potencien las sinergias y una mejor coordinación con </w:t>
            </w:r>
            <w:r w:rsidR="003D503F" w:rsidRPr="00A374AC">
              <w:rPr>
                <w:rFonts w:asciiTheme="minorHAnsi" w:hAnsiTheme="minorHAnsi" w:cstheme="minorHAnsi"/>
                <w:b/>
                <w:bCs/>
                <w:sz w:val="22"/>
                <w:szCs w:val="22"/>
                <w:lang w:val="es-ES"/>
              </w:rPr>
              <w:t xml:space="preserve">las iniciativas regionales de Ramsar y </w:t>
            </w:r>
            <w:r w:rsidR="003D503F" w:rsidRPr="00A374AC">
              <w:rPr>
                <w:rFonts w:asciiTheme="minorHAnsi" w:hAnsiTheme="minorHAnsi" w:cstheme="minorHAnsi"/>
                <w:sz w:val="22"/>
                <w:szCs w:val="22"/>
                <w:lang w:val="es-ES"/>
              </w:rPr>
              <w:t>las redes existentes en vez de establecer nuevos mecanismos</w:t>
            </w:r>
            <w:r w:rsidRPr="00A374AC">
              <w:rPr>
                <w:rFonts w:asciiTheme="minorHAnsi" w:hAnsiTheme="minorHAnsi" w:cstheme="minorHAnsi"/>
                <w:sz w:val="22"/>
                <w:szCs w:val="22"/>
                <w:lang w:val="es-ES"/>
              </w:rPr>
              <w:t xml:space="preserve">; </w:t>
            </w:r>
          </w:p>
        </w:tc>
        <w:tc>
          <w:tcPr>
            <w:tcW w:w="2835" w:type="dxa"/>
          </w:tcPr>
          <w:p w14:paraId="6B15A0EF" w14:textId="63647184" w:rsidR="00661AC6" w:rsidRPr="00A374AC" w:rsidRDefault="00536102" w:rsidP="007624EB">
            <w:pPr>
              <w:ind w:left="0" w:firstLine="0"/>
              <w:rPr>
                <w:rFonts w:asciiTheme="minorHAnsi" w:hAnsiTheme="minorHAnsi" w:cstheme="minorHAnsi"/>
                <w:bCs/>
                <w:lang w:val="es-ES"/>
              </w:rPr>
            </w:pPr>
            <w:r w:rsidRPr="00A374AC">
              <w:rPr>
                <w:rFonts w:asciiTheme="minorHAnsi" w:hAnsiTheme="minorHAnsi" w:cstheme="minorHAnsi"/>
                <w:bCs/>
                <w:lang w:val="es-ES"/>
              </w:rPr>
              <w:t>El texto marcado en negrita en el párrafo puede suprimirse cuando la resolución sea objeto del proceso de consolidación</w:t>
            </w:r>
            <w:r w:rsidR="00661AC6" w:rsidRPr="00A374AC">
              <w:rPr>
                <w:rFonts w:asciiTheme="minorHAnsi" w:hAnsiTheme="minorHAnsi" w:cstheme="minorHAnsi"/>
                <w:bCs/>
                <w:lang w:val="es-ES"/>
              </w:rPr>
              <w:t>.</w:t>
            </w:r>
          </w:p>
        </w:tc>
      </w:tr>
      <w:tr w:rsidR="00525AA9" w:rsidRPr="00EC6A7A" w14:paraId="345BD102" w14:textId="77777777" w:rsidTr="007624EB">
        <w:tc>
          <w:tcPr>
            <w:tcW w:w="1985" w:type="dxa"/>
          </w:tcPr>
          <w:p w14:paraId="2540D2D9" w14:textId="77777777" w:rsidR="00661AC6" w:rsidRPr="00A374AC" w:rsidRDefault="00661AC6" w:rsidP="007624EB">
            <w:pPr>
              <w:ind w:left="0" w:firstLine="0"/>
              <w:rPr>
                <w:rFonts w:asciiTheme="minorHAnsi" w:hAnsiTheme="minorHAnsi" w:cstheme="minorHAnsi"/>
                <w:b/>
                <w:lang w:val="es-ES"/>
              </w:rPr>
            </w:pPr>
            <w:r w:rsidRPr="00A374AC">
              <w:rPr>
                <w:rFonts w:asciiTheme="minorHAnsi" w:hAnsiTheme="minorHAnsi" w:cstheme="minorHAnsi"/>
                <w:b/>
                <w:lang w:val="es-ES"/>
              </w:rPr>
              <w:t xml:space="preserve">XII.2 </w:t>
            </w:r>
          </w:p>
          <w:p w14:paraId="42E58ED2" w14:textId="082E47BD" w:rsidR="00661AC6" w:rsidRPr="00A374AC" w:rsidRDefault="003D503F" w:rsidP="007624EB">
            <w:pPr>
              <w:ind w:left="0" w:firstLine="0"/>
              <w:rPr>
                <w:rFonts w:asciiTheme="minorHAnsi" w:hAnsiTheme="minorHAnsi" w:cstheme="minorHAnsi"/>
                <w:bCs/>
                <w:lang w:val="es-ES"/>
              </w:rPr>
            </w:pPr>
            <w:r w:rsidRPr="00A374AC">
              <w:rPr>
                <w:rFonts w:asciiTheme="minorHAnsi" w:hAnsiTheme="minorHAnsi" w:cstheme="minorHAnsi"/>
                <w:bCs/>
                <w:lang w:val="es-ES"/>
              </w:rPr>
              <w:t>El Plan Estratégico de Ramsar</w:t>
            </w:r>
          </w:p>
        </w:tc>
        <w:tc>
          <w:tcPr>
            <w:tcW w:w="9355" w:type="dxa"/>
          </w:tcPr>
          <w:p w14:paraId="7BA4ECC5" w14:textId="64F25538" w:rsidR="00661AC6" w:rsidRPr="00A374AC" w:rsidRDefault="00661AC6" w:rsidP="007624EB">
            <w:pPr>
              <w:ind w:left="0" w:firstLine="0"/>
              <w:rPr>
                <w:rFonts w:asciiTheme="minorHAnsi" w:hAnsiTheme="minorHAnsi" w:cstheme="minorHAnsi"/>
                <w:bCs/>
                <w:lang w:val="es-ES"/>
              </w:rPr>
            </w:pPr>
            <w:r w:rsidRPr="00A374AC">
              <w:rPr>
                <w:rFonts w:asciiTheme="minorHAnsi" w:hAnsiTheme="minorHAnsi" w:cstheme="minorHAnsi"/>
                <w:lang w:val="es-ES"/>
              </w:rPr>
              <w:t>M</w:t>
            </w:r>
            <w:r w:rsidR="003D503F" w:rsidRPr="00A374AC">
              <w:rPr>
                <w:rFonts w:asciiTheme="minorHAnsi" w:hAnsiTheme="minorHAnsi" w:cstheme="minorHAnsi"/>
                <w:lang w:val="es-ES"/>
              </w:rPr>
              <w:t>últiples referencias en todo el texto</w:t>
            </w:r>
          </w:p>
        </w:tc>
        <w:tc>
          <w:tcPr>
            <w:tcW w:w="2835" w:type="dxa"/>
          </w:tcPr>
          <w:p w14:paraId="011C43A5" w14:textId="27DD259E" w:rsidR="00661AC6" w:rsidRPr="00A374AC" w:rsidRDefault="00536102"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Cuando se actualice el plan, sería mejor hacer </w:t>
            </w:r>
            <w:r w:rsidR="005F4375" w:rsidRPr="00A374AC">
              <w:rPr>
                <w:rFonts w:asciiTheme="minorHAnsi" w:hAnsiTheme="minorHAnsi" w:cstheme="minorHAnsi"/>
                <w:bCs/>
                <w:lang w:val="es-ES"/>
              </w:rPr>
              <w:t>referencia</w:t>
            </w:r>
            <w:r w:rsidRPr="00A374AC">
              <w:rPr>
                <w:rFonts w:asciiTheme="minorHAnsi" w:hAnsiTheme="minorHAnsi" w:cstheme="minorHAnsi"/>
                <w:bCs/>
                <w:lang w:val="es-ES"/>
              </w:rPr>
              <w:t xml:space="preserve"> a distintos tipos de </w:t>
            </w:r>
            <w:r w:rsidR="005F4375" w:rsidRPr="00A374AC">
              <w:rPr>
                <w:rFonts w:asciiTheme="minorHAnsi" w:hAnsiTheme="minorHAnsi" w:cstheme="minorHAnsi"/>
                <w:bCs/>
                <w:lang w:val="es-ES"/>
              </w:rPr>
              <w:t>cooperación</w:t>
            </w:r>
            <w:r w:rsidRPr="00A374AC">
              <w:rPr>
                <w:rFonts w:asciiTheme="minorHAnsi" w:hAnsiTheme="minorHAnsi" w:cstheme="minorHAnsi"/>
                <w:bCs/>
                <w:lang w:val="es-ES"/>
              </w:rPr>
              <w:t xml:space="preserve"> regional o algo similar en vez de </w:t>
            </w:r>
            <w:r w:rsidR="005F4375" w:rsidRPr="00A374AC">
              <w:rPr>
                <w:rFonts w:asciiTheme="minorHAnsi" w:hAnsiTheme="minorHAnsi" w:cstheme="minorHAnsi"/>
                <w:bCs/>
                <w:lang w:val="es-ES"/>
              </w:rPr>
              <w:t>mencionar</w:t>
            </w:r>
            <w:r w:rsidRPr="00A374AC">
              <w:rPr>
                <w:rFonts w:asciiTheme="minorHAnsi" w:hAnsiTheme="minorHAnsi" w:cstheme="minorHAnsi"/>
                <w:bCs/>
                <w:lang w:val="es-ES"/>
              </w:rPr>
              <w:t xml:space="preserve"> explícitamente a las iniciativas regionales de Ramsar</w:t>
            </w:r>
            <w:r w:rsidR="00525AA9" w:rsidRPr="00A374AC">
              <w:rPr>
                <w:rFonts w:asciiTheme="minorHAnsi" w:hAnsiTheme="minorHAnsi" w:cstheme="minorHAnsi"/>
                <w:bCs/>
                <w:lang w:val="es-ES"/>
              </w:rPr>
              <w:t xml:space="preserve">; dependiendo del </w:t>
            </w:r>
            <w:r w:rsidR="00525AA9" w:rsidRPr="005F4375">
              <w:rPr>
                <w:rFonts w:asciiTheme="minorHAnsi" w:hAnsiTheme="minorHAnsi" w:cstheme="minorHAnsi"/>
                <w:bCs/>
                <w:lang w:val="es-ES"/>
              </w:rPr>
              <w:t>contexto puede estar bien con las IRR</w:t>
            </w:r>
            <w:r w:rsidR="00661AC6" w:rsidRPr="005F4375">
              <w:rPr>
                <w:rFonts w:asciiTheme="minorHAnsi" w:hAnsiTheme="minorHAnsi" w:cstheme="minorHAnsi"/>
                <w:bCs/>
                <w:lang w:val="es-ES"/>
              </w:rPr>
              <w:t>.</w:t>
            </w:r>
            <w:r w:rsidR="00661AC6" w:rsidRPr="00A374AC">
              <w:rPr>
                <w:rFonts w:asciiTheme="minorHAnsi" w:hAnsiTheme="minorHAnsi" w:cstheme="minorHAnsi"/>
                <w:bCs/>
                <w:lang w:val="es-ES"/>
              </w:rPr>
              <w:t xml:space="preserve">  </w:t>
            </w:r>
          </w:p>
        </w:tc>
      </w:tr>
      <w:tr w:rsidR="00525AA9" w:rsidRPr="00EC6A7A" w14:paraId="7E7F5416" w14:textId="77777777" w:rsidTr="007624EB">
        <w:tc>
          <w:tcPr>
            <w:tcW w:w="1985" w:type="dxa"/>
          </w:tcPr>
          <w:p w14:paraId="47BAF955" w14:textId="77777777" w:rsidR="00E91709" w:rsidRPr="00A374AC" w:rsidRDefault="00661AC6" w:rsidP="00E91709">
            <w:pPr>
              <w:ind w:left="0" w:firstLine="0"/>
              <w:rPr>
                <w:rFonts w:asciiTheme="minorHAnsi" w:hAnsiTheme="minorHAnsi" w:cstheme="minorHAnsi"/>
                <w:b/>
                <w:lang w:val="es-ES"/>
              </w:rPr>
            </w:pPr>
            <w:r w:rsidRPr="00A374AC">
              <w:rPr>
                <w:rFonts w:asciiTheme="minorHAnsi" w:hAnsiTheme="minorHAnsi" w:cstheme="minorHAnsi"/>
                <w:b/>
                <w:lang w:val="es-ES"/>
              </w:rPr>
              <w:lastRenderedPageBreak/>
              <w:t xml:space="preserve">XII.5 </w:t>
            </w:r>
          </w:p>
          <w:p w14:paraId="32EF4D05" w14:textId="35059089" w:rsidR="00661AC6" w:rsidRPr="00777405" w:rsidRDefault="003D503F" w:rsidP="007624EB">
            <w:pPr>
              <w:ind w:left="0" w:firstLine="0"/>
              <w:rPr>
                <w:rFonts w:asciiTheme="minorHAnsi" w:hAnsiTheme="minorHAnsi" w:cstheme="minorHAnsi"/>
                <w:lang w:val="es-ES"/>
              </w:rPr>
            </w:pPr>
            <w:r w:rsidRPr="00A374AC">
              <w:rPr>
                <w:rFonts w:asciiTheme="minorHAnsi" w:hAnsiTheme="minorHAnsi" w:cstheme="minorHAnsi"/>
                <w:lang w:val="es-ES"/>
              </w:rPr>
              <w:t xml:space="preserve">Nuevo marco para la </w:t>
            </w:r>
            <w:r w:rsidR="005F4375" w:rsidRPr="00A374AC">
              <w:rPr>
                <w:rFonts w:asciiTheme="minorHAnsi" w:hAnsiTheme="minorHAnsi" w:cstheme="minorHAnsi"/>
                <w:lang w:val="es-ES"/>
              </w:rPr>
              <w:t>provisión</w:t>
            </w:r>
            <w:r w:rsidRPr="00A374AC">
              <w:rPr>
                <w:rFonts w:asciiTheme="minorHAnsi" w:hAnsiTheme="minorHAnsi" w:cstheme="minorHAnsi"/>
                <w:lang w:val="es-ES"/>
              </w:rPr>
              <w:t xml:space="preserve"> de asesoramiento y orientaciones de carácter científico y técnico a la Convención </w:t>
            </w:r>
          </w:p>
        </w:tc>
        <w:tc>
          <w:tcPr>
            <w:tcW w:w="9355" w:type="dxa"/>
          </w:tcPr>
          <w:p w14:paraId="31197E78" w14:textId="77777777" w:rsidR="00E91709" w:rsidRPr="00A374AC" w:rsidRDefault="003D503F" w:rsidP="00E91709">
            <w:pPr>
              <w:pStyle w:val="NormalWeb"/>
              <w:spacing w:before="0" w:beforeAutospacing="0" w:after="0" w:afterAutospacing="0" w:line="240" w:lineRule="atLeast"/>
              <w:rPr>
                <w:rFonts w:asciiTheme="minorHAnsi" w:hAnsiTheme="minorHAnsi" w:cstheme="minorHAnsi"/>
                <w:sz w:val="22"/>
                <w:szCs w:val="22"/>
                <w:lang w:val="es-ES"/>
              </w:rPr>
            </w:pPr>
            <w:r w:rsidRPr="00A374AC">
              <w:rPr>
                <w:rFonts w:asciiTheme="minorHAnsi" w:hAnsiTheme="minorHAnsi" w:cstheme="minorHAnsi"/>
                <w:sz w:val="22"/>
                <w:szCs w:val="22"/>
                <w:lang w:val="es-ES"/>
              </w:rPr>
              <w:t>Funciones y responsabilidades de los miembros del GECT</w:t>
            </w:r>
          </w:p>
          <w:p w14:paraId="3938F8A8" w14:textId="77777777" w:rsidR="00E91709" w:rsidRPr="00A374AC" w:rsidRDefault="00661AC6" w:rsidP="00E91709">
            <w:pPr>
              <w:pStyle w:val="NormalWeb"/>
              <w:spacing w:before="0" w:beforeAutospacing="0" w:after="0" w:afterAutospacing="0" w:line="240" w:lineRule="atLeast"/>
              <w:rPr>
                <w:rFonts w:asciiTheme="minorHAnsi" w:hAnsiTheme="minorHAnsi" w:cstheme="minorHAnsi"/>
                <w:bCs/>
                <w:sz w:val="22"/>
                <w:szCs w:val="22"/>
                <w:lang w:val="es-ES"/>
              </w:rPr>
            </w:pPr>
            <w:r w:rsidRPr="00A374AC">
              <w:rPr>
                <w:rFonts w:asciiTheme="minorHAnsi" w:hAnsiTheme="minorHAnsi" w:cstheme="minorHAnsi"/>
                <w:bCs/>
                <w:sz w:val="22"/>
                <w:szCs w:val="22"/>
                <w:lang w:val="es-ES"/>
              </w:rPr>
              <w:t xml:space="preserve">12 </w:t>
            </w:r>
            <w:r w:rsidR="003D503F" w:rsidRPr="00A374AC">
              <w:rPr>
                <w:rFonts w:asciiTheme="minorHAnsi" w:hAnsiTheme="minorHAnsi" w:cstheme="minorHAnsi"/>
                <w:sz w:val="22"/>
                <w:szCs w:val="22"/>
                <w:lang w:val="es-ES"/>
              </w:rPr>
              <w:t>Las principales responsabilidades colectivas de los miembros del Grupo son las siguientes</w:t>
            </w:r>
            <w:r w:rsidRPr="00A374AC">
              <w:rPr>
                <w:rFonts w:asciiTheme="minorHAnsi" w:hAnsiTheme="minorHAnsi" w:cstheme="minorHAnsi"/>
                <w:bCs/>
                <w:sz w:val="22"/>
                <w:szCs w:val="22"/>
                <w:lang w:val="es-ES"/>
              </w:rPr>
              <w:t>:</w:t>
            </w:r>
          </w:p>
          <w:p w14:paraId="5ACA946A" w14:textId="6635CE51" w:rsidR="00661AC6" w:rsidRPr="00A374AC" w:rsidRDefault="00661AC6" w:rsidP="00E91709">
            <w:pPr>
              <w:pStyle w:val="NormalWeb"/>
              <w:spacing w:before="0" w:beforeAutospacing="0" w:after="0" w:afterAutospacing="0" w:line="240" w:lineRule="atLeast"/>
              <w:rPr>
                <w:rFonts w:asciiTheme="minorHAnsi" w:hAnsiTheme="minorHAnsi" w:cstheme="minorHAnsi"/>
                <w:bCs/>
                <w:sz w:val="22"/>
                <w:szCs w:val="22"/>
                <w:lang w:val="es-ES"/>
              </w:rPr>
            </w:pPr>
            <w:r w:rsidRPr="00A374AC">
              <w:rPr>
                <w:rFonts w:asciiTheme="minorHAnsi" w:hAnsiTheme="minorHAnsi" w:cstheme="minorHAnsi"/>
                <w:sz w:val="22"/>
                <w:szCs w:val="22"/>
                <w:lang w:val="es-ES"/>
              </w:rPr>
              <w:t xml:space="preserve">i, </w:t>
            </w:r>
            <w:r w:rsidR="003D503F" w:rsidRPr="00A374AC">
              <w:rPr>
                <w:rFonts w:asciiTheme="minorHAnsi" w:hAnsiTheme="minorHAnsi" w:cstheme="minorHAnsi"/>
                <w:sz w:val="22"/>
                <w:szCs w:val="22"/>
                <w:lang w:val="es-ES"/>
              </w:rPr>
              <w:t>determinar el alcance, los productos y el enfoque de ejecución de cada una de las tareas asignadas, por ejemplo mediante talleres de análisis inicial, según proceda, y de esa manera velar por que se reciban aportaciones de la red de Coordinadores Nacionales del GECT</w:t>
            </w:r>
            <w:r w:rsidR="003D503F" w:rsidRPr="00A374AC">
              <w:rPr>
                <w:rFonts w:asciiTheme="minorHAnsi" w:hAnsiTheme="minorHAnsi" w:cstheme="minorHAnsi"/>
                <w:b/>
                <w:bCs/>
                <w:sz w:val="22"/>
                <w:szCs w:val="22"/>
                <w:lang w:val="es-ES"/>
              </w:rPr>
              <w:t>, las Iniciativas Regionales de Ramsar</w:t>
            </w:r>
            <w:r w:rsidR="003D503F" w:rsidRPr="00A374AC">
              <w:rPr>
                <w:rFonts w:asciiTheme="minorHAnsi" w:hAnsiTheme="minorHAnsi" w:cstheme="minorHAnsi"/>
                <w:sz w:val="22"/>
                <w:szCs w:val="22"/>
                <w:lang w:val="es-ES"/>
              </w:rPr>
              <w:t xml:space="preserve"> y otras organizaciones pertinentes</w:t>
            </w:r>
            <w:r w:rsidRPr="00A374AC">
              <w:rPr>
                <w:rFonts w:asciiTheme="minorHAnsi" w:hAnsiTheme="minorHAnsi" w:cstheme="minorHAnsi"/>
                <w:sz w:val="22"/>
                <w:szCs w:val="22"/>
                <w:lang w:val="es-ES"/>
              </w:rPr>
              <w:t>;</w:t>
            </w:r>
          </w:p>
        </w:tc>
        <w:tc>
          <w:tcPr>
            <w:tcW w:w="2835" w:type="dxa"/>
          </w:tcPr>
          <w:p w14:paraId="28AC8BE3" w14:textId="3C7CA25B"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El texto marcado en negrita en el párrafo puede suprimirse cuando la resolución sea objeto del proceso de consolidación</w:t>
            </w:r>
            <w:r w:rsidR="00661AC6" w:rsidRPr="00A374AC">
              <w:rPr>
                <w:rFonts w:asciiTheme="minorHAnsi" w:hAnsiTheme="minorHAnsi" w:cstheme="minorHAnsi"/>
                <w:bCs/>
                <w:lang w:val="es-ES"/>
              </w:rPr>
              <w:t>.</w:t>
            </w:r>
          </w:p>
        </w:tc>
      </w:tr>
      <w:tr w:rsidR="00525AA9" w:rsidRPr="00EC6A7A" w14:paraId="6BACEB89" w14:textId="77777777" w:rsidTr="007624EB">
        <w:tc>
          <w:tcPr>
            <w:tcW w:w="1985" w:type="dxa"/>
          </w:tcPr>
          <w:p w14:paraId="3E9558F4" w14:textId="77777777" w:rsidR="00567AC2" w:rsidRPr="00A374AC" w:rsidRDefault="00661AC6" w:rsidP="00567AC2">
            <w:pPr>
              <w:ind w:left="0" w:firstLine="0"/>
              <w:rPr>
                <w:rFonts w:asciiTheme="minorHAnsi" w:hAnsiTheme="minorHAnsi" w:cstheme="minorHAnsi"/>
                <w:b/>
                <w:lang w:val="es-ES"/>
              </w:rPr>
            </w:pPr>
            <w:r w:rsidRPr="00A374AC">
              <w:rPr>
                <w:rFonts w:asciiTheme="minorHAnsi" w:hAnsiTheme="minorHAnsi" w:cstheme="minorHAnsi"/>
                <w:b/>
                <w:lang w:val="es-ES"/>
              </w:rPr>
              <w:t>XII.9</w:t>
            </w:r>
          </w:p>
          <w:p w14:paraId="44CB981D" w14:textId="376526FC" w:rsidR="009C543A" w:rsidRPr="00A374AC" w:rsidRDefault="009C543A" w:rsidP="00567AC2">
            <w:pPr>
              <w:ind w:left="0" w:firstLine="0"/>
              <w:rPr>
                <w:rFonts w:asciiTheme="minorHAnsi" w:eastAsia="Times New Roman" w:hAnsiTheme="minorHAnsi" w:cstheme="minorHAnsi"/>
                <w:lang w:val="es-ES"/>
              </w:rPr>
            </w:pPr>
            <w:r w:rsidRPr="00A374AC">
              <w:rPr>
                <w:rFonts w:asciiTheme="minorHAnsi" w:hAnsiTheme="minorHAnsi" w:cstheme="minorHAnsi"/>
                <w:lang w:val="es-ES"/>
              </w:rPr>
              <w:t xml:space="preserve">Programa de la Convención de Ramsar sobre comunicación, fomento de capacidad, educación, concienciación y participación (CECoP) para 2016-2024 </w:t>
            </w:r>
          </w:p>
          <w:p w14:paraId="571484A3" w14:textId="68133B02" w:rsidR="00661AC6" w:rsidRPr="00A374AC" w:rsidRDefault="00661AC6" w:rsidP="007624EB">
            <w:pPr>
              <w:ind w:left="0" w:firstLine="0"/>
              <w:rPr>
                <w:rFonts w:asciiTheme="minorHAnsi" w:hAnsiTheme="minorHAnsi" w:cstheme="minorHAnsi"/>
                <w:bCs/>
                <w:lang w:val="es-ES"/>
              </w:rPr>
            </w:pPr>
          </w:p>
        </w:tc>
        <w:tc>
          <w:tcPr>
            <w:tcW w:w="9355" w:type="dxa"/>
          </w:tcPr>
          <w:p w14:paraId="49315521" w14:textId="28BAE3FB" w:rsidR="00661AC6" w:rsidRPr="00A374AC" w:rsidRDefault="00661AC6" w:rsidP="007624EB">
            <w:pPr>
              <w:pStyle w:val="NormalWeb"/>
              <w:rPr>
                <w:rFonts w:asciiTheme="minorHAnsi" w:hAnsiTheme="minorHAnsi" w:cstheme="minorHAnsi"/>
                <w:sz w:val="22"/>
                <w:szCs w:val="22"/>
                <w:lang w:val="es-ES"/>
              </w:rPr>
            </w:pPr>
            <w:r w:rsidRPr="00A374AC">
              <w:rPr>
                <w:rFonts w:asciiTheme="minorHAnsi" w:hAnsiTheme="minorHAnsi" w:cstheme="minorHAnsi"/>
                <w:sz w:val="22"/>
                <w:szCs w:val="22"/>
                <w:lang w:val="es-ES"/>
              </w:rPr>
              <w:t xml:space="preserve">13 </w:t>
            </w:r>
            <w:r w:rsidR="009C543A" w:rsidRPr="00A374AC">
              <w:rPr>
                <w:rFonts w:asciiTheme="minorHAnsi" w:hAnsiTheme="minorHAnsi" w:cstheme="minorHAnsi"/>
                <w:sz w:val="22"/>
                <w:szCs w:val="22"/>
                <w:lang w:val="es-ES"/>
              </w:rPr>
              <w:t>INVITA a todas las Partes Contratantes, como se recomienda en las Resoluciones VII.9, VIII.31 y X.8 y en el Programa de CECoP para 2016-2024, a formular sus Planes de Acción de CECoP sobre los Humedales (en los planos nacional, subnacional, de cuenca o local) para impulsar actividades prioritarias acordes con las necesidades internacionales, regionales, nacionales y locales, y, según proceda, a proporcionar copias de los mismos a la Secretaría de Ramsar como parte de sus informes nacionales a fin de que se puedan compartir como ejemplos de buenas prácticas, y ENCARGA a la Secretaría que facilite la información pertinente sobre prioridades y actividades a las Iniciativas Regionales para apoyar la ejecución del Programa de CECoP</w:t>
            </w:r>
            <w:r w:rsidRPr="00A374AC">
              <w:rPr>
                <w:rFonts w:asciiTheme="minorHAnsi" w:hAnsiTheme="minorHAnsi" w:cstheme="minorHAnsi"/>
                <w:sz w:val="22"/>
                <w:szCs w:val="22"/>
                <w:lang w:val="es-ES"/>
              </w:rPr>
              <w:t xml:space="preserve">; </w:t>
            </w:r>
          </w:p>
          <w:p w14:paraId="049BACC2" w14:textId="19AA6D62" w:rsidR="00661AC6" w:rsidRPr="00A374AC" w:rsidRDefault="00661AC6" w:rsidP="007624EB">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23 </w:t>
            </w:r>
            <w:r w:rsidR="009C543A" w:rsidRPr="00A374AC">
              <w:rPr>
                <w:rFonts w:asciiTheme="minorHAnsi" w:hAnsiTheme="minorHAnsi" w:cstheme="minorHAnsi"/>
                <w:sz w:val="22"/>
                <w:szCs w:val="22"/>
                <w:lang w:val="es-ES"/>
              </w:rPr>
              <w:t>INVITA a las OIA, a las Iniciativas Regionales de Ramsar y a otras organizaciones con las que la Secretaría de Ramsar mantiene acuerdos de colaboración a que respalden la ejecución del Programa de CECoP de Ramsar en los planos mundial, regional, nacional o local, según sea procedente en función de los expertos, redes, capacidades y recursos con que cuenten</w:t>
            </w:r>
            <w:r w:rsidRPr="00A374AC">
              <w:rPr>
                <w:rFonts w:asciiTheme="minorHAnsi" w:hAnsiTheme="minorHAnsi" w:cstheme="minorHAnsi"/>
                <w:sz w:val="22"/>
                <w:szCs w:val="22"/>
                <w:lang w:val="es-ES"/>
              </w:rPr>
              <w:t xml:space="preserve">; </w:t>
            </w:r>
          </w:p>
          <w:p w14:paraId="633F32D1" w14:textId="04C34B59" w:rsidR="00661AC6" w:rsidRPr="00A374AC" w:rsidRDefault="00567AC2" w:rsidP="00567AC2">
            <w:pPr>
              <w:pStyle w:val="NormalWeb"/>
              <w:rPr>
                <w:rFonts w:asciiTheme="minorHAnsi" w:hAnsiTheme="minorHAnsi" w:cstheme="minorHAnsi"/>
                <w:b/>
                <w:bCs/>
                <w:sz w:val="22"/>
                <w:szCs w:val="22"/>
                <w:lang w:val="es-ES"/>
              </w:rPr>
            </w:pPr>
            <w:r w:rsidRPr="00A374AC">
              <w:rPr>
                <w:rFonts w:asciiTheme="minorHAnsi" w:hAnsiTheme="minorHAnsi" w:cstheme="minorHAnsi"/>
                <w:color w:val="000000" w:themeColor="text1"/>
                <w:spacing w:val="-1"/>
                <w:sz w:val="22"/>
                <w:szCs w:val="22"/>
                <w:lang w:val="es-ES"/>
              </w:rPr>
              <w:t>Anexo</w:t>
            </w:r>
            <w:r w:rsidR="00661AC6" w:rsidRPr="00A374AC">
              <w:rPr>
                <w:rFonts w:asciiTheme="minorHAnsi" w:hAnsiTheme="minorHAnsi" w:cstheme="minorHAnsi"/>
                <w:color w:val="000000" w:themeColor="text1"/>
                <w:spacing w:val="-9"/>
                <w:sz w:val="22"/>
                <w:szCs w:val="22"/>
                <w:lang w:val="es-ES"/>
              </w:rPr>
              <w:t xml:space="preserve"> </w:t>
            </w:r>
            <w:r w:rsidR="00661AC6" w:rsidRPr="00A374AC">
              <w:rPr>
                <w:rFonts w:asciiTheme="minorHAnsi" w:hAnsiTheme="minorHAnsi" w:cstheme="minorHAnsi"/>
                <w:color w:val="000000" w:themeColor="text1"/>
                <w:sz w:val="22"/>
                <w:szCs w:val="22"/>
                <w:lang w:val="es-ES"/>
              </w:rPr>
              <w:t>1</w:t>
            </w:r>
            <w:r w:rsidR="00661AC6" w:rsidRPr="00A374AC">
              <w:rPr>
                <w:rFonts w:asciiTheme="minorHAnsi" w:hAnsiTheme="minorHAnsi" w:cstheme="minorHAnsi"/>
                <w:sz w:val="22"/>
                <w:szCs w:val="22"/>
                <w:lang w:val="es-ES"/>
              </w:rPr>
              <w:t xml:space="preserve">: </w:t>
            </w:r>
            <w:r w:rsidR="009C543A" w:rsidRPr="00A374AC">
              <w:rPr>
                <w:rFonts w:asciiTheme="minorHAnsi" w:hAnsiTheme="minorHAnsi" w:cstheme="minorHAnsi"/>
                <w:sz w:val="22"/>
                <w:szCs w:val="22"/>
                <w:lang w:val="es-ES"/>
              </w:rPr>
              <w:t>Programa de la Convención de Ramsar sobre comunicación, fomento de capacidad, educación, concienciación y participación (CECoP) para 2016-2024</w:t>
            </w:r>
          </w:p>
        </w:tc>
        <w:tc>
          <w:tcPr>
            <w:tcW w:w="2835" w:type="dxa"/>
          </w:tcPr>
          <w:p w14:paraId="0A8D5971" w14:textId="2996CC8B"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La resolución será retirada en la </w:t>
            </w:r>
            <w:r w:rsidR="00661AC6" w:rsidRPr="00A374AC">
              <w:rPr>
                <w:rFonts w:asciiTheme="minorHAnsi" w:hAnsiTheme="minorHAnsi" w:cstheme="minorHAnsi"/>
                <w:bCs/>
                <w:lang w:val="es-ES"/>
              </w:rPr>
              <w:t xml:space="preserve">COP 14 </w:t>
            </w:r>
            <w:r w:rsidRPr="00A374AC">
              <w:rPr>
                <w:rFonts w:asciiTheme="minorHAnsi" w:hAnsiTheme="minorHAnsi" w:cstheme="minorHAnsi"/>
                <w:bCs/>
                <w:lang w:val="es-ES"/>
              </w:rPr>
              <w:t xml:space="preserve">y reemplazada por el nuevo enfoque de CECoP, el </w:t>
            </w:r>
            <w:r w:rsidRPr="005F4375">
              <w:rPr>
                <w:rFonts w:asciiTheme="minorHAnsi" w:hAnsiTheme="minorHAnsi" w:cstheme="minorHAnsi"/>
                <w:bCs/>
                <w:lang w:val="es-ES"/>
              </w:rPr>
              <w:t xml:space="preserve">anexo de CECoP sobre la visión </w:t>
            </w:r>
            <w:r w:rsidR="005F4375">
              <w:rPr>
                <w:rFonts w:asciiTheme="minorHAnsi" w:hAnsiTheme="minorHAnsi" w:cstheme="minorHAnsi"/>
                <w:bCs/>
                <w:lang w:val="es-ES"/>
              </w:rPr>
              <w:t xml:space="preserve">general </w:t>
            </w:r>
            <w:r w:rsidRPr="005F4375">
              <w:rPr>
                <w:rFonts w:asciiTheme="minorHAnsi" w:hAnsiTheme="minorHAnsi" w:cstheme="minorHAnsi"/>
                <w:bCs/>
                <w:lang w:val="es-ES"/>
              </w:rPr>
              <w:t>para el Plan Estratégico</w:t>
            </w:r>
            <w:r w:rsidR="00661AC6" w:rsidRPr="00A374AC">
              <w:rPr>
                <w:rFonts w:asciiTheme="minorHAnsi" w:hAnsiTheme="minorHAnsi" w:cstheme="minorHAnsi"/>
                <w:bCs/>
                <w:lang w:val="es-ES"/>
              </w:rPr>
              <w:t xml:space="preserve">.  </w:t>
            </w:r>
          </w:p>
        </w:tc>
      </w:tr>
      <w:tr w:rsidR="00525AA9" w:rsidRPr="00EC6A7A" w14:paraId="5DBAD01A" w14:textId="77777777" w:rsidTr="007624EB">
        <w:tc>
          <w:tcPr>
            <w:tcW w:w="1985" w:type="dxa"/>
          </w:tcPr>
          <w:p w14:paraId="551E6066" w14:textId="77777777" w:rsidR="00567AC2" w:rsidRPr="00A374AC" w:rsidRDefault="00661AC6" w:rsidP="00567AC2">
            <w:pPr>
              <w:ind w:left="0" w:firstLine="0"/>
              <w:rPr>
                <w:rFonts w:asciiTheme="minorHAnsi" w:hAnsiTheme="minorHAnsi" w:cstheme="minorHAnsi"/>
                <w:b/>
                <w:lang w:val="es-ES"/>
              </w:rPr>
            </w:pPr>
            <w:r w:rsidRPr="00A374AC">
              <w:rPr>
                <w:rFonts w:asciiTheme="minorHAnsi" w:hAnsiTheme="minorHAnsi" w:cstheme="minorHAnsi"/>
                <w:b/>
                <w:lang w:val="es-ES"/>
              </w:rPr>
              <w:t>XII.11</w:t>
            </w:r>
          </w:p>
          <w:p w14:paraId="78186283" w14:textId="310D072C" w:rsidR="00661AC6" w:rsidRPr="00777405" w:rsidRDefault="009C543A" w:rsidP="007624EB">
            <w:pPr>
              <w:ind w:left="0" w:firstLine="0"/>
              <w:rPr>
                <w:rFonts w:asciiTheme="minorHAnsi" w:eastAsia="Times New Roman" w:hAnsiTheme="minorHAnsi" w:cstheme="minorHAnsi"/>
                <w:lang w:val="es-ES"/>
              </w:rPr>
            </w:pPr>
            <w:r w:rsidRPr="00A374AC">
              <w:rPr>
                <w:rFonts w:asciiTheme="minorHAnsi" w:hAnsiTheme="minorHAnsi" w:cstheme="minorHAnsi"/>
                <w:lang w:val="es-ES"/>
              </w:rPr>
              <w:t xml:space="preserve">Las turberas, el cambio climático y el uso racional: implicaciones para la Convención de Ramsar </w:t>
            </w:r>
          </w:p>
        </w:tc>
        <w:tc>
          <w:tcPr>
            <w:tcW w:w="9355" w:type="dxa"/>
          </w:tcPr>
          <w:p w14:paraId="5A882889" w14:textId="67812C03" w:rsidR="00661AC6" w:rsidRPr="00A374AC" w:rsidRDefault="00661AC6" w:rsidP="009C543A">
            <w:pPr>
              <w:pStyle w:val="NormalWeb"/>
              <w:rPr>
                <w:rFonts w:asciiTheme="minorHAnsi" w:hAnsiTheme="minorHAnsi" w:cstheme="minorHAnsi"/>
                <w:bCs/>
                <w:sz w:val="22"/>
                <w:szCs w:val="22"/>
                <w:lang w:val="es-ES"/>
              </w:rPr>
            </w:pPr>
            <w:r w:rsidRPr="00A374AC">
              <w:rPr>
                <w:rFonts w:asciiTheme="minorHAnsi" w:hAnsiTheme="minorHAnsi" w:cstheme="minorHAnsi"/>
                <w:sz w:val="22"/>
                <w:szCs w:val="22"/>
                <w:lang w:val="es-ES"/>
              </w:rPr>
              <w:t xml:space="preserve">20 </w:t>
            </w:r>
            <w:r w:rsidR="009C543A" w:rsidRPr="00A374AC">
              <w:rPr>
                <w:rFonts w:asciiTheme="minorHAnsi" w:hAnsiTheme="minorHAnsi" w:cstheme="minorHAnsi"/>
                <w:sz w:val="22"/>
                <w:szCs w:val="22"/>
                <w:lang w:val="es-ES"/>
              </w:rPr>
              <w:t xml:space="preserve">OBSERVANDO la nota sobre políticas titulada </w:t>
            </w:r>
            <w:r w:rsidR="009C543A" w:rsidRPr="00A374AC">
              <w:rPr>
                <w:rFonts w:asciiTheme="minorHAnsi" w:hAnsiTheme="minorHAnsi" w:cstheme="minorHAnsi"/>
                <w:i/>
                <w:iCs/>
                <w:sz w:val="22"/>
                <w:szCs w:val="22"/>
                <w:lang w:val="es-ES"/>
              </w:rPr>
              <w:t xml:space="preserve">Peatlands, climate change mitigation and biodiversity conservation </w:t>
            </w:r>
            <w:r w:rsidR="009C543A" w:rsidRPr="00A374AC">
              <w:rPr>
                <w:rFonts w:asciiTheme="minorHAnsi" w:hAnsiTheme="minorHAnsi" w:cstheme="minorHAnsi"/>
                <w:sz w:val="22"/>
                <w:szCs w:val="22"/>
                <w:lang w:val="es-ES"/>
              </w:rPr>
              <w:t xml:space="preserve">(Turberas, mitigación del cambio climático y conservación de la biodiversidad) y el informe </w:t>
            </w:r>
            <w:r w:rsidR="009C543A" w:rsidRPr="00A374AC">
              <w:rPr>
                <w:rFonts w:asciiTheme="minorHAnsi" w:hAnsiTheme="minorHAnsi" w:cstheme="minorHAnsi"/>
                <w:i/>
                <w:iCs/>
                <w:sz w:val="22"/>
                <w:szCs w:val="22"/>
                <w:lang w:val="es-ES"/>
              </w:rPr>
              <w:t xml:space="preserve">Peatlands and Climate Change in a Ramsar context – a Nordic Baltic Perspective </w:t>
            </w:r>
            <w:r w:rsidR="009C543A" w:rsidRPr="00A374AC">
              <w:rPr>
                <w:rFonts w:asciiTheme="minorHAnsi" w:hAnsiTheme="minorHAnsi" w:cstheme="minorHAnsi"/>
                <w:sz w:val="22"/>
                <w:szCs w:val="22"/>
                <w:lang w:val="es-ES"/>
              </w:rPr>
              <w:t xml:space="preserve">(Las turberas y el cambio climático en el contexto de Ramsar – una perspectiva nórdico-báltica) elaborados en el marco de la iniciativa regional de Ramsar NorBalWet </w:t>
            </w:r>
            <w:r w:rsidR="009C543A" w:rsidRPr="00A374AC">
              <w:rPr>
                <w:rFonts w:asciiTheme="minorHAnsi" w:hAnsiTheme="minorHAnsi" w:cstheme="minorHAnsi"/>
                <w:b/>
                <w:bCs/>
                <w:sz w:val="22"/>
                <w:szCs w:val="22"/>
                <w:lang w:val="es-ES"/>
              </w:rPr>
              <w:t>como inspiración para otras iniciativas regionales y Partes de Ramsar, según proceda</w:t>
            </w:r>
            <w:r w:rsidRPr="00A374AC">
              <w:rPr>
                <w:rFonts w:asciiTheme="minorHAnsi" w:hAnsiTheme="minorHAnsi" w:cstheme="minorHAnsi"/>
                <w:sz w:val="22"/>
                <w:szCs w:val="22"/>
                <w:lang w:val="es-ES"/>
              </w:rPr>
              <w:t>;</w:t>
            </w:r>
          </w:p>
        </w:tc>
        <w:tc>
          <w:tcPr>
            <w:tcW w:w="2835" w:type="dxa"/>
          </w:tcPr>
          <w:p w14:paraId="3487EDCE" w14:textId="4E8A6E53"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El texto marcado en negrita en el párrafo puede suprimirse cuando la resolución sea objeto del proceso de consolidación</w:t>
            </w:r>
            <w:r w:rsidR="00661AC6" w:rsidRPr="00A374AC">
              <w:rPr>
                <w:rFonts w:asciiTheme="minorHAnsi" w:hAnsiTheme="minorHAnsi" w:cstheme="minorHAnsi"/>
                <w:bCs/>
                <w:lang w:val="es-ES"/>
              </w:rPr>
              <w:t>.</w:t>
            </w:r>
          </w:p>
        </w:tc>
      </w:tr>
      <w:tr w:rsidR="00525AA9" w:rsidRPr="00EC6A7A" w14:paraId="142E9437" w14:textId="77777777" w:rsidTr="007624EB">
        <w:tc>
          <w:tcPr>
            <w:tcW w:w="1985" w:type="dxa"/>
          </w:tcPr>
          <w:p w14:paraId="28287079" w14:textId="77777777" w:rsidR="00567AC2" w:rsidRPr="00A374AC" w:rsidRDefault="00661AC6" w:rsidP="00567AC2">
            <w:pPr>
              <w:ind w:left="0" w:firstLine="0"/>
              <w:rPr>
                <w:rFonts w:asciiTheme="minorHAnsi" w:hAnsiTheme="minorHAnsi" w:cstheme="minorHAnsi"/>
                <w:b/>
                <w:lang w:val="es-ES"/>
              </w:rPr>
            </w:pPr>
            <w:r w:rsidRPr="00A374AC">
              <w:rPr>
                <w:rFonts w:asciiTheme="minorHAnsi" w:hAnsiTheme="minorHAnsi" w:cstheme="minorHAnsi"/>
                <w:b/>
                <w:lang w:val="es-ES"/>
              </w:rPr>
              <w:lastRenderedPageBreak/>
              <w:t>XII.12</w:t>
            </w:r>
          </w:p>
          <w:p w14:paraId="1F9C3701" w14:textId="323506C5" w:rsidR="00661AC6" w:rsidRPr="00777405" w:rsidRDefault="009C543A" w:rsidP="00777405">
            <w:pPr>
              <w:ind w:left="0" w:firstLine="0"/>
              <w:rPr>
                <w:rFonts w:asciiTheme="minorHAnsi" w:hAnsiTheme="minorHAnsi" w:cstheme="minorHAnsi"/>
                <w:lang w:val="es-ES"/>
              </w:rPr>
            </w:pPr>
            <w:r w:rsidRPr="00A374AC">
              <w:rPr>
                <w:rFonts w:asciiTheme="minorHAnsi" w:hAnsiTheme="minorHAnsi" w:cstheme="minorHAnsi"/>
                <w:lang w:val="es-ES"/>
              </w:rPr>
              <w:t xml:space="preserve">Llamado a la acción para asegurar y proteger las necesidades hídricas de los humedales para el presente y el futuro </w:t>
            </w:r>
          </w:p>
        </w:tc>
        <w:tc>
          <w:tcPr>
            <w:tcW w:w="9355" w:type="dxa"/>
          </w:tcPr>
          <w:p w14:paraId="09246D31" w14:textId="326FA44F" w:rsidR="00661AC6" w:rsidRPr="00A374AC" w:rsidRDefault="00661AC6" w:rsidP="00567AC2">
            <w:pPr>
              <w:pStyle w:val="NormalWeb"/>
              <w:rPr>
                <w:rFonts w:asciiTheme="minorHAnsi" w:hAnsiTheme="minorHAnsi" w:cstheme="minorHAnsi"/>
                <w:bCs/>
                <w:sz w:val="22"/>
                <w:szCs w:val="22"/>
                <w:lang w:val="es-ES"/>
              </w:rPr>
            </w:pPr>
            <w:r w:rsidRPr="00A374AC">
              <w:rPr>
                <w:rFonts w:asciiTheme="minorHAnsi" w:hAnsiTheme="minorHAnsi" w:cstheme="minorHAnsi"/>
                <w:bCs/>
                <w:sz w:val="22"/>
                <w:szCs w:val="22"/>
                <w:lang w:val="es-ES"/>
              </w:rPr>
              <w:t xml:space="preserve">21 </w:t>
            </w:r>
            <w:r w:rsidR="009C543A" w:rsidRPr="00A374AC">
              <w:rPr>
                <w:rFonts w:asciiTheme="minorHAnsi" w:hAnsiTheme="minorHAnsi" w:cstheme="minorHAnsi"/>
                <w:sz w:val="22"/>
                <w:szCs w:val="22"/>
                <w:lang w:val="es-ES"/>
              </w:rPr>
              <w:t>ACOGE CON AGRADO el proceso llevado a cabo en México para la creación de reservas de agua para los humedales, descrito en el anexo a la presente Resolución</w:t>
            </w:r>
            <w:r w:rsidRPr="00A374AC">
              <w:rPr>
                <w:rFonts w:asciiTheme="minorHAnsi" w:hAnsiTheme="minorHAnsi" w:cstheme="minorHAnsi"/>
                <w:bCs/>
                <w:sz w:val="22"/>
                <w:szCs w:val="22"/>
                <w:lang w:val="es-ES"/>
              </w:rPr>
              <w:t xml:space="preserve">; </w:t>
            </w:r>
          </w:p>
          <w:p w14:paraId="557DA121" w14:textId="68ECD336" w:rsidR="00661AC6" w:rsidRPr="00A374AC" w:rsidRDefault="00661AC6" w:rsidP="009C543A">
            <w:pPr>
              <w:pStyle w:val="NormalWeb"/>
              <w:rPr>
                <w:rFonts w:asciiTheme="minorHAnsi" w:hAnsiTheme="minorHAnsi" w:cstheme="minorHAnsi"/>
                <w:bCs/>
                <w:sz w:val="22"/>
                <w:szCs w:val="22"/>
                <w:lang w:val="es-ES"/>
              </w:rPr>
            </w:pPr>
            <w:r w:rsidRPr="00A374AC">
              <w:rPr>
                <w:rFonts w:asciiTheme="minorHAnsi" w:hAnsiTheme="minorHAnsi" w:cstheme="minorHAnsi"/>
                <w:bCs/>
                <w:sz w:val="22"/>
                <w:szCs w:val="22"/>
                <w:lang w:val="es-ES"/>
              </w:rPr>
              <w:t xml:space="preserve">22 </w:t>
            </w:r>
            <w:r w:rsidR="009C543A" w:rsidRPr="00A374AC">
              <w:rPr>
                <w:rFonts w:asciiTheme="minorHAnsi" w:hAnsiTheme="minorHAnsi" w:cstheme="minorHAnsi"/>
                <w:sz w:val="22"/>
                <w:szCs w:val="22"/>
                <w:lang w:val="es-ES"/>
              </w:rPr>
              <w:t xml:space="preserve">ALIENTA a las Partes Contratantes a que consideren la posibilidad de utilizar el enfoque de México, según proceda, para identificar las oportunidades de actuar de manera preventiva, adaptándolo según sea necesario en respuesta a las condiciones y circunstancias nacionales y regionales, en el marco de </w:t>
            </w:r>
            <w:r w:rsidR="009C543A" w:rsidRPr="00A374AC">
              <w:rPr>
                <w:rFonts w:asciiTheme="minorHAnsi" w:hAnsiTheme="minorHAnsi" w:cstheme="minorHAnsi"/>
                <w:b/>
                <w:bCs/>
                <w:sz w:val="22"/>
                <w:szCs w:val="22"/>
                <w:lang w:val="es-ES"/>
              </w:rPr>
              <w:t xml:space="preserve">las iniciativas y los compromisos regionales </w:t>
            </w:r>
            <w:r w:rsidR="009C543A" w:rsidRPr="00A374AC">
              <w:rPr>
                <w:rFonts w:asciiTheme="minorHAnsi" w:hAnsiTheme="minorHAnsi" w:cstheme="minorHAnsi"/>
                <w:sz w:val="22"/>
                <w:szCs w:val="22"/>
                <w:lang w:val="es-ES"/>
              </w:rPr>
              <w:t>existentes y en el contexto del desarrollo sostenible</w:t>
            </w:r>
            <w:r w:rsidRPr="00A374AC">
              <w:rPr>
                <w:rFonts w:asciiTheme="minorHAnsi" w:hAnsiTheme="minorHAnsi" w:cstheme="minorHAnsi"/>
                <w:bCs/>
                <w:sz w:val="22"/>
                <w:szCs w:val="22"/>
                <w:lang w:val="es-ES"/>
              </w:rPr>
              <w:t>;</w:t>
            </w:r>
          </w:p>
        </w:tc>
        <w:tc>
          <w:tcPr>
            <w:tcW w:w="2835" w:type="dxa"/>
          </w:tcPr>
          <w:p w14:paraId="4F9B4EE5" w14:textId="24F9C0EF"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El texto marcado en negrita en el párrafo se puede reemplazar por algo más general sobre la </w:t>
            </w:r>
            <w:r w:rsidRPr="00E9406E">
              <w:rPr>
                <w:rFonts w:asciiTheme="minorHAnsi" w:hAnsiTheme="minorHAnsi" w:cstheme="minorHAnsi"/>
                <w:bCs/>
                <w:lang w:val="es-ES"/>
              </w:rPr>
              <w:t>cooperación</w:t>
            </w:r>
            <w:r w:rsidRPr="00A374AC">
              <w:rPr>
                <w:rFonts w:asciiTheme="minorHAnsi" w:hAnsiTheme="minorHAnsi" w:cstheme="minorHAnsi"/>
                <w:bCs/>
                <w:lang w:val="es-ES"/>
              </w:rPr>
              <w:t xml:space="preserve"> regional cuando la resolución sea objeto del proceso de consolidación</w:t>
            </w:r>
            <w:r w:rsidR="00661AC6" w:rsidRPr="00A374AC">
              <w:rPr>
                <w:rFonts w:asciiTheme="minorHAnsi" w:hAnsiTheme="minorHAnsi" w:cstheme="minorHAnsi"/>
                <w:bCs/>
                <w:lang w:val="es-ES"/>
              </w:rPr>
              <w:t>.</w:t>
            </w:r>
          </w:p>
        </w:tc>
      </w:tr>
      <w:tr w:rsidR="00525AA9" w:rsidRPr="00EC6A7A" w14:paraId="54DE3175" w14:textId="77777777" w:rsidTr="007624EB">
        <w:tc>
          <w:tcPr>
            <w:tcW w:w="1985" w:type="dxa"/>
          </w:tcPr>
          <w:p w14:paraId="2E589EBE" w14:textId="77777777" w:rsidR="00567AC2" w:rsidRPr="00A374AC" w:rsidRDefault="00661AC6" w:rsidP="00567AC2">
            <w:pPr>
              <w:ind w:left="0" w:firstLine="0"/>
              <w:rPr>
                <w:rFonts w:asciiTheme="minorHAnsi" w:hAnsiTheme="minorHAnsi" w:cstheme="minorHAnsi"/>
                <w:b/>
                <w:lang w:val="es-ES"/>
              </w:rPr>
            </w:pPr>
            <w:r w:rsidRPr="00A374AC">
              <w:rPr>
                <w:rFonts w:asciiTheme="minorHAnsi" w:hAnsiTheme="minorHAnsi" w:cstheme="minorHAnsi"/>
                <w:b/>
                <w:lang w:val="es-ES"/>
              </w:rPr>
              <w:t xml:space="preserve">XI.6 </w:t>
            </w:r>
          </w:p>
          <w:p w14:paraId="2F8EC750" w14:textId="7A7D2746" w:rsidR="009C543A" w:rsidRPr="00A374AC" w:rsidRDefault="009C543A" w:rsidP="00567AC2">
            <w:pPr>
              <w:ind w:left="0" w:firstLine="0"/>
              <w:rPr>
                <w:rFonts w:asciiTheme="minorHAnsi" w:eastAsia="Times New Roman" w:hAnsiTheme="minorHAnsi" w:cstheme="minorHAnsi"/>
                <w:lang w:val="es-ES"/>
              </w:rPr>
            </w:pPr>
            <w:r w:rsidRPr="00A374AC">
              <w:rPr>
                <w:rFonts w:asciiTheme="minorHAnsi" w:hAnsiTheme="minorHAnsi" w:cstheme="minorHAnsi"/>
                <w:lang w:val="es-ES"/>
              </w:rPr>
              <w:t xml:space="preserve">Asociaciones de colaboración y sinergias con acuerdos multilaterales sobre el medio ambiente y otras instituciones </w:t>
            </w:r>
          </w:p>
          <w:p w14:paraId="36FCA82A" w14:textId="7A9E8CDC" w:rsidR="00661AC6" w:rsidRPr="00A374AC" w:rsidRDefault="00661AC6" w:rsidP="007624EB">
            <w:pPr>
              <w:ind w:left="0" w:firstLine="0"/>
              <w:rPr>
                <w:rFonts w:asciiTheme="minorHAnsi" w:hAnsiTheme="minorHAnsi" w:cstheme="minorHAnsi"/>
                <w:bCs/>
                <w:lang w:val="es-ES"/>
              </w:rPr>
            </w:pPr>
          </w:p>
        </w:tc>
        <w:tc>
          <w:tcPr>
            <w:tcW w:w="9355" w:type="dxa"/>
          </w:tcPr>
          <w:p w14:paraId="15CC34AB" w14:textId="00C20312" w:rsidR="00661AC6" w:rsidRPr="00A374AC" w:rsidRDefault="00661AC6" w:rsidP="002A199F">
            <w:pPr>
              <w:pStyle w:val="NormalWeb"/>
              <w:rPr>
                <w:rFonts w:asciiTheme="minorHAnsi" w:eastAsia="Times New Roman" w:hAnsiTheme="minorHAnsi" w:cstheme="minorHAnsi"/>
                <w:sz w:val="22"/>
                <w:szCs w:val="22"/>
                <w:lang w:val="es-ES"/>
              </w:rPr>
            </w:pPr>
            <w:r w:rsidRPr="00A374AC">
              <w:rPr>
                <w:rFonts w:asciiTheme="minorHAnsi" w:hAnsiTheme="minorHAnsi" w:cstheme="minorHAnsi"/>
                <w:bCs/>
                <w:sz w:val="22"/>
                <w:szCs w:val="22"/>
                <w:lang w:val="es-ES"/>
              </w:rPr>
              <w:t xml:space="preserve">35 </w:t>
            </w:r>
            <w:r w:rsidR="002A199F" w:rsidRPr="00A374AC">
              <w:rPr>
                <w:rFonts w:asciiTheme="minorHAnsi" w:hAnsiTheme="minorHAnsi" w:cstheme="minorHAnsi"/>
                <w:sz w:val="22"/>
                <w:szCs w:val="22"/>
                <w:lang w:val="es-ES"/>
              </w:rPr>
              <w:t xml:space="preserve"> PIDE a la Secretaría que, en el marco del tiempo y los recursos disponibles, siga revisando sus memorandos de cooperación con otros acuerdos mundiales y regionales sobre el medio ambiente y otras organizaciones con miras a dar nuevo ímpetu a los que tengan más posibilidades de resultar beneficiosos para la labor de la Convención y su perfil internacional, teniendo en cuenta el enfoque y las prioridades que se establecen en el “Marco para las asociaciones estratégicas de colaboración para la Convención de Ramsar”, y ALIENTA ASIMISMO a la Secretaría a que siga estableciendo y reforzando asociaciones de colaboración y relaciones de trabajo con grupos regionales y subregionales intergubernamentales, en particular con organizaciones regionales y subregionales </w:t>
            </w:r>
            <w:r w:rsidR="002A199F" w:rsidRPr="00A374AC">
              <w:rPr>
                <w:rFonts w:asciiTheme="minorHAnsi" w:hAnsiTheme="minorHAnsi" w:cstheme="minorHAnsi"/>
                <w:b/>
                <w:bCs/>
                <w:sz w:val="22"/>
                <w:szCs w:val="22"/>
                <w:lang w:val="es-ES"/>
              </w:rPr>
              <w:t>y especialmente con iniciativas regionales</w:t>
            </w:r>
            <w:r w:rsidR="002A199F" w:rsidRPr="00A374AC">
              <w:rPr>
                <w:rFonts w:asciiTheme="minorHAnsi" w:hAnsiTheme="minorHAnsi" w:cstheme="minorHAnsi"/>
                <w:sz w:val="22"/>
                <w:szCs w:val="22"/>
                <w:lang w:val="es-ES"/>
              </w:rPr>
              <w:t>, para potenciar la función y la visibilidad de la Convención en esas regiones</w:t>
            </w:r>
            <w:r w:rsidRPr="00A374AC">
              <w:rPr>
                <w:rFonts w:asciiTheme="minorHAnsi" w:hAnsiTheme="minorHAnsi" w:cstheme="minorHAnsi"/>
                <w:bCs/>
                <w:sz w:val="22"/>
                <w:szCs w:val="22"/>
                <w:lang w:val="es-ES"/>
              </w:rPr>
              <w:t>;</w:t>
            </w:r>
          </w:p>
        </w:tc>
        <w:tc>
          <w:tcPr>
            <w:tcW w:w="2835" w:type="dxa"/>
          </w:tcPr>
          <w:p w14:paraId="560D3CB1" w14:textId="5BA09EB4"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El texto marcado en negrita en el párrafo puede suprimirse cuando la resolución sea objeto del proceso de consolidación</w:t>
            </w:r>
            <w:r w:rsidR="00661AC6" w:rsidRPr="00A374AC">
              <w:rPr>
                <w:rFonts w:asciiTheme="minorHAnsi" w:hAnsiTheme="minorHAnsi" w:cstheme="minorHAnsi"/>
                <w:bCs/>
                <w:lang w:val="es-ES"/>
              </w:rPr>
              <w:t>.</w:t>
            </w:r>
          </w:p>
        </w:tc>
      </w:tr>
      <w:tr w:rsidR="00525AA9" w:rsidRPr="00EC6A7A" w14:paraId="0721DDE7" w14:textId="77777777" w:rsidTr="007624EB">
        <w:tc>
          <w:tcPr>
            <w:tcW w:w="1985" w:type="dxa"/>
          </w:tcPr>
          <w:p w14:paraId="10E79346" w14:textId="77777777" w:rsidR="003B474B" w:rsidRPr="00A374AC" w:rsidRDefault="00661AC6" w:rsidP="003B474B">
            <w:pPr>
              <w:ind w:left="0" w:firstLine="0"/>
              <w:rPr>
                <w:rFonts w:asciiTheme="minorHAnsi" w:hAnsiTheme="minorHAnsi" w:cstheme="minorHAnsi"/>
                <w:b/>
                <w:lang w:val="es-ES"/>
              </w:rPr>
            </w:pPr>
            <w:r w:rsidRPr="00A374AC">
              <w:rPr>
                <w:rFonts w:asciiTheme="minorHAnsi" w:hAnsiTheme="minorHAnsi" w:cstheme="minorHAnsi"/>
                <w:b/>
                <w:lang w:val="es-ES"/>
              </w:rPr>
              <w:t>XI.10</w:t>
            </w:r>
          </w:p>
          <w:p w14:paraId="7D8C272E" w14:textId="22862FE1" w:rsidR="002A199F" w:rsidRPr="00A374AC" w:rsidRDefault="002A199F" w:rsidP="003B474B">
            <w:pPr>
              <w:ind w:left="0" w:firstLine="0"/>
              <w:rPr>
                <w:rFonts w:asciiTheme="minorHAnsi" w:eastAsia="Times New Roman" w:hAnsiTheme="minorHAnsi" w:cstheme="minorHAnsi"/>
                <w:lang w:val="es-ES"/>
              </w:rPr>
            </w:pPr>
            <w:r w:rsidRPr="00A374AC">
              <w:rPr>
                <w:rFonts w:asciiTheme="minorHAnsi" w:hAnsiTheme="minorHAnsi" w:cstheme="minorHAnsi"/>
                <w:lang w:val="es-ES"/>
              </w:rPr>
              <w:t xml:space="preserve">Humedales y cuestiones energéticas </w:t>
            </w:r>
          </w:p>
          <w:p w14:paraId="373F2761" w14:textId="5EBFC241" w:rsidR="00661AC6" w:rsidRPr="00A374AC" w:rsidRDefault="00661AC6" w:rsidP="007624EB">
            <w:pPr>
              <w:ind w:left="0" w:firstLine="0"/>
              <w:rPr>
                <w:rFonts w:asciiTheme="minorHAnsi" w:hAnsiTheme="minorHAnsi" w:cstheme="minorHAnsi"/>
                <w:bCs/>
                <w:lang w:val="es-ES"/>
              </w:rPr>
            </w:pPr>
          </w:p>
        </w:tc>
        <w:tc>
          <w:tcPr>
            <w:tcW w:w="9355" w:type="dxa"/>
          </w:tcPr>
          <w:p w14:paraId="0CD676B4" w14:textId="2CA6803F" w:rsidR="00661AC6" w:rsidRPr="00A374AC" w:rsidRDefault="00661AC6" w:rsidP="002A199F">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14 </w:t>
            </w:r>
            <w:r w:rsidR="002A199F" w:rsidRPr="00A374AC">
              <w:rPr>
                <w:rFonts w:asciiTheme="minorHAnsi" w:hAnsiTheme="minorHAnsi" w:cstheme="minorHAnsi"/>
                <w:sz w:val="22"/>
                <w:szCs w:val="22"/>
                <w:lang w:val="es-ES"/>
              </w:rPr>
              <w:t xml:space="preserve">ACOGE CON AGRADO las “Orientaciones para abordar las repercusiones para los humedales de las políticas, los planes y las actividades en el sector de la energía” que se adjuntan a la presente Resolución, e INVITA a las Partes Contratantes a hacer uso de dichas orientaciones, adaptándolas según sea necesario para que se ajusten a las condiciones y circunstancias nacionales, en los marcos de </w:t>
            </w:r>
            <w:r w:rsidR="002A199F" w:rsidRPr="00A374AC">
              <w:rPr>
                <w:rFonts w:asciiTheme="minorHAnsi" w:hAnsiTheme="minorHAnsi" w:cstheme="minorHAnsi"/>
                <w:b/>
                <w:bCs/>
                <w:sz w:val="22"/>
                <w:szCs w:val="22"/>
                <w:lang w:val="es-ES"/>
              </w:rPr>
              <w:t>las iniciativas y los compromisos regionales</w:t>
            </w:r>
            <w:r w:rsidR="002A199F" w:rsidRPr="00A374AC">
              <w:rPr>
                <w:rFonts w:asciiTheme="minorHAnsi" w:hAnsiTheme="minorHAnsi" w:cstheme="minorHAnsi"/>
                <w:sz w:val="22"/>
                <w:szCs w:val="22"/>
                <w:lang w:val="es-ES"/>
              </w:rPr>
              <w:t xml:space="preserve"> existentes</w:t>
            </w:r>
            <w:r w:rsidRPr="00A374AC">
              <w:rPr>
                <w:rFonts w:asciiTheme="minorHAnsi" w:hAnsiTheme="minorHAnsi" w:cstheme="minorHAnsi"/>
                <w:sz w:val="22"/>
                <w:szCs w:val="22"/>
                <w:lang w:val="es-ES"/>
              </w:rPr>
              <w:t xml:space="preserve">; </w:t>
            </w:r>
          </w:p>
          <w:p w14:paraId="5049D0B0" w14:textId="6785D911" w:rsidR="00661AC6" w:rsidRPr="00A374AC" w:rsidRDefault="00661AC6" w:rsidP="00F23C74">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15…… </w:t>
            </w:r>
            <w:r w:rsidR="00F23C74" w:rsidRPr="00A374AC">
              <w:rPr>
                <w:rFonts w:asciiTheme="minorHAnsi" w:hAnsiTheme="minorHAnsi" w:cstheme="minorHAnsi"/>
                <w:sz w:val="22"/>
                <w:szCs w:val="22"/>
                <w:lang w:val="es-ES"/>
              </w:rPr>
              <w:t>y PIDE a la Secretaría que, en colaboración con el Grupo de Examen Científico y Técnico (GECT), el Grupo de supervisión de las actividades de CECoP</w:t>
            </w:r>
            <w:r w:rsidR="00F23C74" w:rsidRPr="00A374AC">
              <w:rPr>
                <w:rFonts w:asciiTheme="minorHAnsi" w:hAnsiTheme="minorHAnsi" w:cstheme="minorHAnsi"/>
                <w:b/>
                <w:bCs/>
                <w:sz w:val="22"/>
                <w:szCs w:val="22"/>
                <w:lang w:val="es-ES"/>
              </w:rPr>
              <w:t>,</w:t>
            </w:r>
            <w:r w:rsidR="00F23C74" w:rsidRPr="00A374AC">
              <w:rPr>
                <w:rFonts w:asciiTheme="minorHAnsi" w:hAnsiTheme="minorHAnsi" w:cstheme="minorHAnsi"/>
                <w:sz w:val="22"/>
                <w:szCs w:val="22"/>
                <w:lang w:val="es-ES"/>
              </w:rPr>
              <w:t xml:space="preserve"> </w:t>
            </w:r>
            <w:r w:rsidR="00F23C74" w:rsidRPr="00A374AC">
              <w:rPr>
                <w:rFonts w:asciiTheme="minorHAnsi" w:hAnsiTheme="minorHAnsi" w:cstheme="minorHAnsi"/>
                <w:b/>
                <w:bCs/>
                <w:sz w:val="22"/>
                <w:szCs w:val="22"/>
                <w:lang w:val="es-ES"/>
              </w:rPr>
              <w:t xml:space="preserve">las Iniciativas Regionales </w:t>
            </w:r>
            <w:r w:rsidR="00F23C74" w:rsidRPr="00A374AC">
              <w:rPr>
                <w:rFonts w:asciiTheme="minorHAnsi" w:hAnsiTheme="minorHAnsi" w:cstheme="minorHAnsi"/>
                <w:sz w:val="22"/>
                <w:szCs w:val="22"/>
                <w:lang w:val="es-ES"/>
              </w:rPr>
              <w:t>y las Partes Contratantes, apoyen, si los recursos lo permiten, las actividades de capacitación y creación de capacidad de las Partes Contratantes ;</w:t>
            </w:r>
          </w:p>
        </w:tc>
        <w:tc>
          <w:tcPr>
            <w:tcW w:w="2835" w:type="dxa"/>
          </w:tcPr>
          <w:p w14:paraId="3AD7E2BA" w14:textId="787CF908"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El texto marcado en negrita en el párrafo se puede reemplazar por algo más general sobre la </w:t>
            </w:r>
            <w:r w:rsidRPr="00E9406E">
              <w:rPr>
                <w:rFonts w:asciiTheme="minorHAnsi" w:hAnsiTheme="minorHAnsi" w:cstheme="minorHAnsi"/>
                <w:bCs/>
                <w:lang w:val="es-ES"/>
              </w:rPr>
              <w:t>cooperación</w:t>
            </w:r>
            <w:r w:rsidRPr="00A374AC">
              <w:rPr>
                <w:rFonts w:asciiTheme="minorHAnsi" w:hAnsiTheme="minorHAnsi" w:cstheme="minorHAnsi"/>
                <w:bCs/>
                <w:lang w:val="es-ES"/>
              </w:rPr>
              <w:t xml:space="preserve"> regional cuando la resolución sea objeto del proceso de consolidación</w:t>
            </w:r>
            <w:r w:rsidR="00661AC6" w:rsidRPr="00A374AC">
              <w:rPr>
                <w:rFonts w:asciiTheme="minorHAnsi" w:hAnsiTheme="minorHAnsi" w:cstheme="minorHAnsi"/>
                <w:bCs/>
                <w:lang w:val="es-ES"/>
              </w:rPr>
              <w:t>.</w:t>
            </w:r>
          </w:p>
        </w:tc>
      </w:tr>
      <w:tr w:rsidR="00525AA9" w:rsidRPr="00EC6A7A" w14:paraId="4138601D" w14:textId="77777777" w:rsidTr="007624EB">
        <w:tc>
          <w:tcPr>
            <w:tcW w:w="1985" w:type="dxa"/>
          </w:tcPr>
          <w:p w14:paraId="1C48F874" w14:textId="77777777" w:rsidR="003B474B" w:rsidRPr="00A374AC" w:rsidRDefault="00661AC6" w:rsidP="003B474B">
            <w:pPr>
              <w:ind w:left="0" w:firstLine="0"/>
              <w:rPr>
                <w:rFonts w:asciiTheme="minorHAnsi" w:hAnsiTheme="minorHAnsi" w:cstheme="minorHAnsi"/>
                <w:b/>
                <w:lang w:val="es-ES"/>
              </w:rPr>
            </w:pPr>
            <w:r w:rsidRPr="00A374AC">
              <w:rPr>
                <w:rFonts w:asciiTheme="minorHAnsi" w:hAnsiTheme="minorHAnsi" w:cstheme="minorHAnsi"/>
                <w:b/>
                <w:lang w:val="es-ES"/>
              </w:rPr>
              <w:t>XI.11</w:t>
            </w:r>
          </w:p>
          <w:p w14:paraId="645DA4F4" w14:textId="5E9F31DE" w:rsidR="008F5ED9" w:rsidRPr="00A374AC" w:rsidRDefault="008F5ED9" w:rsidP="003B474B">
            <w:pPr>
              <w:ind w:left="0" w:firstLine="0"/>
              <w:rPr>
                <w:rFonts w:asciiTheme="minorHAnsi" w:eastAsia="Times New Roman" w:hAnsiTheme="minorHAnsi" w:cstheme="minorHAnsi"/>
                <w:lang w:val="es-ES"/>
              </w:rPr>
            </w:pPr>
            <w:r w:rsidRPr="00A374AC">
              <w:rPr>
                <w:rFonts w:asciiTheme="minorHAnsi" w:hAnsiTheme="minorHAnsi" w:cstheme="minorHAnsi"/>
                <w:lang w:val="es-ES"/>
              </w:rPr>
              <w:t xml:space="preserve">Principios para la planificación y el manejo de los </w:t>
            </w:r>
            <w:r w:rsidRPr="00A374AC">
              <w:rPr>
                <w:rFonts w:asciiTheme="minorHAnsi" w:hAnsiTheme="minorHAnsi" w:cstheme="minorHAnsi"/>
                <w:lang w:val="es-ES"/>
              </w:rPr>
              <w:lastRenderedPageBreak/>
              <w:t xml:space="preserve">humedales urbanos y periurbanos </w:t>
            </w:r>
          </w:p>
          <w:p w14:paraId="7F50F801" w14:textId="063CC4FC" w:rsidR="00661AC6" w:rsidRPr="00A374AC" w:rsidRDefault="00661AC6" w:rsidP="007624EB">
            <w:pPr>
              <w:ind w:left="0" w:firstLine="0"/>
              <w:rPr>
                <w:rFonts w:asciiTheme="minorHAnsi" w:hAnsiTheme="minorHAnsi" w:cstheme="minorHAnsi"/>
                <w:bCs/>
                <w:lang w:val="es-ES"/>
              </w:rPr>
            </w:pPr>
          </w:p>
        </w:tc>
        <w:tc>
          <w:tcPr>
            <w:tcW w:w="9355" w:type="dxa"/>
          </w:tcPr>
          <w:p w14:paraId="60474109" w14:textId="686D553B" w:rsidR="00661AC6" w:rsidRPr="00A374AC" w:rsidRDefault="00661AC6" w:rsidP="008F5ED9">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lastRenderedPageBreak/>
              <w:t xml:space="preserve">27 </w:t>
            </w:r>
            <w:r w:rsidR="008F5ED9" w:rsidRPr="00A374AC">
              <w:rPr>
                <w:rFonts w:asciiTheme="minorHAnsi" w:hAnsiTheme="minorHAnsi" w:cstheme="minorHAnsi"/>
                <w:sz w:val="22"/>
                <w:szCs w:val="22"/>
                <w:lang w:val="es-ES"/>
              </w:rPr>
              <w:t xml:space="preserve">PIDE a la Secretaría de Ramsar y al Grupo de Examen Científico y Técnico (GECT) que refuercen las iniciativas de colaboración con ONU-Hábitat y sigan desarrollando la colaboración con </w:t>
            </w:r>
            <w:r w:rsidR="008F5ED9" w:rsidRPr="00A374AC">
              <w:rPr>
                <w:rFonts w:asciiTheme="minorHAnsi" w:hAnsiTheme="minorHAnsi" w:cstheme="minorHAnsi"/>
                <w:b/>
                <w:bCs/>
                <w:sz w:val="22"/>
                <w:szCs w:val="22"/>
                <w:lang w:val="es-ES"/>
              </w:rPr>
              <w:t>las Iniciativas Regionales de Ramsar,</w:t>
            </w:r>
            <w:r w:rsidR="008F5ED9" w:rsidRPr="00A374AC">
              <w:rPr>
                <w:rFonts w:asciiTheme="minorHAnsi" w:hAnsiTheme="minorHAnsi" w:cstheme="minorHAnsi"/>
                <w:sz w:val="22"/>
                <w:szCs w:val="22"/>
                <w:lang w:val="es-ES"/>
              </w:rPr>
              <w:t xml:space="preserve"> el CDB, el ICLEI, las OIA de Ramsar y otras partes interesadas en el desarrollo urbano, entre ellas una serie de ciudades, con miras a promover proyectos centrados </w:t>
            </w:r>
            <w:r w:rsidR="008F5ED9" w:rsidRPr="00A374AC">
              <w:rPr>
                <w:rFonts w:asciiTheme="minorHAnsi" w:hAnsiTheme="minorHAnsi" w:cstheme="minorHAnsi"/>
                <w:sz w:val="22"/>
                <w:szCs w:val="22"/>
                <w:lang w:val="es-ES"/>
              </w:rPr>
              <w:lastRenderedPageBreak/>
              <w:t>en el desarrollo de sitios de demostración que redunden en beneficio de las comunidades locales e impulsen al mismo tiempo el uso racional de los humedales</w:t>
            </w:r>
            <w:r w:rsidRPr="00A374AC">
              <w:rPr>
                <w:rFonts w:asciiTheme="minorHAnsi" w:hAnsiTheme="minorHAnsi" w:cstheme="minorHAnsi"/>
                <w:sz w:val="22"/>
                <w:szCs w:val="22"/>
                <w:lang w:val="es-ES"/>
              </w:rPr>
              <w:t>;</w:t>
            </w:r>
          </w:p>
        </w:tc>
        <w:tc>
          <w:tcPr>
            <w:tcW w:w="2835" w:type="dxa"/>
          </w:tcPr>
          <w:p w14:paraId="2896EE15" w14:textId="58704870"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lastRenderedPageBreak/>
              <w:t xml:space="preserve">El texto marcado en negrita en el párrafo se puede reemplazar por algo más general sobre la </w:t>
            </w:r>
            <w:r w:rsidRPr="00E9406E">
              <w:rPr>
                <w:rFonts w:asciiTheme="minorHAnsi" w:hAnsiTheme="minorHAnsi" w:cstheme="minorHAnsi"/>
                <w:bCs/>
                <w:lang w:val="es-ES"/>
              </w:rPr>
              <w:lastRenderedPageBreak/>
              <w:t>cooperación</w:t>
            </w:r>
            <w:r w:rsidRPr="00A374AC">
              <w:rPr>
                <w:rFonts w:asciiTheme="minorHAnsi" w:hAnsiTheme="minorHAnsi" w:cstheme="minorHAnsi"/>
                <w:bCs/>
                <w:lang w:val="es-ES"/>
              </w:rPr>
              <w:t xml:space="preserve"> regional cuando la resolución sea objeto del proceso de consolidación.</w:t>
            </w:r>
          </w:p>
        </w:tc>
      </w:tr>
      <w:tr w:rsidR="00525AA9" w:rsidRPr="00EC6A7A" w14:paraId="0A5E16B2" w14:textId="77777777" w:rsidTr="007624EB">
        <w:tc>
          <w:tcPr>
            <w:tcW w:w="1985" w:type="dxa"/>
          </w:tcPr>
          <w:p w14:paraId="52E4D504" w14:textId="77777777" w:rsidR="00046B38" w:rsidRPr="00A374AC" w:rsidRDefault="00661AC6" w:rsidP="00046B38">
            <w:pPr>
              <w:ind w:left="0" w:firstLine="0"/>
              <w:rPr>
                <w:rFonts w:asciiTheme="minorHAnsi" w:hAnsiTheme="minorHAnsi" w:cstheme="minorHAnsi"/>
                <w:b/>
                <w:lang w:val="es-ES"/>
              </w:rPr>
            </w:pPr>
            <w:r w:rsidRPr="00A374AC">
              <w:rPr>
                <w:rFonts w:asciiTheme="minorHAnsi" w:hAnsiTheme="minorHAnsi" w:cstheme="minorHAnsi"/>
                <w:b/>
                <w:lang w:val="es-ES"/>
              </w:rPr>
              <w:lastRenderedPageBreak/>
              <w:t xml:space="preserve">XI.14 </w:t>
            </w:r>
          </w:p>
          <w:p w14:paraId="1880EB5B" w14:textId="5B331CCD" w:rsidR="008F5ED9" w:rsidRPr="00A374AC" w:rsidRDefault="008F5ED9" w:rsidP="00046B38">
            <w:pPr>
              <w:ind w:left="0" w:firstLine="0"/>
              <w:rPr>
                <w:rFonts w:asciiTheme="minorHAnsi" w:eastAsia="Times New Roman" w:hAnsiTheme="minorHAnsi" w:cstheme="minorHAnsi"/>
                <w:lang w:val="es-ES"/>
              </w:rPr>
            </w:pPr>
            <w:r w:rsidRPr="00A374AC">
              <w:rPr>
                <w:rFonts w:asciiTheme="minorHAnsi" w:hAnsiTheme="minorHAnsi" w:cstheme="minorHAnsi"/>
                <w:lang w:val="es-ES"/>
              </w:rPr>
              <w:t xml:space="preserve">Cambio climático y humedales: consecuencias para la Convención de Ramsar sobre los Humedales </w:t>
            </w:r>
          </w:p>
          <w:p w14:paraId="72067D40" w14:textId="14ABA90C" w:rsidR="00661AC6" w:rsidRPr="00A374AC" w:rsidRDefault="00661AC6" w:rsidP="007624EB">
            <w:pPr>
              <w:ind w:left="0" w:firstLine="0"/>
              <w:rPr>
                <w:rFonts w:asciiTheme="minorHAnsi" w:hAnsiTheme="minorHAnsi" w:cstheme="minorHAnsi"/>
                <w:bCs/>
                <w:lang w:val="es-ES"/>
              </w:rPr>
            </w:pPr>
          </w:p>
        </w:tc>
        <w:tc>
          <w:tcPr>
            <w:tcW w:w="9355" w:type="dxa"/>
          </w:tcPr>
          <w:p w14:paraId="7DFFFD27" w14:textId="591FEEB2" w:rsidR="00661AC6" w:rsidRPr="00A374AC" w:rsidRDefault="00661AC6" w:rsidP="008F5ED9">
            <w:pPr>
              <w:pStyle w:val="NormalWeb"/>
              <w:rPr>
                <w:rFonts w:asciiTheme="minorHAnsi" w:hAnsiTheme="minorHAnsi" w:cstheme="minorHAnsi"/>
                <w:sz w:val="22"/>
                <w:szCs w:val="22"/>
                <w:lang w:val="es-ES"/>
              </w:rPr>
            </w:pPr>
            <w:r w:rsidRPr="00A374AC">
              <w:rPr>
                <w:rFonts w:asciiTheme="minorHAnsi" w:hAnsiTheme="minorHAnsi" w:cstheme="minorHAnsi"/>
                <w:sz w:val="22"/>
                <w:szCs w:val="22"/>
                <w:lang w:val="es-ES"/>
              </w:rPr>
              <w:t xml:space="preserve">32 </w:t>
            </w:r>
            <w:r w:rsidR="008F5ED9" w:rsidRPr="00A374AC">
              <w:rPr>
                <w:rFonts w:asciiTheme="minorHAnsi" w:hAnsiTheme="minorHAnsi" w:cstheme="minorHAnsi"/>
                <w:sz w:val="22"/>
                <w:szCs w:val="22"/>
                <w:lang w:val="es-ES"/>
              </w:rPr>
              <w:t xml:space="preserve">ALIENTA a las Partes Contratantes y a las organizaciones competentes a realizar estudios sobre el papel de la conservación y/o la restauración de los humedales arbolados y no arbolados en relación con i) la mitigación del cambio climático, incluidos el papel de los humedales en el secuestro y almacenamiento de carbono, las emisiones de gas de efecto invernadero derivadas de la degradación de humedales, la evitación de las emisiones de gas de efecto invernadero mediante la eliminación de sumideros de carbono, y ii) la adaptación al cambio climático, incluso la regulación del agua en los planos local y regional, por ejemplo la reducción del riesgo de las inundaciones, el abastecimiento y almacenamiento de agua, la reducción de los impactos del aumento del nivel del mar y los fenómenos climáticos extremos, incluidas las precipitaciones extremas; y a cooperar, en el marco de </w:t>
            </w:r>
            <w:r w:rsidR="008F5ED9" w:rsidRPr="00A374AC">
              <w:rPr>
                <w:rFonts w:asciiTheme="minorHAnsi" w:hAnsiTheme="minorHAnsi" w:cstheme="minorHAnsi"/>
                <w:b/>
                <w:bCs/>
                <w:sz w:val="22"/>
                <w:szCs w:val="22"/>
                <w:lang w:val="es-ES"/>
              </w:rPr>
              <w:t>las Iniciativas Regionales y otros</w:t>
            </w:r>
            <w:r w:rsidR="008F5ED9" w:rsidRPr="00A374AC">
              <w:rPr>
                <w:rFonts w:asciiTheme="minorHAnsi" w:hAnsiTheme="minorHAnsi" w:cstheme="minorHAnsi"/>
                <w:sz w:val="22"/>
                <w:szCs w:val="22"/>
                <w:lang w:val="es-ES"/>
              </w:rPr>
              <w:t xml:space="preserve"> foros de cooperación regional, en la recopilación y difusión de conocimientos sobre los resultados, e INVITA a las Partes Contratantes y a otras organizaciones a comunicar sus conclusiones a la Secretaría de Ramsar, a la Secretaría de la CMNUCC y a otros órganos pertinentes a través de los procesos existentes de presentación de informes</w:t>
            </w:r>
            <w:r w:rsidRPr="00A374AC">
              <w:rPr>
                <w:rFonts w:asciiTheme="minorHAnsi" w:hAnsiTheme="minorHAnsi" w:cstheme="minorHAnsi"/>
                <w:sz w:val="22"/>
                <w:szCs w:val="22"/>
                <w:lang w:val="es-ES"/>
              </w:rPr>
              <w:t xml:space="preserve">; </w:t>
            </w:r>
          </w:p>
          <w:p w14:paraId="609FB993" w14:textId="1B0A17BB" w:rsidR="00661AC6" w:rsidRPr="00A374AC" w:rsidRDefault="00661AC6" w:rsidP="007624EB">
            <w:pPr>
              <w:pStyle w:val="NormalWeb"/>
              <w:rPr>
                <w:rFonts w:asciiTheme="minorHAnsi" w:hAnsiTheme="minorHAnsi" w:cstheme="minorHAnsi"/>
                <w:sz w:val="22"/>
                <w:szCs w:val="22"/>
                <w:lang w:val="es-ES"/>
              </w:rPr>
            </w:pPr>
            <w:r w:rsidRPr="00A374AC">
              <w:rPr>
                <w:rFonts w:asciiTheme="minorHAnsi" w:hAnsiTheme="minorHAnsi" w:cstheme="minorHAnsi"/>
                <w:sz w:val="22"/>
                <w:szCs w:val="22"/>
                <w:lang w:val="es-ES"/>
              </w:rPr>
              <w:t xml:space="preserve">35 </w:t>
            </w:r>
            <w:r w:rsidR="008F5ED9" w:rsidRPr="00A374AC">
              <w:rPr>
                <w:rFonts w:asciiTheme="minorHAnsi" w:hAnsiTheme="minorHAnsi" w:cstheme="minorHAnsi"/>
                <w:sz w:val="22"/>
                <w:szCs w:val="22"/>
                <w:lang w:val="es-ES"/>
              </w:rPr>
              <w:t>PIDE al Grupo de Examen Científico y Técnico (GECT)</w:t>
            </w:r>
            <w:r w:rsidRPr="00A374AC">
              <w:rPr>
                <w:rFonts w:asciiTheme="minorHAnsi" w:hAnsiTheme="minorHAnsi" w:cstheme="minorHAnsi"/>
                <w:sz w:val="22"/>
                <w:szCs w:val="22"/>
                <w:lang w:val="es-ES"/>
              </w:rPr>
              <w:t xml:space="preserve">: </w:t>
            </w:r>
          </w:p>
          <w:p w14:paraId="6A9F38B5" w14:textId="254E3BDB" w:rsidR="00661AC6" w:rsidRPr="00A374AC" w:rsidRDefault="00661AC6" w:rsidP="007624EB">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v) </w:t>
            </w:r>
            <w:r w:rsidR="008F5ED9" w:rsidRPr="00A374AC">
              <w:rPr>
                <w:rFonts w:asciiTheme="minorHAnsi" w:hAnsiTheme="minorHAnsi" w:cstheme="minorHAnsi"/>
                <w:sz w:val="22"/>
                <w:szCs w:val="22"/>
                <w:lang w:val="es-ES"/>
              </w:rPr>
              <w:t xml:space="preserve">que colabore, junto con la Secretaría y </w:t>
            </w:r>
            <w:r w:rsidR="008F5ED9" w:rsidRPr="00A374AC">
              <w:rPr>
                <w:rFonts w:asciiTheme="minorHAnsi" w:hAnsiTheme="minorHAnsi" w:cstheme="minorHAnsi"/>
                <w:b/>
                <w:bCs/>
                <w:sz w:val="22"/>
                <w:szCs w:val="22"/>
                <w:lang w:val="es-ES"/>
              </w:rPr>
              <w:t>las Redes y Centros de Iniciativas Regionales de Ramsar</w:t>
            </w:r>
            <w:r w:rsidR="008F5ED9" w:rsidRPr="00A374AC">
              <w:rPr>
                <w:rFonts w:asciiTheme="minorHAnsi" w:hAnsiTheme="minorHAnsi" w:cstheme="minorHAnsi"/>
                <w:sz w:val="22"/>
                <w:szCs w:val="22"/>
                <w:lang w:val="es-ES"/>
              </w:rPr>
              <w:t>, con las organizaciones y convenciones internacionales pertinentes, dentro de sus respectivos mandatos, para estudiar la posible contribución de los ecosistemas de humedales a la mitigación del cambio climático y la adaptación a él mediante</w:t>
            </w:r>
            <w:r w:rsidRPr="00A374AC">
              <w:rPr>
                <w:rFonts w:asciiTheme="minorHAnsi" w:hAnsiTheme="minorHAnsi" w:cstheme="minorHAnsi"/>
                <w:sz w:val="22"/>
                <w:szCs w:val="22"/>
                <w:lang w:val="es-ES"/>
              </w:rPr>
              <w:t xml:space="preserve">: </w:t>
            </w:r>
          </w:p>
          <w:p w14:paraId="30821FBF" w14:textId="09F54684" w:rsidR="00614AFB" w:rsidRPr="00A374AC" w:rsidRDefault="00614AFB" w:rsidP="00614AFB">
            <w:pPr>
              <w:pStyle w:val="NormalWeb"/>
              <w:spacing w:before="0" w:beforeAutospacing="0" w:after="0" w:afterAutospacing="0" w:line="240" w:lineRule="atLeast"/>
              <w:ind w:left="232" w:hanging="232"/>
              <w:rPr>
                <w:rFonts w:asciiTheme="minorHAnsi" w:hAnsiTheme="minorHAnsi" w:cstheme="minorHAnsi"/>
                <w:sz w:val="22"/>
                <w:szCs w:val="22"/>
                <w:lang w:val="es-ES"/>
              </w:rPr>
            </w:pPr>
            <w:r w:rsidRPr="00A374AC">
              <w:rPr>
                <w:rFonts w:asciiTheme="minorHAnsi" w:hAnsiTheme="minorHAnsi" w:cstheme="minorHAnsi"/>
                <w:sz w:val="22"/>
                <w:szCs w:val="22"/>
                <w:lang w:val="es-ES"/>
              </w:rPr>
              <w:t xml:space="preserve">a) </w:t>
            </w:r>
            <w:r w:rsidR="008F5ED9" w:rsidRPr="00A374AC">
              <w:rPr>
                <w:rFonts w:asciiTheme="minorHAnsi" w:hAnsiTheme="minorHAnsi" w:cstheme="minorHAnsi"/>
                <w:sz w:val="22"/>
                <w:szCs w:val="22"/>
                <w:lang w:val="es-ES"/>
              </w:rPr>
              <w:t>la preparación de asesoramiento sobre la evaluación de la resiliencia social y la vulnerabilidad de los humedales al cambio climático, a fin de complementar las orientaciones existentes sobre la evaluación de la vulnerabilidad biofísica de un humedal al cambio climático (Informe Técnico de Ramsar núm. 5/No 57 de la Serie Técnica del CDB)</w:t>
            </w:r>
            <w:r w:rsidR="00661AC6" w:rsidRPr="00A374AC">
              <w:rPr>
                <w:rFonts w:asciiTheme="minorHAnsi" w:hAnsiTheme="minorHAnsi" w:cstheme="minorHAnsi"/>
                <w:sz w:val="22"/>
                <w:szCs w:val="22"/>
                <w:lang w:val="es-ES"/>
              </w:rPr>
              <w:t xml:space="preserve">; </w:t>
            </w:r>
          </w:p>
          <w:p w14:paraId="7201408C" w14:textId="77777777" w:rsidR="00614AFB" w:rsidRPr="00A374AC" w:rsidRDefault="00614AFB" w:rsidP="00614AFB">
            <w:pPr>
              <w:pStyle w:val="NormalWeb"/>
              <w:spacing w:before="0" w:beforeAutospacing="0" w:after="0" w:afterAutospacing="0" w:line="240" w:lineRule="atLeast"/>
              <w:ind w:left="232" w:hanging="232"/>
              <w:rPr>
                <w:rFonts w:asciiTheme="minorHAnsi" w:hAnsiTheme="minorHAnsi" w:cstheme="minorHAnsi"/>
                <w:sz w:val="22"/>
                <w:szCs w:val="22"/>
                <w:lang w:val="es-ES"/>
              </w:rPr>
            </w:pPr>
            <w:r w:rsidRPr="00A374AC">
              <w:rPr>
                <w:rFonts w:asciiTheme="minorHAnsi" w:hAnsiTheme="minorHAnsi" w:cstheme="minorHAnsi"/>
                <w:sz w:val="22"/>
                <w:szCs w:val="22"/>
                <w:lang w:val="es-ES"/>
              </w:rPr>
              <w:t xml:space="preserve">b) </w:t>
            </w:r>
            <w:r w:rsidR="008F5ED9" w:rsidRPr="00A374AC">
              <w:rPr>
                <w:rFonts w:asciiTheme="minorHAnsi" w:hAnsiTheme="minorHAnsi" w:cstheme="minorHAnsi"/>
                <w:sz w:val="22"/>
                <w:szCs w:val="22"/>
                <w:lang w:val="es-ES"/>
              </w:rPr>
              <w:t>la preparación de asesoramiento en materia de adaptación al cambio climático basada en los ecosistemas para los humedales costeros y continentales</w:t>
            </w:r>
            <w:r w:rsidR="00661AC6" w:rsidRPr="00A374AC">
              <w:rPr>
                <w:rFonts w:asciiTheme="minorHAnsi" w:hAnsiTheme="minorHAnsi" w:cstheme="minorHAnsi"/>
                <w:sz w:val="22"/>
                <w:szCs w:val="22"/>
                <w:lang w:val="es-ES"/>
              </w:rPr>
              <w:t xml:space="preserve">; </w:t>
            </w:r>
            <w:r w:rsidR="008F5ED9" w:rsidRPr="00A374AC">
              <w:rPr>
                <w:rFonts w:asciiTheme="minorHAnsi" w:hAnsiTheme="minorHAnsi" w:cstheme="minorHAnsi"/>
                <w:sz w:val="22"/>
                <w:szCs w:val="22"/>
                <w:lang w:val="es-ES"/>
              </w:rPr>
              <w:t>y</w:t>
            </w:r>
          </w:p>
          <w:p w14:paraId="1821B2FA" w14:textId="77777777" w:rsidR="00614AFB" w:rsidRPr="00A374AC" w:rsidRDefault="00614AFB" w:rsidP="00614AFB">
            <w:pPr>
              <w:pStyle w:val="NormalWeb"/>
              <w:spacing w:before="0" w:beforeAutospacing="0" w:after="0" w:afterAutospacing="0" w:line="240" w:lineRule="atLeast"/>
              <w:ind w:left="232" w:hanging="232"/>
              <w:rPr>
                <w:rFonts w:asciiTheme="minorHAnsi" w:hAnsiTheme="minorHAnsi" w:cstheme="minorHAnsi"/>
                <w:sz w:val="22"/>
                <w:szCs w:val="22"/>
                <w:lang w:val="es-ES"/>
              </w:rPr>
            </w:pPr>
            <w:r w:rsidRPr="00A374AC">
              <w:rPr>
                <w:rFonts w:asciiTheme="minorHAnsi" w:hAnsiTheme="minorHAnsi" w:cstheme="minorHAnsi"/>
                <w:sz w:val="22"/>
                <w:szCs w:val="22"/>
                <w:lang w:val="es-ES"/>
              </w:rPr>
              <w:lastRenderedPageBreak/>
              <w:t xml:space="preserve">c) </w:t>
            </w:r>
            <w:r w:rsidR="008F5ED9" w:rsidRPr="00A374AC">
              <w:rPr>
                <w:rFonts w:asciiTheme="minorHAnsi" w:hAnsiTheme="minorHAnsi" w:cstheme="minorHAnsi"/>
                <w:sz w:val="22"/>
                <w:szCs w:val="22"/>
                <w:lang w:val="es-ES"/>
              </w:rPr>
              <w:t>la revisión de las orientaciones pertinentes facilitadas por otros AMMA, en particular los resultados de la COP11 del CDB</w:t>
            </w:r>
            <w:r w:rsidR="00661AC6" w:rsidRPr="00A374AC">
              <w:rPr>
                <w:rFonts w:asciiTheme="minorHAnsi" w:hAnsiTheme="minorHAnsi" w:cstheme="minorHAnsi"/>
                <w:sz w:val="22"/>
                <w:szCs w:val="22"/>
                <w:lang w:val="es-ES"/>
              </w:rPr>
              <w:t xml:space="preserve">; </w:t>
            </w:r>
          </w:p>
          <w:p w14:paraId="12071B48" w14:textId="77777777" w:rsidR="00614AFB" w:rsidRPr="00A374AC" w:rsidRDefault="00614AFB" w:rsidP="00614AFB">
            <w:pPr>
              <w:pStyle w:val="NormalWeb"/>
              <w:spacing w:before="0" w:beforeAutospacing="0" w:after="0" w:afterAutospacing="0" w:line="240" w:lineRule="atLeast"/>
              <w:ind w:left="232" w:hanging="232"/>
              <w:rPr>
                <w:rFonts w:asciiTheme="minorHAnsi" w:hAnsiTheme="minorHAnsi" w:cstheme="minorHAnsi"/>
                <w:sz w:val="22"/>
                <w:szCs w:val="22"/>
                <w:lang w:val="es-ES"/>
              </w:rPr>
            </w:pPr>
          </w:p>
          <w:p w14:paraId="4DEE4700" w14:textId="5FDBE5AE" w:rsidR="00661AC6" w:rsidRPr="00A374AC" w:rsidRDefault="00110B10" w:rsidP="00614AFB">
            <w:pPr>
              <w:pStyle w:val="NormalWeb"/>
              <w:spacing w:before="0" w:beforeAutospacing="0" w:after="0" w:afterAutospacing="0" w:line="240" w:lineRule="atLeast"/>
              <w:ind w:left="232" w:hanging="232"/>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sin perjuicio de las decisiones futuras de la CMNUCC</w:t>
            </w:r>
            <w:r w:rsidR="00661AC6" w:rsidRPr="00A374AC">
              <w:rPr>
                <w:rFonts w:asciiTheme="minorHAnsi" w:hAnsiTheme="minorHAnsi" w:cstheme="minorHAnsi"/>
                <w:sz w:val="22"/>
                <w:szCs w:val="22"/>
                <w:lang w:val="es-ES"/>
              </w:rPr>
              <w:t>;</w:t>
            </w:r>
          </w:p>
        </w:tc>
        <w:tc>
          <w:tcPr>
            <w:tcW w:w="2835" w:type="dxa"/>
          </w:tcPr>
          <w:p w14:paraId="49269720" w14:textId="2F8E663F"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lastRenderedPageBreak/>
              <w:t>El primer texto marcado en negrita en el párrafo puede suprimirse cuando la resolución sea objeto del proceso de consolidación</w:t>
            </w:r>
            <w:r w:rsidR="00661AC6" w:rsidRPr="00A374AC">
              <w:rPr>
                <w:rFonts w:asciiTheme="minorHAnsi" w:hAnsiTheme="minorHAnsi" w:cstheme="minorHAnsi"/>
                <w:bCs/>
                <w:lang w:val="es-ES"/>
              </w:rPr>
              <w:t>.</w:t>
            </w:r>
          </w:p>
          <w:p w14:paraId="68809571" w14:textId="77777777" w:rsidR="00661AC6" w:rsidRPr="00A374AC" w:rsidRDefault="00661AC6" w:rsidP="007624EB">
            <w:pPr>
              <w:ind w:left="0" w:firstLine="0"/>
              <w:rPr>
                <w:rFonts w:asciiTheme="minorHAnsi" w:hAnsiTheme="minorHAnsi" w:cstheme="minorHAnsi"/>
                <w:bCs/>
                <w:lang w:val="es-ES"/>
              </w:rPr>
            </w:pPr>
          </w:p>
          <w:p w14:paraId="27F202B1" w14:textId="50294DF8"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El texto marcado en negrita en el párrafo se puede reemplazar por algo más general sobre la </w:t>
            </w:r>
            <w:r w:rsidRPr="00E9406E">
              <w:rPr>
                <w:rFonts w:asciiTheme="minorHAnsi" w:hAnsiTheme="minorHAnsi" w:cstheme="minorHAnsi"/>
                <w:bCs/>
                <w:lang w:val="es-ES"/>
              </w:rPr>
              <w:t>cooperación</w:t>
            </w:r>
            <w:r w:rsidRPr="00A374AC">
              <w:rPr>
                <w:rFonts w:asciiTheme="minorHAnsi" w:hAnsiTheme="minorHAnsi" w:cstheme="minorHAnsi"/>
                <w:bCs/>
                <w:lang w:val="es-ES"/>
              </w:rPr>
              <w:t xml:space="preserve"> regional cuando la resolución sea objeto del proceso de consolidación</w:t>
            </w:r>
            <w:r w:rsidR="00661AC6" w:rsidRPr="00A374AC">
              <w:rPr>
                <w:rFonts w:asciiTheme="minorHAnsi" w:hAnsiTheme="minorHAnsi" w:cstheme="minorHAnsi"/>
                <w:bCs/>
                <w:lang w:val="es-ES"/>
              </w:rPr>
              <w:t>.</w:t>
            </w:r>
          </w:p>
        </w:tc>
      </w:tr>
      <w:tr w:rsidR="00525AA9" w:rsidRPr="00EC6A7A" w14:paraId="77C492A2" w14:textId="77777777" w:rsidTr="007624EB">
        <w:tc>
          <w:tcPr>
            <w:tcW w:w="1985" w:type="dxa"/>
          </w:tcPr>
          <w:p w14:paraId="53F72BB1" w14:textId="77777777" w:rsidR="00614AFB" w:rsidRPr="00A374AC" w:rsidRDefault="00661AC6" w:rsidP="00614AFB">
            <w:pPr>
              <w:ind w:left="0" w:firstLine="0"/>
              <w:rPr>
                <w:rFonts w:asciiTheme="minorHAnsi" w:hAnsiTheme="minorHAnsi" w:cstheme="minorHAnsi"/>
                <w:b/>
                <w:lang w:val="es-ES"/>
              </w:rPr>
            </w:pPr>
            <w:r w:rsidRPr="00A374AC">
              <w:rPr>
                <w:rFonts w:asciiTheme="minorHAnsi" w:hAnsiTheme="minorHAnsi" w:cstheme="minorHAnsi"/>
                <w:b/>
                <w:lang w:val="es-ES"/>
              </w:rPr>
              <w:t>X.3</w:t>
            </w:r>
          </w:p>
          <w:p w14:paraId="024C3B0E" w14:textId="0B158760" w:rsidR="00110B10" w:rsidRPr="00A374AC" w:rsidRDefault="00110B10" w:rsidP="00614AFB">
            <w:pPr>
              <w:ind w:left="0" w:firstLine="0"/>
              <w:rPr>
                <w:rFonts w:asciiTheme="minorHAnsi" w:eastAsia="Times New Roman" w:hAnsiTheme="minorHAnsi" w:cstheme="minorHAnsi"/>
                <w:lang w:val="es-ES"/>
              </w:rPr>
            </w:pPr>
            <w:r w:rsidRPr="00A374AC">
              <w:rPr>
                <w:rFonts w:asciiTheme="minorHAnsi" w:hAnsiTheme="minorHAnsi" w:cstheme="minorHAnsi"/>
                <w:lang w:val="es-ES"/>
              </w:rPr>
              <w:t xml:space="preserve">Declaración de Changwon sobre el bienestar humano y los humedales </w:t>
            </w:r>
          </w:p>
          <w:p w14:paraId="5738A02B" w14:textId="6CA7F418" w:rsidR="00661AC6" w:rsidRPr="00A374AC" w:rsidRDefault="00661AC6" w:rsidP="007624EB">
            <w:pPr>
              <w:ind w:left="0" w:firstLine="0"/>
              <w:rPr>
                <w:rFonts w:asciiTheme="minorHAnsi" w:hAnsiTheme="minorHAnsi" w:cstheme="minorHAnsi"/>
                <w:bCs/>
                <w:lang w:val="es-ES"/>
              </w:rPr>
            </w:pPr>
          </w:p>
        </w:tc>
        <w:tc>
          <w:tcPr>
            <w:tcW w:w="9355" w:type="dxa"/>
          </w:tcPr>
          <w:p w14:paraId="326574FA" w14:textId="54CC0FD4" w:rsidR="00661AC6" w:rsidRPr="00A374AC" w:rsidRDefault="00661AC6" w:rsidP="00110B10">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14 </w:t>
            </w:r>
            <w:r w:rsidR="00110B10" w:rsidRPr="00A374AC">
              <w:rPr>
                <w:rFonts w:asciiTheme="minorHAnsi" w:hAnsiTheme="minorHAnsi" w:cstheme="minorHAnsi"/>
                <w:sz w:val="22"/>
                <w:szCs w:val="22"/>
                <w:lang w:val="es-ES"/>
              </w:rPr>
              <w:t xml:space="preserve">INSTA ENCARECIDAMENTE ADEMÁS al Comité Permanente, al GECT, a la Secretaría de Ramsar, a los Coordinadores Nacionales de CECoP, </w:t>
            </w:r>
            <w:r w:rsidR="00110B10" w:rsidRPr="00A374AC">
              <w:rPr>
                <w:rFonts w:asciiTheme="minorHAnsi" w:hAnsiTheme="minorHAnsi" w:cstheme="minorHAnsi"/>
                <w:b/>
                <w:bCs/>
                <w:sz w:val="22"/>
                <w:szCs w:val="22"/>
                <w:lang w:val="es-ES"/>
              </w:rPr>
              <w:t>a las iniciativas regionales que actúan en el marco de la Convención,</w:t>
            </w:r>
            <w:r w:rsidR="00110B10" w:rsidRPr="00A374AC">
              <w:rPr>
                <w:rFonts w:asciiTheme="minorHAnsi" w:hAnsiTheme="minorHAnsi" w:cstheme="minorHAnsi"/>
                <w:sz w:val="22"/>
                <w:szCs w:val="22"/>
                <w:lang w:val="es-ES"/>
              </w:rPr>
              <w:t xml:space="preserve"> a las Organizaciones Internacionales Asociadas (OIA) y a otros interesados a que utilicen la “Declaración de Changwon” en su futura labor y en el establecimiento de prioridades y a que también utilicen sus propios recursos y todas las oportunidades pertinentes para promover de forma activa la Declaración</w:t>
            </w:r>
            <w:r w:rsidRPr="00A374AC">
              <w:rPr>
                <w:rFonts w:asciiTheme="minorHAnsi" w:hAnsiTheme="minorHAnsi" w:cstheme="minorHAnsi"/>
                <w:sz w:val="22"/>
                <w:szCs w:val="22"/>
                <w:lang w:val="es-ES"/>
              </w:rPr>
              <w:t>;</w:t>
            </w:r>
          </w:p>
        </w:tc>
        <w:tc>
          <w:tcPr>
            <w:tcW w:w="2835" w:type="dxa"/>
          </w:tcPr>
          <w:p w14:paraId="79456F1D" w14:textId="6D25A7C1"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El texto marcado en negrita en el párrafo se puede reemplazar por algo más general sobre la </w:t>
            </w:r>
            <w:r w:rsidRPr="00E9406E">
              <w:rPr>
                <w:rFonts w:asciiTheme="minorHAnsi" w:hAnsiTheme="minorHAnsi" w:cstheme="minorHAnsi"/>
                <w:bCs/>
                <w:lang w:val="es-ES"/>
              </w:rPr>
              <w:t>cooperación</w:t>
            </w:r>
            <w:r w:rsidRPr="00A374AC">
              <w:rPr>
                <w:rFonts w:asciiTheme="minorHAnsi" w:hAnsiTheme="minorHAnsi" w:cstheme="minorHAnsi"/>
                <w:bCs/>
                <w:lang w:val="es-ES"/>
              </w:rPr>
              <w:t xml:space="preserve"> regional cuando la resolución sea objeto del proceso de consolidación.</w:t>
            </w:r>
          </w:p>
        </w:tc>
      </w:tr>
      <w:tr w:rsidR="00525AA9" w:rsidRPr="00EC6A7A" w14:paraId="297E8199" w14:textId="77777777" w:rsidTr="007624EB">
        <w:tc>
          <w:tcPr>
            <w:tcW w:w="1985" w:type="dxa"/>
          </w:tcPr>
          <w:p w14:paraId="7675D818" w14:textId="77777777" w:rsidR="00614AFB" w:rsidRPr="00A374AC" w:rsidRDefault="00661AC6" w:rsidP="00614AFB">
            <w:pPr>
              <w:ind w:left="0" w:firstLine="0"/>
              <w:rPr>
                <w:rFonts w:asciiTheme="minorHAnsi" w:hAnsiTheme="minorHAnsi" w:cstheme="minorHAnsi"/>
                <w:b/>
                <w:lang w:val="es-ES"/>
              </w:rPr>
            </w:pPr>
            <w:r w:rsidRPr="00A374AC">
              <w:rPr>
                <w:rFonts w:asciiTheme="minorHAnsi" w:hAnsiTheme="minorHAnsi" w:cstheme="minorHAnsi"/>
                <w:b/>
                <w:lang w:val="es-ES"/>
              </w:rPr>
              <w:t>X.15</w:t>
            </w:r>
          </w:p>
          <w:p w14:paraId="16E85BF9" w14:textId="162688E5" w:rsidR="00661AC6" w:rsidRPr="00777405" w:rsidRDefault="00110B10" w:rsidP="007624EB">
            <w:pPr>
              <w:ind w:left="0" w:firstLine="0"/>
              <w:rPr>
                <w:rFonts w:asciiTheme="minorHAnsi" w:eastAsia="Times New Roman" w:hAnsiTheme="minorHAnsi" w:cstheme="minorHAnsi"/>
                <w:lang w:val="es-ES"/>
              </w:rPr>
            </w:pPr>
            <w:r w:rsidRPr="00A374AC">
              <w:rPr>
                <w:rFonts w:asciiTheme="minorHAnsi" w:hAnsiTheme="minorHAnsi" w:cstheme="minorHAnsi"/>
                <w:lang w:val="es-ES"/>
              </w:rPr>
              <w:t>Descripción de las características ecológicas de los humedales, y necesidades y formatos de datos para un inventario de base:</w:t>
            </w:r>
            <w:r w:rsidRPr="00A374AC">
              <w:rPr>
                <w:rFonts w:asciiTheme="minorHAnsi" w:hAnsiTheme="minorHAnsi" w:cstheme="minorHAnsi"/>
                <w:b/>
                <w:bCs/>
                <w:lang w:val="es-ES"/>
              </w:rPr>
              <w:t xml:space="preserve"> </w:t>
            </w:r>
            <w:r w:rsidRPr="00A374AC">
              <w:rPr>
                <w:rFonts w:asciiTheme="minorHAnsi" w:hAnsiTheme="minorHAnsi" w:cstheme="minorHAnsi"/>
                <w:lang w:val="es-ES"/>
              </w:rPr>
              <w:t xml:space="preserve">orientaciones científicas y técnicas armonizadas </w:t>
            </w:r>
          </w:p>
        </w:tc>
        <w:tc>
          <w:tcPr>
            <w:tcW w:w="9355" w:type="dxa"/>
          </w:tcPr>
          <w:p w14:paraId="6B1D2A3C" w14:textId="174252ED" w:rsidR="00661AC6" w:rsidRPr="00A374AC" w:rsidRDefault="00661AC6" w:rsidP="00110B10">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4 </w:t>
            </w:r>
            <w:r w:rsidR="00110B10" w:rsidRPr="00A374AC">
              <w:rPr>
                <w:rFonts w:asciiTheme="minorHAnsi" w:hAnsiTheme="minorHAnsi" w:cstheme="minorHAnsi"/>
                <w:sz w:val="22"/>
                <w:szCs w:val="22"/>
                <w:lang w:val="es-ES"/>
              </w:rPr>
              <w:t xml:space="preserve">ACOGE CON BENEPLÁCITO las orientaciones tituladas “Descripción de las características ecológicas de los humedales, y necesidades y formatos de datos para un inventario de base” que se presentan en el anexo a la presente Resolución, e INSTA a las Partes Contratantes a hacer un buen uso de ellas, según convenga, adaptándolas según sea necesario para que se ajusten a las condiciones y circunstancias nacionales, en los marcos de </w:t>
            </w:r>
            <w:r w:rsidR="00110B10" w:rsidRPr="00A374AC">
              <w:rPr>
                <w:rFonts w:asciiTheme="minorHAnsi" w:hAnsiTheme="minorHAnsi" w:cstheme="minorHAnsi"/>
                <w:b/>
                <w:bCs/>
                <w:sz w:val="22"/>
                <w:szCs w:val="22"/>
                <w:lang w:val="es-ES"/>
              </w:rPr>
              <w:t>las iniciativas y los compromisos regionales</w:t>
            </w:r>
            <w:r w:rsidR="00110B10" w:rsidRPr="00A374AC">
              <w:rPr>
                <w:rFonts w:asciiTheme="minorHAnsi" w:hAnsiTheme="minorHAnsi" w:cstheme="minorHAnsi"/>
                <w:sz w:val="22"/>
                <w:szCs w:val="22"/>
                <w:lang w:val="es-ES"/>
              </w:rPr>
              <w:t xml:space="preserve"> en vigor y en el contexto del desarrollo sostenible</w:t>
            </w:r>
            <w:r w:rsidRPr="00A374AC">
              <w:rPr>
                <w:rFonts w:asciiTheme="minorHAnsi" w:hAnsiTheme="minorHAnsi" w:cstheme="minorHAnsi"/>
                <w:sz w:val="22"/>
                <w:szCs w:val="22"/>
                <w:lang w:val="es-ES"/>
              </w:rPr>
              <w:t>;</w:t>
            </w:r>
          </w:p>
        </w:tc>
        <w:tc>
          <w:tcPr>
            <w:tcW w:w="2835" w:type="dxa"/>
          </w:tcPr>
          <w:p w14:paraId="58EA2446" w14:textId="457CA6B2"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El texto marcado en negrita en el párrafo se puede reemplazar por algo más general sobre la </w:t>
            </w:r>
            <w:r w:rsidRPr="00E9406E">
              <w:rPr>
                <w:rFonts w:asciiTheme="minorHAnsi" w:hAnsiTheme="minorHAnsi" w:cstheme="minorHAnsi"/>
                <w:bCs/>
                <w:lang w:val="es-ES"/>
              </w:rPr>
              <w:t>cooperación</w:t>
            </w:r>
            <w:r w:rsidRPr="00A374AC">
              <w:rPr>
                <w:rFonts w:asciiTheme="minorHAnsi" w:hAnsiTheme="minorHAnsi" w:cstheme="minorHAnsi"/>
                <w:bCs/>
                <w:lang w:val="es-ES"/>
              </w:rPr>
              <w:t xml:space="preserve"> regional cuando la resolución sea objeto del proceso de consolidación</w:t>
            </w:r>
            <w:r w:rsidR="00661AC6" w:rsidRPr="00A374AC">
              <w:rPr>
                <w:rFonts w:asciiTheme="minorHAnsi" w:hAnsiTheme="minorHAnsi" w:cstheme="minorHAnsi"/>
                <w:bCs/>
                <w:lang w:val="es-ES"/>
              </w:rPr>
              <w:t>.</w:t>
            </w:r>
          </w:p>
        </w:tc>
      </w:tr>
      <w:tr w:rsidR="00525AA9" w:rsidRPr="00EC6A7A" w14:paraId="41651BC4" w14:textId="77777777" w:rsidTr="007624EB">
        <w:tc>
          <w:tcPr>
            <w:tcW w:w="1985" w:type="dxa"/>
          </w:tcPr>
          <w:p w14:paraId="60F88E20" w14:textId="77777777" w:rsidR="00614AFB" w:rsidRPr="00A374AC" w:rsidRDefault="00661AC6" w:rsidP="00614AFB">
            <w:pPr>
              <w:ind w:left="0" w:firstLine="0"/>
              <w:rPr>
                <w:rFonts w:asciiTheme="minorHAnsi" w:hAnsiTheme="minorHAnsi" w:cstheme="minorHAnsi"/>
                <w:b/>
                <w:lang w:val="es-ES"/>
              </w:rPr>
            </w:pPr>
            <w:r w:rsidRPr="00A374AC">
              <w:rPr>
                <w:rFonts w:asciiTheme="minorHAnsi" w:hAnsiTheme="minorHAnsi" w:cstheme="minorHAnsi"/>
                <w:b/>
                <w:lang w:val="es-ES"/>
              </w:rPr>
              <w:t>X.17</w:t>
            </w:r>
          </w:p>
          <w:p w14:paraId="7EBAFA77" w14:textId="024E7029" w:rsidR="00661AC6" w:rsidRPr="00777405" w:rsidRDefault="00110B10" w:rsidP="007624EB">
            <w:pPr>
              <w:ind w:left="0" w:firstLine="0"/>
              <w:rPr>
                <w:rFonts w:asciiTheme="minorHAnsi" w:eastAsia="Times New Roman" w:hAnsiTheme="minorHAnsi" w:cstheme="minorHAnsi"/>
                <w:lang w:val="es-ES"/>
              </w:rPr>
            </w:pPr>
            <w:r w:rsidRPr="00A374AC">
              <w:rPr>
                <w:rFonts w:asciiTheme="minorHAnsi" w:hAnsiTheme="minorHAnsi" w:cstheme="minorHAnsi"/>
                <w:lang w:val="es-ES"/>
              </w:rPr>
              <w:t xml:space="preserve">Evaluación del impacto ambiental y evaluación ambiental estratégica: orientaciones científicas y </w:t>
            </w:r>
            <w:r w:rsidRPr="00A374AC">
              <w:rPr>
                <w:rFonts w:asciiTheme="minorHAnsi" w:hAnsiTheme="minorHAnsi" w:cstheme="minorHAnsi"/>
                <w:lang w:val="es-ES"/>
              </w:rPr>
              <w:lastRenderedPageBreak/>
              <w:t xml:space="preserve">técnicas actualizadas </w:t>
            </w:r>
          </w:p>
        </w:tc>
        <w:tc>
          <w:tcPr>
            <w:tcW w:w="9355" w:type="dxa"/>
          </w:tcPr>
          <w:p w14:paraId="66279872" w14:textId="6EB30383" w:rsidR="00661AC6" w:rsidRPr="00A374AC" w:rsidRDefault="00661AC6" w:rsidP="00110B10">
            <w:pPr>
              <w:pStyle w:val="NormalWeb"/>
              <w:rPr>
                <w:rFonts w:asciiTheme="minorHAnsi" w:hAnsiTheme="minorHAnsi" w:cstheme="minorHAnsi"/>
                <w:bCs/>
                <w:sz w:val="22"/>
                <w:szCs w:val="22"/>
                <w:lang w:val="es-ES"/>
              </w:rPr>
            </w:pPr>
            <w:r w:rsidRPr="00A374AC">
              <w:rPr>
                <w:rFonts w:asciiTheme="minorHAnsi" w:hAnsiTheme="minorHAnsi" w:cstheme="minorHAnsi"/>
                <w:bCs/>
                <w:sz w:val="22"/>
                <w:szCs w:val="22"/>
                <w:lang w:val="es-ES"/>
              </w:rPr>
              <w:lastRenderedPageBreak/>
              <w:t xml:space="preserve">8 </w:t>
            </w:r>
            <w:r w:rsidR="00110B10" w:rsidRPr="00A374AC">
              <w:rPr>
                <w:rFonts w:asciiTheme="minorHAnsi" w:hAnsiTheme="minorHAnsi" w:cstheme="minorHAnsi"/>
                <w:sz w:val="22"/>
                <w:szCs w:val="22"/>
                <w:lang w:val="es-ES"/>
              </w:rPr>
              <w:t xml:space="preserve">ACOGE CON SATISFACCIÓN las directrices sobre evaluación del impacto ambiental, incluida la diversidad biológica, y evaluación estratégica del impacto contenidas en el anexo a la presente Resolución, e INVITA a las Partes Contratantes a hacer buen uso de las mismas, cuando proceda, </w:t>
            </w:r>
            <w:r w:rsidR="00110B10" w:rsidRPr="00A374AC">
              <w:rPr>
                <w:rFonts w:asciiTheme="minorHAnsi" w:hAnsiTheme="minorHAnsi" w:cstheme="minorHAnsi"/>
                <w:b/>
                <w:bCs/>
                <w:sz w:val="22"/>
                <w:szCs w:val="22"/>
                <w:lang w:val="es-ES"/>
              </w:rPr>
              <w:t xml:space="preserve">incluso en el marco de las iniciativas regionales existentes y de los compromisos contraídos </w:t>
            </w:r>
            <w:r w:rsidR="00110B10" w:rsidRPr="00A374AC">
              <w:rPr>
                <w:rFonts w:asciiTheme="minorHAnsi" w:hAnsiTheme="minorHAnsi" w:cstheme="minorHAnsi"/>
                <w:sz w:val="22"/>
                <w:szCs w:val="22"/>
                <w:lang w:val="es-ES"/>
              </w:rPr>
              <w:t>en el contexto del desarrollo sostenible, sin perjuicio de las prácticas ya establecidas por las Partes</w:t>
            </w:r>
            <w:r w:rsidRPr="00A374AC">
              <w:rPr>
                <w:rFonts w:asciiTheme="minorHAnsi" w:hAnsiTheme="minorHAnsi" w:cstheme="minorHAnsi"/>
                <w:bCs/>
                <w:sz w:val="22"/>
                <w:szCs w:val="22"/>
                <w:lang w:val="es-ES"/>
              </w:rPr>
              <w:t>;</w:t>
            </w:r>
          </w:p>
        </w:tc>
        <w:tc>
          <w:tcPr>
            <w:tcW w:w="2835" w:type="dxa"/>
          </w:tcPr>
          <w:p w14:paraId="181038F0" w14:textId="435C6699"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El texto marcado en negrita en el párrafo se puede reemplazar por algo más general sobre la </w:t>
            </w:r>
            <w:r w:rsidRPr="00E9406E">
              <w:rPr>
                <w:rFonts w:asciiTheme="minorHAnsi" w:hAnsiTheme="minorHAnsi" w:cstheme="minorHAnsi"/>
                <w:bCs/>
                <w:lang w:val="es-ES"/>
              </w:rPr>
              <w:t>cooperación</w:t>
            </w:r>
            <w:r w:rsidRPr="00A374AC">
              <w:rPr>
                <w:rFonts w:asciiTheme="minorHAnsi" w:hAnsiTheme="minorHAnsi" w:cstheme="minorHAnsi"/>
                <w:bCs/>
                <w:lang w:val="es-ES"/>
              </w:rPr>
              <w:t xml:space="preserve"> regional cuando la resolución sea objeto del proceso de consolidación</w:t>
            </w:r>
            <w:r w:rsidR="00661AC6" w:rsidRPr="00A374AC">
              <w:rPr>
                <w:rFonts w:asciiTheme="minorHAnsi" w:hAnsiTheme="minorHAnsi" w:cstheme="minorHAnsi"/>
                <w:bCs/>
                <w:lang w:val="es-ES"/>
              </w:rPr>
              <w:t>.</w:t>
            </w:r>
          </w:p>
        </w:tc>
      </w:tr>
      <w:tr w:rsidR="00525AA9" w:rsidRPr="00EC6A7A" w14:paraId="4D31D20C" w14:textId="77777777" w:rsidTr="007624EB">
        <w:tc>
          <w:tcPr>
            <w:tcW w:w="1985" w:type="dxa"/>
          </w:tcPr>
          <w:p w14:paraId="2AD9E810" w14:textId="77777777" w:rsidR="009F4D3E" w:rsidRPr="00A374AC" w:rsidRDefault="00661AC6" w:rsidP="009F4D3E">
            <w:pPr>
              <w:ind w:left="0" w:firstLine="0"/>
              <w:rPr>
                <w:rFonts w:asciiTheme="minorHAnsi" w:hAnsiTheme="minorHAnsi" w:cstheme="minorHAnsi"/>
                <w:b/>
                <w:lang w:val="es-ES"/>
              </w:rPr>
            </w:pPr>
            <w:r w:rsidRPr="00A374AC">
              <w:rPr>
                <w:rFonts w:asciiTheme="minorHAnsi" w:hAnsiTheme="minorHAnsi" w:cstheme="minorHAnsi"/>
                <w:b/>
                <w:lang w:val="es-ES"/>
              </w:rPr>
              <w:t>X.19</w:t>
            </w:r>
          </w:p>
          <w:p w14:paraId="5E15B7B9" w14:textId="65CBC1B7" w:rsidR="00661AC6" w:rsidRPr="00777405" w:rsidRDefault="00110B10" w:rsidP="007624EB">
            <w:pPr>
              <w:ind w:left="0" w:firstLine="0"/>
              <w:rPr>
                <w:rFonts w:asciiTheme="minorHAnsi" w:eastAsia="Times New Roman" w:hAnsiTheme="minorHAnsi" w:cstheme="minorHAnsi"/>
                <w:lang w:val="es-ES"/>
              </w:rPr>
            </w:pPr>
            <w:r w:rsidRPr="00A374AC">
              <w:rPr>
                <w:rFonts w:asciiTheme="minorHAnsi" w:hAnsiTheme="minorHAnsi" w:cstheme="minorHAnsi"/>
                <w:lang w:val="es-ES"/>
              </w:rPr>
              <w:t xml:space="preserve">Humedales y manejo de las cuencas hidrográficas: orientaciones científicas y técnicas consolidadas </w:t>
            </w:r>
          </w:p>
        </w:tc>
        <w:tc>
          <w:tcPr>
            <w:tcW w:w="9355" w:type="dxa"/>
          </w:tcPr>
          <w:p w14:paraId="02360CDA" w14:textId="34FE6BB8" w:rsidR="00661AC6" w:rsidRPr="00A374AC" w:rsidRDefault="00661AC6" w:rsidP="00110B10">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5 </w:t>
            </w:r>
            <w:r w:rsidR="00110B10" w:rsidRPr="00A374AC">
              <w:rPr>
                <w:rFonts w:asciiTheme="minorHAnsi" w:hAnsiTheme="minorHAnsi" w:cstheme="minorHAnsi"/>
                <w:sz w:val="22"/>
                <w:szCs w:val="22"/>
                <w:lang w:val="es-ES"/>
              </w:rPr>
              <w:t>TOMA NOTA de las “Orientaciones consolidadas para integrar la conservación y el uso racional de los humedales en el manejo de las cuencas hidrográficas” que figuran en el anexo de la presente Resolución e INVITA a las Partes Contratantes a que hagan un buen uso de las mismas cuando proceda, adaptándolas según sea necesario en respuesta a las condiciones y circunstancias nacionales, en el marco de las iniciativas y compromisos regionales existentes, en el contexto del desarrollo sostenible y en conformidad con las instituciones y los marcos jurídicos nacionales</w:t>
            </w:r>
            <w:r w:rsidRPr="00A374AC">
              <w:rPr>
                <w:rFonts w:asciiTheme="minorHAnsi" w:hAnsiTheme="minorHAnsi" w:cstheme="minorHAnsi"/>
                <w:sz w:val="22"/>
                <w:szCs w:val="22"/>
                <w:lang w:val="es-ES"/>
              </w:rPr>
              <w:t>;</w:t>
            </w:r>
          </w:p>
        </w:tc>
        <w:tc>
          <w:tcPr>
            <w:tcW w:w="2835" w:type="dxa"/>
          </w:tcPr>
          <w:p w14:paraId="6E97B619" w14:textId="7D382E1E"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El texto marcado en negrita en el párrafo se puede reemplazar por algo más general sobre la </w:t>
            </w:r>
            <w:r w:rsidRPr="00E9406E">
              <w:rPr>
                <w:rFonts w:asciiTheme="minorHAnsi" w:hAnsiTheme="minorHAnsi" w:cstheme="minorHAnsi"/>
                <w:bCs/>
                <w:lang w:val="es-ES"/>
              </w:rPr>
              <w:t>cooperación</w:t>
            </w:r>
            <w:r w:rsidRPr="00A374AC">
              <w:rPr>
                <w:rFonts w:asciiTheme="minorHAnsi" w:hAnsiTheme="minorHAnsi" w:cstheme="minorHAnsi"/>
                <w:bCs/>
                <w:lang w:val="es-ES"/>
              </w:rPr>
              <w:t xml:space="preserve"> regional cuando la resolución sea objeto del proceso de consolidación</w:t>
            </w:r>
            <w:r w:rsidR="00661AC6" w:rsidRPr="00A374AC">
              <w:rPr>
                <w:rFonts w:asciiTheme="minorHAnsi" w:hAnsiTheme="minorHAnsi" w:cstheme="minorHAnsi"/>
                <w:bCs/>
                <w:lang w:val="es-ES"/>
              </w:rPr>
              <w:t>.</w:t>
            </w:r>
          </w:p>
        </w:tc>
      </w:tr>
      <w:tr w:rsidR="00525AA9" w:rsidRPr="00EC6A7A" w14:paraId="10E39990" w14:textId="77777777" w:rsidTr="007624EB">
        <w:tc>
          <w:tcPr>
            <w:tcW w:w="1985" w:type="dxa"/>
          </w:tcPr>
          <w:p w14:paraId="2F019CE4" w14:textId="475F4676" w:rsidR="00661AC6" w:rsidRPr="00777405" w:rsidRDefault="00661AC6" w:rsidP="007624EB">
            <w:pPr>
              <w:ind w:left="0" w:firstLine="0"/>
              <w:rPr>
                <w:rFonts w:asciiTheme="minorHAnsi" w:eastAsia="Times New Roman" w:hAnsiTheme="minorHAnsi" w:cstheme="minorHAnsi"/>
                <w:lang w:val="es-ES"/>
              </w:rPr>
            </w:pPr>
            <w:r w:rsidRPr="00A374AC">
              <w:rPr>
                <w:rFonts w:asciiTheme="minorHAnsi" w:hAnsiTheme="minorHAnsi" w:cstheme="minorHAnsi"/>
                <w:b/>
                <w:lang w:val="es-ES"/>
              </w:rPr>
              <w:t xml:space="preserve">IX.1 </w:t>
            </w:r>
            <w:r w:rsidR="00110B10" w:rsidRPr="00A374AC">
              <w:rPr>
                <w:rFonts w:asciiTheme="minorHAnsi" w:hAnsiTheme="minorHAnsi" w:cstheme="minorHAnsi"/>
                <w:lang w:val="es-ES"/>
              </w:rPr>
              <w:t>Orientaciones científicas y técnicas adicionales para llevar a la práctica el concepto de Ramsar de uso racional</w:t>
            </w:r>
            <w:r w:rsidR="00110B10" w:rsidRPr="00A374AC">
              <w:rPr>
                <w:rFonts w:asciiTheme="minorHAnsi" w:hAnsiTheme="minorHAnsi" w:cstheme="minorHAnsi"/>
                <w:b/>
                <w:bCs/>
                <w:lang w:val="es-ES"/>
              </w:rPr>
              <w:t xml:space="preserve"> </w:t>
            </w:r>
          </w:p>
        </w:tc>
        <w:tc>
          <w:tcPr>
            <w:tcW w:w="9355" w:type="dxa"/>
          </w:tcPr>
          <w:p w14:paraId="6BEC940B" w14:textId="26613FA2" w:rsidR="00661AC6" w:rsidRPr="00A374AC" w:rsidRDefault="00661AC6" w:rsidP="007624EB">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7 </w:t>
            </w:r>
            <w:r w:rsidR="00C373D8" w:rsidRPr="00A374AC">
              <w:rPr>
                <w:rFonts w:asciiTheme="minorHAnsi" w:hAnsiTheme="minorHAnsi" w:cstheme="minorHAnsi"/>
                <w:sz w:val="22"/>
                <w:szCs w:val="22"/>
                <w:lang w:val="es-ES"/>
              </w:rPr>
              <w:t>ACOGE CON AGRADO los marcos, lineamientos y demás asesoramiento proporcionados en los Anexos C, D, y E de la presente Resolución y PIDE a las Partes Contratantes que hagan un buen uso de los mismos cuando proceda, adaptándolos según sea necesario en respuesta a las condiciones y circunstancias nacionales, y en el marco de las iniciativas y compromisos regionales existentes y en el contexto del desarrollo sostenible</w:t>
            </w:r>
            <w:r w:rsidRPr="00A374AC">
              <w:rPr>
                <w:rFonts w:asciiTheme="minorHAnsi" w:hAnsiTheme="minorHAnsi" w:cstheme="minorHAnsi"/>
                <w:sz w:val="22"/>
                <w:szCs w:val="22"/>
                <w:lang w:val="es-ES"/>
              </w:rPr>
              <w:t xml:space="preserve">; </w:t>
            </w:r>
          </w:p>
          <w:p w14:paraId="6DF85331" w14:textId="77777777" w:rsidR="00661AC6" w:rsidRPr="00A374AC" w:rsidRDefault="00661AC6" w:rsidP="007624EB">
            <w:pPr>
              <w:ind w:left="0" w:firstLine="0"/>
              <w:rPr>
                <w:rFonts w:asciiTheme="minorHAnsi" w:hAnsiTheme="minorHAnsi" w:cstheme="minorHAnsi"/>
                <w:bCs/>
                <w:lang w:val="es-ES"/>
              </w:rPr>
            </w:pPr>
          </w:p>
        </w:tc>
        <w:tc>
          <w:tcPr>
            <w:tcW w:w="2835" w:type="dxa"/>
          </w:tcPr>
          <w:p w14:paraId="6A9C7FE6" w14:textId="23C5B5E2"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El texto marcado en negrita en el párrafo se puede reemplazar por algo más general sobre la </w:t>
            </w:r>
            <w:r w:rsidRPr="00E9406E">
              <w:rPr>
                <w:rFonts w:asciiTheme="minorHAnsi" w:hAnsiTheme="minorHAnsi" w:cstheme="minorHAnsi"/>
                <w:bCs/>
                <w:lang w:val="es-ES"/>
              </w:rPr>
              <w:t>cooperación</w:t>
            </w:r>
            <w:r w:rsidRPr="00A374AC">
              <w:rPr>
                <w:rFonts w:asciiTheme="minorHAnsi" w:hAnsiTheme="minorHAnsi" w:cstheme="minorHAnsi"/>
                <w:bCs/>
                <w:lang w:val="es-ES"/>
              </w:rPr>
              <w:t xml:space="preserve"> regional cuando la resolución sea objeto del proceso de consolidación</w:t>
            </w:r>
            <w:r w:rsidR="00661AC6" w:rsidRPr="00A374AC">
              <w:rPr>
                <w:rFonts w:asciiTheme="minorHAnsi" w:hAnsiTheme="minorHAnsi" w:cstheme="minorHAnsi"/>
                <w:bCs/>
                <w:lang w:val="es-ES"/>
              </w:rPr>
              <w:t>.</w:t>
            </w:r>
          </w:p>
        </w:tc>
      </w:tr>
      <w:tr w:rsidR="00525AA9" w:rsidRPr="00EC6A7A" w14:paraId="1130842E" w14:textId="77777777" w:rsidTr="007624EB">
        <w:tc>
          <w:tcPr>
            <w:tcW w:w="1985" w:type="dxa"/>
          </w:tcPr>
          <w:p w14:paraId="7E21AAF1" w14:textId="0D14BF3C" w:rsidR="00661AC6" w:rsidRPr="00777405" w:rsidRDefault="00661AC6" w:rsidP="007624EB">
            <w:pPr>
              <w:ind w:left="0" w:firstLine="0"/>
              <w:rPr>
                <w:rFonts w:asciiTheme="minorHAnsi" w:eastAsia="Times New Roman" w:hAnsiTheme="minorHAnsi" w:cstheme="minorHAnsi"/>
                <w:lang w:val="es-ES"/>
              </w:rPr>
            </w:pPr>
            <w:r w:rsidRPr="00A374AC">
              <w:rPr>
                <w:rFonts w:asciiTheme="minorHAnsi" w:hAnsiTheme="minorHAnsi" w:cstheme="minorHAnsi"/>
                <w:b/>
                <w:lang w:val="es-ES"/>
              </w:rPr>
              <w:t xml:space="preserve">IX.19 </w:t>
            </w:r>
            <w:r w:rsidR="009F4D3E" w:rsidRPr="00A374AC">
              <w:rPr>
                <w:rFonts w:asciiTheme="minorHAnsi" w:hAnsiTheme="minorHAnsi" w:cstheme="minorHAnsi"/>
                <w:bCs/>
                <w:lang w:val="es-ES"/>
              </w:rPr>
              <w:t>I</w:t>
            </w:r>
            <w:r w:rsidR="00C373D8" w:rsidRPr="00A374AC">
              <w:rPr>
                <w:rFonts w:asciiTheme="minorHAnsi" w:hAnsiTheme="minorHAnsi" w:cstheme="minorHAnsi"/>
                <w:bCs/>
                <w:lang w:val="es-ES"/>
              </w:rPr>
              <w:t>mportancia de los simposios regionales sobre los humedales en la aplicación eficaz de la Convención de Ramsar</w:t>
            </w:r>
            <w:r w:rsidR="00C373D8" w:rsidRPr="00A374AC">
              <w:rPr>
                <w:rFonts w:asciiTheme="minorHAnsi" w:hAnsiTheme="minorHAnsi" w:cstheme="minorHAnsi"/>
                <w:b/>
                <w:bCs/>
                <w:lang w:val="es-ES"/>
              </w:rPr>
              <w:t xml:space="preserve"> </w:t>
            </w:r>
          </w:p>
        </w:tc>
        <w:tc>
          <w:tcPr>
            <w:tcW w:w="9355" w:type="dxa"/>
          </w:tcPr>
          <w:p w14:paraId="6CA7CE24" w14:textId="3AD243EF" w:rsidR="00661AC6" w:rsidRPr="00A374AC" w:rsidRDefault="00661AC6" w:rsidP="00C373D8">
            <w:pPr>
              <w:pStyle w:val="NormalWeb"/>
              <w:rPr>
                <w:rFonts w:asciiTheme="minorHAnsi" w:eastAsia="Times New Roman" w:hAnsiTheme="minorHAnsi" w:cstheme="minorHAnsi"/>
                <w:sz w:val="22"/>
                <w:szCs w:val="22"/>
                <w:lang w:val="es-ES"/>
              </w:rPr>
            </w:pPr>
            <w:r w:rsidRPr="00A374AC">
              <w:rPr>
                <w:rFonts w:asciiTheme="minorHAnsi" w:hAnsiTheme="minorHAnsi" w:cstheme="minorHAnsi"/>
                <w:sz w:val="22"/>
                <w:szCs w:val="22"/>
                <w:lang w:val="es-ES"/>
              </w:rPr>
              <w:t xml:space="preserve">15 </w:t>
            </w:r>
            <w:r w:rsidR="00C373D8" w:rsidRPr="00A374AC">
              <w:rPr>
                <w:rFonts w:asciiTheme="minorHAnsi" w:hAnsiTheme="minorHAnsi" w:cstheme="minorHAnsi"/>
                <w:sz w:val="22"/>
                <w:szCs w:val="22"/>
                <w:lang w:val="es-ES"/>
              </w:rPr>
              <w:t>RECOMIENDA que las Partes Contratantes, las ONG internacionales y otras organizaciones técnicas y científicas pertinentes estudien la utilidad de establecer periódicamente foros técnicos y científicos regionales similares allí donde todavía no existan, basándose en las experiencias de los Simposios sobre los Humedales de Asia, como medio de aumentar el apoyo técnico y científico a la aplicación de la Convención, incluyendo</w:t>
            </w:r>
            <w:r w:rsidR="00C373D8" w:rsidRPr="00A374AC">
              <w:rPr>
                <w:rFonts w:asciiTheme="minorHAnsi" w:hAnsiTheme="minorHAnsi" w:cstheme="minorHAnsi"/>
                <w:b/>
                <w:bCs/>
                <w:sz w:val="22"/>
                <w:szCs w:val="22"/>
                <w:lang w:val="es-ES"/>
              </w:rPr>
              <w:t>, entre otras, cualquier iniciativa regional que se adopte en el marco de la Convención</w:t>
            </w:r>
            <w:r w:rsidRPr="00A374AC">
              <w:rPr>
                <w:rFonts w:asciiTheme="minorHAnsi" w:hAnsiTheme="minorHAnsi" w:cstheme="minorHAnsi"/>
                <w:sz w:val="22"/>
                <w:szCs w:val="22"/>
                <w:lang w:val="es-ES"/>
              </w:rPr>
              <w:t>.</w:t>
            </w:r>
          </w:p>
        </w:tc>
        <w:tc>
          <w:tcPr>
            <w:tcW w:w="2835" w:type="dxa"/>
          </w:tcPr>
          <w:p w14:paraId="7C9C3F2C" w14:textId="01EA8A55" w:rsidR="00661AC6" w:rsidRPr="00A374AC" w:rsidRDefault="00525AA9" w:rsidP="007624EB">
            <w:pPr>
              <w:ind w:left="0" w:firstLine="0"/>
              <w:rPr>
                <w:rFonts w:asciiTheme="minorHAnsi" w:hAnsiTheme="minorHAnsi" w:cstheme="minorHAnsi"/>
                <w:bCs/>
                <w:lang w:val="es-ES"/>
              </w:rPr>
            </w:pPr>
            <w:r w:rsidRPr="00A374AC">
              <w:rPr>
                <w:rFonts w:asciiTheme="minorHAnsi" w:hAnsiTheme="minorHAnsi" w:cstheme="minorHAnsi"/>
                <w:bCs/>
                <w:lang w:val="es-ES"/>
              </w:rPr>
              <w:t xml:space="preserve">El texto marcado en negrita en el párrafo se puede reemplazar por algo más general sobre la </w:t>
            </w:r>
            <w:r w:rsidRPr="00E9406E">
              <w:rPr>
                <w:rFonts w:asciiTheme="minorHAnsi" w:hAnsiTheme="minorHAnsi" w:cstheme="minorHAnsi"/>
                <w:bCs/>
                <w:lang w:val="es-ES"/>
              </w:rPr>
              <w:t>cooperación</w:t>
            </w:r>
            <w:r w:rsidRPr="00A374AC">
              <w:rPr>
                <w:rFonts w:asciiTheme="minorHAnsi" w:hAnsiTheme="minorHAnsi" w:cstheme="minorHAnsi"/>
                <w:bCs/>
                <w:lang w:val="es-ES"/>
              </w:rPr>
              <w:t xml:space="preserve"> regional cuando la resolución sea objeto del proceso de consolidación</w:t>
            </w:r>
            <w:r w:rsidR="00661AC6" w:rsidRPr="00A374AC">
              <w:rPr>
                <w:rFonts w:asciiTheme="minorHAnsi" w:hAnsiTheme="minorHAnsi" w:cstheme="minorHAnsi"/>
                <w:bCs/>
                <w:lang w:val="es-ES"/>
              </w:rPr>
              <w:t>.</w:t>
            </w:r>
          </w:p>
        </w:tc>
      </w:tr>
      <w:bookmarkEnd w:id="7"/>
    </w:tbl>
    <w:p w14:paraId="0D4BA2AB" w14:textId="77777777" w:rsidR="00661AC6" w:rsidRPr="00A374AC" w:rsidRDefault="00661AC6" w:rsidP="00661AC6">
      <w:pPr>
        <w:ind w:left="0" w:firstLine="0"/>
        <w:rPr>
          <w:rFonts w:eastAsia="Times New Roman" w:cs="Calibri"/>
          <w:sz w:val="24"/>
          <w:szCs w:val="24"/>
          <w:lang w:val="es-ES" w:eastAsia="en-GB"/>
        </w:rPr>
      </w:pPr>
    </w:p>
    <w:p w14:paraId="6D35D342" w14:textId="77777777" w:rsidR="001452CF" w:rsidRPr="00A374AC" w:rsidRDefault="001452CF" w:rsidP="001452CF">
      <w:pPr>
        <w:rPr>
          <w:lang w:val="es-ES"/>
        </w:rPr>
      </w:pPr>
    </w:p>
    <w:p w14:paraId="44F68CD4" w14:textId="77777777" w:rsidR="001452CF" w:rsidRPr="00A374AC" w:rsidRDefault="001452CF" w:rsidP="001452CF">
      <w:pPr>
        <w:rPr>
          <w:lang w:val="es-ES"/>
        </w:rPr>
      </w:pPr>
    </w:p>
    <w:p w14:paraId="4185729D" w14:textId="77777777" w:rsidR="001452CF" w:rsidRPr="00A374AC" w:rsidRDefault="001452CF" w:rsidP="001452CF">
      <w:pPr>
        <w:rPr>
          <w:lang w:val="es-ES"/>
        </w:rPr>
      </w:pPr>
    </w:p>
    <w:p w14:paraId="488F481A" w14:textId="378AC375" w:rsidR="001452CF" w:rsidRPr="00A374AC" w:rsidRDefault="001452CF" w:rsidP="00015C8E">
      <w:pPr>
        <w:rPr>
          <w:lang w:val="es-ES"/>
        </w:rPr>
      </w:pPr>
    </w:p>
    <w:sectPr w:rsidR="001452CF" w:rsidRPr="00A374AC" w:rsidSect="00E735B2">
      <w:footerReference w:type="default" r:id="rId15"/>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04B24" w16cex:dateUtc="2022-03-19T11:29:00Z"/>
  <w16cex:commentExtensible w16cex:durableId="25E07572" w16cex:dateUtc="2022-03-19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4F3C8" w16cid:durableId="25E04B24"/>
  <w16cid:commentId w16cid:paraId="134FC6CD" w16cid:durableId="25E075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89C58" w14:textId="77777777" w:rsidR="009B3372" w:rsidRDefault="009B3372" w:rsidP="00DF2386">
      <w:r>
        <w:separator/>
      </w:r>
    </w:p>
  </w:endnote>
  <w:endnote w:type="continuationSeparator" w:id="0">
    <w:p w14:paraId="071757BB" w14:textId="77777777" w:rsidR="009B3372" w:rsidRDefault="009B3372" w:rsidP="00DF2386">
      <w:r>
        <w:continuationSeparator/>
      </w:r>
    </w:p>
  </w:endnote>
  <w:endnote w:type="continuationNotice" w:id="1">
    <w:p w14:paraId="383CE537" w14:textId="77777777" w:rsidR="009B3372" w:rsidRDefault="009B3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BE40" w14:textId="708F6446" w:rsidR="00A90003" w:rsidRPr="00A77D00" w:rsidRDefault="00A90003" w:rsidP="002137E0">
    <w:pPr>
      <w:pStyle w:val="Header"/>
      <w:rPr>
        <w:noProof/>
        <w:sz w:val="20"/>
        <w:szCs w:val="20"/>
      </w:rPr>
    </w:pPr>
    <w:r w:rsidRPr="00A77D00">
      <w:rPr>
        <w:sz w:val="20"/>
        <w:szCs w:val="20"/>
      </w:rPr>
      <w:t>SC59</w:t>
    </w:r>
    <w:r w:rsidR="00AB1AB2">
      <w:rPr>
        <w:sz w:val="20"/>
        <w:szCs w:val="20"/>
      </w:rPr>
      <w:t>/2022</w:t>
    </w:r>
    <w:r w:rsidRPr="00A77D00">
      <w:rPr>
        <w:sz w:val="20"/>
        <w:szCs w:val="20"/>
      </w:rPr>
      <w:t xml:space="preserve"> Doc.2</w:t>
    </w:r>
    <w:r w:rsidR="00AB1AB2">
      <w:rPr>
        <w:sz w:val="20"/>
        <w:szCs w:val="20"/>
      </w:rPr>
      <w:t>4.</w:t>
    </w:r>
    <w:r w:rsidR="00435B9E">
      <w:rPr>
        <w:sz w:val="20"/>
        <w:szCs w:val="20"/>
      </w:rPr>
      <w:t>11</w:t>
    </w:r>
    <w:r w:rsidRPr="00A77D00">
      <w:rPr>
        <w:sz w:val="20"/>
        <w:szCs w:val="20"/>
      </w:rPr>
      <w:tab/>
    </w:r>
    <w:r w:rsidRPr="00A77D00">
      <w:rPr>
        <w:sz w:val="20"/>
        <w:szCs w:val="20"/>
      </w:rPr>
      <w:tab/>
    </w:r>
    <w:sdt>
      <w:sdtPr>
        <w:rPr>
          <w:sz w:val="20"/>
          <w:szCs w:val="20"/>
        </w:rPr>
        <w:id w:val="-1790969534"/>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sidR="00260D1B">
          <w:rPr>
            <w:noProof/>
            <w:sz w:val="20"/>
            <w:szCs w:val="20"/>
          </w:rPr>
          <w:t>5</w:t>
        </w:r>
        <w:r w:rsidRPr="00A77D00">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99EF5" w14:textId="5A0C8D3F" w:rsidR="00E735B2" w:rsidRPr="00A77D00" w:rsidRDefault="00E735B2" w:rsidP="00E735B2">
    <w:pPr>
      <w:pStyle w:val="Header"/>
      <w:tabs>
        <w:tab w:val="clear" w:pos="9026"/>
        <w:tab w:val="right" w:pos="13892"/>
      </w:tabs>
      <w:rPr>
        <w:noProof/>
        <w:sz w:val="20"/>
        <w:szCs w:val="20"/>
      </w:rPr>
    </w:pPr>
    <w:r w:rsidRPr="00A77D00">
      <w:rPr>
        <w:sz w:val="20"/>
        <w:szCs w:val="20"/>
      </w:rPr>
      <w:t>SC59</w:t>
    </w:r>
    <w:r>
      <w:rPr>
        <w:sz w:val="20"/>
        <w:szCs w:val="20"/>
      </w:rPr>
      <w:t>/2022</w:t>
    </w:r>
    <w:r w:rsidRPr="00A77D00">
      <w:rPr>
        <w:sz w:val="20"/>
        <w:szCs w:val="20"/>
      </w:rPr>
      <w:t xml:space="preserve"> Doc.2</w:t>
    </w:r>
    <w:r>
      <w:rPr>
        <w:sz w:val="20"/>
        <w:szCs w:val="20"/>
      </w:rPr>
      <w:t>4.11</w:t>
    </w:r>
    <w:r w:rsidRPr="00A77D00">
      <w:rPr>
        <w:sz w:val="20"/>
        <w:szCs w:val="20"/>
      </w:rPr>
      <w:tab/>
    </w:r>
    <w:r w:rsidRPr="00A77D00">
      <w:rPr>
        <w:sz w:val="20"/>
        <w:szCs w:val="20"/>
      </w:rPr>
      <w:tab/>
    </w:r>
    <w:sdt>
      <w:sdtPr>
        <w:rPr>
          <w:sz w:val="20"/>
          <w:szCs w:val="20"/>
        </w:rPr>
        <w:id w:val="1144776508"/>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sidR="00260D1B">
          <w:rPr>
            <w:noProof/>
            <w:sz w:val="20"/>
            <w:szCs w:val="20"/>
          </w:rPr>
          <w:t>13</w:t>
        </w:r>
        <w:r w:rsidRPr="00A77D0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AD8AC" w14:textId="77777777" w:rsidR="009B3372" w:rsidRDefault="009B3372" w:rsidP="00DF2386">
      <w:r>
        <w:separator/>
      </w:r>
    </w:p>
  </w:footnote>
  <w:footnote w:type="continuationSeparator" w:id="0">
    <w:p w14:paraId="487AF7C1" w14:textId="77777777" w:rsidR="009B3372" w:rsidRDefault="009B3372" w:rsidP="00DF2386">
      <w:r>
        <w:continuationSeparator/>
      </w:r>
    </w:p>
  </w:footnote>
  <w:footnote w:type="continuationNotice" w:id="1">
    <w:p w14:paraId="280F9078" w14:textId="77777777" w:rsidR="009B3372" w:rsidRDefault="009B33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7BBB" w14:textId="77777777" w:rsidR="00A90003" w:rsidRDefault="00A90003">
    <w:pPr>
      <w:pStyle w:val="Header"/>
    </w:pPr>
  </w:p>
  <w:p w14:paraId="2AE5869B" w14:textId="77777777" w:rsidR="00A90003" w:rsidRDefault="00A90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DCD"/>
    <w:multiLevelType w:val="multilevel"/>
    <w:tmpl w:val="F65E1A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4010E0"/>
    <w:multiLevelType w:val="multilevel"/>
    <w:tmpl w:val="064A8C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579341B"/>
    <w:multiLevelType w:val="multilevel"/>
    <w:tmpl w:val="645227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8D9199A"/>
    <w:multiLevelType w:val="multilevel"/>
    <w:tmpl w:val="AC90ACD0"/>
    <w:lvl w:ilvl="0">
      <w:start w:val="7"/>
      <w:numFmt w:val="decimal"/>
      <w:lvlText w:val="%1"/>
      <w:lvlJc w:val="left"/>
      <w:pPr>
        <w:ind w:left="360" w:hanging="360"/>
      </w:pPr>
      <w:rPr>
        <w:rFonts w:hint="default"/>
      </w:rPr>
    </w:lvl>
    <w:lvl w:ilvl="1">
      <w:start w:val="1"/>
      <w:numFmt w:val="decimal"/>
      <w:lvlText w:val="%2."/>
      <w:lvlJc w:val="left"/>
      <w:pPr>
        <w:ind w:left="1070" w:hanging="360"/>
      </w:pPr>
      <w:rPr>
        <w:rFonts w:ascii="Calibri" w:eastAsia="Calibri" w:hAnsi="Calibr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82654D"/>
    <w:multiLevelType w:val="multilevel"/>
    <w:tmpl w:val="1B90BB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46913"/>
    <w:multiLevelType w:val="multilevel"/>
    <w:tmpl w:val="814EF4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E77857"/>
    <w:multiLevelType w:val="hybridMultilevel"/>
    <w:tmpl w:val="EAE883D0"/>
    <w:lvl w:ilvl="0" w:tplc="874E532A">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7" w15:restartNumberingAfterBreak="0">
    <w:nsid w:val="0E5F04AE"/>
    <w:multiLevelType w:val="hybridMultilevel"/>
    <w:tmpl w:val="7A0A3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555010"/>
    <w:multiLevelType w:val="multilevel"/>
    <w:tmpl w:val="9D5C71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10" w15:restartNumberingAfterBreak="0">
    <w:nsid w:val="132C220D"/>
    <w:multiLevelType w:val="multilevel"/>
    <w:tmpl w:val="FFECB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169636C4"/>
    <w:multiLevelType w:val="multilevel"/>
    <w:tmpl w:val="544EAE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E9B51A0"/>
    <w:multiLevelType w:val="hybridMultilevel"/>
    <w:tmpl w:val="54CEB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23E515C"/>
    <w:multiLevelType w:val="multilevel"/>
    <w:tmpl w:val="E21C07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4CF47F8"/>
    <w:multiLevelType w:val="multilevel"/>
    <w:tmpl w:val="5AB2D5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6CE6650"/>
    <w:multiLevelType w:val="multilevel"/>
    <w:tmpl w:val="96BE86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E733AD8"/>
    <w:multiLevelType w:val="multilevel"/>
    <w:tmpl w:val="62082F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E8D12CC"/>
    <w:multiLevelType w:val="multilevel"/>
    <w:tmpl w:val="C436EE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2EF10992"/>
    <w:multiLevelType w:val="multilevel"/>
    <w:tmpl w:val="ACE8B0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0A62012"/>
    <w:multiLevelType w:val="multilevel"/>
    <w:tmpl w:val="0A9078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3CE1121"/>
    <w:multiLevelType w:val="hybridMultilevel"/>
    <w:tmpl w:val="93CC9D1E"/>
    <w:lvl w:ilvl="0" w:tplc="4EAEE732">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1" w15:restartNumberingAfterBreak="0">
    <w:nsid w:val="33FD2BFF"/>
    <w:multiLevelType w:val="hybridMultilevel"/>
    <w:tmpl w:val="D6CCDC32"/>
    <w:lvl w:ilvl="0" w:tplc="EDCE8482">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2" w15:restartNumberingAfterBreak="0">
    <w:nsid w:val="3EEF2539"/>
    <w:multiLevelType w:val="multilevel"/>
    <w:tmpl w:val="72BE80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10F2039"/>
    <w:multiLevelType w:val="hybridMultilevel"/>
    <w:tmpl w:val="589EFD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1565292"/>
    <w:multiLevelType w:val="multilevel"/>
    <w:tmpl w:val="EC1C85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44064FA8"/>
    <w:multiLevelType w:val="multilevel"/>
    <w:tmpl w:val="5F4AED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48DA0899"/>
    <w:multiLevelType w:val="multilevel"/>
    <w:tmpl w:val="20E673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49882B74"/>
    <w:multiLevelType w:val="multilevel"/>
    <w:tmpl w:val="6B2290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5F13E21"/>
    <w:multiLevelType w:val="hybridMultilevel"/>
    <w:tmpl w:val="DA32290E"/>
    <w:lvl w:ilvl="0" w:tplc="040C0019">
      <w:start w:val="1"/>
      <w:numFmt w:val="lowerLetter"/>
      <w:lvlText w:val="%1."/>
      <w:lvlJc w:val="left"/>
      <w:pPr>
        <w:ind w:left="791" w:hanging="360"/>
      </w:pPr>
      <w:rPr>
        <w:rFonts w:hint="default"/>
      </w:rPr>
    </w:lvl>
    <w:lvl w:ilvl="1" w:tplc="39980504">
      <w:start w:val="1"/>
      <w:numFmt w:val="lowerRoman"/>
      <w:lvlText w:val="%2."/>
      <w:lvlJc w:val="left"/>
      <w:pPr>
        <w:ind w:left="1511" w:hanging="360"/>
      </w:pPr>
      <w:rPr>
        <w:rFonts w:hint="default"/>
      </w:rPr>
    </w:lvl>
    <w:lvl w:ilvl="2" w:tplc="041D0005" w:tentative="1">
      <w:start w:val="1"/>
      <w:numFmt w:val="bullet"/>
      <w:lvlText w:val=""/>
      <w:lvlJc w:val="left"/>
      <w:pPr>
        <w:ind w:left="2231" w:hanging="360"/>
      </w:pPr>
      <w:rPr>
        <w:rFonts w:ascii="Wingdings" w:hAnsi="Wingdings" w:hint="default"/>
      </w:rPr>
    </w:lvl>
    <w:lvl w:ilvl="3" w:tplc="041D0001" w:tentative="1">
      <w:start w:val="1"/>
      <w:numFmt w:val="bullet"/>
      <w:lvlText w:val=""/>
      <w:lvlJc w:val="left"/>
      <w:pPr>
        <w:ind w:left="2951" w:hanging="360"/>
      </w:pPr>
      <w:rPr>
        <w:rFonts w:ascii="Symbol" w:hAnsi="Symbol" w:hint="default"/>
      </w:rPr>
    </w:lvl>
    <w:lvl w:ilvl="4" w:tplc="041D0003" w:tentative="1">
      <w:start w:val="1"/>
      <w:numFmt w:val="bullet"/>
      <w:lvlText w:val="o"/>
      <w:lvlJc w:val="left"/>
      <w:pPr>
        <w:ind w:left="3671" w:hanging="360"/>
      </w:pPr>
      <w:rPr>
        <w:rFonts w:ascii="Courier New" w:hAnsi="Courier New" w:cs="Courier New" w:hint="default"/>
      </w:rPr>
    </w:lvl>
    <w:lvl w:ilvl="5" w:tplc="041D0005" w:tentative="1">
      <w:start w:val="1"/>
      <w:numFmt w:val="bullet"/>
      <w:lvlText w:val=""/>
      <w:lvlJc w:val="left"/>
      <w:pPr>
        <w:ind w:left="4391" w:hanging="360"/>
      </w:pPr>
      <w:rPr>
        <w:rFonts w:ascii="Wingdings" w:hAnsi="Wingdings" w:hint="default"/>
      </w:rPr>
    </w:lvl>
    <w:lvl w:ilvl="6" w:tplc="041D0001" w:tentative="1">
      <w:start w:val="1"/>
      <w:numFmt w:val="bullet"/>
      <w:lvlText w:val=""/>
      <w:lvlJc w:val="left"/>
      <w:pPr>
        <w:ind w:left="5111" w:hanging="360"/>
      </w:pPr>
      <w:rPr>
        <w:rFonts w:ascii="Symbol" w:hAnsi="Symbol" w:hint="default"/>
      </w:rPr>
    </w:lvl>
    <w:lvl w:ilvl="7" w:tplc="041D0003" w:tentative="1">
      <w:start w:val="1"/>
      <w:numFmt w:val="bullet"/>
      <w:lvlText w:val="o"/>
      <w:lvlJc w:val="left"/>
      <w:pPr>
        <w:ind w:left="5831" w:hanging="360"/>
      </w:pPr>
      <w:rPr>
        <w:rFonts w:ascii="Courier New" w:hAnsi="Courier New" w:cs="Courier New" w:hint="default"/>
      </w:rPr>
    </w:lvl>
    <w:lvl w:ilvl="8" w:tplc="041D0005" w:tentative="1">
      <w:start w:val="1"/>
      <w:numFmt w:val="bullet"/>
      <w:lvlText w:val=""/>
      <w:lvlJc w:val="left"/>
      <w:pPr>
        <w:ind w:left="6551" w:hanging="360"/>
      </w:pPr>
      <w:rPr>
        <w:rFonts w:ascii="Wingdings" w:hAnsi="Wingdings" w:hint="default"/>
      </w:rPr>
    </w:lvl>
  </w:abstractNum>
  <w:abstractNum w:abstractNumId="29" w15:restartNumberingAfterBreak="0">
    <w:nsid w:val="55FE434E"/>
    <w:multiLevelType w:val="multilevel"/>
    <w:tmpl w:val="B590D3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A1231C4"/>
    <w:multiLevelType w:val="multilevel"/>
    <w:tmpl w:val="DB1A1C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D1957A4"/>
    <w:multiLevelType w:val="hybridMultilevel"/>
    <w:tmpl w:val="1AE64A00"/>
    <w:lvl w:ilvl="0" w:tplc="FC10B800">
      <w:start w:val="1"/>
      <w:numFmt w:val="decimal"/>
      <w:lvlText w:val="%1."/>
      <w:lvlJc w:val="left"/>
      <w:pPr>
        <w:ind w:left="502" w:hanging="360"/>
      </w:pPr>
      <w:rPr>
        <w:b w:val="0"/>
        <w:bCs w:val="0"/>
        <w:i w:val="0"/>
        <w:iCs w:val="0"/>
        <w:strike w:val="0"/>
      </w:rPr>
    </w:lvl>
    <w:lvl w:ilvl="1" w:tplc="0409000F">
      <w:start w:val="1"/>
      <w:numFmt w:val="decimal"/>
      <w:lvlText w:val="%2."/>
      <w:lvlJc w:val="left"/>
      <w:pPr>
        <w:ind w:left="928" w:hanging="360"/>
      </w:pPr>
    </w:lvl>
    <w:lvl w:ilvl="2" w:tplc="0409001B" w:tentative="1">
      <w:start w:val="1"/>
      <w:numFmt w:val="lowerRoman"/>
      <w:lvlText w:val="%3."/>
      <w:lvlJc w:val="right"/>
      <w:pPr>
        <w:ind w:left="1462" w:hanging="180"/>
      </w:pPr>
    </w:lvl>
    <w:lvl w:ilvl="3" w:tplc="0409000F">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32" w15:restartNumberingAfterBreak="0">
    <w:nsid w:val="5D4D1CBB"/>
    <w:multiLevelType w:val="hybridMultilevel"/>
    <w:tmpl w:val="68BEC79C"/>
    <w:lvl w:ilvl="0" w:tplc="040A0017">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D553EDF"/>
    <w:multiLevelType w:val="multilevel"/>
    <w:tmpl w:val="676AC2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5E1815FF"/>
    <w:multiLevelType w:val="hybridMultilevel"/>
    <w:tmpl w:val="C102DFF2"/>
    <w:lvl w:ilvl="0" w:tplc="64240EA8">
      <w:start w:val="24"/>
      <w:numFmt w:val="decimal"/>
      <w:lvlText w:val="%1"/>
      <w:lvlJc w:val="left"/>
      <w:pPr>
        <w:ind w:left="720" w:hanging="360"/>
      </w:pPr>
      <w:rPr>
        <w:rFonts w:eastAsia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72424DD"/>
    <w:multiLevelType w:val="multilevel"/>
    <w:tmpl w:val="BB2C03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AE63C88"/>
    <w:multiLevelType w:val="multilevel"/>
    <w:tmpl w:val="C72C78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C48604C"/>
    <w:multiLevelType w:val="hybridMultilevel"/>
    <w:tmpl w:val="99724168"/>
    <w:lvl w:ilvl="0" w:tplc="6C0C90F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D63447A"/>
    <w:multiLevelType w:val="multilevel"/>
    <w:tmpl w:val="6CDE1D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6E0B591F"/>
    <w:multiLevelType w:val="multilevel"/>
    <w:tmpl w:val="921E0F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6F0F4FB3"/>
    <w:multiLevelType w:val="hybridMultilevel"/>
    <w:tmpl w:val="2CAE7C5A"/>
    <w:lvl w:ilvl="0" w:tplc="517C8DAA">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0F119E5"/>
    <w:multiLevelType w:val="hybridMultilevel"/>
    <w:tmpl w:val="076AD84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7226724F"/>
    <w:multiLevelType w:val="multilevel"/>
    <w:tmpl w:val="0D06E1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3" w15:restartNumberingAfterBreak="0">
    <w:nsid w:val="750C17E6"/>
    <w:multiLevelType w:val="multilevel"/>
    <w:tmpl w:val="0C9E6B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4" w15:restartNumberingAfterBreak="0">
    <w:nsid w:val="75EE7704"/>
    <w:multiLevelType w:val="multilevel"/>
    <w:tmpl w:val="559A5B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5" w15:restartNumberingAfterBreak="0">
    <w:nsid w:val="79324BB8"/>
    <w:multiLevelType w:val="multilevel"/>
    <w:tmpl w:val="422AD8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6" w15:restartNumberingAfterBreak="0">
    <w:nsid w:val="7CB6213A"/>
    <w:multiLevelType w:val="hybridMultilevel"/>
    <w:tmpl w:val="F09C3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20406A"/>
    <w:multiLevelType w:val="multilevel"/>
    <w:tmpl w:val="D46CAB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0"/>
  </w:num>
  <w:num w:numId="2">
    <w:abstractNumId w:val="21"/>
  </w:num>
  <w:num w:numId="3">
    <w:abstractNumId w:val="28"/>
  </w:num>
  <w:num w:numId="4">
    <w:abstractNumId w:val="9"/>
  </w:num>
  <w:num w:numId="5">
    <w:abstractNumId w:val="46"/>
  </w:num>
  <w:num w:numId="6">
    <w:abstractNumId w:val="31"/>
  </w:num>
  <w:num w:numId="7">
    <w:abstractNumId w:val="3"/>
  </w:num>
  <w:num w:numId="8">
    <w:abstractNumId w:val="7"/>
  </w:num>
  <w:num w:numId="9">
    <w:abstractNumId w:val="37"/>
  </w:num>
  <w:num w:numId="10">
    <w:abstractNumId w:val="12"/>
  </w:num>
  <w:num w:numId="11">
    <w:abstractNumId w:val="41"/>
  </w:num>
  <w:num w:numId="12">
    <w:abstractNumId w:val="6"/>
  </w:num>
  <w:num w:numId="13">
    <w:abstractNumId w:val="40"/>
  </w:num>
  <w:num w:numId="14">
    <w:abstractNumId w:val="23"/>
  </w:num>
  <w:num w:numId="15">
    <w:abstractNumId w:val="36"/>
  </w:num>
  <w:num w:numId="16">
    <w:abstractNumId w:val="10"/>
  </w:num>
  <w:num w:numId="17">
    <w:abstractNumId w:val="34"/>
  </w:num>
  <w:num w:numId="18">
    <w:abstractNumId w:val="45"/>
  </w:num>
  <w:num w:numId="19">
    <w:abstractNumId w:val="19"/>
  </w:num>
  <w:num w:numId="20">
    <w:abstractNumId w:val="47"/>
  </w:num>
  <w:num w:numId="21">
    <w:abstractNumId w:val="17"/>
  </w:num>
  <w:num w:numId="22">
    <w:abstractNumId w:val="14"/>
  </w:num>
  <w:num w:numId="23">
    <w:abstractNumId w:val="4"/>
  </w:num>
  <w:num w:numId="24">
    <w:abstractNumId w:val="42"/>
  </w:num>
  <w:num w:numId="25">
    <w:abstractNumId w:val="5"/>
  </w:num>
  <w:num w:numId="26">
    <w:abstractNumId w:val="11"/>
  </w:num>
  <w:num w:numId="27">
    <w:abstractNumId w:val="13"/>
  </w:num>
  <w:num w:numId="28">
    <w:abstractNumId w:val="30"/>
  </w:num>
  <w:num w:numId="29">
    <w:abstractNumId w:val="15"/>
  </w:num>
  <w:num w:numId="30">
    <w:abstractNumId w:val="2"/>
  </w:num>
  <w:num w:numId="31">
    <w:abstractNumId w:val="22"/>
  </w:num>
  <w:num w:numId="32">
    <w:abstractNumId w:val="24"/>
  </w:num>
  <w:num w:numId="33">
    <w:abstractNumId w:val="8"/>
  </w:num>
  <w:num w:numId="34">
    <w:abstractNumId w:val="39"/>
  </w:num>
  <w:num w:numId="35">
    <w:abstractNumId w:val="27"/>
  </w:num>
  <w:num w:numId="36">
    <w:abstractNumId w:val="38"/>
  </w:num>
  <w:num w:numId="37">
    <w:abstractNumId w:val="18"/>
  </w:num>
  <w:num w:numId="38">
    <w:abstractNumId w:val="25"/>
  </w:num>
  <w:num w:numId="39">
    <w:abstractNumId w:val="16"/>
  </w:num>
  <w:num w:numId="40">
    <w:abstractNumId w:val="32"/>
  </w:num>
  <w:num w:numId="41">
    <w:abstractNumId w:val="33"/>
  </w:num>
  <w:num w:numId="42">
    <w:abstractNumId w:val="44"/>
  </w:num>
  <w:num w:numId="43">
    <w:abstractNumId w:val="43"/>
  </w:num>
  <w:num w:numId="44">
    <w:abstractNumId w:val="26"/>
  </w:num>
  <w:num w:numId="45">
    <w:abstractNumId w:val="0"/>
  </w:num>
  <w:num w:numId="46">
    <w:abstractNumId w:val="29"/>
  </w:num>
  <w:num w:numId="47">
    <w:abstractNumId w:val="1"/>
  </w:num>
  <w:num w:numId="48">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NDEyMDI3MzY3MTRX0lEKTi0uzszPAykwrwUAkIbWZCwAAAA="/>
  </w:docVars>
  <w:rsids>
    <w:rsidRoot w:val="00DF2386"/>
    <w:rsid w:val="00006003"/>
    <w:rsid w:val="00011E7A"/>
    <w:rsid w:val="00014168"/>
    <w:rsid w:val="00015C8E"/>
    <w:rsid w:val="00017A16"/>
    <w:rsid w:val="00017FEA"/>
    <w:rsid w:val="00026E09"/>
    <w:rsid w:val="00027A80"/>
    <w:rsid w:val="00030371"/>
    <w:rsid w:val="00032C4D"/>
    <w:rsid w:val="00034654"/>
    <w:rsid w:val="00034A22"/>
    <w:rsid w:val="000354DD"/>
    <w:rsid w:val="00036889"/>
    <w:rsid w:val="00037CE0"/>
    <w:rsid w:val="00041090"/>
    <w:rsid w:val="00042B63"/>
    <w:rsid w:val="00046B38"/>
    <w:rsid w:val="00053929"/>
    <w:rsid w:val="00057D70"/>
    <w:rsid w:val="0006056F"/>
    <w:rsid w:val="000749F6"/>
    <w:rsid w:val="00074DE8"/>
    <w:rsid w:val="00081070"/>
    <w:rsid w:val="00082C69"/>
    <w:rsid w:val="00092917"/>
    <w:rsid w:val="00097820"/>
    <w:rsid w:val="000A3E3E"/>
    <w:rsid w:val="000A61DD"/>
    <w:rsid w:val="000C018F"/>
    <w:rsid w:val="000C2489"/>
    <w:rsid w:val="000C37A1"/>
    <w:rsid w:val="000C4A48"/>
    <w:rsid w:val="000C5EEF"/>
    <w:rsid w:val="000C7365"/>
    <w:rsid w:val="000D5C76"/>
    <w:rsid w:val="000E161E"/>
    <w:rsid w:val="000E2FA0"/>
    <w:rsid w:val="000E32EE"/>
    <w:rsid w:val="000E3816"/>
    <w:rsid w:val="000E47E9"/>
    <w:rsid w:val="000F310B"/>
    <w:rsid w:val="000F6ABD"/>
    <w:rsid w:val="001006E9"/>
    <w:rsid w:val="00110B10"/>
    <w:rsid w:val="00114138"/>
    <w:rsid w:val="0012005C"/>
    <w:rsid w:val="0012096C"/>
    <w:rsid w:val="00123AFC"/>
    <w:rsid w:val="0012489A"/>
    <w:rsid w:val="00127828"/>
    <w:rsid w:val="001452CF"/>
    <w:rsid w:val="00146A8B"/>
    <w:rsid w:val="001516A8"/>
    <w:rsid w:val="00155712"/>
    <w:rsid w:val="00161BDA"/>
    <w:rsid w:val="00171618"/>
    <w:rsid w:val="00174DF2"/>
    <w:rsid w:val="00181738"/>
    <w:rsid w:val="001819B1"/>
    <w:rsid w:val="001A1578"/>
    <w:rsid w:val="001A2D10"/>
    <w:rsid w:val="001A4C3A"/>
    <w:rsid w:val="001B06BF"/>
    <w:rsid w:val="001B6439"/>
    <w:rsid w:val="001C5E41"/>
    <w:rsid w:val="001C77BC"/>
    <w:rsid w:val="001D48BB"/>
    <w:rsid w:val="001E00E3"/>
    <w:rsid w:val="001E0310"/>
    <w:rsid w:val="001F2349"/>
    <w:rsid w:val="001F4458"/>
    <w:rsid w:val="001F4532"/>
    <w:rsid w:val="001F502D"/>
    <w:rsid w:val="001F5ECA"/>
    <w:rsid w:val="002005D2"/>
    <w:rsid w:val="0020298B"/>
    <w:rsid w:val="00202F2F"/>
    <w:rsid w:val="00206111"/>
    <w:rsid w:val="002137E0"/>
    <w:rsid w:val="0021418D"/>
    <w:rsid w:val="0021566A"/>
    <w:rsid w:val="002347F6"/>
    <w:rsid w:val="00242C60"/>
    <w:rsid w:val="002435E6"/>
    <w:rsid w:val="00247AE7"/>
    <w:rsid w:val="00260D1B"/>
    <w:rsid w:val="00262065"/>
    <w:rsid w:val="00262778"/>
    <w:rsid w:val="00263645"/>
    <w:rsid w:val="00264900"/>
    <w:rsid w:val="002741AC"/>
    <w:rsid w:val="00275F13"/>
    <w:rsid w:val="00280714"/>
    <w:rsid w:val="002819C0"/>
    <w:rsid w:val="00284908"/>
    <w:rsid w:val="00284D23"/>
    <w:rsid w:val="0029079B"/>
    <w:rsid w:val="00291F0A"/>
    <w:rsid w:val="00292104"/>
    <w:rsid w:val="00292637"/>
    <w:rsid w:val="00293919"/>
    <w:rsid w:val="002942F9"/>
    <w:rsid w:val="00295556"/>
    <w:rsid w:val="00295BB5"/>
    <w:rsid w:val="002978F0"/>
    <w:rsid w:val="002A199F"/>
    <w:rsid w:val="002A5A4D"/>
    <w:rsid w:val="002B106E"/>
    <w:rsid w:val="002B4262"/>
    <w:rsid w:val="002B6506"/>
    <w:rsid w:val="002C261A"/>
    <w:rsid w:val="002C7689"/>
    <w:rsid w:val="002D0F2E"/>
    <w:rsid w:val="002D211D"/>
    <w:rsid w:val="002D3E64"/>
    <w:rsid w:val="002D5A4D"/>
    <w:rsid w:val="002E22AF"/>
    <w:rsid w:val="002E6A2F"/>
    <w:rsid w:val="002F12D4"/>
    <w:rsid w:val="002F5D46"/>
    <w:rsid w:val="002F6155"/>
    <w:rsid w:val="002F7454"/>
    <w:rsid w:val="003022C6"/>
    <w:rsid w:val="00324398"/>
    <w:rsid w:val="00331449"/>
    <w:rsid w:val="0033280D"/>
    <w:rsid w:val="00335864"/>
    <w:rsid w:val="003370D3"/>
    <w:rsid w:val="0034418A"/>
    <w:rsid w:val="00347297"/>
    <w:rsid w:val="00347DB0"/>
    <w:rsid w:val="0035473A"/>
    <w:rsid w:val="003565B3"/>
    <w:rsid w:val="0035701C"/>
    <w:rsid w:val="00380D31"/>
    <w:rsid w:val="00384FC3"/>
    <w:rsid w:val="003914D9"/>
    <w:rsid w:val="003951F2"/>
    <w:rsid w:val="003A3804"/>
    <w:rsid w:val="003A40E2"/>
    <w:rsid w:val="003A52BE"/>
    <w:rsid w:val="003A5866"/>
    <w:rsid w:val="003A6E9F"/>
    <w:rsid w:val="003B474B"/>
    <w:rsid w:val="003B7E13"/>
    <w:rsid w:val="003C2D9F"/>
    <w:rsid w:val="003D4CD6"/>
    <w:rsid w:val="003D503F"/>
    <w:rsid w:val="003D50BC"/>
    <w:rsid w:val="003E1FCF"/>
    <w:rsid w:val="003F4793"/>
    <w:rsid w:val="00400B9A"/>
    <w:rsid w:val="00400F34"/>
    <w:rsid w:val="00402393"/>
    <w:rsid w:val="0040748D"/>
    <w:rsid w:val="00415C75"/>
    <w:rsid w:val="004228C7"/>
    <w:rsid w:val="00424D50"/>
    <w:rsid w:val="0042798B"/>
    <w:rsid w:val="0043222D"/>
    <w:rsid w:val="00434913"/>
    <w:rsid w:val="00435B9E"/>
    <w:rsid w:val="004474F8"/>
    <w:rsid w:val="00447C57"/>
    <w:rsid w:val="00460388"/>
    <w:rsid w:val="00462F75"/>
    <w:rsid w:val="00463E9C"/>
    <w:rsid w:val="00463F55"/>
    <w:rsid w:val="004725FC"/>
    <w:rsid w:val="00476CA7"/>
    <w:rsid w:val="00477550"/>
    <w:rsid w:val="004824BB"/>
    <w:rsid w:val="004844A8"/>
    <w:rsid w:val="00491BEF"/>
    <w:rsid w:val="00491E9D"/>
    <w:rsid w:val="00496803"/>
    <w:rsid w:val="004A3964"/>
    <w:rsid w:val="004A528B"/>
    <w:rsid w:val="004B0D13"/>
    <w:rsid w:val="004B4D1B"/>
    <w:rsid w:val="004B6688"/>
    <w:rsid w:val="004B74FA"/>
    <w:rsid w:val="004B7FA1"/>
    <w:rsid w:val="004C2E2B"/>
    <w:rsid w:val="004D1625"/>
    <w:rsid w:val="005029FE"/>
    <w:rsid w:val="00506E6E"/>
    <w:rsid w:val="00511D20"/>
    <w:rsid w:val="005136E9"/>
    <w:rsid w:val="00516780"/>
    <w:rsid w:val="00516785"/>
    <w:rsid w:val="00522BC7"/>
    <w:rsid w:val="005244A4"/>
    <w:rsid w:val="00525AA9"/>
    <w:rsid w:val="00527783"/>
    <w:rsid w:val="005278C7"/>
    <w:rsid w:val="00535B5E"/>
    <w:rsid w:val="00536102"/>
    <w:rsid w:val="0054257B"/>
    <w:rsid w:val="00567AC2"/>
    <w:rsid w:val="0057405B"/>
    <w:rsid w:val="0058138D"/>
    <w:rsid w:val="005814B5"/>
    <w:rsid w:val="00581EDA"/>
    <w:rsid w:val="00581F37"/>
    <w:rsid w:val="00586442"/>
    <w:rsid w:val="00591F70"/>
    <w:rsid w:val="005A291A"/>
    <w:rsid w:val="005C4ED0"/>
    <w:rsid w:val="005D395D"/>
    <w:rsid w:val="005D3E9D"/>
    <w:rsid w:val="005D5D95"/>
    <w:rsid w:val="005E0D93"/>
    <w:rsid w:val="005E29EA"/>
    <w:rsid w:val="005E4C99"/>
    <w:rsid w:val="005E7D81"/>
    <w:rsid w:val="005F4375"/>
    <w:rsid w:val="00603322"/>
    <w:rsid w:val="00603A46"/>
    <w:rsid w:val="00603AF0"/>
    <w:rsid w:val="00607547"/>
    <w:rsid w:val="0061224D"/>
    <w:rsid w:val="00614AFB"/>
    <w:rsid w:val="00616B4C"/>
    <w:rsid w:val="00621326"/>
    <w:rsid w:val="00624D6E"/>
    <w:rsid w:val="006256D3"/>
    <w:rsid w:val="00627BB7"/>
    <w:rsid w:val="0063739A"/>
    <w:rsid w:val="00644A13"/>
    <w:rsid w:val="006471FA"/>
    <w:rsid w:val="0065136E"/>
    <w:rsid w:val="00661AC6"/>
    <w:rsid w:val="0066479C"/>
    <w:rsid w:val="00665315"/>
    <w:rsid w:val="00670D71"/>
    <w:rsid w:val="0067220A"/>
    <w:rsid w:val="00691AB6"/>
    <w:rsid w:val="006958A8"/>
    <w:rsid w:val="00695D91"/>
    <w:rsid w:val="00695F3C"/>
    <w:rsid w:val="00697C1D"/>
    <w:rsid w:val="006A00E5"/>
    <w:rsid w:val="006C32E1"/>
    <w:rsid w:val="006E1272"/>
    <w:rsid w:val="006E7DCE"/>
    <w:rsid w:val="006F1793"/>
    <w:rsid w:val="007050FF"/>
    <w:rsid w:val="0070596A"/>
    <w:rsid w:val="007133F1"/>
    <w:rsid w:val="00714005"/>
    <w:rsid w:val="00717CCD"/>
    <w:rsid w:val="00720DC8"/>
    <w:rsid w:val="00726751"/>
    <w:rsid w:val="007303F6"/>
    <w:rsid w:val="00734D54"/>
    <w:rsid w:val="00745B79"/>
    <w:rsid w:val="00746EC1"/>
    <w:rsid w:val="007472B2"/>
    <w:rsid w:val="00752764"/>
    <w:rsid w:val="00762430"/>
    <w:rsid w:val="00762F77"/>
    <w:rsid w:val="0076682C"/>
    <w:rsid w:val="00766962"/>
    <w:rsid w:val="00774643"/>
    <w:rsid w:val="00775287"/>
    <w:rsid w:val="00776612"/>
    <w:rsid w:val="00777405"/>
    <w:rsid w:val="00781C79"/>
    <w:rsid w:val="007843C4"/>
    <w:rsid w:val="00794A6B"/>
    <w:rsid w:val="007B3A5C"/>
    <w:rsid w:val="007B7631"/>
    <w:rsid w:val="007B7FDF"/>
    <w:rsid w:val="007D33F4"/>
    <w:rsid w:val="007E133B"/>
    <w:rsid w:val="007E25B1"/>
    <w:rsid w:val="007E3900"/>
    <w:rsid w:val="007F08F0"/>
    <w:rsid w:val="007F311D"/>
    <w:rsid w:val="007F3ABE"/>
    <w:rsid w:val="007F7C00"/>
    <w:rsid w:val="007F7FB2"/>
    <w:rsid w:val="00806991"/>
    <w:rsid w:val="0081553D"/>
    <w:rsid w:val="00816E0C"/>
    <w:rsid w:val="008249D1"/>
    <w:rsid w:val="00825E19"/>
    <w:rsid w:val="00831A2F"/>
    <w:rsid w:val="008328E9"/>
    <w:rsid w:val="00835BCB"/>
    <w:rsid w:val="00835CDC"/>
    <w:rsid w:val="008465FE"/>
    <w:rsid w:val="00846702"/>
    <w:rsid w:val="00850B09"/>
    <w:rsid w:val="00857746"/>
    <w:rsid w:val="00863B9D"/>
    <w:rsid w:val="00863BE6"/>
    <w:rsid w:val="008723DA"/>
    <w:rsid w:val="00875462"/>
    <w:rsid w:val="008775BC"/>
    <w:rsid w:val="00881917"/>
    <w:rsid w:val="00882661"/>
    <w:rsid w:val="00882F1B"/>
    <w:rsid w:val="00883A54"/>
    <w:rsid w:val="008977E5"/>
    <w:rsid w:val="008A70CE"/>
    <w:rsid w:val="008B659C"/>
    <w:rsid w:val="008C0AA2"/>
    <w:rsid w:val="008C25E4"/>
    <w:rsid w:val="008C2DAE"/>
    <w:rsid w:val="008C59EB"/>
    <w:rsid w:val="008D6A77"/>
    <w:rsid w:val="008F354E"/>
    <w:rsid w:val="008F5ED9"/>
    <w:rsid w:val="008F6687"/>
    <w:rsid w:val="008F6A50"/>
    <w:rsid w:val="009059A9"/>
    <w:rsid w:val="009062C7"/>
    <w:rsid w:val="009129A3"/>
    <w:rsid w:val="00913505"/>
    <w:rsid w:val="009138DA"/>
    <w:rsid w:val="009226AC"/>
    <w:rsid w:val="009248C9"/>
    <w:rsid w:val="0092515E"/>
    <w:rsid w:val="00930770"/>
    <w:rsid w:val="00933122"/>
    <w:rsid w:val="00941723"/>
    <w:rsid w:val="00942FBD"/>
    <w:rsid w:val="0094770B"/>
    <w:rsid w:val="0095590A"/>
    <w:rsid w:val="009626BE"/>
    <w:rsid w:val="009627B2"/>
    <w:rsid w:val="00963DA4"/>
    <w:rsid w:val="0096430E"/>
    <w:rsid w:val="00973739"/>
    <w:rsid w:val="00974C92"/>
    <w:rsid w:val="00975E44"/>
    <w:rsid w:val="0097758C"/>
    <w:rsid w:val="00977B6A"/>
    <w:rsid w:val="009837E7"/>
    <w:rsid w:val="00986AE6"/>
    <w:rsid w:val="009A1374"/>
    <w:rsid w:val="009B2267"/>
    <w:rsid w:val="009B3372"/>
    <w:rsid w:val="009C315E"/>
    <w:rsid w:val="009C460A"/>
    <w:rsid w:val="009C543A"/>
    <w:rsid w:val="009C721C"/>
    <w:rsid w:val="009C79BE"/>
    <w:rsid w:val="009D4AAF"/>
    <w:rsid w:val="009E0AE8"/>
    <w:rsid w:val="009E3FEE"/>
    <w:rsid w:val="009E5374"/>
    <w:rsid w:val="009F0C3D"/>
    <w:rsid w:val="009F22AD"/>
    <w:rsid w:val="009F345D"/>
    <w:rsid w:val="009F4D3E"/>
    <w:rsid w:val="009F6240"/>
    <w:rsid w:val="00A038A0"/>
    <w:rsid w:val="00A103F9"/>
    <w:rsid w:val="00A13218"/>
    <w:rsid w:val="00A16ADD"/>
    <w:rsid w:val="00A17151"/>
    <w:rsid w:val="00A177EA"/>
    <w:rsid w:val="00A227A3"/>
    <w:rsid w:val="00A22ED9"/>
    <w:rsid w:val="00A2595B"/>
    <w:rsid w:val="00A268B2"/>
    <w:rsid w:val="00A26E80"/>
    <w:rsid w:val="00A31448"/>
    <w:rsid w:val="00A35666"/>
    <w:rsid w:val="00A35BDA"/>
    <w:rsid w:val="00A374AC"/>
    <w:rsid w:val="00A37D4F"/>
    <w:rsid w:val="00A44886"/>
    <w:rsid w:val="00A46D6F"/>
    <w:rsid w:val="00A55928"/>
    <w:rsid w:val="00A603F3"/>
    <w:rsid w:val="00A60B73"/>
    <w:rsid w:val="00A62B3E"/>
    <w:rsid w:val="00A637B6"/>
    <w:rsid w:val="00A77D00"/>
    <w:rsid w:val="00A80080"/>
    <w:rsid w:val="00A81B3F"/>
    <w:rsid w:val="00A85614"/>
    <w:rsid w:val="00A90003"/>
    <w:rsid w:val="00A90321"/>
    <w:rsid w:val="00A92432"/>
    <w:rsid w:val="00AA02D4"/>
    <w:rsid w:val="00AA03C2"/>
    <w:rsid w:val="00AB1AB2"/>
    <w:rsid w:val="00AB24A9"/>
    <w:rsid w:val="00AB4951"/>
    <w:rsid w:val="00AB65EF"/>
    <w:rsid w:val="00AC2554"/>
    <w:rsid w:val="00AD01AD"/>
    <w:rsid w:val="00AD1620"/>
    <w:rsid w:val="00AD4069"/>
    <w:rsid w:val="00AD42F0"/>
    <w:rsid w:val="00AE4FF2"/>
    <w:rsid w:val="00AE7CFF"/>
    <w:rsid w:val="00B035E4"/>
    <w:rsid w:val="00B052E2"/>
    <w:rsid w:val="00B059E2"/>
    <w:rsid w:val="00B13548"/>
    <w:rsid w:val="00B156F6"/>
    <w:rsid w:val="00B17EFC"/>
    <w:rsid w:val="00B20230"/>
    <w:rsid w:val="00B20C36"/>
    <w:rsid w:val="00B27CB5"/>
    <w:rsid w:val="00B315A0"/>
    <w:rsid w:val="00B34A18"/>
    <w:rsid w:val="00B34AF2"/>
    <w:rsid w:val="00B43841"/>
    <w:rsid w:val="00B468CE"/>
    <w:rsid w:val="00B52CE4"/>
    <w:rsid w:val="00B579CB"/>
    <w:rsid w:val="00B626CD"/>
    <w:rsid w:val="00B6398B"/>
    <w:rsid w:val="00B67FE1"/>
    <w:rsid w:val="00B70083"/>
    <w:rsid w:val="00B7121F"/>
    <w:rsid w:val="00B72F64"/>
    <w:rsid w:val="00B73554"/>
    <w:rsid w:val="00B73B3A"/>
    <w:rsid w:val="00B773E1"/>
    <w:rsid w:val="00B83EF9"/>
    <w:rsid w:val="00B83F5E"/>
    <w:rsid w:val="00B90E91"/>
    <w:rsid w:val="00B947D5"/>
    <w:rsid w:val="00BA0174"/>
    <w:rsid w:val="00BA66E2"/>
    <w:rsid w:val="00BB28F6"/>
    <w:rsid w:val="00BB31F3"/>
    <w:rsid w:val="00BB6F8F"/>
    <w:rsid w:val="00BC1B16"/>
    <w:rsid w:val="00BC2609"/>
    <w:rsid w:val="00BC54A2"/>
    <w:rsid w:val="00BC5CA4"/>
    <w:rsid w:val="00BD4486"/>
    <w:rsid w:val="00BD4DA4"/>
    <w:rsid w:val="00BD565E"/>
    <w:rsid w:val="00BE00AB"/>
    <w:rsid w:val="00BE49B0"/>
    <w:rsid w:val="00C0113A"/>
    <w:rsid w:val="00C0528F"/>
    <w:rsid w:val="00C1184B"/>
    <w:rsid w:val="00C1292B"/>
    <w:rsid w:val="00C13145"/>
    <w:rsid w:val="00C20858"/>
    <w:rsid w:val="00C26AC6"/>
    <w:rsid w:val="00C3561B"/>
    <w:rsid w:val="00C373D8"/>
    <w:rsid w:val="00C54833"/>
    <w:rsid w:val="00C54848"/>
    <w:rsid w:val="00C54C11"/>
    <w:rsid w:val="00C65A25"/>
    <w:rsid w:val="00C6751D"/>
    <w:rsid w:val="00C817CB"/>
    <w:rsid w:val="00C8780E"/>
    <w:rsid w:val="00CA32AC"/>
    <w:rsid w:val="00CA4F31"/>
    <w:rsid w:val="00CA7384"/>
    <w:rsid w:val="00CB0157"/>
    <w:rsid w:val="00CC61ED"/>
    <w:rsid w:val="00CC6272"/>
    <w:rsid w:val="00CD002B"/>
    <w:rsid w:val="00CD74A3"/>
    <w:rsid w:val="00CE1E10"/>
    <w:rsid w:val="00CE2084"/>
    <w:rsid w:val="00CE750F"/>
    <w:rsid w:val="00CF06B6"/>
    <w:rsid w:val="00CF15EA"/>
    <w:rsid w:val="00CF4496"/>
    <w:rsid w:val="00D03679"/>
    <w:rsid w:val="00D05019"/>
    <w:rsid w:val="00D058F6"/>
    <w:rsid w:val="00D07680"/>
    <w:rsid w:val="00D122F6"/>
    <w:rsid w:val="00D154CC"/>
    <w:rsid w:val="00D160CB"/>
    <w:rsid w:val="00D203E9"/>
    <w:rsid w:val="00D245A1"/>
    <w:rsid w:val="00D27067"/>
    <w:rsid w:val="00D31F04"/>
    <w:rsid w:val="00D3734D"/>
    <w:rsid w:val="00D412FB"/>
    <w:rsid w:val="00D415E2"/>
    <w:rsid w:val="00D42055"/>
    <w:rsid w:val="00D4546A"/>
    <w:rsid w:val="00D53EC4"/>
    <w:rsid w:val="00D554E0"/>
    <w:rsid w:val="00D61885"/>
    <w:rsid w:val="00D647C3"/>
    <w:rsid w:val="00D93258"/>
    <w:rsid w:val="00D944DD"/>
    <w:rsid w:val="00D9633A"/>
    <w:rsid w:val="00D965BC"/>
    <w:rsid w:val="00DA4E72"/>
    <w:rsid w:val="00DA5D84"/>
    <w:rsid w:val="00DA7E51"/>
    <w:rsid w:val="00DB7CAF"/>
    <w:rsid w:val="00DC56B3"/>
    <w:rsid w:val="00DC6424"/>
    <w:rsid w:val="00DD206E"/>
    <w:rsid w:val="00DD4889"/>
    <w:rsid w:val="00DE0776"/>
    <w:rsid w:val="00DE3825"/>
    <w:rsid w:val="00DF02FE"/>
    <w:rsid w:val="00DF0924"/>
    <w:rsid w:val="00DF2386"/>
    <w:rsid w:val="00DF3A00"/>
    <w:rsid w:val="00DF4195"/>
    <w:rsid w:val="00DF49EF"/>
    <w:rsid w:val="00DF6AA2"/>
    <w:rsid w:val="00DF7FE7"/>
    <w:rsid w:val="00E166C6"/>
    <w:rsid w:val="00E21FBB"/>
    <w:rsid w:val="00E30CBA"/>
    <w:rsid w:val="00E46367"/>
    <w:rsid w:val="00E51F31"/>
    <w:rsid w:val="00E5511F"/>
    <w:rsid w:val="00E60216"/>
    <w:rsid w:val="00E63F0B"/>
    <w:rsid w:val="00E70E88"/>
    <w:rsid w:val="00E735B2"/>
    <w:rsid w:val="00E75F82"/>
    <w:rsid w:val="00E81D16"/>
    <w:rsid w:val="00E82D0D"/>
    <w:rsid w:val="00E91709"/>
    <w:rsid w:val="00E92301"/>
    <w:rsid w:val="00E9406E"/>
    <w:rsid w:val="00E94620"/>
    <w:rsid w:val="00E968EF"/>
    <w:rsid w:val="00E96D3E"/>
    <w:rsid w:val="00E9702A"/>
    <w:rsid w:val="00EA3A7F"/>
    <w:rsid w:val="00EA5DAF"/>
    <w:rsid w:val="00EA6302"/>
    <w:rsid w:val="00EB462B"/>
    <w:rsid w:val="00EC6A7A"/>
    <w:rsid w:val="00ED1FA0"/>
    <w:rsid w:val="00EE71D8"/>
    <w:rsid w:val="00F00320"/>
    <w:rsid w:val="00F00871"/>
    <w:rsid w:val="00F0280E"/>
    <w:rsid w:val="00F078F1"/>
    <w:rsid w:val="00F223AF"/>
    <w:rsid w:val="00F23C74"/>
    <w:rsid w:val="00F32D03"/>
    <w:rsid w:val="00F333AE"/>
    <w:rsid w:val="00F344DE"/>
    <w:rsid w:val="00F36CA5"/>
    <w:rsid w:val="00F45DD5"/>
    <w:rsid w:val="00F478F9"/>
    <w:rsid w:val="00F63609"/>
    <w:rsid w:val="00F73E71"/>
    <w:rsid w:val="00F91FB8"/>
    <w:rsid w:val="00F93849"/>
    <w:rsid w:val="00F95970"/>
    <w:rsid w:val="00FA3D29"/>
    <w:rsid w:val="00FA5595"/>
    <w:rsid w:val="00FA7462"/>
    <w:rsid w:val="00FB3CAC"/>
    <w:rsid w:val="00FC6300"/>
    <w:rsid w:val="00FD3D90"/>
    <w:rsid w:val="00FF19D7"/>
    <w:rsid w:val="00FF3BD8"/>
    <w:rsid w:val="00FF57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73C8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DC64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15C8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table" w:customStyle="1" w:styleId="TableGrid1">
    <w:name w:val="Table Grid1"/>
    <w:basedOn w:val="TableNormal"/>
    <w:next w:val="TableGrid"/>
    <w:uiPriority w:val="39"/>
    <w:rsid w:val="004D162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43C4"/>
    <w:pPr>
      <w:ind w:left="0" w:firstLine="0"/>
    </w:pPr>
    <w:rPr>
      <w:rFonts w:eastAsia="Yu Mincho"/>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642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C64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24"/>
    <w:rPr>
      <w:rFonts w:asciiTheme="majorHAnsi" w:eastAsiaTheme="majorEastAsia" w:hAnsiTheme="majorHAnsi" w:cstheme="majorBidi"/>
      <w:spacing w:val="-10"/>
      <w:kern w:val="28"/>
      <w:sz w:val="56"/>
      <w:szCs w:val="56"/>
    </w:rPr>
  </w:style>
  <w:style w:type="paragraph" w:customStyle="1" w:styleId="Default">
    <w:name w:val="Default"/>
    <w:rsid w:val="007B7631"/>
    <w:pPr>
      <w:autoSpaceDE w:val="0"/>
      <w:autoSpaceDN w:val="0"/>
      <w:adjustRightInd w:val="0"/>
      <w:ind w:left="0" w:firstLine="0"/>
    </w:pPr>
    <w:rPr>
      <w:rFonts w:ascii="Calibri" w:hAnsi="Calibri" w:cs="Calibri"/>
      <w:color w:val="000000"/>
      <w:sz w:val="24"/>
      <w:szCs w:val="24"/>
    </w:rPr>
  </w:style>
  <w:style w:type="paragraph" w:styleId="BodyText">
    <w:name w:val="Body Text"/>
    <w:basedOn w:val="Normal"/>
    <w:link w:val="BodyTextChar"/>
    <w:uiPriority w:val="1"/>
    <w:qFormat/>
    <w:rsid w:val="007B7631"/>
    <w:pPr>
      <w:widowControl w:val="0"/>
      <w:ind w:left="827" w:hanging="708"/>
    </w:pPr>
    <w:rPr>
      <w:rFonts w:cstheme="minorBidi"/>
      <w:lang w:val="en-US"/>
    </w:rPr>
  </w:style>
  <w:style w:type="character" w:customStyle="1" w:styleId="BodyTextChar">
    <w:name w:val="Body Text Char"/>
    <w:basedOn w:val="DefaultParagraphFont"/>
    <w:link w:val="BodyText"/>
    <w:uiPriority w:val="1"/>
    <w:rsid w:val="007B7631"/>
    <w:rPr>
      <w:rFonts w:ascii="Calibri" w:eastAsia="Calibri" w:hAnsi="Calibri"/>
      <w:lang w:val="en-US"/>
    </w:rPr>
  </w:style>
  <w:style w:type="paragraph" w:styleId="NormalWeb">
    <w:name w:val="Normal (Web)"/>
    <w:basedOn w:val="Normal"/>
    <w:uiPriority w:val="99"/>
    <w:unhideWhenUsed/>
    <w:rsid w:val="007B7631"/>
    <w:pPr>
      <w:spacing w:before="100" w:beforeAutospacing="1" w:after="100" w:afterAutospacing="1"/>
      <w:ind w:left="0" w:firstLine="0"/>
    </w:pPr>
    <w:rPr>
      <w:rFonts w:ascii="Times New Roman" w:eastAsiaTheme="minorHAnsi" w:hAnsi="Times New Roman"/>
      <w:sz w:val="24"/>
      <w:szCs w:val="24"/>
      <w:lang w:val="fr-FR" w:eastAsia="fr-FR"/>
    </w:rPr>
  </w:style>
  <w:style w:type="character" w:customStyle="1" w:styleId="Heading2Char">
    <w:name w:val="Heading 2 Char"/>
    <w:basedOn w:val="DefaultParagraphFont"/>
    <w:link w:val="Heading2"/>
    <w:uiPriority w:val="9"/>
    <w:semiHidden/>
    <w:rsid w:val="00015C8E"/>
    <w:rPr>
      <w:rFonts w:asciiTheme="majorHAnsi" w:eastAsiaTheme="majorEastAsia" w:hAnsiTheme="majorHAnsi" w:cstheme="majorBidi"/>
      <w:color w:val="365F91" w:themeColor="accent1" w:themeShade="BF"/>
      <w:sz w:val="26"/>
      <w:szCs w:val="26"/>
    </w:rPr>
  </w:style>
  <w:style w:type="paragraph" w:customStyle="1" w:styleId="p1">
    <w:name w:val="p1"/>
    <w:basedOn w:val="Normal"/>
    <w:rsid w:val="00015C8E"/>
    <w:pPr>
      <w:ind w:left="0" w:firstLine="0"/>
    </w:pPr>
    <w:rPr>
      <w:rFonts w:ascii="Times" w:eastAsiaTheme="minorHAnsi" w:hAnsi="Times"/>
      <w:sz w:val="24"/>
      <w:szCs w:val="24"/>
      <w:lang w:val="it-IT" w:eastAsia="it-IT"/>
    </w:rPr>
  </w:style>
  <w:style w:type="character" w:styleId="FollowedHyperlink">
    <w:name w:val="FollowedHyperlink"/>
    <w:basedOn w:val="DefaultParagraphFont"/>
    <w:uiPriority w:val="99"/>
    <w:semiHidden/>
    <w:unhideWhenUsed/>
    <w:rsid w:val="00C01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994">
      <w:bodyDiv w:val="1"/>
      <w:marLeft w:val="0"/>
      <w:marRight w:val="0"/>
      <w:marTop w:val="0"/>
      <w:marBottom w:val="0"/>
      <w:divBdr>
        <w:top w:val="none" w:sz="0" w:space="0" w:color="auto"/>
        <w:left w:val="none" w:sz="0" w:space="0" w:color="auto"/>
        <w:bottom w:val="none" w:sz="0" w:space="0" w:color="auto"/>
        <w:right w:val="none" w:sz="0" w:space="0" w:color="auto"/>
      </w:divBdr>
      <w:divsChild>
        <w:div w:id="623119347">
          <w:marLeft w:val="0"/>
          <w:marRight w:val="0"/>
          <w:marTop w:val="0"/>
          <w:marBottom w:val="0"/>
          <w:divBdr>
            <w:top w:val="none" w:sz="0" w:space="0" w:color="auto"/>
            <w:left w:val="none" w:sz="0" w:space="0" w:color="auto"/>
            <w:bottom w:val="none" w:sz="0" w:space="0" w:color="auto"/>
            <w:right w:val="none" w:sz="0" w:space="0" w:color="auto"/>
          </w:divBdr>
          <w:divsChild>
            <w:div w:id="1965454802">
              <w:marLeft w:val="0"/>
              <w:marRight w:val="0"/>
              <w:marTop w:val="0"/>
              <w:marBottom w:val="0"/>
              <w:divBdr>
                <w:top w:val="none" w:sz="0" w:space="0" w:color="auto"/>
                <w:left w:val="none" w:sz="0" w:space="0" w:color="auto"/>
                <w:bottom w:val="none" w:sz="0" w:space="0" w:color="auto"/>
                <w:right w:val="none" w:sz="0" w:space="0" w:color="auto"/>
              </w:divBdr>
              <w:divsChild>
                <w:div w:id="5194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3">
      <w:bodyDiv w:val="1"/>
      <w:marLeft w:val="0"/>
      <w:marRight w:val="0"/>
      <w:marTop w:val="0"/>
      <w:marBottom w:val="0"/>
      <w:divBdr>
        <w:top w:val="none" w:sz="0" w:space="0" w:color="auto"/>
        <w:left w:val="none" w:sz="0" w:space="0" w:color="auto"/>
        <w:bottom w:val="none" w:sz="0" w:space="0" w:color="auto"/>
        <w:right w:val="none" w:sz="0" w:space="0" w:color="auto"/>
      </w:divBdr>
      <w:divsChild>
        <w:div w:id="493030931">
          <w:marLeft w:val="0"/>
          <w:marRight w:val="0"/>
          <w:marTop w:val="0"/>
          <w:marBottom w:val="0"/>
          <w:divBdr>
            <w:top w:val="none" w:sz="0" w:space="0" w:color="auto"/>
            <w:left w:val="none" w:sz="0" w:space="0" w:color="auto"/>
            <w:bottom w:val="none" w:sz="0" w:space="0" w:color="auto"/>
            <w:right w:val="none" w:sz="0" w:space="0" w:color="auto"/>
          </w:divBdr>
          <w:divsChild>
            <w:div w:id="2095129486">
              <w:marLeft w:val="0"/>
              <w:marRight w:val="0"/>
              <w:marTop w:val="0"/>
              <w:marBottom w:val="0"/>
              <w:divBdr>
                <w:top w:val="none" w:sz="0" w:space="0" w:color="auto"/>
                <w:left w:val="none" w:sz="0" w:space="0" w:color="auto"/>
                <w:bottom w:val="none" w:sz="0" w:space="0" w:color="auto"/>
                <w:right w:val="none" w:sz="0" w:space="0" w:color="auto"/>
              </w:divBdr>
              <w:divsChild>
                <w:div w:id="20185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6285">
      <w:bodyDiv w:val="1"/>
      <w:marLeft w:val="0"/>
      <w:marRight w:val="0"/>
      <w:marTop w:val="0"/>
      <w:marBottom w:val="0"/>
      <w:divBdr>
        <w:top w:val="none" w:sz="0" w:space="0" w:color="auto"/>
        <w:left w:val="none" w:sz="0" w:space="0" w:color="auto"/>
        <w:bottom w:val="none" w:sz="0" w:space="0" w:color="auto"/>
        <w:right w:val="none" w:sz="0" w:space="0" w:color="auto"/>
      </w:divBdr>
      <w:divsChild>
        <w:div w:id="1574311904">
          <w:marLeft w:val="0"/>
          <w:marRight w:val="0"/>
          <w:marTop w:val="0"/>
          <w:marBottom w:val="0"/>
          <w:divBdr>
            <w:top w:val="none" w:sz="0" w:space="0" w:color="auto"/>
            <w:left w:val="none" w:sz="0" w:space="0" w:color="auto"/>
            <w:bottom w:val="none" w:sz="0" w:space="0" w:color="auto"/>
            <w:right w:val="none" w:sz="0" w:space="0" w:color="auto"/>
          </w:divBdr>
          <w:divsChild>
            <w:div w:id="1682004033">
              <w:marLeft w:val="0"/>
              <w:marRight w:val="0"/>
              <w:marTop w:val="0"/>
              <w:marBottom w:val="0"/>
              <w:divBdr>
                <w:top w:val="none" w:sz="0" w:space="0" w:color="auto"/>
                <w:left w:val="none" w:sz="0" w:space="0" w:color="auto"/>
                <w:bottom w:val="none" w:sz="0" w:space="0" w:color="auto"/>
                <w:right w:val="none" w:sz="0" w:space="0" w:color="auto"/>
              </w:divBdr>
              <w:divsChild>
                <w:div w:id="1231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5216">
      <w:bodyDiv w:val="1"/>
      <w:marLeft w:val="0"/>
      <w:marRight w:val="0"/>
      <w:marTop w:val="0"/>
      <w:marBottom w:val="0"/>
      <w:divBdr>
        <w:top w:val="none" w:sz="0" w:space="0" w:color="auto"/>
        <w:left w:val="none" w:sz="0" w:space="0" w:color="auto"/>
        <w:bottom w:val="none" w:sz="0" w:space="0" w:color="auto"/>
        <w:right w:val="none" w:sz="0" w:space="0" w:color="auto"/>
      </w:divBdr>
      <w:divsChild>
        <w:div w:id="1228109372">
          <w:marLeft w:val="0"/>
          <w:marRight w:val="0"/>
          <w:marTop w:val="0"/>
          <w:marBottom w:val="0"/>
          <w:divBdr>
            <w:top w:val="none" w:sz="0" w:space="0" w:color="auto"/>
            <w:left w:val="none" w:sz="0" w:space="0" w:color="auto"/>
            <w:bottom w:val="none" w:sz="0" w:space="0" w:color="auto"/>
            <w:right w:val="none" w:sz="0" w:space="0" w:color="auto"/>
          </w:divBdr>
          <w:divsChild>
            <w:div w:id="1595431751">
              <w:marLeft w:val="0"/>
              <w:marRight w:val="0"/>
              <w:marTop w:val="0"/>
              <w:marBottom w:val="0"/>
              <w:divBdr>
                <w:top w:val="none" w:sz="0" w:space="0" w:color="auto"/>
                <w:left w:val="none" w:sz="0" w:space="0" w:color="auto"/>
                <w:bottom w:val="none" w:sz="0" w:space="0" w:color="auto"/>
                <w:right w:val="none" w:sz="0" w:space="0" w:color="auto"/>
              </w:divBdr>
              <w:divsChild>
                <w:div w:id="10607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5032">
      <w:bodyDiv w:val="1"/>
      <w:marLeft w:val="0"/>
      <w:marRight w:val="0"/>
      <w:marTop w:val="0"/>
      <w:marBottom w:val="0"/>
      <w:divBdr>
        <w:top w:val="none" w:sz="0" w:space="0" w:color="auto"/>
        <w:left w:val="none" w:sz="0" w:space="0" w:color="auto"/>
        <w:bottom w:val="none" w:sz="0" w:space="0" w:color="auto"/>
        <w:right w:val="none" w:sz="0" w:space="0" w:color="auto"/>
      </w:divBdr>
      <w:divsChild>
        <w:div w:id="739866396">
          <w:marLeft w:val="0"/>
          <w:marRight w:val="0"/>
          <w:marTop w:val="0"/>
          <w:marBottom w:val="0"/>
          <w:divBdr>
            <w:top w:val="none" w:sz="0" w:space="0" w:color="auto"/>
            <w:left w:val="none" w:sz="0" w:space="0" w:color="auto"/>
            <w:bottom w:val="none" w:sz="0" w:space="0" w:color="auto"/>
            <w:right w:val="none" w:sz="0" w:space="0" w:color="auto"/>
          </w:divBdr>
          <w:divsChild>
            <w:div w:id="8023969">
              <w:marLeft w:val="0"/>
              <w:marRight w:val="0"/>
              <w:marTop w:val="0"/>
              <w:marBottom w:val="0"/>
              <w:divBdr>
                <w:top w:val="none" w:sz="0" w:space="0" w:color="auto"/>
                <w:left w:val="none" w:sz="0" w:space="0" w:color="auto"/>
                <w:bottom w:val="none" w:sz="0" w:space="0" w:color="auto"/>
                <w:right w:val="none" w:sz="0" w:space="0" w:color="auto"/>
              </w:divBdr>
              <w:divsChild>
                <w:div w:id="7490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0849">
      <w:bodyDiv w:val="1"/>
      <w:marLeft w:val="0"/>
      <w:marRight w:val="0"/>
      <w:marTop w:val="0"/>
      <w:marBottom w:val="0"/>
      <w:divBdr>
        <w:top w:val="none" w:sz="0" w:space="0" w:color="auto"/>
        <w:left w:val="none" w:sz="0" w:space="0" w:color="auto"/>
        <w:bottom w:val="none" w:sz="0" w:space="0" w:color="auto"/>
        <w:right w:val="none" w:sz="0" w:space="0" w:color="auto"/>
      </w:divBdr>
    </w:div>
    <w:div w:id="123428315">
      <w:bodyDiv w:val="1"/>
      <w:marLeft w:val="0"/>
      <w:marRight w:val="0"/>
      <w:marTop w:val="0"/>
      <w:marBottom w:val="0"/>
      <w:divBdr>
        <w:top w:val="none" w:sz="0" w:space="0" w:color="auto"/>
        <w:left w:val="none" w:sz="0" w:space="0" w:color="auto"/>
        <w:bottom w:val="none" w:sz="0" w:space="0" w:color="auto"/>
        <w:right w:val="none" w:sz="0" w:space="0" w:color="auto"/>
      </w:divBdr>
      <w:divsChild>
        <w:div w:id="567304602">
          <w:marLeft w:val="0"/>
          <w:marRight w:val="0"/>
          <w:marTop w:val="0"/>
          <w:marBottom w:val="0"/>
          <w:divBdr>
            <w:top w:val="none" w:sz="0" w:space="0" w:color="auto"/>
            <w:left w:val="none" w:sz="0" w:space="0" w:color="auto"/>
            <w:bottom w:val="none" w:sz="0" w:space="0" w:color="auto"/>
            <w:right w:val="none" w:sz="0" w:space="0" w:color="auto"/>
          </w:divBdr>
          <w:divsChild>
            <w:div w:id="590702360">
              <w:marLeft w:val="0"/>
              <w:marRight w:val="0"/>
              <w:marTop w:val="0"/>
              <w:marBottom w:val="0"/>
              <w:divBdr>
                <w:top w:val="none" w:sz="0" w:space="0" w:color="auto"/>
                <w:left w:val="none" w:sz="0" w:space="0" w:color="auto"/>
                <w:bottom w:val="none" w:sz="0" w:space="0" w:color="auto"/>
                <w:right w:val="none" w:sz="0" w:space="0" w:color="auto"/>
              </w:divBdr>
              <w:divsChild>
                <w:div w:id="296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4702119">
      <w:bodyDiv w:val="1"/>
      <w:marLeft w:val="0"/>
      <w:marRight w:val="0"/>
      <w:marTop w:val="0"/>
      <w:marBottom w:val="0"/>
      <w:divBdr>
        <w:top w:val="none" w:sz="0" w:space="0" w:color="auto"/>
        <w:left w:val="none" w:sz="0" w:space="0" w:color="auto"/>
        <w:bottom w:val="none" w:sz="0" w:space="0" w:color="auto"/>
        <w:right w:val="none" w:sz="0" w:space="0" w:color="auto"/>
      </w:divBdr>
      <w:divsChild>
        <w:div w:id="1679581244">
          <w:marLeft w:val="0"/>
          <w:marRight w:val="0"/>
          <w:marTop w:val="0"/>
          <w:marBottom w:val="0"/>
          <w:divBdr>
            <w:top w:val="none" w:sz="0" w:space="0" w:color="auto"/>
            <w:left w:val="none" w:sz="0" w:space="0" w:color="auto"/>
            <w:bottom w:val="none" w:sz="0" w:space="0" w:color="auto"/>
            <w:right w:val="none" w:sz="0" w:space="0" w:color="auto"/>
          </w:divBdr>
          <w:divsChild>
            <w:div w:id="1257667809">
              <w:marLeft w:val="0"/>
              <w:marRight w:val="0"/>
              <w:marTop w:val="0"/>
              <w:marBottom w:val="0"/>
              <w:divBdr>
                <w:top w:val="none" w:sz="0" w:space="0" w:color="auto"/>
                <w:left w:val="none" w:sz="0" w:space="0" w:color="auto"/>
                <w:bottom w:val="none" w:sz="0" w:space="0" w:color="auto"/>
                <w:right w:val="none" w:sz="0" w:space="0" w:color="auto"/>
              </w:divBdr>
              <w:divsChild>
                <w:div w:id="17088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107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36">
          <w:marLeft w:val="0"/>
          <w:marRight w:val="0"/>
          <w:marTop w:val="0"/>
          <w:marBottom w:val="0"/>
          <w:divBdr>
            <w:top w:val="none" w:sz="0" w:space="0" w:color="auto"/>
            <w:left w:val="none" w:sz="0" w:space="0" w:color="auto"/>
            <w:bottom w:val="none" w:sz="0" w:space="0" w:color="auto"/>
            <w:right w:val="none" w:sz="0" w:space="0" w:color="auto"/>
          </w:divBdr>
          <w:divsChild>
            <w:div w:id="1510021934">
              <w:marLeft w:val="0"/>
              <w:marRight w:val="0"/>
              <w:marTop w:val="0"/>
              <w:marBottom w:val="0"/>
              <w:divBdr>
                <w:top w:val="none" w:sz="0" w:space="0" w:color="auto"/>
                <w:left w:val="none" w:sz="0" w:space="0" w:color="auto"/>
                <w:bottom w:val="none" w:sz="0" w:space="0" w:color="auto"/>
                <w:right w:val="none" w:sz="0" w:space="0" w:color="auto"/>
              </w:divBdr>
              <w:divsChild>
                <w:div w:id="1025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34094">
      <w:bodyDiv w:val="1"/>
      <w:marLeft w:val="0"/>
      <w:marRight w:val="0"/>
      <w:marTop w:val="0"/>
      <w:marBottom w:val="0"/>
      <w:divBdr>
        <w:top w:val="none" w:sz="0" w:space="0" w:color="auto"/>
        <w:left w:val="none" w:sz="0" w:space="0" w:color="auto"/>
        <w:bottom w:val="none" w:sz="0" w:space="0" w:color="auto"/>
        <w:right w:val="none" w:sz="0" w:space="0" w:color="auto"/>
      </w:divBdr>
      <w:divsChild>
        <w:div w:id="179928253">
          <w:marLeft w:val="0"/>
          <w:marRight w:val="0"/>
          <w:marTop w:val="0"/>
          <w:marBottom w:val="0"/>
          <w:divBdr>
            <w:top w:val="none" w:sz="0" w:space="0" w:color="auto"/>
            <w:left w:val="none" w:sz="0" w:space="0" w:color="auto"/>
            <w:bottom w:val="none" w:sz="0" w:space="0" w:color="auto"/>
            <w:right w:val="none" w:sz="0" w:space="0" w:color="auto"/>
          </w:divBdr>
          <w:divsChild>
            <w:div w:id="1756124703">
              <w:marLeft w:val="0"/>
              <w:marRight w:val="0"/>
              <w:marTop w:val="0"/>
              <w:marBottom w:val="0"/>
              <w:divBdr>
                <w:top w:val="none" w:sz="0" w:space="0" w:color="auto"/>
                <w:left w:val="none" w:sz="0" w:space="0" w:color="auto"/>
                <w:bottom w:val="none" w:sz="0" w:space="0" w:color="auto"/>
                <w:right w:val="none" w:sz="0" w:space="0" w:color="auto"/>
              </w:divBdr>
              <w:divsChild>
                <w:div w:id="7487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6665">
      <w:bodyDiv w:val="1"/>
      <w:marLeft w:val="0"/>
      <w:marRight w:val="0"/>
      <w:marTop w:val="0"/>
      <w:marBottom w:val="0"/>
      <w:divBdr>
        <w:top w:val="none" w:sz="0" w:space="0" w:color="auto"/>
        <w:left w:val="none" w:sz="0" w:space="0" w:color="auto"/>
        <w:bottom w:val="none" w:sz="0" w:space="0" w:color="auto"/>
        <w:right w:val="none" w:sz="0" w:space="0" w:color="auto"/>
      </w:divBdr>
      <w:divsChild>
        <w:div w:id="828133882">
          <w:marLeft w:val="0"/>
          <w:marRight w:val="0"/>
          <w:marTop w:val="0"/>
          <w:marBottom w:val="0"/>
          <w:divBdr>
            <w:top w:val="none" w:sz="0" w:space="0" w:color="auto"/>
            <w:left w:val="none" w:sz="0" w:space="0" w:color="auto"/>
            <w:bottom w:val="none" w:sz="0" w:space="0" w:color="auto"/>
            <w:right w:val="none" w:sz="0" w:space="0" w:color="auto"/>
          </w:divBdr>
          <w:divsChild>
            <w:div w:id="1845973366">
              <w:marLeft w:val="0"/>
              <w:marRight w:val="0"/>
              <w:marTop w:val="0"/>
              <w:marBottom w:val="0"/>
              <w:divBdr>
                <w:top w:val="none" w:sz="0" w:space="0" w:color="auto"/>
                <w:left w:val="none" w:sz="0" w:space="0" w:color="auto"/>
                <w:bottom w:val="none" w:sz="0" w:space="0" w:color="auto"/>
                <w:right w:val="none" w:sz="0" w:space="0" w:color="auto"/>
              </w:divBdr>
              <w:divsChild>
                <w:div w:id="20904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72483">
      <w:bodyDiv w:val="1"/>
      <w:marLeft w:val="0"/>
      <w:marRight w:val="0"/>
      <w:marTop w:val="0"/>
      <w:marBottom w:val="0"/>
      <w:divBdr>
        <w:top w:val="none" w:sz="0" w:space="0" w:color="auto"/>
        <w:left w:val="none" w:sz="0" w:space="0" w:color="auto"/>
        <w:bottom w:val="none" w:sz="0" w:space="0" w:color="auto"/>
        <w:right w:val="none" w:sz="0" w:space="0" w:color="auto"/>
      </w:divBdr>
      <w:divsChild>
        <w:div w:id="905913754">
          <w:marLeft w:val="0"/>
          <w:marRight w:val="0"/>
          <w:marTop w:val="0"/>
          <w:marBottom w:val="0"/>
          <w:divBdr>
            <w:top w:val="none" w:sz="0" w:space="0" w:color="auto"/>
            <w:left w:val="none" w:sz="0" w:space="0" w:color="auto"/>
            <w:bottom w:val="none" w:sz="0" w:space="0" w:color="auto"/>
            <w:right w:val="none" w:sz="0" w:space="0" w:color="auto"/>
          </w:divBdr>
          <w:divsChild>
            <w:div w:id="1919290377">
              <w:marLeft w:val="0"/>
              <w:marRight w:val="0"/>
              <w:marTop w:val="0"/>
              <w:marBottom w:val="0"/>
              <w:divBdr>
                <w:top w:val="none" w:sz="0" w:space="0" w:color="auto"/>
                <w:left w:val="none" w:sz="0" w:space="0" w:color="auto"/>
                <w:bottom w:val="none" w:sz="0" w:space="0" w:color="auto"/>
                <w:right w:val="none" w:sz="0" w:space="0" w:color="auto"/>
              </w:divBdr>
              <w:divsChild>
                <w:div w:id="3023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9759">
      <w:bodyDiv w:val="1"/>
      <w:marLeft w:val="0"/>
      <w:marRight w:val="0"/>
      <w:marTop w:val="0"/>
      <w:marBottom w:val="0"/>
      <w:divBdr>
        <w:top w:val="none" w:sz="0" w:space="0" w:color="auto"/>
        <w:left w:val="none" w:sz="0" w:space="0" w:color="auto"/>
        <w:bottom w:val="none" w:sz="0" w:space="0" w:color="auto"/>
        <w:right w:val="none" w:sz="0" w:space="0" w:color="auto"/>
      </w:divBdr>
      <w:divsChild>
        <w:div w:id="1523129967">
          <w:marLeft w:val="0"/>
          <w:marRight w:val="0"/>
          <w:marTop w:val="0"/>
          <w:marBottom w:val="0"/>
          <w:divBdr>
            <w:top w:val="none" w:sz="0" w:space="0" w:color="auto"/>
            <w:left w:val="none" w:sz="0" w:space="0" w:color="auto"/>
            <w:bottom w:val="none" w:sz="0" w:space="0" w:color="auto"/>
            <w:right w:val="none" w:sz="0" w:space="0" w:color="auto"/>
          </w:divBdr>
          <w:divsChild>
            <w:div w:id="1843815146">
              <w:marLeft w:val="0"/>
              <w:marRight w:val="0"/>
              <w:marTop w:val="0"/>
              <w:marBottom w:val="0"/>
              <w:divBdr>
                <w:top w:val="none" w:sz="0" w:space="0" w:color="auto"/>
                <w:left w:val="none" w:sz="0" w:space="0" w:color="auto"/>
                <w:bottom w:val="none" w:sz="0" w:space="0" w:color="auto"/>
                <w:right w:val="none" w:sz="0" w:space="0" w:color="auto"/>
              </w:divBdr>
              <w:divsChild>
                <w:div w:id="12834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3935">
      <w:bodyDiv w:val="1"/>
      <w:marLeft w:val="0"/>
      <w:marRight w:val="0"/>
      <w:marTop w:val="0"/>
      <w:marBottom w:val="0"/>
      <w:divBdr>
        <w:top w:val="none" w:sz="0" w:space="0" w:color="auto"/>
        <w:left w:val="none" w:sz="0" w:space="0" w:color="auto"/>
        <w:bottom w:val="none" w:sz="0" w:space="0" w:color="auto"/>
        <w:right w:val="none" w:sz="0" w:space="0" w:color="auto"/>
      </w:divBdr>
      <w:divsChild>
        <w:div w:id="584074212">
          <w:marLeft w:val="0"/>
          <w:marRight w:val="0"/>
          <w:marTop w:val="0"/>
          <w:marBottom w:val="0"/>
          <w:divBdr>
            <w:top w:val="none" w:sz="0" w:space="0" w:color="auto"/>
            <w:left w:val="none" w:sz="0" w:space="0" w:color="auto"/>
            <w:bottom w:val="none" w:sz="0" w:space="0" w:color="auto"/>
            <w:right w:val="none" w:sz="0" w:space="0" w:color="auto"/>
          </w:divBdr>
          <w:divsChild>
            <w:div w:id="1301378667">
              <w:marLeft w:val="0"/>
              <w:marRight w:val="0"/>
              <w:marTop w:val="0"/>
              <w:marBottom w:val="0"/>
              <w:divBdr>
                <w:top w:val="none" w:sz="0" w:space="0" w:color="auto"/>
                <w:left w:val="none" w:sz="0" w:space="0" w:color="auto"/>
                <w:bottom w:val="none" w:sz="0" w:space="0" w:color="auto"/>
                <w:right w:val="none" w:sz="0" w:space="0" w:color="auto"/>
              </w:divBdr>
              <w:divsChild>
                <w:div w:id="18541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3134">
      <w:bodyDiv w:val="1"/>
      <w:marLeft w:val="0"/>
      <w:marRight w:val="0"/>
      <w:marTop w:val="0"/>
      <w:marBottom w:val="0"/>
      <w:divBdr>
        <w:top w:val="none" w:sz="0" w:space="0" w:color="auto"/>
        <w:left w:val="none" w:sz="0" w:space="0" w:color="auto"/>
        <w:bottom w:val="none" w:sz="0" w:space="0" w:color="auto"/>
        <w:right w:val="none" w:sz="0" w:space="0" w:color="auto"/>
      </w:divBdr>
      <w:divsChild>
        <w:div w:id="1052272575">
          <w:marLeft w:val="0"/>
          <w:marRight w:val="0"/>
          <w:marTop w:val="0"/>
          <w:marBottom w:val="0"/>
          <w:divBdr>
            <w:top w:val="none" w:sz="0" w:space="0" w:color="auto"/>
            <w:left w:val="none" w:sz="0" w:space="0" w:color="auto"/>
            <w:bottom w:val="none" w:sz="0" w:space="0" w:color="auto"/>
            <w:right w:val="none" w:sz="0" w:space="0" w:color="auto"/>
          </w:divBdr>
          <w:divsChild>
            <w:div w:id="2111732906">
              <w:marLeft w:val="0"/>
              <w:marRight w:val="0"/>
              <w:marTop w:val="0"/>
              <w:marBottom w:val="0"/>
              <w:divBdr>
                <w:top w:val="none" w:sz="0" w:space="0" w:color="auto"/>
                <w:left w:val="none" w:sz="0" w:space="0" w:color="auto"/>
                <w:bottom w:val="none" w:sz="0" w:space="0" w:color="auto"/>
                <w:right w:val="none" w:sz="0" w:space="0" w:color="auto"/>
              </w:divBdr>
              <w:divsChild>
                <w:div w:id="11609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7660">
      <w:bodyDiv w:val="1"/>
      <w:marLeft w:val="0"/>
      <w:marRight w:val="0"/>
      <w:marTop w:val="0"/>
      <w:marBottom w:val="0"/>
      <w:divBdr>
        <w:top w:val="none" w:sz="0" w:space="0" w:color="auto"/>
        <w:left w:val="none" w:sz="0" w:space="0" w:color="auto"/>
        <w:bottom w:val="none" w:sz="0" w:space="0" w:color="auto"/>
        <w:right w:val="none" w:sz="0" w:space="0" w:color="auto"/>
      </w:divBdr>
      <w:divsChild>
        <w:div w:id="1505245659">
          <w:marLeft w:val="0"/>
          <w:marRight w:val="0"/>
          <w:marTop w:val="0"/>
          <w:marBottom w:val="0"/>
          <w:divBdr>
            <w:top w:val="none" w:sz="0" w:space="0" w:color="auto"/>
            <w:left w:val="none" w:sz="0" w:space="0" w:color="auto"/>
            <w:bottom w:val="none" w:sz="0" w:space="0" w:color="auto"/>
            <w:right w:val="none" w:sz="0" w:space="0" w:color="auto"/>
          </w:divBdr>
          <w:divsChild>
            <w:div w:id="715395919">
              <w:marLeft w:val="0"/>
              <w:marRight w:val="0"/>
              <w:marTop w:val="0"/>
              <w:marBottom w:val="0"/>
              <w:divBdr>
                <w:top w:val="none" w:sz="0" w:space="0" w:color="auto"/>
                <w:left w:val="none" w:sz="0" w:space="0" w:color="auto"/>
                <w:bottom w:val="none" w:sz="0" w:space="0" w:color="auto"/>
                <w:right w:val="none" w:sz="0" w:space="0" w:color="auto"/>
              </w:divBdr>
              <w:divsChild>
                <w:div w:id="16795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5118">
      <w:bodyDiv w:val="1"/>
      <w:marLeft w:val="0"/>
      <w:marRight w:val="0"/>
      <w:marTop w:val="0"/>
      <w:marBottom w:val="0"/>
      <w:divBdr>
        <w:top w:val="none" w:sz="0" w:space="0" w:color="auto"/>
        <w:left w:val="none" w:sz="0" w:space="0" w:color="auto"/>
        <w:bottom w:val="none" w:sz="0" w:space="0" w:color="auto"/>
        <w:right w:val="none" w:sz="0" w:space="0" w:color="auto"/>
      </w:divBdr>
      <w:divsChild>
        <w:div w:id="1395927724">
          <w:marLeft w:val="0"/>
          <w:marRight w:val="0"/>
          <w:marTop w:val="0"/>
          <w:marBottom w:val="0"/>
          <w:divBdr>
            <w:top w:val="none" w:sz="0" w:space="0" w:color="auto"/>
            <w:left w:val="none" w:sz="0" w:space="0" w:color="auto"/>
            <w:bottom w:val="none" w:sz="0" w:space="0" w:color="auto"/>
            <w:right w:val="none" w:sz="0" w:space="0" w:color="auto"/>
          </w:divBdr>
          <w:divsChild>
            <w:div w:id="1156725533">
              <w:marLeft w:val="0"/>
              <w:marRight w:val="0"/>
              <w:marTop w:val="0"/>
              <w:marBottom w:val="0"/>
              <w:divBdr>
                <w:top w:val="none" w:sz="0" w:space="0" w:color="auto"/>
                <w:left w:val="none" w:sz="0" w:space="0" w:color="auto"/>
                <w:bottom w:val="none" w:sz="0" w:space="0" w:color="auto"/>
                <w:right w:val="none" w:sz="0" w:space="0" w:color="auto"/>
              </w:divBdr>
              <w:divsChild>
                <w:div w:id="466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256">
      <w:bodyDiv w:val="1"/>
      <w:marLeft w:val="0"/>
      <w:marRight w:val="0"/>
      <w:marTop w:val="0"/>
      <w:marBottom w:val="0"/>
      <w:divBdr>
        <w:top w:val="none" w:sz="0" w:space="0" w:color="auto"/>
        <w:left w:val="none" w:sz="0" w:space="0" w:color="auto"/>
        <w:bottom w:val="none" w:sz="0" w:space="0" w:color="auto"/>
        <w:right w:val="none" w:sz="0" w:space="0" w:color="auto"/>
      </w:divBdr>
      <w:divsChild>
        <w:div w:id="1549026677">
          <w:marLeft w:val="0"/>
          <w:marRight w:val="0"/>
          <w:marTop w:val="0"/>
          <w:marBottom w:val="0"/>
          <w:divBdr>
            <w:top w:val="none" w:sz="0" w:space="0" w:color="auto"/>
            <w:left w:val="none" w:sz="0" w:space="0" w:color="auto"/>
            <w:bottom w:val="none" w:sz="0" w:space="0" w:color="auto"/>
            <w:right w:val="none" w:sz="0" w:space="0" w:color="auto"/>
          </w:divBdr>
          <w:divsChild>
            <w:div w:id="186144983">
              <w:marLeft w:val="0"/>
              <w:marRight w:val="0"/>
              <w:marTop w:val="0"/>
              <w:marBottom w:val="0"/>
              <w:divBdr>
                <w:top w:val="none" w:sz="0" w:space="0" w:color="auto"/>
                <w:left w:val="none" w:sz="0" w:space="0" w:color="auto"/>
                <w:bottom w:val="none" w:sz="0" w:space="0" w:color="auto"/>
                <w:right w:val="none" w:sz="0" w:space="0" w:color="auto"/>
              </w:divBdr>
              <w:divsChild>
                <w:div w:id="2295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7218">
      <w:bodyDiv w:val="1"/>
      <w:marLeft w:val="0"/>
      <w:marRight w:val="0"/>
      <w:marTop w:val="0"/>
      <w:marBottom w:val="0"/>
      <w:divBdr>
        <w:top w:val="none" w:sz="0" w:space="0" w:color="auto"/>
        <w:left w:val="none" w:sz="0" w:space="0" w:color="auto"/>
        <w:bottom w:val="none" w:sz="0" w:space="0" w:color="auto"/>
        <w:right w:val="none" w:sz="0" w:space="0" w:color="auto"/>
      </w:divBdr>
    </w:div>
    <w:div w:id="819998240">
      <w:bodyDiv w:val="1"/>
      <w:marLeft w:val="0"/>
      <w:marRight w:val="0"/>
      <w:marTop w:val="0"/>
      <w:marBottom w:val="0"/>
      <w:divBdr>
        <w:top w:val="none" w:sz="0" w:space="0" w:color="auto"/>
        <w:left w:val="none" w:sz="0" w:space="0" w:color="auto"/>
        <w:bottom w:val="none" w:sz="0" w:space="0" w:color="auto"/>
        <w:right w:val="none" w:sz="0" w:space="0" w:color="auto"/>
      </w:divBdr>
      <w:divsChild>
        <w:div w:id="2017341565">
          <w:marLeft w:val="0"/>
          <w:marRight w:val="0"/>
          <w:marTop w:val="0"/>
          <w:marBottom w:val="0"/>
          <w:divBdr>
            <w:top w:val="none" w:sz="0" w:space="0" w:color="auto"/>
            <w:left w:val="none" w:sz="0" w:space="0" w:color="auto"/>
            <w:bottom w:val="none" w:sz="0" w:space="0" w:color="auto"/>
            <w:right w:val="none" w:sz="0" w:space="0" w:color="auto"/>
          </w:divBdr>
          <w:divsChild>
            <w:div w:id="692724942">
              <w:marLeft w:val="0"/>
              <w:marRight w:val="0"/>
              <w:marTop w:val="0"/>
              <w:marBottom w:val="0"/>
              <w:divBdr>
                <w:top w:val="none" w:sz="0" w:space="0" w:color="auto"/>
                <w:left w:val="none" w:sz="0" w:space="0" w:color="auto"/>
                <w:bottom w:val="none" w:sz="0" w:space="0" w:color="auto"/>
                <w:right w:val="none" w:sz="0" w:space="0" w:color="auto"/>
              </w:divBdr>
              <w:divsChild>
                <w:div w:id="32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5457">
      <w:bodyDiv w:val="1"/>
      <w:marLeft w:val="0"/>
      <w:marRight w:val="0"/>
      <w:marTop w:val="0"/>
      <w:marBottom w:val="0"/>
      <w:divBdr>
        <w:top w:val="none" w:sz="0" w:space="0" w:color="auto"/>
        <w:left w:val="none" w:sz="0" w:space="0" w:color="auto"/>
        <w:bottom w:val="none" w:sz="0" w:space="0" w:color="auto"/>
        <w:right w:val="none" w:sz="0" w:space="0" w:color="auto"/>
      </w:divBdr>
      <w:divsChild>
        <w:div w:id="444886142">
          <w:marLeft w:val="0"/>
          <w:marRight w:val="0"/>
          <w:marTop w:val="0"/>
          <w:marBottom w:val="0"/>
          <w:divBdr>
            <w:top w:val="none" w:sz="0" w:space="0" w:color="auto"/>
            <w:left w:val="none" w:sz="0" w:space="0" w:color="auto"/>
            <w:bottom w:val="none" w:sz="0" w:space="0" w:color="auto"/>
            <w:right w:val="none" w:sz="0" w:space="0" w:color="auto"/>
          </w:divBdr>
          <w:divsChild>
            <w:div w:id="282466156">
              <w:marLeft w:val="0"/>
              <w:marRight w:val="0"/>
              <w:marTop w:val="0"/>
              <w:marBottom w:val="0"/>
              <w:divBdr>
                <w:top w:val="none" w:sz="0" w:space="0" w:color="auto"/>
                <w:left w:val="none" w:sz="0" w:space="0" w:color="auto"/>
                <w:bottom w:val="none" w:sz="0" w:space="0" w:color="auto"/>
                <w:right w:val="none" w:sz="0" w:space="0" w:color="auto"/>
              </w:divBdr>
              <w:divsChild>
                <w:div w:id="7435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5782">
      <w:bodyDiv w:val="1"/>
      <w:marLeft w:val="0"/>
      <w:marRight w:val="0"/>
      <w:marTop w:val="0"/>
      <w:marBottom w:val="0"/>
      <w:divBdr>
        <w:top w:val="none" w:sz="0" w:space="0" w:color="auto"/>
        <w:left w:val="none" w:sz="0" w:space="0" w:color="auto"/>
        <w:bottom w:val="none" w:sz="0" w:space="0" w:color="auto"/>
        <w:right w:val="none" w:sz="0" w:space="0" w:color="auto"/>
      </w:divBdr>
      <w:divsChild>
        <w:div w:id="243344665">
          <w:marLeft w:val="0"/>
          <w:marRight w:val="0"/>
          <w:marTop w:val="0"/>
          <w:marBottom w:val="0"/>
          <w:divBdr>
            <w:top w:val="none" w:sz="0" w:space="0" w:color="auto"/>
            <w:left w:val="none" w:sz="0" w:space="0" w:color="auto"/>
            <w:bottom w:val="none" w:sz="0" w:space="0" w:color="auto"/>
            <w:right w:val="none" w:sz="0" w:space="0" w:color="auto"/>
          </w:divBdr>
          <w:divsChild>
            <w:div w:id="222957753">
              <w:marLeft w:val="0"/>
              <w:marRight w:val="0"/>
              <w:marTop w:val="0"/>
              <w:marBottom w:val="0"/>
              <w:divBdr>
                <w:top w:val="none" w:sz="0" w:space="0" w:color="auto"/>
                <w:left w:val="none" w:sz="0" w:space="0" w:color="auto"/>
                <w:bottom w:val="none" w:sz="0" w:space="0" w:color="auto"/>
                <w:right w:val="none" w:sz="0" w:space="0" w:color="auto"/>
              </w:divBdr>
              <w:divsChild>
                <w:div w:id="7584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3602">
      <w:bodyDiv w:val="1"/>
      <w:marLeft w:val="0"/>
      <w:marRight w:val="0"/>
      <w:marTop w:val="0"/>
      <w:marBottom w:val="0"/>
      <w:divBdr>
        <w:top w:val="none" w:sz="0" w:space="0" w:color="auto"/>
        <w:left w:val="none" w:sz="0" w:space="0" w:color="auto"/>
        <w:bottom w:val="none" w:sz="0" w:space="0" w:color="auto"/>
        <w:right w:val="none" w:sz="0" w:space="0" w:color="auto"/>
      </w:divBdr>
      <w:divsChild>
        <w:div w:id="935286508">
          <w:marLeft w:val="0"/>
          <w:marRight w:val="0"/>
          <w:marTop w:val="0"/>
          <w:marBottom w:val="0"/>
          <w:divBdr>
            <w:top w:val="none" w:sz="0" w:space="0" w:color="auto"/>
            <w:left w:val="none" w:sz="0" w:space="0" w:color="auto"/>
            <w:bottom w:val="none" w:sz="0" w:space="0" w:color="auto"/>
            <w:right w:val="none" w:sz="0" w:space="0" w:color="auto"/>
          </w:divBdr>
          <w:divsChild>
            <w:div w:id="952632395">
              <w:marLeft w:val="0"/>
              <w:marRight w:val="0"/>
              <w:marTop w:val="0"/>
              <w:marBottom w:val="0"/>
              <w:divBdr>
                <w:top w:val="none" w:sz="0" w:space="0" w:color="auto"/>
                <w:left w:val="none" w:sz="0" w:space="0" w:color="auto"/>
                <w:bottom w:val="none" w:sz="0" w:space="0" w:color="auto"/>
                <w:right w:val="none" w:sz="0" w:space="0" w:color="auto"/>
              </w:divBdr>
              <w:divsChild>
                <w:div w:id="12157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7461">
      <w:bodyDiv w:val="1"/>
      <w:marLeft w:val="0"/>
      <w:marRight w:val="0"/>
      <w:marTop w:val="0"/>
      <w:marBottom w:val="0"/>
      <w:divBdr>
        <w:top w:val="none" w:sz="0" w:space="0" w:color="auto"/>
        <w:left w:val="none" w:sz="0" w:space="0" w:color="auto"/>
        <w:bottom w:val="none" w:sz="0" w:space="0" w:color="auto"/>
        <w:right w:val="none" w:sz="0" w:space="0" w:color="auto"/>
      </w:divBdr>
      <w:divsChild>
        <w:div w:id="1109012621">
          <w:marLeft w:val="0"/>
          <w:marRight w:val="0"/>
          <w:marTop w:val="0"/>
          <w:marBottom w:val="0"/>
          <w:divBdr>
            <w:top w:val="none" w:sz="0" w:space="0" w:color="auto"/>
            <w:left w:val="none" w:sz="0" w:space="0" w:color="auto"/>
            <w:bottom w:val="none" w:sz="0" w:space="0" w:color="auto"/>
            <w:right w:val="none" w:sz="0" w:space="0" w:color="auto"/>
          </w:divBdr>
          <w:divsChild>
            <w:div w:id="1588803546">
              <w:marLeft w:val="0"/>
              <w:marRight w:val="0"/>
              <w:marTop w:val="0"/>
              <w:marBottom w:val="0"/>
              <w:divBdr>
                <w:top w:val="none" w:sz="0" w:space="0" w:color="auto"/>
                <w:left w:val="none" w:sz="0" w:space="0" w:color="auto"/>
                <w:bottom w:val="none" w:sz="0" w:space="0" w:color="auto"/>
                <w:right w:val="none" w:sz="0" w:space="0" w:color="auto"/>
              </w:divBdr>
              <w:divsChild>
                <w:div w:id="1375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41471">
      <w:bodyDiv w:val="1"/>
      <w:marLeft w:val="0"/>
      <w:marRight w:val="0"/>
      <w:marTop w:val="0"/>
      <w:marBottom w:val="0"/>
      <w:divBdr>
        <w:top w:val="none" w:sz="0" w:space="0" w:color="auto"/>
        <w:left w:val="none" w:sz="0" w:space="0" w:color="auto"/>
        <w:bottom w:val="none" w:sz="0" w:space="0" w:color="auto"/>
        <w:right w:val="none" w:sz="0" w:space="0" w:color="auto"/>
      </w:divBdr>
      <w:divsChild>
        <w:div w:id="2116437081">
          <w:marLeft w:val="0"/>
          <w:marRight w:val="0"/>
          <w:marTop w:val="0"/>
          <w:marBottom w:val="0"/>
          <w:divBdr>
            <w:top w:val="none" w:sz="0" w:space="0" w:color="auto"/>
            <w:left w:val="none" w:sz="0" w:space="0" w:color="auto"/>
            <w:bottom w:val="none" w:sz="0" w:space="0" w:color="auto"/>
            <w:right w:val="none" w:sz="0" w:space="0" w:color="auto"/>
          </w:divBdr>
          <w:divsChild>
            <w:div w:id="8770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843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51">
          <w:marLeft w:val="0"/>
          <w:marRight w:val="0"/>
          <w:marTop w:val="0"/>
          <w:marBottom w:val="0"/>
          <w:divBdr>
            <w:top w:val="none" w:sz="0" w:space="0" w:color="auto"/>
            <w:left w:val="none" w:sz="0" w:space="0" w:color="auto"/>
            <w:bottom w:val="none" w:sz="0" w:space="0" w:color="auto"/>
            <w:right w:val="none" w:sz="0" w:space="0" w:color="auto"/>
          </w:divBdr>
          <w:divsChild>
            <w:div w:id="1319530212">
              <w:marLeft w:val="0"/>
              <w:marRight w:val="0"/>
              <w:marTop w:val="0"/>
              <w:marBottom w:val="0"/>
              <w:divBdr>
                <w:top w:val="none" w:sz="0" w:space="0" w:color="auto"/>
                <w:left w:val="none" w:sz="0" w:space="0" w:color="auto"/>
                <w:bottom w:val="none" w:sz="0" w:space="0" w:color="auto"/>
                <w:right w:val="none" w:sz="0" w:space="0" w:color="auto"/>
              </w:divBdr>
              <w:divsChild>
                <w:div w:id="1716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58933">
      <w:bodyDiv w:val="1"/>
      <w:marLeft w:val="0"/>
      <w:marRight w:val="0"/>
      <w:marTop w:val="0"/>
      <w:marBottom w:val="0"/>
      <w:divBdr>
        <w:top w:val="none" w:sz="0" w:space="0" w:color="auto"/>
        <w:left w:val="none" w:sz="0" w:space="0" w:color="auto"/>
        <w:bottom w:val="none" w:sz="0" w:space="0" w:color="auto"/>
        <w:right w:val="none" w:sz="0" w:space="0" w:color="auto"/>
      </w:divBdr>
      <w:divsChild>
        <w:div w:id="988024057">
          <w:marLeft w:val="0"/>
          <w:marRight w:val="0"/>
          <w:marTop w:val="0"/>
          <w:marBottom w:val="0"/>
          <w:divBdr>
            <w:top w:val="none" w:sz="0" w:space="0" w:color="auto"/>
            <w:left w:val="none" w:sz="0" w:space="0" w:color="auto"/>
            <w:bottom w:val="none" w:sz="0" w:space="0" w:color="auto"/>
            <w:right w:val="none" w:sz="0" w:space="0" w:color="auto"/>
          </w:divBdr>
          <w:divsChild>
            <w:div w:id="1358118307">
              <w:marLeft w:val="0"/>
              <w:marRight w:val="0"/>
              <w:marTop w:val="0"/>
              <w:marBottom w:val="0"/>
              <w:divBdr>
                <w:top w:val="none" w:sz="0" w:space="0" w:color="auto"/>
                <w:left w:val="none" w:sz="0" w:space="0" w:color="auto"/>
                <w:bottom w:val="none" w:sz="0" w:space="0" w:color="auto"/>
                <w:right w:val="none" w:sz="0" w:space="0" w:color="auto"/>
              </w:divBdr>
              <w:divsChild>
                <w:div w:id="17277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3376">
      <w:bodyDiv w:val="1"/>
      <w:marLeft w:val="0"/>
      <w:marRight w:val="0"/>
      <w:marTop w:val="0"/>
      <w:marBottom w:val="0"/>
      <w:divBdr>
        <w:top w:val="none" w:sz="0" w:space="0" w:color="auto"/>
        <w:left w:val="none" w:sz="0" w:space="0" w:color="auto"/>
        <w:bottom w:val="none" w:sz="0" w:space="0" w:color="auto"/>
        <w:right w:val="none" w:sz="0" w:space="0" w:color="auto"/>
      </w:divBdr>
      <w:divsChild>
        <w:div w:id="1621642744">
          <w:marLeft w:val="0"/>
          <w:marRight w:val="0"/>
          <w:marTop w:val="0"/>
          <w:marBottom w:val="0"/>
          <w:divBdr>
            <w:top w:val="none" w:sz="0" w:space="0" w:color="auto"/>
            <w:left w:val="none" w:sz="0" w:space="0" w:color="auto"/>
            <w:bottom w:val="none" w:sz="0" w:space="0" w:color="auto"/>
            <w:right w:val="none" w:sz="0" w:space="0" w:color="auto"/>
          </w:divBdr>
          <w:divsChild>
            <w:div w:id="607852601">
              <w:marLeft w:val="0"/>
              <w:marRight w:val="0"/>
              <w:marTop w:val="0"/>
              <w:marBottom w:val="0"/>
              <w:divBdr>
                <w:top w:val="none" w:sz="0" w:space="0" w:color="auto"/>
                <w:left w:val="none" w:sz="0" w:space="0" w:color="auto"/>
                <w:bottom w:val="none" w:sz="0" w:space="0" w:color="auto"/>
                <w:right w:val="none" w:sz="0" w:space="0" w:color="auto"/>
              </w:divBdr>
              <w:divsChild>
                <w:div w:id="3198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51647">
      <w:bodyDiv w:val="1"/>
      <w:marLeft w:val="0"/>
      <w:marRight w:val="0"/>
      <w:marTop w:val="0"/>
      <w:marBottom w:val="0"/>
      <w:divBdr>
        <w:top w:val="none" w:sz="0" w:space="0" w:color="auto"/>
        <w:left w:val="none" w:sz="0" w:space="0" w:color="auto"/>
        <w:bottom w:val="none" w:sz="0" w:space="0" w:color="auto"/>
        <w:right w:val="none" w:sz="0" w:space="0" w:color="auto"/>
      </w:divBdr>
      <w:divsChild>
        <w:div w:id="175388858">
          <w:marLeft w:val="0"/>
          <w:marRight w:val="0"/>
          <w:marTop w:val="0"/>
          <w:marBottom w:val="0"/>
          <w:divBdr>
            <w:top w:val="none" w:sz="0" w:space="0" w:color="auto"/>
            <w:left w:val="none" w:sz="0" w:space="0" w:color="auto"/>
            <w:bottom w:val="none" w:sz="0" w:space="0" w:color="auto"/>
            <w:right w:val="none" w:sz="0" w:space="0" w:color="auto"/>
          </w:divBdr>
          <w:divsChild>
            <w:div w:id="240675694">
              <w:marLeft w:val="0"/>
              <w:marRight w:val="0"/>
              <w:marTop w:val="0"/>
              <w:marBottom w:val="0"/>
              <w:divBdr>
                <w:top w:val="none" w:sz="0" w:space="0" w:color="auto"/>
                <w:left w:val="none" w:sz="0" w:space="0" w:color="auto"/>
                <w:bottom w:val="none" w:sz="0" w:space="0" w:color="auto"/>
                <w:right w:val="none" w:sz="0" w:space="0" w:color="auto"/>
              </w:divBdr>
              <w:divsChild>
                <w:div w:id="12229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5865">
      <w:bodyDiv w:val="1"/>
      <w:marLeft w:val="0"/>
      <w:marRight w:val="0"/>
      <w:marTop w:val="0"/>
      <w:marBottom w:val="0"/>
      <w:divBdr>
        <w:top w:val="none" w:sz="0" w:space="0" w:color="auto"/>
        <w:left w:val="none" w:sz="0" w:space="0" w:color="auto"/>
        <w:bottom w:val="none" w:sz="0" w:space="0" w:color="auto"/>
        <w:right w:val="none" w:sz="0" w:space="0" w:color="auto"/>
      </w:divBdr>
      <w:divsChild>
        <w:div w:id="1732192437">
          <w:marLeft w:val="0"/>
          <w:marRight w:val="0"/>
          <w:marTop w:val="0"/>
          <w:marBottom w:val="0"/>
          <w:divBdr>
            <w:top w:val="none" w:sz="0" w:space="0" w:color="auto"/>
            <w:left w:val="none" w:sz="0" w:space="0" w:color="auto"/>
            <w:bottom w:val="none" w:sz="0" w:space="0" w:color="auto"/>
            <w:right w:val="none" w:sz="0" w:space="0" w:color="auto"/>
          </w:divBdr>
          <w:divsChild>
            <w:div w:id="1693799439">
              <w:marLeft w:val="0"/>
              <w:marRight w:val="0"/>
              <w:marTop w:val="0"/>
              <w:marBottom w:val="0"/>
              <w:divBdr>
                <w:top w:val="none" w:sz="0" w:space="0" w:color="auto"/>
                <w:left w:val="none" w:sz="0" w:space="0" w:color="auto"/>
                <w:bottom w:val="none" w:sz="0" w:space="0" w:color="auto"/>
                <w:right w:val="none" w:sz="0" w:space="0" w:color="auto"/>
              </w:divBdr>
              <w:divsChild>
                <w:div w:id="13435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005">
      <w:bodyDiv w:val="1"/>
      <w:marLeft w:val="0"/>
      <w:marRight w:val="0"/>
      <w:marTop w:val="0"/>
      <w:marBottom w:val="0"/>
      <w:divBdr>
        <w:top w:val="none" w:sz="0" w:space="0" w:color="auto"/>
        <w:left w:val="none" w:sz="0" w:space="0" w:color="auto"/>
        <w:bottom w:val="none" w:sz="0" w:space="0" w:color="auto"/>
        <w:right w:val="none" w:sz="0" w:space="0" w:color="auto"/>
      </w:divBdr>
      <w:divsChild>
        <w:div w:id="676463461">
          <w:marLeft w:val="0"/>
          <w:marRight w:val="0"/>
          <w:marTop w:val="0"/>
          <w:marBottom w:val="0"/>
          <w:divBdr>
            <w:top w:val="none" w:sz="0" w:space="0" w:color="auto"/>
            <w:left w:val="none" w:sz="0" w:space="0" w:color="auto"/>
            <w:bottom w:val="none" w:sz="0" w:space="0" w:color="auto"/>
            <w:right w:val="none" w:sz="0" w:space="0" w:color="auto"/>
          </w:divBdr>
          <w:divsChild>
            <w:div w:id="333999473">
              <w:marLeft w:val="0"/>
              <w:marRight w:val="0"/>
              <w:marTop w:val="0"/>
              <w:marBottom w:val="0"/>
              <w:divBdr>
                <w:top w:val="none" w:sz="0" w:space="0" w:color="auto"/>
                <w:left w:val="none" w:sz="0" w:space="0" w:color="auto"/>
                <w:bottom w:val="none" w:sz="0" w:space="0" w:color="auto"/>
                <w:right w:val="none" w:sz="0" w:space="0" w:color="auto"/>
              </w:divBdr>
              <w:divsChild>
                <w:div w:id="6060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10109">
      <w:bodyDiv w:val="1"/>
      <w:marLeft w:val="0"/>
      <w:marRight w:val="0"/>
      <w:marTop w:val="0"/>
      <w:marBottom w:val="0"/>
      <w:divBdr>
        <w:top w:val="none" w:sz="0" w:space="0" w:color="auto"/>
        <w:left w:val="none" w:sz="0" w:space="0" w:color="auto"/>
        <w:bottom w:val="none" w:sz="0" w:space="0" w:color="auto"/>
        <w:right w:val="none" w:sz="0" w:space="0" w:color="auto"/>
      </w:divBdr>
      <w:divsChild>
        <w:div w:id="520358961">
          <w:marLeft w:val="0"/>
          <w:marRight w:val="0"/>
          <w:marTop w:val="0"/>
          <w:marBottom w:val="0"/>
          <w:divBdr>
            <w:top w:val="none" w:sz="0" w:space="0" w:color="auto"/>
            <w:left w:val="none" w:sz="0" w:space="0" w:color="auto"/>
            <w:bottom w:val="none" w:sz="0" w:space="0" w:color="auto"/>
            <w:right w:val="none" w:sz="0" w:space="0" w:color="auto"/>
          </w:divBdr>
          <w:divsChild>
            <w:div w:id="537469158">
              <w:marLeft w:val="0"/>
              <w:marRight w:val="0"/>
              <w:marTop w:val="0"/>
              <w:marBottom w:val="0"/>
              <w:divBdr>
                <w:top w:val="none" w:sz="0" w:space="0" w:color="auto"/>
                <w:left w:val="none" w:sz="0" w:space="0" w:color="auto"/>
                <w:bottom w:val="none" w:sz="0" w:space="0" w:color="auto"/>
                <w:right w:val="none" w:sz="0" w:space="0" w:color="auto"/>
              </w:divBdr>
              <w:divsChild>
                <w:div w:id="425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9046">
      <w:bodyDiv w:val="1"/>
      <w:marLeft w:val="0"/>
      <w:marRight w:val="0"/>
      <w:marTop w:val="0"/>
      <w:marBottom w:val="0"/>
      <w:divBdr>
        <w:top w:val="none" w:sz="0" w:space="0" w:color="auto"/>
        <w:left w:val="none" w:sz="0" w:space="0" w:color="auto"/>
        <w:bottom w:val="none" w:sz="0" w:space="0" w:color="auto"/>
        <w:right w:val="none" w:sz="0" w:space="0" w:color="auto"/>
      </w:divBdr>
      <w:divsChild>
        <w:div w:id="2107922874">
          <w:marLeft w:val="0"/>
          <w:marRight w:val="0"/>
          <w:marTop w:val="0"/>
          <w:marBottom w:val="0"/>
          <w:divBdr>
            <w:top w:val="none" w:sz="0" w:space="0" w:color="auto"/>
            <w:left w:val="none" w:sz="0" w:space="0" w:color="auto"/>
            <w:bottom w:val="none" w:sz="0" w:space="0" w:color="auto"/>
            <w:right w:val="none" w:sz="0" w:space="0" w:color="auto"/>
          </w:divBdr>
          <w:divsChild>
            <w:div w:id="949966837">
              <w:marLeft w:val="0"/>
              <w:marRight w:val="0"/>
              <w:marTop w:val="0"/>
              <w:marBottom w:val="0"/>
              <w:divBdr>
                <w:top w:val="none" w:sz="0" w:space="0" w:color="auto"/>
                <w:left w:val="none" w:sz="0" w:space="0" w:color="auto"/>
                <w:bottom w:val="none" w:sz="0" w:space="0" w:color="auto"/>
                <w:right w:val="none" w:sz="0" w:space="0" w:color="auto"/>
              </w:divBdr>
              <w:divsChild>
                <w:div w:id="527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6593">
      <w:bodyDiv w:val="1"/>
      <w:marLeft w:val="0"/>
      <w:marRight w:val="0"/>
      <w:marTop w:val="0"/>
      <w:marBottom w:val="0"/>
      <w:divBdr>
        <w:top w:val="none" w:sz="0" w:space="0" w:color="auto"/>
        <w:left w:val="none" w:sz="0" w:space="0" w:color="auto"/>
        <w:bottom w:val="none" w:sz="0" w:space="0" w:color="auto"/>
        <w:right w:val="none" w:sz="0" w:space="0" w:color="auto"/>
      </w:divBdr>
      <w:divsChild>
        <w:div w:id="952322972">
          <w:marLeft w:val="0"/>
          <w:marRight w:val="0"/>
          <w:marTop w:val="0"/>
          <w:marBottom w:val="0"/>
          <w:divBdr>
            <w:top w:val="none" w:sz="0" w:space="0" w:color="auto"/>
            <w:left w:val="none" w:sz="0" w:space="0" w:color="auto"/>
            <w:bottom w:val="none" w:sz="0" w:space="0" w:color="auto"/>
            <w:right w:val="none" w:sz="0" w:space="0" w:color="auto"/>
          </w:divBdr>
          <w:divsChild>
            <w:div w:id="2032993632">
              <w:marLeft w:val="0"/>
              <w:marRight w:val="0"/>
              <w:marTop w:val="0"/>
              <w:marBottom w:val="0"/>
              <w:divBdr>
                <w:top w:val="none" w:sz="0" w:space="0" w:color="auto"/>
                <w:left w:val="none" w:sz="0" w:space="0" w:color="auto"/>
                <w:bottom w:val="none" w:sz="0" w:space="0" w:color="auto"/>
                <w:right w:val="none" w:sz="0" w:space="0" w:color="auto"/>
              </w:divBdr>
              <w:divsChild>
                <w:div w:id="7060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8951">
      <w:bodyDiv w:val="1"/>
      <w:marLeft w:val="0"/>
      <w:marRight w:val="0"/>
      <w:marTop w:val="0"/>
      <w:marBottom w:val="0"/>
      <w:divBdr>
        <w:top w:val="none" w:sz="0" w:space="0" w:color="auto"/>
        <w:left w:val="none" w:sz="0" w:space="0" w:color="auto"/>
        <w:bottom w:val="none" w:sz="0" w:space="0" w:color="auto"/>
        <w:right w:val="none" w:sz="0" w:space="0" w:color="auto"/>
      </w:divBdr>
      <w:divsChild>
        <w:div w:id="1690257672">
          <w:marLeft w:val="0"/>
          <w:marRight w:val="0"/>
          <w:marTop w:val="0"/>
          <w:marBottom w:val="0"/>
          <w:divBdr>
            <w:top w:val="none" w:sz="0" w:space="0" w:color="auto"/>
            <w:left w:val="none" w:sz="0" w:space="0" w:color="auto"/>
            <w:bottom w:val="none" w:sz="0" w:space="0" w:color="auto"/>
            <w:right w:val="none" w:sz="0" w:space="0" w:color="auto"/>
          </w:divBdr>
          <w:divsChild>
            <w:div w:id="1452479305">
              <w:marLeft w:val="0"/>
              <w:marRight w:val="0"/>
              <w:marTop w:val="0"/>
              <w:marBottom w:val="0"/>
              <w:divBdr>
                <w:top w:val="none" w:sz="0" w:space="0" w:color="auto"/>
                <w:left w:val="none" w:sz="0" w:space="0" w:color="auto"/>
                <w:bottom w:val="none" w:sz="0" w:space="0" w:color="auto"/>
                <w:right w:val="none" w:sz="0" w:space="0" w:color="auto"/>
              </w:divBdr>
              <w:divsChild>
                <w:div w:id="18764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6934">
      <w:bodyDiv w:val="1"/>
      <w:marLeft w:val="0"/>
      <w:marRight w:val="0"/>
      <w:marTop w:val="0"/>
      <w:marBottom w:val="0"/>
      <w:divBdr>
        <w:top w:val="none" w:sz="0" w:space="0" w:color="auto"/>
        <w:left w:val="none" w:sz="0" w:space="0" w:color="auto"/>
        <w:bottom w:val="none" w:sz="0" w:space="0" w:color="auto"/>
        <w:right w:val="none" w:sz="0" w:space="0" w:color="auto"/>
      </w:divBdr>
      <w:divsChild>
        <w:div w:id="1809587591">
          <w:marLeft w:val="0"/>
          <w:marRight w:val="0"/>
          <w:marTop w:val="0"/>
          <w:marBottom w:val="0"/>
          <w:divBdr>
            <w:top w:val="none" w:sz="0" w:space="0" w:color="auto"/>
            <w:left w:val="none" w:sz="0" w:space="0" w:color="auto"/>
            <w:bottom w:val="none" w:sz="0" w:space="0" w:color="auto"/>
            <w:right w:val="none" w:sz="0" w:space="0" w:color="auto"/>
          </w:divBdr>
          <w:divsChild>
            <w:div w:id="851459299">
              <w:marLeft w:val="0"/>
              <w:marRight w:val="0"/>
              <w:marTop w:val="0"/>
              <w:marBottom w:val="0"/>
              <w:divBdr>
                <w:top w:val="none" w:sz="0" w:space="0" w:color="auto"/>
                <w:left w:val="none" w:sz="0" w:space="0" w:color="auto"/>
                <w:bottom w:val="none" w:sz="0" w:space="0" w:color="auto"/>
                <w:right w:val="none" w:sz="0" w:space="0" w:color="auto"/>
              </w:divBdr>
              <w:divsChild>
                <w:div w:id="151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5796">
      <w:bodyDiv w:val="1"/>
      <w:marLeft w:val="0"/>
      <w:marRight w:val="0"/>
      <w:marTop w:val="0"/>
      <w:marBottom w:val="0"/>
      <w:divBdr>
        <w:top w:val="none" w:sz="0" w:space="0" w:color="auto"/>
        <w:left w:val="none" w:sz="0" w:space="0" w:color="auto"/>
        <w:bottom w:val="none" w:sz="0" w:space="0" w:color="auto"/>
        <w:right w:val="none" w:sz="0" w:space="0" w:color="auto"/>
      </w:divBdr>
      <w:divsChild>
        <w:div w:id="2031295726">
          <w:marLeft w:val="0"/>
          <w:marRight w:val="0"/>
          <w:marTop w:val="0"/>
          <w:marBottom w:val="0"/>
          <w:divBdr>
            <w:top w:val="none" w:sz="0" w:space="0" w:color="auto"/>
            <w:left w:val="none" w:sz="0" w:space="0" w:color="auto"/>
            <w:bottom w:val="none" w:sz="0" w:space="0" w:color="auto"/>
            <w:right w:val="none" w:sz="0" w:space="0" w:color="auto"/>
          </w:divBdr>
          <w:divsChild>
            <w:div w:id="402996732">
              <w:marLeft w:val="0"/>
              <w:marRight w:val="0"/>
              <w:marTop w:val="0"/>
              <w:marBottom w:val="0"/>
              <w:divBdr>
                <w:top w:val="none" w:sz="0" w:space="0" w:color="auto"/>
                <w:left w:val="none" w:sz="0" w:space="0" w:color="auto"/>
                <w:bottom w:val="none" w:sz="0" w:space="0" w:color="auto"/>
                <w:right w:val="none" w:sz="0" w:space="0" w:color="auto"/>
              </w:divBdr>
              <w:divsChild>
                <w:div w:id="15061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sChild>
        <w:div w:id="1313172246">
          <w:marLeft w:val="0"/>
          <w:marRight w:val="0"/>
          <w:marTop w:val="0"/>
          <w:marBottom w:val="0"/>
          <w:divBdr>
            <w:top w:val="none" w:sz="0" w:space="0" w:color="auto"/>
            <w:left w:val="none" w:sz="0" w:space="0" w:color="auto"/>
            <w:bottom w:val="none" w:sz="0" w:space="0" w:color="auto"/>
            <w:right w:val="none" w:sz="0" w:space="0" w:color="auto"/>
          </w:divBdr>
          <w:divsChild>
            <w:div w:id="1315721390">
              <w:marLeft w:val="0"/>
              <w:marRight w:val="0"/>
              <w:marTop w:val="0"/>
              <w:marBottom w:val="0"/>
              <w:divBdr>
                <w:top w:val="none" w:sz="0" w:space="0" w:color="auto"/>
                <w:left w:val="none" w:sz="0" w:space="0" w:color="auto"/>
                <w:bottom w:val="none" w:sz="0" w:space="0" w:color="auto"/>
                <w:right w:val="none" w:sz="0" w:space="0" w:color="auto"/>
              </w:divBdr>
              <w:divsChild>
                <w:div w:id="7951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6643">
      <w:bodyDiv w:val="1"/>
      <w:marLeft w:val="0"/>
      <w:marRight w:val="0"/>
      <w:marTop w:val="0"/>
      <w:marBottom w:val="0"/>
      <w:divBdr>
        <w:top w:val="none" w:sz="0" w:space="0" w:color="auto"/>
        <w:left w:val="none" w:sz="0" w:space="0" w:color="auto"/>
        <w:bottom w:val="none" w:sz="0" w:space="0" w:color="auto"/>
        <w:right w:val="none" w:sz="0" w:space="0" w:color="auto"/>
      </w:divBdr>
      <w:divsChild>
        <w:div w:id="390732968">
          <w:marLeft w:val="0"/>
          <w:marRight w:val="0"/>
          <w:marTop w:val="0"/>
          <w:marBottom w:val="0"/>
          <w:divBdr>
            <w:top w:val="none" w:sz="0" w:space="0" w:color="auto"/>
            <w:left w:val="none" w:sz="0" w:space="0" w:color="auto"/>
            <w:bottom w:val="none" w:sz="0" w:space="0" w:color="auto"/>
            <w:right w:val="none" w:sz="0" w:space="0" w:color="auto"/>
          </w:divBdr>
          <w:divsChild>
            <w:div w:id="330450349">
              <w:marLeft w:val="0"/>
              <w:marRight w:val="0"/>
              <w:marTop w:val="0"/>
              <w:marBottom w:val="0"/>
              <w:divBdr>
                <w:top w:val="none" w:sz="0" w:space="0" w:color="auto"/>
                <w:left w:val="none" w:sz="0" w:space="0" w:color="auto"/>
                <w:bottom w:val="none" w:sz="0" w:space="0" w:color="auto"/>
                <w:right w:val="none" w:sz="0" w:space="0" w:color="auto"/>
              </w:divBdr>
              <w:divsChild>
                <w:div w:id="9308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1596">
      <w:bodyDiv w:val="1"/>
      <w:marLeft w:val="0"/>
      <w:marRight w:val="0"/>
      <w:marTop w:val="0"/>
      <w:marBottom w:val="0"/>
      <w:divBdr>
        <w:top w:val="none" w:sz="0" w:space="0" w:color="auto"/>
        <w:left w:val="none" w:sz="0" w:space="0" w:color="auto"/>
        <w:bottom w:val="none" w:sz="0" w:space="0" w:color="auto"/>
        <w:right w:val="none" w:sz="0" w:space="0" w:color="auto"/>
      </w:divBdr>
      <w:divsChild>
        <w:div w:id="332102747">
          <w:marLeft w:val="0"/>
          <w:marRight w:val="0"/>
          <w:marTop w:val="0"/>
          <w:marBottom w:val="0"/>
          <w:divBdr>
            <w:top w:val="none" w:sz="0" w:space="0" w:color="auto"/>
            <w:left w:val="none" w:sz="0" w:space="0" w:color="auto"/>
            <w:bottom w:val="none" w:sz="0" w:space="0" w:color="auto"/>
            <w:right w:val="none" w:sz="0" w:space="0" w:color="auto"/>
          </w:divBdr>
          <w:divsChild>
            <w:div w:id="1420324132">
              <w:marLeft w:val="0"/>
              <w:marRight w:val="0"/>
              <w:marTop w:val="0"/>
              <w:marBottom w:val="0"/>
              <w:divBdr>
                <w:top w:val="none" w:sz="0" w:space="0" w:color="auto"/>
                <w:left w:val="none" w:sz="0" w:space="0" w:color="auto"/>
                <w:bottom w:val="none" w:sz="0" w:space="0" w:color="auto"/>
                <w:right w:val="none" w:sz="0" w:space="0" w:color="auto"/>
              </w:divBdr>
              <w:divsChild>
                <w:div w:id="1956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37020">
      <w:bodyDiv w:val="1"/>
      <w:marLeft w:val="0"/>
      <w:marRight w:val="0"/>
      <w:marTop w:val="0"/>
      <w:marBottom w:val="0"/>
      <w:divBdr>
        <w:top w:val="none" w:sz="0" w:space="0" w:color="auto"/>
        <w:left w:val="none" w:sz="0" w:space="0" w:color="auto"/>
        <w:bottom w:val="none" w:sz="0" w:space="0" w:color="auto"/>
        <w:right w:val="none" w:sz="0" w:space="0" w:color="auto"/>
      </w:divBdr>
      <w:divsChild>
        <w:div w:id="669256237">
          <w:marLeft w:val="0"/>
          <w:marRight w:val="0"/>
          <w:marTop w:val="0"/>
          <w:marBottom w:val="0"/>
          <w:divBdr>
            <w:top w:val="none" w:sz="0" w:space="0" w:color="auto"/>
            <w:left w:val="none" w:sz="0" w:space="0" w:color="auto"/>
            <w:bottom w:val="none" w:sz="0" w:space="0" w:color="auto"/>
            <w:right w:val="none" w:sz="0" w:space="0" w:color="auto"/>
          </w:divBdr>
          <w:divsChild>
            <w:div w:id="1101680263">
              <w:marLeft w:val="0"/>
              <w:marRight w:val="0"/>
              <w:marTop w:val="0"/>
              <w:marBottom w:val="0"/>
              <w:divBdr>
                <w:top w:val="none" w:sz="0" w:space="0" w:color="auto"/>
                <w:left w:val="none" w:sz="0" w:space="0" w:color="auto"/>
                <w:bottom w:val="none" w:sz="0" w:space="0" w:color="auto"/>
                <w:right w:val="none" w:sz="0" w:space="0" w:color="auto"/>
              </w:divBdr>
              <w:divsChild>
                <w:div w:id="19050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9351">
      <w:bodyDiv w:val="1"/>
      <w:marLeft w:val="0"/>
      <w:marRight w:val="0"/>
      <w:marTop w:val="0"/>
      <w:marBottom w:val="0"/>
      <w:divBdr>
        <w:top w:val="none" w:sz="0" w:space="0" w:color="auto"/>
        <w:left w:val="none" w:sz="0" w:space="0" w:color="auto"/>
        <w:bottom w:val="none" w:sz="0" w:space="0" w:color="auto"/>
        <w:right w:val="none" w:sz="0" w:space="0" w:color="auto"/>
      </w:divBdr>
      <w:divsChild>
        <w:div w:id="186798338">
          <w:marLeft w:val="0"/>
          <w:marRight w:val="0"/>
          <w:marTop w:val="0"/>
          <w:marBottom w:val="0"/>
          <w:divBdr>
            <w:top w:val="none" w:sz="0" w:space="0" w:color="auto"/>
            <w:left w:val="none" w:sz="0" w:space="0" w:color="auto"/>
            <w:bottom w:val="none" w:sz="0" w:space="0" w:color="auto"/>
            <w:right w:val="none" w:sz="0" w:space="0" w:color="auto"/>
          </w:divBdr>
          <w:divsChild>
            <w:div w:id="1018775524">
              <w:marLeft w:val="0"/>
              <w:marRight w:val="0"/>
              <w:marTop w:val="0"/>
              <w:marBottom w:val="0"/>
              <w:divBdr>
                <w:top w:val="none" w:sz="0" w:space="0" w:color="auto"/>
                <w:left w:val="none" w:sz="0" w:space="0" w:color="auto"/>
                <w:bottom w:val="none" w:sz="0" w:space="0" w:color="auto"/>
                <w:right w:val="none" w:sz="0" w:space="0" w:color="auto"/>
              </w:divBdr>
              <w:divsChild>
                <w:div w:id="19051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7512">
      <w:bodyDiv w:val="1"/>
      <w:marLeft w:val="0"/>
      <w:marRight w:val="0"/>
      <w:marTop w:val="0"/>
      <w:marBottom w:val="0"/>
      <w:divBdr>
        <w:top w:val="none" w:sz="0" w:space="0" w:color="auto"/>
        <w:left w:val="none" w:sz="0" w:space="0" w:color="auto"/>
        <w:bottom w:val="none" w:sz="0" w:space="0" w:color="auto"/>
        <w:right w:val="none" w:sz="0" w:space="0" w:color="auto"/>
      </w:divBdr>
      <w:divsChild>
        <w:div w:id="88816660">
          <w:marLeft w:val="0"/>
          <w:marRight w:val="0"/>
          <w:marTop w:val="0"/>
          <w:marBottom w:val="0"/>
          <w:divBdr>
            <w:top w:val="none" w:sz="0" w:space="0" w:color="auto"/>
            <w:left w:val="none" w:sz="0" w:space="0" w:color="auto"/>
            <w:bottom w:val="none" w:sz="0" w:space="0" w:color="auto"/>
            <w:right w:val="none" w:sz="0" w:space="0" w:color="auto"/>
          </w:divBdr>
          <w:divsChild>
            <w:div w:id="1454904268">
              <w:marLeft w:val="0"/>
              <w:marRight w:val="0"/>
              <w:marTop w:val="0"/>
              <w:marBottom w:val="0"/>
              <w:divBdr>
                <w:top w:val="none" w:sz="0" w:space="0" w:color="auto"/>
                <w:left w:val="none" w:sz="0" w:space="0" w:color="auto"/>
                <w:bottom w:val="none" w:sz="0" w:space="0" w:color="auto"/>
                <w:right w:val="none" w:sz="0" w:space="0" w:color="auto"/>
              </w:divBdr>
              <w:divsChild>
                <w:div w:id="1247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3331">
      <w:bodyDiv w:val="1"/>
      <w:marLeft w:val="0"/>
      <w:marRight w:val="0"/>
      <w:marTop w:val="0"/>
      <w:marBottom w:val="0"/>
      <w:divBdr>
        <w:top w:val="none" w:sz="0" w:space="0" w:color="auto"/>
        <w:left w:val="none" w:sz="0" w:space="0" w:color="auto"/>
        <w:bottom w:val="none" w:sz="0" w:space="0" w:color="auto"/>
        <w:right w:val="none" w:sz="0" w:space="0" w:color="auto"/>
      </w:divBdr>
      <w:divsChild>
        <w:div w:id="370225088">
          <w:marLeft w:val="0"/>
          <w:marRight w:val="0"/>
          <w:marTop w:val="0"/>
          <w:marBottom w:val="0"/>
          <w:divBdr>
            <w:top w:val="none" w:sz="0" w:space="0" w:color="auto"/>
            <w:left w:val="none" w:sz="0" w:space="0" w:color="auto"/>
            <w:bottom w:val="none" w:sz="0" w:space="0" w:color="auto"/>
            <w:right w:val="none" w:sz="0" w:space="0" w:color="auto"/>
          </w:divBdr>
          <w:divsChild>
            <w:div w:id="782041265">
              <w:marLeft w:val="0"/>
              <w:marRight w:val="0"/>
              <w:marTop w:val="0"/>
              <w:marBottom w:val="0"/>
              <w:divBdr>
                <w:top w:val="none" w:sz="0" w:space="0" w:color="auto"/>
                <w:left w:val="none" w:sz="0" w:space="0" w:color="auto"/>
                <w:bottom w:val="none" w:sz="0" w:space="0" w:color="auto"/>
                <w:right w:val="none" w:sz="0" w:space="0" w:color="auto"/>
              </w:divBdr>
              <w:divsChild>
                <w:div w:id="679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29577">
      <w:bodyDiv w:val="1"/>
      <w:marLeft w:val="0"/>
      <w:marRight w:val="0"/>
      <w:marTop w:val="0"/>
      <w:marBottom w:val="0"/>
      <w:divBdr>
        <w:top w:val="none" w:sz="0" w:space="0" w:color="auto"/>
        <w:left w:val="none" w:sz="0" w:space="0" w:color="auto"/>
        <w:bottom w:val="none" w:sz="0" w:space="0" w:color="auto"/>
        <w:right w:val="none" w:sz="0" w:space="0" w:color="auto"/>
      </w:divBdr>
      <w:divsChild>
        <w:div w:id="776875324">
          <w:marLeft w:val="0"/>
          <w:marRight w:val="0"/>
          <w:marTop w:val="0"/>
          <w:marBottom w:val="0"/>
          <w:divBdr>
            <w:top w:val="none" w:sz="0" w:space="0" w:color="auto"/>
            <w:left w:val="none" w:sz="0" w:space="0" w:color="auto"/>
            <w:bottom w:val="none" w:sz="0" w:space="0" w:color="auto"/>
            <w:right w:val="none" w:sz="0" w:space="0" w:color="auto"/>
          </w:divBdr>
          <w:divsChild>
            <w:div w:id="2133479277">
              <w:marLeft w:val="0"/>
              <w:marRight w:val="0"/>
              <w:marTop w:val="0"/>
              <w:marBottom w:val="0"/>
              <w:divBdr>
                <w:top w:val="none" w:sz="0" w:space="0" w:color="auto"/>
                <w:left w:val="none" w:sz="0" w:space="0" w:color="auto"/>
                <w:bottom w:val="none" w:sz="0" w:space="0" w:color="auto"/>
                <w:right w:val="none" w:sz="0" w:space="0" w:color="auto"/>
              </w:divBdr>
              <w:divsChild>
                <w:div w:id="11629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3780">
      <w:bodyDiv w:val="1"/>
      <w:marLeft w:val="0"/>
      <w:marRight w:val="0"/>
      <w:marTop w:val="0"/>
      <w:marBottom w:val="0"/>
      <w:divBdr>
        <w:top w:val="none" w:sz="0" w:space="0" w:color="auto"/>
        <w:left w:val="none" w:sz="0" w:space="0" w:color="auto"/>
        <w:bottom w:val="none" w:sz="0" w:space="0" w:color="auto"/>
        <w:right w:val="none" w:sz="0" w:space="0" w:color="auto"/>
      </w:divBdr>
      <w:divsChild>
        <w:div w:id="1085229637">
          <w:marLeft w:val="0"/>
          <w:marRight w:val="0"/>
          <w:marTop w:val="0"/>
          <w:marBottom w:val="0"/>
          <w:divBdr>
            <w:top w:val="none" w:sz="0" w:space="0" w:color="auto"/>
            <w:left w:val="none" w:sz="0" w:space="0" w:color="auto"/>
            <w:bottom w:val="none" w:sz="0" w:space="0" w:color="auto"/>
            <w:right w:val="none" w:sz="0" w:space="0" w:color="auto"/>
          </w:divBdr>
          <w:divsChild>
            <w:div w:id="466162828">
              <w:marLeft w:val="0"/>
              <w:marRight w:val="0"/>
              <w:marTop w:val="0"/>
              <w:marBottom w:val="0"/>
              <w:divBdr>
                <w:top w:val="none" w:sz="0" w:space="0" w:color="auto"/>
                <w:left w:val="none" w:sz="0" w:space="0" w:color="auto"/>
                <w:bottom w:val="none" w:sz="0" w:space="0" w:color="auto"/>
                <w:right w:val="none" w:sz="0" w:space="0" w:color="auto"/>
              </w:divBdr>
              <w:divsChild>
                <w:div w:id="14768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8074">
      <w:bodyDiv w:val="1"/>
      <w:marLeft w:val="0"/>
      <w:marRight w:val="0"/>
      <w:marTop w:val="0"/>
      <w:marBottom w:val="0"/>
      <w:divBdr>
        <w:top w:val="none" w:sz="0" w:space="0" w:color="auto"/>
        <w:left w:val="none" w:sz="0" w:space="0" w:color="auto"/>
        <w:bottom w:val="none" w:sz="0" w:space="0" w:color="auto"/>
        <w:right w:val="none" w:sz="0" w:space="0" w:color="auto"/>
      </w:divBdr>
      <w:divsChild>
        <w:div w:id="403263363">
          <w:marLeft w:val="0"/>
          <w:marRight w:val="0"/>
          <w:marTop w:val="0"/>
          <w:marBottom w:val="0"/>
          <w:divBdr>
            <w:top w:val="none" w:sz="0" w:space="0" w:color="auto"/>
            <w:left w:val="none" w:sz="0" w:space="0" w:color="auto"/>
            <w:bottom w:val="none" w:sz="0" w:space="0" w:color="auto"/>
            <w:right w:val="none" w:sz="0" w:space="0" w:color="auto"/>
          </w:divBdr>
          <w:divsChild>
            <w:div w:id="1051346032">
              <w:marLeft w:val="0"/>
              <w:marRight w:val="0"/>
              <w:marTop w:val="0"/>
              <w:marBottom w:val="0"/>
              <w:divBdr>
                <w:top w:val="none" w:sz="0" w:space="0" w:color="auto"/>
                <w:left w:val="none" w:sz="0" w:space="0" w:color="auto"/>
                <w:bottom w:val="none" w:sz="0" w:space="0" w:color="auto"/>
                <w:right w:val="none" w:sz="0" w:space="0" w:color="auto"/>
              </w:divBdr>
              <w:divsChild>
                <w:div w:id="1861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5026">
      <w:bodyDiv w:val="1"/>
      <w:marLeft w:val="0"/>
      <w:marRight w:val="0"/>
      <w:marTop w:val="0"/>
      <w:marBottom w:val="0"/>
      <w:divBdr>
        <w:top w:val="none" w:sz="0" w:space="0" w:color="auto"/>
        <w:left w:val="none" w:sz="0" w:space="0" w:color="auto"/>
        <w:bottom w:val="none" w:sz="0" w:space="0" w:color="auto"/>
        <w:right w:val="none" w:sz="0" w:space="0" w:color="auto"/>
      </w:divBdr>
      <w:divsChild>
        <w:div w:id="1048535253">
          <w:marLeft w:val="0"/>
          <w:marRight w:val="0"/>
          <w:marTop w:val="0"/>
          <w:marBottom w:val="0"/>
          <w:divBdr>
            <w:top w:val="none" w:sz="0" w:space="0" w:color="auto"/>
            <w:left w:val="none" w:sz="0" w:space="0" w:color="auto"/>
            <w:bottom w:val="none" w:sz="0" w:space="0" w:color="auto"/>
            <w:right w:val="none" w:sz="0" w:space="0" w:color="auto"/>
          </w:divBdr>
          <w:divsChild>
            <w:div w:id="1232884556">
              <w:marLeft w:val="0"/>
              <w:marRight w:val="0"/>
              <w:marTop w:val="0"/>
              <w:marBottom w:val="0"/>
              <w:divBdr>
                <w:top w:val="none" w:sz="0" w:space="0" w:color="auto"/>
                <w:left w:val="none" w:sz="0" w:space="0" w:color="auto"/>
                <w:bottom w:val="none" w:sz="0" w:space="0" w:color="auto"/>
                <w:right w:val="none" w:sz="0" w:space="0" w:color="auto"/>
              </w:divBdr>
              <w:divsChild>
                <w:div w:id="15888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56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417">
          <w:marLeft w:val="0"/>
          <w:marRight w:val="0"/>
          <w:marTop w:val="0"/>
          <w:marBottom w:val="0"/>
          <w:divBdr>
            <w:top w:val="none" w:sz="0" w:space="0" w:color="auto"/>
            <w:left w:val="none" w:sz="0" w:space="0" w:color="auto"/>
            <w:bottom w:val="none" w:sz="0" w:space="0" w:color="auto"/>
            <w:right w:val="none" w:sz="0" w:space="0" w:color="auto"/>
          </w:divBdr>
          <w:divsChild>
            <w:div w:id="1072118094">
              <w:marLeft w:val="0"/>
              <w:marRight w:val="0"/>
              <w:marTop w:val="0"/>
              <w:marBottom w:val="0"/>
              <w:divBdr>
                <w:top w:val="none" w:sz="0" w:space="0" w:color="auto"/>
                <w:left w:val="none" w:sz="0" w:space="0" w:color="auto"/>
                <w:bottom w:val="none" w:sz="0" w:space="0" w:color="auto"/>
                <w:right w:val="none" w:sz="0" w:space="0" w:color="auto"/>
              </w:divBdr>
              <w:divsChild>
                <w:div w:id="12940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55117">
      <w:bodyDiv w:val="1"/>
      <w:marLeft w:val="0"/>
      <w:marRight w:val="0"/>
      <w:marTop w:val="0"/>
      <w:marBottom w:val="0"/>
      <w:divBdr>
        <w:top w:val="none" w:sz="0" w:space="0" w:color="auto"/>
        <w:left w:val="none" w:sz="0" w:space="0" w:color="auto"/>
        <w:bottom w:val="none" w:sz="0" w:space="0" w:color="auto"/>
        <w:right w:val="none" w:sz="0" w:space="0" w:color="auto"/>
      </w:divBdr>
      <w:divsChild>
        <w:div w:id="801851820">
          <w:marLeft w:val="0"/>
          <w:marRight w:val="0"/>
          <w:marTop w:val="0"/>
          <w:marBottom w:val="0"/>
          <w:divBdr>
            <w:top w:val="none" w:sz="0" w:space="0" w:color="auto"/>
            <w:left w:val="none" w:sz="0" w:space="0" w:color="auto"/>
            <w:bottom w:val="none" w:sz="0" w:space="0" w:color="auto"/>
            <w:right w:val="none" w:sz="0" w:space="0" w:color="auto"/>
          </w:divBdr>
          <w:divsChild>
            <w:div w:id="430973832">
              <w:marLeft w:val="0"/>
              <w:marRight w:val="0"/>
              <w:marTop w:val="0"/>
              <w:marBottom w:val="0"/>
              <w:divBdr>
                <w:top w:val="none" w:sz="0" w:space="0" w:color="auto"/>
                <w:left w:val="none" w:sz="0" w:space="0" w:color="auto"/>
                <w:bottom w:val="none" w:sz="0" w:space="0" w:color="auto"/>
                <w:right w:val="none" w:sz="0" w:space="0" w:color="auto"/>
              </w:divBdr>
              <w:divsChild>
                <w:div w:id="2516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85053">
      <w:bodyDiv w:val="1"/>
      <w:marLeft w:val="0"/>
      <w:marRight w:val="0"/>
      <w:marTop w:val="0"/>
      <w:marBottom w:val="0"/>
      <w:divBdr>
        <w:top w:val="none" w:sz="0" w:space="0" w:color="auto"/>
        <w:left w:val="none" w:sz="0" w:space="0" w:color="auto"/>
        <w:bottom w:val="none" w:sz="0" w:space="0" w:color="auto"/>
        <w:right w:val="none" w:sz="0" w:space="0" w:color="auto"/>
      </w:divBdr>
      <w:divsChild>
        <w:div w:id="1408114052">
          <w:marLeft w:val="0"/>
          <w:marRight w:val="0"/>
          <w:marTop w:val="0"/>
          <w:marBottom w:val="0"/>
          <w:divBdr>
            <w:top w:val="none" w:sz="0" w:space="0" w:color="auto"/>
            <w:left w:val="none" w:sz="0" w:space="0" w:color="auto"/>
            <w:bottom w:val="none" w:sz="0" w:space="0" w:color="auto"/>
            <w:right w:val="none" w:sz="0" w:space="0" w:color="auto"/>
          </w:divBdr>
          <w:divsChild>
            <w:div w:id="743795435">
              <w:marLeft w:val="0"/>
              <w:marRight w:val="0"/>
              <w:marTop w:val="0"/>
              <w:marBottom w:val="0"/>
              <w:divBdr>
                <w:top w:val="none" w:sz="0" w:space="0" w:color="auto"/>
                <w:left w:val="none" w:sz="0" w:space="0" w:color="auto"/>
                <w:bottom w:val="none" w:sz="0" w:space="0" w:color="auto"/>
                <w:right w:val="none" w:sz="0" w:space="0" w:color="auto"/>
              </w:divBdr>
              <w:divsChild>
                <w:div w:id="4664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0227">
      <w:bodyDiv w:val="1"/>
      <w:marLeft w:val="0"/>
      <w:marRight w:val="0"/>
      <w:marTop w:val="0"/>
      <w:marBottom w:val="0"/>
      <w:divBdr>
        <w:top w:val="none" w:sz="0" w:space="0" w:color="auto"/>
        <w:left w:val="none" w:sz="0" w:space="0" w:color="auto"/>
        <w:bottom w:val="none" w:sz="0" w:space="0" w:color="auto"/>
        <w:right w:val="none" w:sz="0" w:space="0" w:color="auto"/>
      </w:divBdr>
      <w:divsChild>
        <w:div w:id="83116707">
          <w:marLeft w:val="0"/>
          <w:marRight w:val="0"/>
          <w:marTop w:val="0"/>
          <w:marBottom w:val="0"/>
          <w:divBdr>
            <w:top w:val="none" w:sz="0" w:space="0" w:color="auto"/>
            <w:left w:val="none" w:sz="0" w:space="0" w:color="auto"/>
            <w:bottom w:val="none" w:sz="0" w:space="0" w:color="auto"/>
            <w:right w:val="none" w:sz="0" w:space="0" w:color="auto"/>
          </w:divBdr>
          <w:divsChild>
            <w:div w:id="2050914656">
              <w:marLeft w:val="0"/>
              <w:marRight w:val="0"/>
              <w:marTop w:val="0"/>
              <w:marBottom w:val="0"/>
              <w:divBdr>
                <w:top w:val="none" w:sz="0" w:space="0" w:color="auto"/>
                <w:left w:val="none" w:sz="0" w:space="0" w:color="auto"/>
                <w:bottom w:val="none" w:sz="0" w:space="0" w:color="auto"/>
                <w:right w:val="none" w:sz="0" w:space="0" w:color="auto"/>
              </w:divBdr>
              <w:divsChild>
                <w:div w:id="1297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74027">
      <w:bodyDiv w:val="1"/>
      <w:marLeft w:val="0"/>
      <w:marRight w:val="0"/>
      <w:marTop w:val="0"/>
      <w:marBottom w:val="0"/>
      <w:divBdr>
        <w:top w:val="none" w:sz="0" w:space="0" w:color="auto"/>
        <w:left w:val="none" w:sz="0" w:space="0" w:color="auto"/>
        <w:bottom w:val="none" w:sz="0" w:space="0" w:color="auto"/>
        <w:right w:val="none" w:sz="0" w:space="0" w:color="auto"/>
      </w:divBdr>
      <w:divsChild>
        <w:div w:id="1841769868">
          <w:marLeft w:val="0"/>
          <w:marRight w:val="0"/>
          <w:marTop w:val="0"/>
          <w:marBottom w:val="0"/>
          <w:divBdr>
            <w:top w:val="none" w:sz="0" w:space="0" w:color="auto"/>
            <w:left w:val="none" w:sz="0" w:space="0" w:color="auto"/>
            <w:bottom w:val="none" w:sz="0" w:space="0" w:color="auto"/>
            <w:right w:val="none" w:sz="0" w:space="0" w:color="auto"/>
          </w:divBdr>
          <w:divsChild>
            <w:div w:id="1194347738">
              <w:marLeft w:val="0"/>
              <w:marRight w:val="0"/>
              <w:marTop w:val="0"/>
              <w:marBottom w:val="0"/>
              <w:divBdr>
                <w:top w:val="none" w:sz="0" w:space="0" w:color="auto"/>
                <w:left w:val="none" w:sz="0" w:space="0" w:color="auto"/>
                <w:bottom w:val="none" w:sz="0" w:space="0" w:color="auto"/>
                <w:right w:val="none" w:sz="0" w:space="0" w:color="auto"/>
              </w:divBdr>
              <w:divsChild>
                <w:div w:id="10215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45152">
      <w:bodyDiv w:val="1"/>
      <w:marLeft w:val="0"/>
      <w:marRight w:val="0"/>
      <w:marTop w:val="0"/>
      <w:marBottom w:val="0"/>
      <w:divBdr>
        <w:top w:val="none" w:sz="0" w:space="0" w:color="auto"/>
        <w:left w:val="none" w:sz="0" w:space="0" w:color="auto"/>
        <w:bottom w:val="none" w:sz="0" w:space="0" w:color="auto"/>
        <w:right w:val="none" w:sz="0" w:space="0" w:color="auto"/>
      </w:divBdr>
      <w:divsChild>
        <w:div w:id="217516863">
          <w:marLeft w:val="0"/>
          <w:marRight w:val="0"/>
          <w:marTop w:val="0"/>
          <w:marBottom w:val="0"/>
          <w:divBdr>
            <w:top w:val="none" w:sz="0" w:space="0" w:color="auto"/>
            <w:left w:val="none" w:sz="0" w:space="0" w:color="auto"/>
            <w:bottom w:val="none" w:sz="0" w:space="0" w:color="auto"/>
            <w:right w:val="none" w:sz="0" w:space="0" w:color="auto"/>
          </w:divBdr>
          <w:divsChild>
            <w:div w:id="145128183">
              <w:marLeft w:val="0"/>
              <w:marRight w:val="0"/>
              <w:marTop w:val="0"/>
              <w:marBottom w:val="0"/>
              <w:divBdr>
                <w:top w:val="none" w:sz="0" w:space="0" w:color="auto"/>
                <w:left w:val="none" w:sz="0" w:space="0" w:color="auto"/>
                <w:bottom w:val="none" w:sz="0" w:space="0" w:color="auto"/>
                <w:right w:val="none" w:sz="0" w:space="0" w:color="auto"/>
              </w:divBdr>
              <w:divsChild>
                <w:div w:id="4125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08569">
      <w:bodyDiv w:val="1"/>
      <w:marLeft w:val="0"/>
      <w:marRight w:val="0"/>
      <w:marTop w:val="0"/>
      <w:marBottom w:val="0"/>
      <w:divBdr>
        <w:top w:val="none" w:sz="0" w:space="0" w:color="auto"/>
        <w:left w:val="none" w:sz="0" w:space="0" w:color="auto"/>
        <w:bottom w:val="none" w:sz="0" w:space="0" w:color="auto"/>
        <w:right w:val="none" w:sz="0" w:space="0" w:color="auto"/>
      </w:divBdr>
      <w:divsChild>
        <w:div w:id="1393769753">
          <w:marLeft w:val="0"/>
          <w:marRight w:val="0"/>
          <w:marTop w:val="0"/>
          <w:marBottom w:val="0"/>
          <w:divBdr>
            <w:top w:val="none" w:sz="0" w:space="0" w:color="auto"/>
            <w:left w:val="none" w:sz="0" w:space="0" w:color="auto"/>
            <w:bottom w:val="none" w:sz="0" w:space="0" w:color="auto"/>
            <w:right w:val="none" w:sz="0" w:space="0" w:color="auto"/>
          </w:divBdr>
          <w:divsChild>
            <w:div w:id="67461045">
              <w:marLeft w:val="0"/>
              <w:marRight w:val="0"/>
              <w:marTop w:val="0"/>
              <w:marBottom w:val="0"/>
              <w:divBdr>
                <w:top w:val="none" w:sz="0" w:space="0" w:color="auto"/>
                <w:left w:val="none" w:sz="0" w:space="0" w:color="auto"/>
                <w:bottom w:val="none" w:sz="0" w:space="0" w:color="auto"/>
                <w:right w:val="none" w:sz="0" w:space="0" w:color="auto"/>
              </w:divBdr>
              <w:divsChild>
                <w:div w:id="12577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2559">
      <w:bodyDiv w:val="1"/>
      <w:marLeft w:val="0"/>
      <w:marRight w:val="0"/>
      <w:marTop w:val="0"/>
      <w:marBottom w:val="0"/>
      <w:divBdr>
        <w:top w:val="none" w:sz="0" w:space="0" w:color="auto"/>
        <w:left w:val="none" w:sz="0" w:space="0" w:color="auto"/>
        <w:bottom w:val="none" w:sz="0" w:space="0" w:color="auto"/>
        <w:right w:val="none" w:sz="0" w:space="0" w:color="auto"/>
      </w:divBdr>
      <w:divsChild>
        <w:div w:id="779186844">
          <w:marLeft w:val="0"/>
          <w:marRight w:val="0"/>
          <w:marTop w:val="0"/>
          <w:marBottom w:val="0"/>
          <w:divBdr>
            <w:top w:val="none" w:sz="0" w:space="0" w:color="auto"/>
            <w:left w:val="none" w:sz="0" w:space="0" w:color="auto"/>
            <w:bottom w:val="none" w:sz="0" w:space="0" w:color="auto"/>
            <w:right w:val="none" w:sz="0" w:space="0" w:color="auto"/>
          </w:divBdr>
          <w:divsChild>
            <w:div w:id="102116710">
              <w:marLeft w:val="0"/>
              <w:marRight w:val="0"/>
              <w:marTop w:val="0"/>
              <w:marBottom w:val="0"/>
              <w:divBdr>
                <w:top w:val="none" w:sz="0" w:space="0" w:color="auto"/>
                <w:left w:val="none" w:sz="0" w:space="0" w:color="auto"/>
                <w:bottom w:val="none" w:sz="0" w:space="0" w:color="auto"/>
                <w:right w:val="none" w:sz="0" w:space="0" w:color="auto"/>
              </w:divBdr>
              <w:divsChild>
                <w:div w:id="17550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2096">
      <w:bodyDiv w:val="1"/>
      <w:marLeft w:val="0"/>
      <w:marRight w:val="0"/>
      <w:marTop w:val="0"/>
      <w:marBottom w:val="0"/>
      <w:divBdr>
        <w:top w:val="none" w:sz="0" w:space="0" w:color="auto"/>
        <w:left w:val="none" w:sz="0" w:space="0" w:color="auto"/>
        <w:bottom w:val="none" w:sz="0" w:space="0" w:color="auto"/>
        <w:right w:val="none" w:sz="0" w:space="0" w:color="auto"/>
      </w:divBdr>
      <w:divsChild>
        <w:div w:id="923998943">
          <w:marLeft w:val="0"/>
          <w:marRight w:val="0"/>
          <w:marTop w:val="0"/>
          <w:marBottom w:val="0"/>
          <w:divBdr>
            <w:top w:val="none" w:sz="0" w:space="0" w:color="auto"/>
            <w:left w:val="none" w:sz="0" w:space="0" w:color="auto"/>
            <w:bottom w:val="none" w:sz="0" w:space="0" w:color="auto"/>
            <w:right w:val="none" w:sz="0" w:space="0" w:color="auto"/>
          </w:divBdr>
          <w:divsChild>
            <w:div w:id="820074333">
              <w:marLeft w:val="0"/>
              <w:marRight w:val="0"/>
              <w:marTop w:val="0"/>
              <w:marBottom w:val="0"/>
              <w:divBdr>
                <w:top w:val="none" w:sz="0" w:space="0" w:color="auto"/>
                <w:left w:val="none" w:sz="0" w:space="0" w:color="auto"/>
                <w:bottom w:val="none" w:sz="0" w:space="0" w:color="auto"/>
                <w:right w:val="none" w:sz="0" w:space="0" w:color="auto"/>
              </w:divBdr>
              <w:divsChild>
                <w:div w:id="2275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4677">
      <w:bodyDiv w:val="1"/>
      <w:marLeft w:val="0"/>
      <w:marRight w:val="0"/>
      <w:marTop w:val="0"/>
      <w:marBottom w:val="0"/>
      <w:divBdr>
        <w:top w:val="none" w:sz="0" w:space="0" w:color="auto"/>
        <w:left w:val="none" w:sz="0" w:space="0" w:color="auto"/>
        <w:bottom w:val="none" w:sz="0" w:space="0" w:color="auto"/>
        <w:right w:val="none" w:sz="0" w:space="0" w:color="auto"/>
      </w:divBdr>
      <w:divsChild>
        <w:div w:id="396248375">
          <w:marLeft w:val="0"/>
          <w:marRight w:val="0"/>
          <w:marTop w:val="0"/>
          <w:marBottom w:val="0"/>
          <w:divBdr>
            <w:top w:val="none" w:sz="0" w:space="0" w:color="auto"/>
            <w:left w:val="none" w:sz="0" w:space="0" w:color="auto"/>
            <w:bottom w:val="none" w:sz="0" w:space="0" w:color="auto"/>
            <w:right w:val="none" w:sz="0" w:space="0" w:color="auto"/>
          </w:divBdr>
          <w:divsChild>
            <w:div w:id="1121344519">
              <w:marLeft w:val="0"/>
              <w:marRight w:val="0"/>
              <w:marTop w:val="0"/>
              <w:marBottom w:val="0"/>
              <w:divBdr>
                <w:top w:val="none" w:sz="0" w:space="0" w:color="auto"/>
                <w:left w:val="none" w:sz="0" w:space="0" w:color="auto"/>
                <w:bottom w:val="none" w:sz="0" w:space="0" w:color="auto"/>
                <w:right w:val="none" w:sz="0" w:space="0" w:color="auto"/>
              </w:divBdr>
              <w:divsChild>
                <w:div w:id="262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7565">
      <w:bodyDiv w:val="1"/>
      <w:marLeft w:val="0"/>
      <w:marRight w:val="0"/>
      <w:marTop w:val="0"/>
      <w:marBottom w:val="0"/>
      <w:divBdr>
        <w:top w:val="none" w:sz="0" w:space="0" w:color="auto"/>
        <w:left w:val="none" w:sz="0" w:space="0" w:color="auto"/>
        <w:bottom w:val="none" w:sz="0" w:space="0" w:color="auto"/>
        <w:right w:val="none" w:sz="0" w:space="0" w:color="auto"/>
      </w:divBdr>
      <w:divsChild>
        <w:div w:id="1277979865">
          <w:marLeft w:val="0"/>
          <w:marRight w:val="0"/>
          <w:marTop w:val="0"/>
          <w:marBottom w:val="0"/>
          <w:divBdr>
            <w:top w:val="none" w:sz="0" w:space="0" w:color="auto"/>
            <w:left w:val="none" w:sz="0" w:space="0" w:color="auto"/>
            <w:bottom w:val="none" w:sz="0" w:space="0" w:color="auto"/>
            <w:right w:val="none" w:sz="0" w:space="0" w:color="auto"/>
          </w:divBdr>
          <w:divsChild>
            <w:div w:id="1937327514">
              <w:marLeft w:val="0"/>
              <w:marRight w:val="0"/>
              <w:marTop w:val="0"/>
              <w:marBottom w:val="0"/>
              <w:divBdr>
                <w:top w:val="none" w:sz="0" w:space="0" w:color="auto"/>
                <w:left w:val="none" w:sz="0" w:space="0" w:color="auto"/>
                <w:bottom w:val="none" w:sz="0" w:space="0" w:color="auto"/>
                <w:right w:val="none" w:sz="0" w:space="0" w:color="auto"/>
              </w:divBdr>
              <w:divsChild>
                <w:div w:id="11428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5393">
      <w:bodyDiv w:val="1"/>
      <w:marLeft w:val="0"/>
      <w:marRight w:val="0"/>
      <w:marTop w:val="0"/>
      <w:marBottom w:val="0"/>
      <w:divBdr>
        <w:top w:val="none" w:sz="0" w:space="0" w:color="auto"/>
        <w:left w:val="none" w:sz="0" w:space="0" w:color="auto"/>
        <w:bottom w:val="none" w:sz="0" w:space="0" w:color="auto"/>
        <w:right w:val="none" w:sz="0" w:space="0" w:color="auto"/>
      </w:divBdr>
    </w:div>
    <w:div w:id="2107967088">
      <w:bodyDiv w:val="1"/>
      <w:marLeft w:val="0"/>
      <w:marRight w:val="0"/>
      <w:marTop w:val="0"/>
      <w:marBottom w:val="0"/>
      <w:divBdr>
        <w:top w:val="none" w:sz="0" w:space="0" w:color="auto"/>
        <w:left w:val="none" w:sz="0" w:space="0" w:color="auto"/>
        <w:bottom w:val="none" w:sz="0" w:space="0" w:color="auto"/>
        <w:right w:val="none" w:sz="0" w:space="0" w:color="auto"/>
      </w:divBdr>
      <w:divsChild>
        <w:div w:id="818618627">
          <w:marLeft w:val="0"/>
          <w:marRight w:val="0"/>
          <w:marTop w:val="0"/>
          <w:marBottom w:val="0"/>
          <w:divBdr>
            <w:top w:val="none" w:sz="0" w:space="0" w:color="auto"/>
            <w:left w:val="none" w:sz="0" w:space="0" w:color="auto"/>
            <w:bottom w:val="none" w:sz="0" w:space="0" w:color="auto"/>
            <w:right w:val="none" w:sz="0" w:space="0" w:color="auto"/>
          </w:divBdr>
          <w:divsChild>
            <w:div w:id="51933176">
              <w:marLeft w:val="0"/>
              <w:marRight w:val="0"/>
              <w:marTop w:val="0"/>
              <w:marBottom w:val="0"/>
              <w:divBdr>
                <w:top w:val="none" w:sz="0" w:space="0" w:color="auto"/>
                <w:left w:val="none" w:sz="0" w:space="0" w:color="auto"/>
                <w:bottom w:val="none" w:sz="0" w:space="0" w:color="auto"/>
                <w:right w:val="none" w:sz="0" w:space="0" w:color="auto"/>
              </w:divBdr>
              <w:divsChild>
                <w:div w:id="5817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4416">
      <w:bodyDiv w:val="1"/>
      <w:marLeft w:val="0"/>
      <w:marRight w:val="0"/>
      <w:marTop w:val="0"/>
      <w:marBottom w:val="0"/>
      <w:divBdr>
        <w:top w:val="none" w:sz="0" w:space="0" w:color="auto"/>
        <w:left w:val="none" w:sz="0" w:space="0" w:color="auto"/>
        <w:bottom w:val="none" w:sz="0" w:space="0" w:color="auto"/>
        <w:right w:val="none" w:sz="0" w:space="0" w:color="auto"/>
      </w:divBdr>
      <w:divsChild>
        <w:div w:id="1290742026">
          <w:marLeft w:val="0"/>
          <w:marRight w:val="0"/>
          <w:marTop w:val="0"/>
          <w:marBottom w:val="0"/>
          <w:divBdr>
            <w:top w:val="none" w:sz="0" w:space="0" w:color="auto"/>
            <w:left w:val="none" w:sz="0" w:space="0" w:color="auto"/>
            <w:bottom w:val="none" w:sz="0" w:space="0" w:color="auto"/>
            <w:right w:val="none" w:sz="0" w:space="0" w:color="auto"/>
          </w:divBdr>
          <w:divsChild>
            <w:div w:id="837884882">
              <w:marLeft w:val="0"/>
              <w:marRight w:val="0"/>
              <w:marTop w:val="0"/>
              <w:marBottom w:val="0"/>
              <w:divBdr>
                <w:top w:val="none" w:sz="0" w:space="0" w:color="auto"/>
                <w:left w:val="none" w:sz="0" w:space="0" w:color="auto"/>
                <w:bottom w:val="none" w:sz="0" w:space="0" w:color="auto"/>
                <w:right w:val="none" w:sz="0" w:space="0" w:color="auto"/>
              </w:divBdr>
              <w:divsChild>
                <w:div w:id="14834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520">
      <w:bodyDiv w:val="1"/>
      <w:marLeft w:val="0"/>
      <w:marRight w:val="0"/>
      <w:marTop w:val="0"/>
      <w:marBottom w:val="0"/>
      <w:divBdr>
        <w:top w:val="none" w:sz="0" w:space="0" w:color="auto"/>
        <w:left w:val="none" w:sz="0" w:space="0" w:color="auto"/>
        <w:bottom w:val="none" w:sz="0" w:space="0" w:color="auto"/>
        <w:right w:val="none" w:sz="0" w:space="0" w:color="auto"/>
      </w:divBdr>
      <w:divsChild>
        <w:div w:id="523982797">
          <w:marLeft w:val="0"/>
          <w:marRight w:val="0"/>
          <w:marTop w:val="0"/>
          <w:marBottom w:val="0"/>
          <w:divBdr>
            <w:top w:val="none" w:sz="0" w:space="0" w:color="auto"/>
            <w:left w:val="none" w:sz="0" w:space="0" w:color="auto"/>
            <w:bottom w:val="none" w:sz="0" w:space="0" w:color="auto"/>
            <w:right w:val="none" w:sz="0" w:space="0" w:color="auto"/>
          </w:divBdr>
          <w:divsChild>
            <w:div w:id="102305166">
              <w:marLeft w:val="0"/>
              <w:marRight w:val="0"/>
              <w:marTop w:val="0"/>
              <w:marBottom w:val="0"/>
              <w:divBdr>
                <w:top w:val="none" w:sz="0" w:space="0" w:color="auto"/>
                <w:left w:val="none" w:sz="0" w:space="0" w:color="auto"/>
                <w:bottom w:val="none" w:sz="0" w:space="0" w:color="auto"/>
                <w:right w:val="none" w:sz="0" w:space="0" w:color="auto"/>
              </w:divBdr>
              <w:divsChild>
                <w:div w:id="21042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0944">
      <w:bodyDiv w:val="1"/>
      <w:marLeft w:val="0"/>
      <w:marRight w:val="0"/>
      <w:marTop w:val="0"/>
      <w:marBottom w:val="0"/>
      <w:divBdr>
        <w:top w:val="none" w:sz="0" w:space="0" w:color="auto"/>
        <w:left w:val="none" w:sz="0" w:space="0" w:color="auto"/>
        <w:bottom w:val="none" w:sz="0" w:space="0" w:color="auto"/>
        <w:right w:val="none" w:sz="0" w:space="0" w:color="auto"/>
      </w:divBdr>
      <w:divsChild>
        <w:div w:id="821779439">
          <w:marLeft w:val="0"/>
          <w:marRight w:val="0"/>
          <w:marTop w:val="0"/>
          <w:marBottom w:val="0"/>
          <w:divBdr>
            <w:top w:val="none" w:sz="0" w:space="0" w:color="auto"/>
            <w:left w:val="none" w:sz="0" w:space="0" w:color="auto"/>
            <w:bottom w:val="none" w:sz="0" w:space="0" w:color="auto"/>
            <w:right w:val="none" w:sz="0" w:space="0" w:color="auto"/>
          </w:divBdr>
          <w:divsChild>
            <w:div w:id="1862620224">
              <w:marLeft w:val="0"/>
              <w:marRight w:val="0"/>
              <w:marTop w:val="0"/>
              <w:marBottom w:val="0"/>
              <w:divBdr>
                <w:top w:val="none" w:sz="0" w:space="0" w:color="auto"/>
                <w:left w:val="none" w:sz="0" w:space="0" w:color="auto"/>
                <w:bottom w:val="none" w:sz="0" w:space="0" w:color="auto"/>
                <w:right w:val="none" w:sz="0" w:space="0" w:color="auto"/>
              </w:divBdr>
              <w:divsChild>
                <w:div w:id="19946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1800">
      <w:bodyDiv w:val="1"/>
      <w:marLeft w:val="0"/>
      <w:marRight w:val="0"/>
      <w:marTop w:val="0"/>
      <w:marBottom w:val="0"/>
      <w:divBdr>
        <w:top w:val="none" w:sz="0" w:space="0" w:color="auto"/>
        <w:left w:val="none" w:sz="0" w:space="0" w:color="auto"/>
        <w:bottom w:val="none" w:sz="0" w:space="0" w:color="auto"/>
        <w:right w:val="none" w:sz="0" w:space="0" w:color="auto"/>
      </w:divBdr>
      <w:divsChild>
        <w:div w:id="1593736097">
          <w:marLeft w:val="0"/>
          <w:marRight w:val="0"/>
          <w:marTop w:val="0"/>
          <w:marBottom w:val="0"/>
          <w:divBdr>
            <w:top w:val="none" w:sz="0" w:space="0" w:color="auto"/>
            <w:left w:val="none" w:sz="0" w:space="0" w:color="auto"/>
            <w:bottom w:val="none" w:sz="0" w:space="0" w:color="auto"/>
            <w:right w:val="none" w:sz="0" w:space="0" w:color="auto"/>
          </w:divBdr>
          <w:divsChild>
            <w:div w:id="592323789">
              <w:marLeft w:val="0"/>
              <w:marRight w:val="0"/>
              <w:marTop w:val="0"/>
              <w:marBottom w:val="0"/>
              <w:divBdr>
                <w:top w:val="none" w:sz="0" w:space="0" w:color="auto"/>
                <w:left w:val="none" w:sz="0" w:space="0" w:color="auto"/>
                <w:bottom w:val="none" w:sz="0" w:space="0" w:color="auto"/>
                <w:right w:val="none" w:sz="0" w:space="0" w:color="auto"/>
              </w:divBdr>
              <w:divsChild>
                <w:div w:id="12079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54806">
      <w:bodyDiv w:val="1"/>
      <w:marLeft w:val="0"/>
      <w:marRight w:val="0"/>
      <w:marTop w:val="0"/>
      <w:marBottom w:val="0"/>
      <w:divBdr>
        <w:top w:val="none" w:sz="0" w:space="0" w:color="auto"/>
        <w:left w:val="none" w:sz="0" w:space="0" w:color="auto"/>
        <w:bottom w:val="none" w:sz="0" w:space="0" w:color="auto"/>
        <w:right w:val="none" w:sz="0" w:space="0" w:color="auto"/>
      </w:divBdr>
      <w:divsChild>
        <w:div w:id="1082263686">
          <w:marLeft w:val="0"/>
          <w:marRight w:val="0"/>
          <w:marTop w:val="0"/>
          <w:marBottom w:val="0"/>
          <w:divBdr>
            <w:top w:val="none" w:sz="0" w:space="0" w:color="auto"/>
            <w:left w:val="none" w:sz="0" w:space="0" w:color="auto"/>
            <w:bottom w:val="none" w:sz="0" w:space="0" w:color="auto"/>
            <w:right w:val="none" w:sz="0" w:space="0" w:color="auto"/>
          </w:divBdr>
          <w:divsChild>
            <w:div w:id="749160351">
              <w:marLeft w:val="0"/>
              <w:marRight w:val="0"/>
              <w:marTop w:val="0"/>
              <w:marBottom w:val="0"/>
              <w:divBdr>
                <w:top w:val="none" w:sz="0" w:space="0" w:color="auto"/>
                <w:left w:val="none" w:sz="0" w:space="0" w:color="auto"/>
                <w:bottom w:val="none" w:sz="0" w:space="0" w:color="auto"/>
                <w:right w:val="none" w:sz="0" w:space="0" w:color="auto"/>
              </w:divBdr>
              <w:divsChild>
                <w:div w:id="13087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8732-12CD-4FDB-8294-CBBF47525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A399B-199E-4E8E-B45E-437F95D59F06}">
  <ds:schemaRefs>
    <ds:schemaRef ds:uri="http://schemas.microsoft.com/sharepoint/events"/>
  </ds:schemaRefs>
</ds:datastoreItem>
</file>

<file path=customXml/itemProps3.xml><?xml version="1.0" encoding="utf-8"?>
<ds:datastoreItem xmlns:ds="http://schemas.openxmlformats.org/officeDocument/2006/customXml" ds:itemID="{7D62D6A4-A5C7-49F5-822C-909B25E79499}">
  <ds:schemaRefs>
    <ds:schemaRef ds:uri="http://schemas.microsoft.com/office/2006/metadata/customXsn"/>
  </ds:schemaRefs>
</ds:datastoreItem>
</file>

<file path=customXml/itemProps4.xml><?xml version="1.0" encoding="utf-8"?>
<ds:datastoreItem xmlns:ds="http://schemas.openxmlformats.org/officeDocument/2006/customXml" ds:itemID="{D3B545D4-7A6D-4782-A897-B7531D604AB8}">
  <ds:schemaRefs>
    <ds:schemaRef ds:uri="http://schemas.microsoft.com/sharepoint/v3/contenttype/forms"/>
  </ds:schemaRefs>
</ds:datastoreItem>
</file>

<file path=customXml/itemProps5.xml><?xml version="1.0" encoding="utf-8"?>
<ds:datastoreItem xmlns:ds="http://schemas.openxmlformats.org/officeDocument/2006/customXml" ds:itemID="{F09DE30D-9469-4031-ACF5-3BEB5D720E26}">
  <ds:schemaRefs>
    <ds:schemaRef ds:uri="http://schemas.microsoft.com/office/2006/metadata/properties"/>
    <ds:schemaRef ds:uri="http://www.w3.org/XML/1998/namespace"/>
    <ds:schemaRef ds:uri="http://purl.org/dc/elements/1.1/"/>
    <ds:schemaRef ds:uri="http://schemas.microsoft.com/sharepoint/v4"/>
    <ds:schemaRef ds:uri="http://schemas.microsoft.com/office/2006/documentManagement/types"/>
    <ds:schemaRef ds:uri="http://schemas.microsoft.com/office/infopath/2007/PartnerControls"/>
    <ds:schemaRef ds:uri="http://purl.org/dc/dcmitype/"/>
    <ds:schemaRef ds:uri="5af92df4-ae3d-4772-abff-92e7cba13994"/>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D266976B-10E3-4320-AACD-FBB16A10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4977</Words>
  <Characters>28369</Characters>
  <Application>Microsoft Office Word</Application>
  <DocSecurity>0</DocSecurity>
  <Lines>236</Lines>
  <Paragraphs>66</Paragraphs>
  <ScaleCrop>false</ScaleCrop>
  <HeadingPairs>
    <vt:vector size="8" baseType="variant">
      <vt:variant>
        <vt:lpstr>Title</vt:lpstr>
      </vt:variant>
      <vt:variant>
        <vt:i4>1</vt:i4>
      </vt:variant>
      <vt:variant>
        <vt:lpstr>Título</vt:lpstr>
      </vt:variant>
      <vt:variant>
        <vt:i4>1</vt:i4>
      </vt:variant>
      <vt:variant>
        <vt:lpstr>Rubrik</vt:lpstr>
      </vt:variant>
      <vt:variant>
        <vt:i4>1</vt:i4>
      </vt:variant>
      <vt:variant>
        <vt:lpstr>Rubriker</vt:lpstr>
      </vt:variant>
      <vt:variant>
        <vt:i4>3</vt:i4>
      </vt:variant>
    </vt:vector>
  </HeadingPairs>
  <TitlesOfParts>
    <vt:vector size="6" baseType="lpstr">
      <vt:lpstr/>
      <vt:lpstr/>
      <vt:lpstr/>
      <vt:lpstr/>
      <vt:lpstr>    </vt:lpstr>
      <vt:lpstr>    </vt:lpstr>
    </vt:vector>
  </TitlesOfParts>
  <Company>IUCN</Company>
  <LinksUpToDate>false</LinksUpToDate>
  <CharactersWithSpaces>33280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3</cp:revision>
  <cp:lastPrinted>2020-04-06T13:42:00Z</cp:lastPrinted>
  <dcterms:created xsi:type="dcterms:W3CDTF">2022-03-25T13:00:00Z</dcterms:created>
  <dcterms:modified xsi:type="dcterms:W3CDTF">2022-03-29T11:30:00Z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ActiveItemUniqueId">
    <vt:lpwstr>{086ae4ea-fc5f-4716-a749-55eafd89fd66}</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