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4E4A4" w14:textId="65C0C92A" w:rsidR="00275F13" w:rsidRDefault="00BE49B0"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rPr>
      </w:pPr>
      <w:r>
        <w:rPr>
          <w:bCs/>
          <w:sz w:val="24"/>
          <w:szCs w:val="24"/>
        </w:rPr>
        <w:t>THE</w:t>
      </w:r>
      <w:r w:rsidR="00275F13">
        <w:rPr>
          <w:bCs/>
          <w:sz w:val="24"/>
          <w:szCs w:val="24"/>
        </w:rPr>
        <w:t xml:space="preserve"> </w:t>
      </w:r>
      <w:r w:rsidR="00DF2386">
        <w:rPr>
          <w:bCs/>
          <w:sz w:val="24"/>
          <w:szCs w:val="24"/>
        </w:rPr>
        <w:t xml:space="preserve">CONVENTION ON WETLANDS </w:t>
      </w:r>
    </w:p>
    <w:p w14:paraId="29243701" w14:textId="3CD09C79" w:rsidR="00DF2386" w:rsidRDefault="004A3964"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rPr>
      </w:pPr>
      <w:r>
        <w:rPr>
          <w:bCs/>
          <w:sz w:val="24"/>
          <w:szCs w:val="24"/>
        </w:rPr>
        <w:t>59</w:t>
      </w:r>
      <w:r w:rsidR="00B83EF9" w:rsidRPr="005E7D81">
        <w:rPr>
          <w:bCs/>
          <w:sz w:val="24"/>
          <w:szCs w:val="24"/>
        </w:rPr>
        <w:t xml:space="preserve">th </w:t>
      </w:r>
      <w:r w:rsidR="00DF2386" w:rsidRPr="005E7D81">
        <w:rPr>
          <w:bCs/>
          <w:sz w:val="24"/>
          <w:szCs w:val="24"/>
        </w:rPr>
        <w:t>Meeting of the Standing Committee</w:t>
      </w:r>
    </w:p>
    <w:p w14:paraId="2A0FA061" w14:textId="06884302" w:rsidR="00AB1AB2" w:rsidRPr="005E7D81" w:rsidRDefault="00AB1AB2"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rPr>
      </w:pPr>
      <w:r w:rsidRPr="00AB1AB2">
        <w:rPr>
          <w:bCs/>
          <w:sz w:val="24"/>
          <w:szCs w:val="24"/>
        </w:rPr>
        <w:t>Resumed session</w:t>
      </w:r>
    </w:p>
    <w:p w14:paraId="6D5EE984" w14:textId="55988B2A" w:rsidR="00DF2386" w:rsidRPr="00DA7E51" w:rsidRDefault="00DF2386" w:rsidP="00AB1AB2">
      <w:pPr>
        <w:pBdr>
          <w:top w:val="single" w:sz="12" w:space="0" w:color="auto" w:shadow="1"/>
          <w:left w:val="single" w:sz="12" w:space="4" w:color="auto" w:shadow="1"/>
          <w:bottom w:val="single" w:sz="12" w:space="1" w:color="auto" w:shadow="1"/>
          <w:right w:val="single" w:sz="12" w:space="0" w:color="auto" w:shadow="1"/>
        </w:pBdr>
        <w:ind w:right="3639"/>
        <w:rPr>
          <w:bCs/>
          <w:sz w:val="24"/>
          <w:szCs w:val="24"/>
        </w:rPr>
      </w:pPr>
      <w:r w:rsidRPr="005E7D81">
        <w:rPr>
          <w:bCs/>
          <w:sz w:val="24"/>
          <w:szCs w:val="24"/>
        </w:rPr>
        <w:t xml:space="preserve">Gland, Switzerland, </w:t>
      </w:r>
      <w:r w:rsidR="00015C8E" w:rsidRPr="005E7D81">
        <w:rPr>
          <w:bCs/>
          <w:sz w:val="24"/>
          <w:szCs w:val="24"/>
        </w:rPr>
        <w:t>23</w:t>
      </w:r>
      <w:r w:rsidR="00506E6E" w:rsidRPr="005E7D81">
        <w:rPr>
          <w:bCs/>
          <w:sz w:val="24"/>
          <w:szCs w:val="24"/>
        </w:rPr>
        <w:t>-</w:t>
      </w:r>
      <w:r w:rsidR="00015C8E" w:rsidRPr="005E7D81">
        <w:rPr>
          <w:bCs/>
          <w:sz w:val="24"/>
          <w:szCs w:val="24"/>
        </w:rPr>
        <w:t>27</w:t>
      </w:r>
      <w:r w:rsidR="00616B4C" w:rsidRPr="005E7D81">
        <w:rPr>
          <w:bCs/>
          <w:sz w:val="24"/>
          <w:szCs w:val="24"/>
        </w:rPr>
        <w:t xml:space="preserve"> </w:t>
      </w:r>
      <w:r w:rsidR="00506E6E" w:rsidRPr="005E7D81">
        <w:rPr>
          <w:bCs/>
          <w:sz w:val="24"/>
          <w:szCs w:val="24"/>
        </w:rPr>
        <w:t>May</w:t>
      </w:r>
      <w:r w:rsidR="00616B4C">
        <w:rPr>
          <w:bCs/>
          <w:sz w:val="24"/>
          <w:szCs w:val="24"/>
        </w:rPr>
        <w:t xml:space="preserve"> </w:t>
      </w:r>
      <w:r w:rsidR="00B83EF9" w:rsidRPr="00DA7E51">
        <w:rPr>
          <w:bCs/>
          <w:sz w:val="24"/>
          <w:szCs w:val="24"/>
        </w:rPr>
        <w:t>202</w:t>
      </w:r>
      <w:r w:rsidR="00506E6E">
        <w:rPr>
          <w:bCs/>
          <w:sz w:val="24"/>
          <w:szCs w:val="24"/>
        </w:rPr>
        <w:t>2</w:t>
      </w:r>
    </w:p>
    <w:p w14:paraId="6D316A15" w14:textId="77777777" w:rsidR="00DF2386" w:rsidRPr="00AD42F0" w:rsidRDefault="00DF2386" w:rsidP="00D3734D">
      <w:pPr>
        <w:outlineLvl w:val="0"/>
        <w:rPr>
          <w:b/>
          <w:sz w:val="28"/>
          <w:szCs w:val="28"/>
        </w:rPr>
      </w:pPr>
    </w:p>
    <w:p w14:paraId="1BBF8EA8" w14:textId="24BF2D99" w:rsidR="00DF2386" w:rsidRPr="00DA7E51" w:rsidRDefault="00B83EF9" w:rsidP="00D3734D">
      <w:pPr>
        <w:jc w:val="right"/>
        <w:rPr>
          <w:rFonts w:cs="Arial"/>
          <w:sz w:val="28"/>
          <w:szCs w:val="28"/>
        </w:rPr>
      </w:pPr>
      <w:r w:rsidRPr="00F00320">
        <w:rPr>
          <w:rFonts w:cs="Arial"/>
          <w:b/>
          <w:sz w:val="28"/>
          <w:szCs w:val="28"/>
        </w:rPr>
        <w:t>SC</w:t>
      </w:r>
      <w:r w:rsidR="00347DB0">
        <w:rPr>
          <w:rFonts w:cs="Arial"/>
          <w:b/>
          <w:sz w:val="28"/>
          <w:szCs w:val="28"/>
        </w:rPr>
        <w:t>59</w:t>
      </w:r>
      <w:r w:rsidR="00AB1AB2">
        <w:rPr>
          <w:rFonts w:cs="Arial"/>
          <w:b/>
          <w:sz w:val="28"/>
          <w:szCs w:val="28"/>
        </w:rPr>
        <w:t>/2022</w:t>
      </w:r>
      <w:r w:rsidR="00506E6E">
        <w:rPr>
          <w:rFonts w:cs="Arial"/>
          <w:b/>
          <w:sz w:val="28"/>
          <w:szCs w:val="28"/>
        </w:rPr>
        <w:t xml:space="preserve"> </w:t>
      </w:r>
      <w:r w:rsidR="00746EC1" w:rsidRPr="00F00320">
        <w:rPr>
          <w:rFonts w:cs="Arial"/>
          <w:b/>
          <w:sz w:val="28"/>
          <w:szCs w:val="28"/>
        </w:rPr>
        <w:t>Doc.</w:t>
      </w:r>
      <w:r w:rsidR="00AB1AB2">
        <w:rPr>
          <w:rFonts w:cs="Arial"/>
          <w:b/>
          <w:sz w:val="28"/>
          <w:szCs w:val="28"/>
        </w:rPr>
        <w:t>24.</w:t>
      </w:r>
      <w:r w:rsidR="00407E46">
        <w:rPr>
          <w:rFonts w:cs="Arial"/>
          <w:b/>
          <w:sz w:val="28"/>
          <w:szCs w:val="28"/>
        </w:rPr>
        <w:t>10</w:t>
      </w:r>
    </w:p>
    <w:p w14:paraId="1ED09395" w14:textId="77777777" w:rsidR="00DF2386" w:rsidRPr="00DA7E51" w:rsidRDefault="00DF2386" w:rsidP="00D3734D">
      <w:pPr>
        <w:ind w:left="0" w:firstLine="0"/>
        <w:jc w:val="center"/>
        <w:rPr>
          <w:rFonts w:cs="Arial"/>
          <w:b/>
          <w:sz w:val="28"/>
          <w:szCs w:val="28"/>
        </w:rPr>
      </w:pPr>
    </w:p>
    <w:p w14:paraId="6412A1AF" w14:textId="7568605F" w:rsidR="00EB462B" w:rsidRDefault="00EB462B" w:rsidP="00D3734D">
      <w:pPr>
        <w:ind w:left="0" w:firstLine="0"/>
        <w:jc w:val="center"/>
        <w:rPr>
          <w:rFonts w:cs="Arial"/>
          <w:b/>
          <w:sz w:val="28"/>
          <w:szCs w:val="28"/>
        </w:rPr>
      </w:pPr>
      <w:bookmarkStart w:id="0" w:name="_Hlk92796366"/>
      <w:r>
        <w:rPr>
          <w:rFonts w:cs="Arial"/>
          <w:b/>
          <w:sz w:val="28"/>
          <w:szCs w:val="28"/>
        </w:rPr>
        <w:t xml:space="preserve">Proposed draft resolution on </w:t>
      </w:r>
    </w:p>
    <w:p w14:paraId="06B61086" w14:textId="0220AC6A" w:rsidR="00DF2386" w:rsidRDefault="00A46D6F" w:rsidP="00D3734D">
      <w:pPr>
        <w:ind w:left="0" w:firstLine="0"/>
        <w:jc w:val="center"/>
        <w:rPr>
          <w:rFonts w:cs="Arial"/>
          <w:b/>
          <w:sz w:val="28"/>
          <w:szCs w:val="28"/>
        </w:rPr>
      </w:pPr>
      <w:r w:rsidRPr="00A46D6F">
        <w:rPr>
          <w:rFonts w:cs="Arial"/>
          <w:b/>
          <w:sz w:val="28"/>
          <w:szCs w:val="28"/>
        </w:rPr>
        <w:t xml:space="preserve">Ramsar Regional Initiatives </w:t>
      </w:r>
      <w:r w:rsidR="00506E6E">
        <w:rPr>
          <w:rFonts w:cs="Arial"/>
          <w:b/>
          <w:sz w:val="28"/>
          <w:szCs w:val="28"/>
        </w:rPr>
        <w:t xml:space="preserve">– </w:t>
      </w:r>
      <w:r w:rsidR="00015C8E">
        <w:rPr>
          <w:rFonts w:cs="Arial"/>
          <w:b/>
          <w:sz w:val="28"/>
          <w:szCs w:val="28"/>
        </w:rPr>
        <w:t>COP14-COP15</w:t>
      </w:r>
    </w:p>
    <w:bookmarkEnd w:id="0"/>
    <w:p w14:paraId="70DEADEC" w14:textId="41199B72" w:rsidR="007B7FDF" w:rsidRDefault="007B7FDF" w:rsidP="00D3734D">
      <w:pPr>
        <w:rPr>
          <w:rFonts w:ascii="Garamond" w:hAnsi="Garamond" w:cs="Arial"/>
          <w:sz w:val="28"/>
          <w:szCs w:val="28"/>
        </w:rPr>
      </w:pPr>
    </w:p>
    <w:p w14:paraId="0E6D2EAC" w14:textId="4E4FF30F" w:rsidR="00AD01AD" w:rsidRDefault="00AD01AD" w:rsidP="00D3734D">
      <w:pPr>
        <w:rPr>
          <w:rFonts w:asciiTheme="minorHAnsi" w:eastAsia="Times New Roman" w:hAnsiTheme="minorHAnsi"/>
          <w:i/>
        </w:rPr>
      </w:pPr>
      <w:r w:rsidRPr="00EC5B5E">
        <w:rPr>
          <w:rFonts w:asciiTheme="minorHAnsi" w:eastAsia="Times New Roman" w:hAnsiTheme="minorHAnsi"/>
          <w:i/>
        </w:rPr>
        <w:t>Submitted by</w:t>
      </w:r>
      <w:r>
        <w:rPr>
          <w:rFonts w:asciiTheme="minorHAnsi" w:eastAsia="Times New Roman" w:hAnsiTheme="minorHAnsi"/>
          <w:i/>
        </w:rPr>
        <w:t xml:space="preserve"> Sweden</w:t>
      </w:r>
    </w:p>
    <w:p w14:paraId="6C2C6143" w14:textId="091DCBC1" w:rsidR="008F31CC" w:rsidRDefault="008F31CC" w:rsidP="00D3734D">
      <w:pPr>
        <w:rPr>
          <w:rFonts w:asciiTheme="minorHAnsi" w:eastAsia="Times New Roman" w:hAnsiTheme="minorHAnsi"/>
          <w:i/>
        </w:rPr>
      </w:pPr>
    </w:p>
    <w:p w14:paraId="1251BF0A" w14:textId="77777777" w:rsidR="008F31CC" w:rsidRPr="008F31CC" w:rsidRDefault="008F31CC" w:rsidP="008F31CC">
      <w:pPr>
        <w:rPr>
          <w:i/>
        </w:rPr>
      </w:pPr>
      <w:r w:rsidRPr="008F31CC">
        <w:rPr>
          <w:i/>
        </w:rPr>
        <w:t xml:space="preserve">Secretariat cover note: </w:t>
      </w:r>
    </w:p>
    <w:p w14:paraId="46CFAF6C" w14:textId="29E786DA" w:rsidR="008F31CC" w:rsidRDefault="008F31CC" w:rsidP="008F31CC">
      <w:pPr>
        <w:ind w:left="0" w:firstLine="0"/>
      </w:pPr>
      <w:r>
        <w:t xml:space="preserve">The DR refers to Resolution XIII.9 on Ramsar Regional Initiatives 2019-2021. There are two additional DRs on the topic of Ramsar </w:t>
      </w:r>
      <w:r w:rsidRPr="0050636C">
        <w:t>Regional Initiatives submitted by Sweden as documents SC59/2022 Doc.24.9 and SC59/2022 Doc.24.11. The topic is also addressed in the Draft Resolution on Ramsar Regional Initiatives 2022-2024 annexed</w:t>
      </w:r>
      <w:r>
        <w:t xml:space="preserve"> to document SC59 Doc.21.1 </w:t>
      </w:r>
      <w:r w:rsidRPr="008D641B">
        <w:rPr>
          <w:i/>
        </w:rPr>
        <w:t>Report of the Ramsar Regional Initiatives Working Group on Addressing Resolution XIII.9</w:t>
      </w:r>
      <w:r>
        <w:t>. The DR does not address matters of a scientific or technical nature requiring review by the STRP.</w:t>
      </w:r>
    </w:p>
    <w:p w14:paraId="3D7ADBEE" w14:textId="77777777" w:rsidR="00C7426C" w:rsidRDefault="00C7426C">
      <w:pPr>
        <w:rPr>
          <w:rFonts w:asciiTheme="minorHAnsi" w:eastAsia="Times New Roman" w:hAnsiTheme="minorHAnsi"/>
          <w:i/>
        </w:rPr>
      </w:pPr>
      <w:r>
        <w:rPr>
          <w:rFonts w:asciiTheme="minorHAnsi" w:eastAsia="Times New Roman" w:hAnsiTheme="minorHAnsi"/>
          <w:i/>
        </w:rPr>
        <w:br w:type="page"/>
      </w:r>
    </w:p>
    <w:p w14:paraId="11A4AAD1" w14:textId="525261B2" w:rsidR="000C2489" w:rsidRDefault="000C2489" w:rsidP="00D3734D">
      <w:pPr>
        <w:autoSpaceDE w:val="0"/>
        <w:autoSpaceDN w:val="0"/>
        <w:adjustRightInd w:val="0"/>
        <w:rPr>
          <w:rFonts w:asciiTheme="minorHAnsi" w:eastAsiaTheme="minorHAnsi" w:hAnsiTheme="minorHAnsi" w:cs="Calibri-Bold"/>
          <w:b/>
          <w:bCs/>
        </w:rPr>
      </w:pPr>
      <w:r>
        <w:rPr>
          <w:noProof/>
          <w:lang w:eastAsia="en-GB"/>
        </w:rPr>
        <w:lastRenderedPageBreak/>
        <mc:AlternateContent>
          <mc:Choice Requires="wps">
            <w:drawing>
              <wp:inline distT="0" distB="0" distL="0" distR="0" wp14:anchorId="78C670CB" wp14:editId="10DDEB80">
                <wp:extent cx="5731510" cy="11906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90625"/>
                        </a:xfrm>
                        <a:prstGeom prst="rect">
                          <a:avLst/>
                        </a:prstGeom>
                        <a:solidFill>
                          <a:srgbClr val="FFFFFF"/>
                        </a:solidFill>
                        <a:ln w="9525">
                          <a:solidFill>
                            <a:srgbClr val="000000"/>
                          </a:solidFill>
                          <a:miter lim="800000"/>
                          <a:headEnd/>
                          <a:tailEnd/>
                        </a:ln>
                      </wps:spPr>
                      <wps:txbx>
                        <w:txbxContent>
                          <w:p w14:paraId="25C6ED61" w14:textId="77777777" w:rsidR="00A90003" w:rsidRDefault="00A90003" w:rsidP="000C2489">
                            <w:pPr>
                              <w:rPr>
                                <w:b/>
                                <w:bCs/>
                              </w:rPr>
                            </w:pPr>
                            <w:r>
                              <w:rPr>
                                <w:b/>
                                <w:bCs/>
                              </w:rPr>
                              <w:t xml:space="preserve">Actions requested: </w:t>
                            </w:r>
                          </w:p>
                          <w:p w14:paraId="5B8D72C9" w14:textId="77777777" w:rsidR="00A90003" w:rsidRDefault="00A90003" w:rsidP="000C2489">
                            <w:pPr>
                              <w:pStyle w:val="ColorfulList-Accent11"/>
                              <w:ind w:left="0"/>
                            </w:pPr>
                          </w:p>
                          <w:p w14:paraId="5C796CF9" w14:textId="131F9268" w:rsidR="00A90003" w:rsidRDefault="00A90003" w:rsidP="00275F13">
                            <w:pPr>
                              <w:pStyle w:val="ColorfulList-Accent11"/>
                              <w:ind w:left="0" w:firstLine="0"/>
                              <w:rPr>
                                <w:rFonts w:cs="Calibri"/>
                              </w:rPr>
                            </w:pPr>
                            <w:r>
                              <w:t xml:space="preserve">The Standing Committee is </w:t>
                            </w:r>
                            <w:r>
                              <w:rPr>
                                <w:rFonts w:cs="Calibri"/>
                              </w:rPr>
                              <w:t>invited to:</w:t>
                            </w:r>
                          </w:p>
                          <w:p w14:paraId="025A5546" w14:textId="77777777" w:rsidR="00A90003" w:rsidRPr="00F32D03" w:rsidRDefault="00A90003" w:rsidP="002C261A">
                            <w:pPr>
                              <w:pStyle w:val="ColorfulList-Accent11"/>
                              <w:ind w:left="709" w:hanging="283"/>
                            </w:pPr>
                          </w:p>
                          <w:p w14:paraId="639AE441" w14:textId="67589148" w:rsidR="00933122" w:rsidRPr="00933122" w:rsidRDefault="00491E9D" w:rsidP="00FC2C7A">
                            <w:pPr>
                              <w:pStyle w:val="ColorfulList-Accent11"/>
                              <w:numPr>
                                <w:ilvl w:val="0"/>
                                <w:numId w:val="12"/>
                              </w:numPr>
                              <w:rPr>
                                <w:rFonts w:cs="Calibri"/>
                              </w:rPr>
                            </w:pPr>
                            <w:r w:rsidRPr="00491E9D">
                              <w:rPr>
                                <w:rFonts w:cs="Calibri"/>
                              </w:rPr>
                              <w:t>R</w:t>
                            </w:r>
                            <w:r w:rsidR="00A90003" w:rsidRPr="00491E9D">
                              <w:rPr>
                                <w:rFonts w:cs="Calibri"/>
                              </w:rPr>
                              <w:t>eview</w:t>
                            </w:r>
                            <w:r w:rsidRPr="00491E9D">
                              <w:rPr>
                                <w:rFonts w:cs="Calibri"/>
                              </w:rPr>
                              <w:t>,</w:t>
                            </w:r>
                            <w:r w:rsidR="00A90003" w:rsidRPr="00491E9D">
                              <w:rPr>
                                <w:rFonts w:cs="Calibri"/>
                              </w:rPr>
                              <w:t xml:space="preserve"> </w:t>
                            </w:r>
                            <w:r w:rsidR="00EB462B" w:rsidRPr="00491E9D">
                              <w:rPr>
                                <w:rFonts w:cs="Calibri"/>
                              </w:rPr>
                              <w:t>approve</w:t>
                            </w:r>
                            <w:r w:rsidRPr="00491E9D">
                              <w:rPr>
                                <w:rFonts w:cs="Calibri"/>
                              </w:rPr>
                              <w:t xml:space="preserve"> and</w:t>
                            </w:r>
                            <w:r w:rsidR="00EB462B">
                              <w:rPr>
                                <w:rFonts w:cs="Calibri"/>
                              </w:rPr>
                              <w:t xml:space="preserve"> </w:t>
                            </w:r>
                            <w:r>
                              <w:rPr>
                                <w:rFonts w:cs="Calibri"/>
                              </w:rPr>
                              <w:t xml:space="preserve">then </w:t>
                            </w:r>
                            <w:r w:rsidR="00A90003" w:rsidRPr="00882661">
                              <w:rPr>
                                <w:rFonts w:cs="Calibri"/>
                              </w:rPr>
                              <w:t xml:space="preserve">submit the attached draft resolution </w:t>
                            </w:r>
                            <w:r w:rsidR="00882661">
                              <w:rPr>
                                <w:rFonts w:cs="Calibri"/>
                              </w:rPr>
                              <w:t>“</w:t>
                            </w:r>
                            <w:r w:rsidR="00A90003" w:rsidRPr="00882661">
                              <w:rPr>
                                <w:rFonts w:cs="Calibri"/>
                              </w:rPr>
                              <w:t>Ramsar Regional Initiatives</w:t>
                            </w:r>
                            <w:r w:rsidR="00882661" w:rsidRPr="00882661">
                              <w:rPr>
                                <w:rFonts w:cs="Calibri"/>
                              </w:rPr>
                              <w:t xml:space="preserve"> </w:t>
                            </w:r>
                            <w:r w:rsidR="00882661">
                              <w:rPr>
                                <w:rFonts w:cs="Calibri"/>
                              </w:rPr>
                              <w:t xml:space="preserve">– </w:t>
                            </w:r>
                            <w:r w:rsidR="00015C8E">
                              <w:rPr>
                                <w:rFonts w:cs="Calibri"/>
                              </w:rPr>
                              <w:t>COP14-COP15</w:t>
                            </w:r>
                            <w:r w:rsidR="00882661">
                              <w:rPr>
                                <w:rFonts w:cs="Calibri"/>
                              </w:rPr>
                              <w:t>”.</w:t>
                            </w:r>
                            <w:r w:rsidR="00882661" w:rsidRPr="00882661">
                              <w:rPr>
                                <w:rFonts w:cs="Calibri"/>
                              </w:rPr>
                              <w:t xml:space="preserve"> </w:t>
                            </w:r>
                          </w:p>
                        </w:txbxContent>
                      </wps:txbx>
                      <wps:bodyPr rot="0" vert="horz" wrap="square" lIns="91440" tIns="45720" rIns="91440" bIns="45720" anchor="t" anchorCtr="0" upright="1">
                        <a:noAutofit/>
                      </wps:bodyPr>
                    </wps:wsp>
                  </a:graphicData>
                </a:graphic>
              </wp:inline>
            </w:drawing>
          </mc:Choice>
          <mc:Fallback>
            <w:pict>
              <v:shapetype w14:anchorId="78C670CB" id="_x0000_t202" coordsize="21600,21600" o:spt="202" path="m,l,21600r21600,l21600,xe">
                <v:stroke joinstyle="miter"/>
                <v:path gradientshapeok="t" o:connecttype="rect"/>
              </v:shapetype>
              <v:shape id="Text Box 1" o:spid="_x0000_s1026" type="#_x0000_t202" style="width:451.3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">
                <v:textbox>
                  <w:txbxContent>
                    <w:p w14:paraId="25C6ED61" w14:textId="77777777" w:rsidR="00A90003" w:rsidRDefault="00A90003" w:rsidP="000C2489">
                      <w:pPr>
                        <w:rPr>
                          <w:b/>
                          <w:bCs/>
                        </w:rPr>
                      </w:pPr>
                      <w:r>
                        <w:rPr>
                          <w:b/>
                          <w:bCs/>
                        </w:rPr>
                        <w:t xml:space="preserve">Actions requested: </w:t>
                      </w:r>
                    </w:p>
                    <w:p w14:paraId="5B8D72C9" w14:textId="77777777" w:rsidR="00A90003" w:rsidRDefault="00A90003" w:rsidP="000C2489">
                      <w:pPr>
                        <w:pStyle w:val="ColorfulList-Accent11"/>
                        <w:ind w:left="0"/>
                      </w:pPr>
                    </w:p>
                    <w:p w14:paraId="5C796CF9" w14:textId="131F9268" w:rsidR="00A90003" w:rsidRDefault="00A90003" w:rsidP="00275F13">
                      <w:pPr>
                        <w:pStyle w:val="ColorfulList-Accent11"/>
                        <w:ind w:left="0" w:firstLine="0"/>
                        <w:rPr>
                          <w:rFonts w:cs="Calibri"/>
                        </w:rPr>
                      </w:pPr>
                      <w:r>
                        <w:t xml:space="preserve">The Standing Committee is </w:t>
                      </w:r>
                      <w:r>
                        <w:rPr>
                          <w:rFonts w:cs="Calibri"/>
                        </w:rPr>
                        <w:t>invited to:</w:t>
                      </w:r>
                    </w:p>
                    <w:p w14:paraId="025A5546" w14:textId="77777777" w:rsidR="00A90003" w:rsidRPr="00F32D03" w:rsidRDefault="00A90003" w:rsidP="002C261A">
                      <w:pPr>
                        <w:pStyle w:val="ColorfulList-Accent11"/>
                        <w:ind w:left="709" w:hanging="283"/>
                      </w:pPr>
                    </w:p>
                    <w:p w14:paraId="639AE441" w14:textId="67589148" w:rsidR="00933122" w:rsidRPr="00933122" w:rsidRDefault="00491E9D" w:rsidP="00FC2C7A">
                      <w:pPr>
                        <w:pStyle w:val="ColorfulList-Accent11"/>
                        <w:numPr>
                          <w:ilvl w:val="0"/>
                          <w:numId w:val="12"/>
                        </w:numPr>
                        <w:rPr>
                          <w:rFonts w:cs="Calibri"/>
                        </w:rPr>
                      </w:pPr>
                      <w:r w:rsidRPr="00491E9D">
                        <w:rPr>
                          <w:rFonts w:cs="Calibri"/>
                        </w:rPr>
                        <w:t>R</w:t>
                      </w:r>
                      <w:r w:rsidR="00A90003" w:rsidRPr="00491E9D">
                        <w:rPr>
                          <w:rFonts w:cs="Calibri"/>
                        </w:rPr>
                        <w:t>eview</w:t>
                      </w:r>
                      <w:r w:rsidRPr="00491E9D">
                        <w:rPr>
                          <w:rFonts w:cs="Calibri"/>
                        </w:rPr>
                        <w:t>,</w:t>
                      </w:r>
                      <w:r w:rsidR="00A90003" w:rsidRPr="00491E9D">
                        <w:rPr>
                          <w:rFonts w:cs="Calibri"/>
                        </w:rPr>
                        <w:t xml:space="preserve"> </w:t>
                      </w:r>
                      <w:r w:rsidR="00EB462B" w:rsidRPr="00491E9D">
                        <w:rPr>
                          <w:rFonts w:cs="Calibri"/>
                        </w:rPr>
                        <w:t>approve</w:t>
                      </w:r>
                      <w:r w:rsidRPr="00491E9D">
                        <w:rPr>
                          <w:rFonts w:cs="Calibri"/>
                        </w:rPr>
                        <w:t xml:space="preserve"> and</w:t>
                      </w:r>
                      <w:r w:rsidR="00EB462B">
                        <w:rPr>
                          <w:rFonts w:cs="Calibri"/>
                        </w:rPr>
                        <w:t xml:space="preserve"> </w:t>
                      </w:r>
                      <w:r>
                        <w:rPr>
                          <w:rFonts w:cs="Calibri"/>
                        </w:rPr>
                        <w:t xml:space="preserve">then </w:t>
                      </w:r>
                      <w:r w:rsidR="00A90003" w:rsidRPr="00882661">
                        <w:rPr>
                          <w:rFonts w:cs="Calibri"/>
                        </w:rPr>
                        <w:t xml:space="preserve">submit the attached draft resolution </w:t>
                      </w:r>
                      <w:r w:rsidR="00882661">
                        <w:rPr>
                          <w:rFonts w:cs="Calibri"/>
                        </w:rPr>
                        <w:t>“</w:t>
                      </w:r>
                      <w:r w:rsidR="00A90003" w:rsidRPr="00882661">
                        <w:rPr>
                          <w:rFonts w:cs="Calibri"/>
                        </w:rPr>
                        <w:t>Ramsar Regional Initiatives</w:t>
                      </w:r>
                      <w:r w:rsidR="00882661" w:rsidRPr="00882661">
                        <w:rPr>
                          <w:rFonts w:cs="Calibri"/>
                        </w:rPr>
                        <w:t xml:space="preserve"> </w:t>
                      </w:r>
                      <w:r w:rsidR="00882661">
                        <w:rPr>
                          <w:rFonts w:cs="Calibri"/>
                        </w:rPr>
                        <w:t xml:space="preserve">– </w:t>
                      </w:r>
                      <w:r w:rsidR="00015C8E">
                        <w:rPr>
                          <w:rFonts w:cs="Calibri"/>
                        </w:rPr>
                        <w:t>COP14-COP15</w:t>
                      </w:r>
                      <w:r w:rsidR="00882661">
                        <w:rPr>
                          <w:rFonts w:cs="Calibri"/>
                        </w:rPr>
                        <w:t>”.</w:t>
                      </w:r>
                      <w:r w:rsidR="00882661" w:rsidRPr="00882661">
                        <w:rPr>
                          <w:rFonts w:cs="Calibri"/>
                        </w:rPr>
                        <w:t xml:space="preserve"> </w:t>
                      </w:r>
                    </w:p>
                  </w:txbxContent>
                </v:textbox>
                <w10:anchorlock/>
              </v:shape>
            </w:pict>
          </mc:Fallback>
        </mc:AlternateContent>
      </w:r>
    </w:p>
    <w:p w14:paraId="0D09C557" w14:textId="77777777" w:rsidR="008B659C" w:rsidRDefault="008B659C" w:rsidP="00D3734D">
      <w:pPr>
        <w:rPr>
          <w:rFonts w:asciiTheme="minorHAnsi" w:hAnsiTheme="minorHAnsi" w:cstheme="minorHAnsi"/>
          <w:b/>
        </w:rPr>
      </w:pPr>
    </w:p>
    <w:p w14:paraId="0C63D9FB" w14:textId="1D9AF272" w:rsidR="000C2489" w:rsidRDefault="00EB462B" w:rsidP="00D3734D">
      <w:pPr>
        <w:rPr>
          <w:rFonts w:asciiTheme="minorHAnsi" w:hAnsiTheme="minorHAnsi" w:cstheme="minorHAnsi"/>
          <w:b/>
        </w:rPr>
      </w:pPr>
      <w:r>
        <w:rPr>
          <w:rFonts w:asciiTheme="minorHAnsi" w:hAnsiTheme="minorHAnsi" w:cstheme="minorHAnsi"/>
          <w:b/>
        </w:rPr>
        <w:t>Introduction</w:t>
      </w:r>
    </w:p>
    <w:p w14:paraId="5C53B403" w14:textId="122DC490" w:rsidR="00AD01AD" w:rsidRDefault="00AD01AD" w:rsidP="00D3734D">
      <w:pPr>
        <w:rPr>
          <w:rFonts w:asciiTheme="minorHAnsi" w:hAnsiTheme="minorHAnsi" w:cstheme="minorHAnsi"/>
          <w:b/>
        </w:rPr>
      </w:pPr>
    </w:p>
    <w:p w14:paraId="00DA8A41" w14:textId="45AFEE23" w:rsidR="00AD01AD" w:rsidRPr="00AD01AD" w:rsidRDefault="00AD01AD" w:rsidP="00D3734D">
      <w:pPr>
        <w:rPr>
          <w:rFonts w:asciiTheme="minorHAnsi" w:hAnsiTheme="minorHAnsi" w:cstheme="minorHAnsi"/>
          <w:bCs/>
          <w:i/>
          <w:iCs/>
        </w:rPr>
      </w:pPr>
      <w:r w:rsidRPr="00AD01AD">
        <w:rPr>
          <w:rFonts w:asciiTheme="minorHAnsi" w:hAnsiTheme="minorHAnsi" w:cstheme="minorHAnsi"/>
          <w:bCs/>
          <w:i/>
          <w:iCs/>
        </w:rPr>
        <w:t>Information for the Standing Committee</w:t>
      </w:r>
    </w:p>
    <w:p w14:paraId="3B416055" w14:textId="77777777" w:rsidR="008B659C" w:rsidRPr="00774643" w:rsidRDefault="008B659C" w:rsidP="00D3734D">
      <w:pPr>
        <w:rPr>
          <w:rFonts w:asciiTheme="minorHAnsi" w:hAnsiTheme="minorHAnsi" w:cstheme="minorHAnsi"/>
          <w:b/>
        </w:rPr>
      </w:pPr>
    </w:p>
    <w:p w14:paraId="7DDE3D3B" w14:textId="0C230FA8" w:rsidR="00C1292B" w:rsidRDefault="00B773E1" w:rsidP="007F7FB2">
      <w:pPr>
        <w:pStyle w:val="ListParagraph"/>
        <w:numPr>
          <w:ilvl w:val="0"/>
          <w:numId w:val="1"/>
        </w:numPr>
        <w:ind w:left="426" w:hanging="426"/>
        <w:rPr>
          <w:rFonts w:asciiTheme="minorHAnsi" w:hAnsiTheme="minorHAnsi" w:cstheme="minorHAnsi"/>
        </w:rPr>
      </w:pPr>
      <w:bookmarkStart w:id="1" w:name="_Hlk66787368"/>
      <w:r w:rsidRPr="00C1292B">
        <w:rPr>
          <w:rFonts w:asciiTheme="minorHAnsi" w:hAnsiTheme="minorHAnsi" w:cstheme="minorHAnsi"/>
        </w:rPr>
        <w:t>Resolution XIII.9</w:t>
      </w:r>
      <w:bookmarkEnd w:id="1"/>
      <w:r w:rsidRPr="00C1292B">
        <w:rPr>
          <w:rFonts w:asciiTheme="minorHAnsi" w:hAnsiTheme="minorHAnsi" w:cstheme="minorHAnsi"/>
        </w:rPr>
        <w:t xml:space="preserve"> re-established the (open-ended) Ramsar Regional Initiatives Working Group under</w:t>
      </w:r>
      <w:r w:rsidR="00C1292B" w:rsidRPr="00C1292B">
        <w:rPr>
          <w:rFonts w:asciiTheme="minorHAnsi" w:hAnsiTheme="minorHAnsi" w:cstheme="minorHAnsi"/>
        </w:rPr>
        <w:t xml:space="preserve"> </w:t>
      </w:r>
      <w:r w:rsidRPr="00C1292B">
        <w:rPr>
          <w:rFonts w:asciiTheme="minorHAnsi" w:hAnsiTheme="minorHAnsi" w:cstheme="minorHAnsi"/>
        </w:rPr>
        <w:t xml:space="preserve">Rule 25 of the Rules of Procedure to draft new </w:t>
      </w:r>
      <w:r w:rsidR="004C2E2B">
        <w:rPr>
          <w:rFonts w:asciiTheme="minorHAnsi" w:hAnsiTheme="minorHAnsi" w:cstheme="minorHAnsi"/>
        </w:rPr>
        <w:t>o</w:t>
      </w:r>
      <w:r w:rsidR="004C2E2B" w:rsidRPr="00C1292B">
        <w:rPr>
          <w:rFonts w:asciiTheme="minorHAnsi" w:hAnsiTheme="minorHAnsi" w:cstheme="minorHAnsi"/>
        </w:rPr>
        <w:t xml:space="preserve">perational </w:t>
      </w:r>
      <w:r w:rsidR="004C2E2B">
        <w:rPr>
          <w:rFonts w:asciiTheme="minorHAnsi" w:hAnsiTheme="minorHAnsi" w:cstheme="minorHAnsi"/>
        </w:rPr>
        <w:t>g</w:t>
      </w:r>
      <w:r w:rsidR="004C2E2B" w:rsidRPr="00C1292B">
        <w:rPr>
          <w:rFonts w:asciiTheme="minorHAnsi" w:hAnsiTheme="minorHAnsi" w:cstheme="minorHAnsi"/>
        </w:rPr>
        <w:t xml:space="preserve">uidelines </w:t>
      </w:r>
      <w:r w:rsidRPr="00C1292B">
        <w:rPr>
          <w:rFonts w:asciiTheme="minorHAnsi" w:hAnsiTheme="minorHAnsi" w:cstheme="minorHAnsi"/>
        </w:rPr>
        <w:t>for Ramsar Regional Initiatives</w:t>
      </w:r>
      <w:r w:rsidR="00402393">
        <w:rPr>
          <w:rFonts w:asciiTheme="minorHAnsi" w:hAnsiTheme="minorHAnsi" w:cstheme="minorHAnsi"/>
        </w:rPr>
        <w:t xml:space="preserve"> (RRIs)</w:t>
      </w:r>
      <w:r w:rsidRPr="00C1292B">
        <w:rPr>
          <w:rFonts w:asciiTheme="minorHAnsi" w:hAnsiTheme="minorHAnsi" w:cstheme="minorHAnsi"/>
        </w:rPr>
        <w:t>.</w:t>
      </w:r>
      <w:r w:rsidR="00C1292B" w:rsidRPr="00C1292B">
        <w:rPr>
          <w:rFonts w:asciiTheme="minorHAnsi" w:hAnsiTheme="minorHAnsi" w:cstheme="minorHAnsi"/>
        </w:rPr>
        <w:t xml:space="preserve"> </w:t>
      </w:r>
      <w:r w:rsidR="0058138D">
        <w:rPr>
          <w:rFonts w:asciiTheme="minorHAnsi" w:hAnsiTheme="minorHAnsi" w:cstheme="minorHAnsi"/>
        </w:rPr>
        <w:t xml:space="preserve">The results from the working group is presented in document SC59-21.1 and contains a new draft resolution both including the </w:t>
      </w:r>
      <w:r w:rsidR="00A90003">
        <w:rPr>
          <w:rFonts w:asciiTheme="minorHAnsi" w:hAnsiTheme="minorHAnsi" w:cstheme="minorHAnsi"/>
        </w:rPr>
        <w:t xml:space="preserve">suggested new operational guidelines and a compilation of old decisions to retire. </w:t>
      </w:r>
      <w:r w:rsidR="00A90003">
        <w:rPr>
          <w:rFonts w:asciiTheme="minorHAnsi" w:hAnsiTheme="minorHAnsi" w:cstheme="minorHAnsi"/>
        </w:rPr>
        <w:br/>
      </w:r>
    </w:p>
    <w:p w14:paraId="76272453" w14:textId="7AD1E699" w:rsidR="00491E9D" w:rsidRPr="00491E9D" w:rsidRDefault="00A90003" w:rsidP="00A90003">
      <w:pPr>
        <w:pStyle w:val="ListParagraph"/>
        <w:numPr>
          <w:ilvl w:val="0"/>
          <w:numId w:val="1"/>
        </w:numPr>
        <w:ind w:left="426" w:hanging="426"/>
        <w:rPr>
          <w:rFonts w:cs="Calibri"/>
        </w:rPr>
      </w:pPr>
      <w:r w:rsidRPr="00A90003">
        <w:rPr>
          <w:rFonts w:asciiTheme="minorHAnsi" w:hAnsiTheme="minorHAnsi" w:cstheme="minorHAnsi"/>
        </w:rPr>
        <w:t>Parts of the</w:t>
      </w:r>
      <w:r w:rsidR="00491E9D">
        <w:rPr>
          <w:rFonts w:asciiTheme="minorHAnsi" w:hAnsiTheme="minorHAnsi" w:cstheme="minorHAnsi"/>
        </w:rPr>
        <w:t xml:space="preserve"> </w:t>
      </w:r>
      <w:r w:rsidRPr="00A90003">
        <w:rPr>
          <w:rFonts w:asciiTheme="minorHAnsi" w:hAnsiTheme="minorHAnsi" w:cstheme="minorHAnsi"/>
        </w:rPr>
        <w:t xml:space="preserve">SC59-21.1 was </w:t>
      </w:r>
      <w:r>
        <w:rPr>
          <w:rFonts w:asciiTheme="minorHAnsi" w:hAnsiTheme="minorHAnsi" w:cstheme="minorHAnsi"/>
        </w:rPr>
        <w:t xml:space="preserve">written in </w:t>
      </w:r>
      <w:r w:rsidRPr="00A90003">
        <w:rPr>
          <w:rFonts w:asciiTheme="minorHAnsi" w:hAnsiTheme="minorHAnsi" w:cstheme="minorHAnsi"/>
        </w:rPr>
        <w:t>hast</w:t>
      </w:r>
      <w:r>
        <w:rPr>
          <w:rFonts w:asciiTheme="minorHAnsi" w:hAnsiTheme="minorHAnsi" w:cstheme="minorHAnsi"/>
        </w:rPr>
        <w:t>e</w:t>
      </w:r>
      <w:r w:rsidRPr="00A90003">
        <w:rPr>
          <w:rFonts w:asciiTheme="minorHAnsi" w:hAnsiTheme="minorHAnsi" w:cstheme="minorHAnsi"/>
        </w:rPr>
        <w:t xml:space="preserve"> by a few countries and input from other countries was</w:t>
      </w:r>
      <w:r w:rsidR="0034418A">
        <w:rPr>
          <w:rFonts w:asciiTheme="minorHAnsi" w:hAnsiTheme="minorHAnsi" w:cstheme="minorHAnsi"/>
        </w:rPr>
        <w:t xml:space="preserve"> mot included. </w:t>
      </w:r>
      <w:r w:rsidR="00882661">
        <w:rPr>
          <w:rFonts w:asciiTheme="minorHAnsi" w:hAnsiTheme="minorHAnsi" w:cstheme="minorHAnsi"/>
        </w:rPr>
        <w:t xml:space="preserve"> </w:t>
      </w:r>
    </w:p>
    <w:p w14:paraId="45121D76" w14:textId="77777777" w:rsidR="00491E9D" w:rsidRPr="00491E9D" w:rsidRDefault="00491E9D" w:rsidP="00491E9D">
      <w:pPr>
        <w:ind w:left="0" w:firstLine="0"/>
        <w:rPr>
          <w:rFonts w:cs="Calibri"/>
        </w:rPr>
      </w:pPr>
    </w:p>
    <w:p w14:paraId="56A976DE" w14:textId="7A503811" w:rsidR="00491E9D" w:rsidRDefault="00491E9D" w:rsidP="00491E9D">
      <w:pPr>
        <w:pStyle w:val="ListParagraph"/>
        <w:numPr>
          <w:ilvl w:val="0"/>
          <w:numId w:val="1"/>
        </w:numPr>
        <w:ind w:left="426" w:hanging="426"/>
        <w:rPr>
          <w:rFonts w:cs="Calibri"/>
        </w:rPr>
      </w:pPr>
      <w:r>
        <w:rPr>
          <w:rFonts w:cs="Calibri"/>
        </w:rPr>
        <w:t xml:space="preserve">During the SC59 Sweden encouraged the working group to continue their work and try to solve the remaining differences and submit an updated document to the </w:t>
      </w:r>
      <w:r w:rsidR="00347DB0">
        <w:rPr>
          <w:rFonts w:cs="Calibri"/>
        </w:rPr>
        <w:t xml:space="preserve">resumed </w:t>
      </w:r>
      <w:r>
        <w:rPr>
          <w:rFonts w:cs="Calibri"/>
        </w:rPr>
        <w:t>SC</w:t>
      </w:r>
      <w:r w:rsidR="00347DB0">
        <w:rPr>
          <w:rFonts w:cs="Calibri"/>
        </w:rPr>
        <w:t>59 in May 2022.</w:t>
      </w:r>
      <w:r>
        <w:rPr>
          <w:rFonts w:cs="Calibri"/>
        </w:rPr>
        <w:t xml:space="preserve"> Unfortunately, this have not been done, there is no update of the SC59 Doc 21.1 planned. </w:t>
      </w:r>
      <w:r w:rsidR="002D3E64">
        <w:rPr>
          <w:rFonts w:cs="Calibri"/>
        </w:rPr>
        <w:t xml:space="preserve">Therefor Sweden </w:t>
      </w:r>
      <w:r>
        <w:rPr>
          <w:rFonts w:cs="Calibri"/>
        </w:rPr>
        <w:t xml:space="preserve">have written alternative draft resolutions that cover the topic. </w:t>
      </w:r>
      <w:r>
        <w:rPr>
          <w:rFonts w:cs="Calibri"/>
        </w:rPr>
        <w:br/>
      </w:r>
      <w:bookmarkStart w:id="2" w:name="_Hlk95148360"/>
    </w:p>
    <w:p w14:paraId="3F95E79D" w14:textId="6449F1F0" w:rsidR="005E4C99" w:rsidRPr="00491E9D" w:rsidRDefault="00092917" w:rsidP="00491E9D">
      <w:pPr>
        <w:pStyle w:val="ListParagraph"/>
        <w:numPr>
          <w:ilvl w:val="0"/>
          <w:numId w:val="1"/>
        </w:numPr>
        <w:ind w:left="426" w:hanging="426"/>
        <w:rPr>
          <w:rFonts w:cs="Calibri"/>
        </w:rPr>
      </w:pPr>
      <w:r>
        <w:rPr>
          <w:rFonts w:cs="Calibri"/>
        </w:rPr>
        <w:t>T</w:t>
      </w:r>
      <w:r w:rsidR="00491E9D">
        <w:rPr>
          <w:rFonts w:cs="Calibri"/>
        </w:rPr>
        <w:t xml:space="preserve">hree draft resolutions with the content divided between them according to </w:t>
      </w:r>
      <w:r w:rsidR="00262065">
        <w:rPr>
          <w:rFonts w:cs="Calibri"/>
        </w:rPr>
        <w:t xml:space="preserve">a </w:t>
      </w:r>
      <w:r w:rsidR="00491E9D">
        <w:rPr>
          <w:rFonts w:cs="Calibri"/>
        </w:rPr>
        <w:t>foreseeable lifespan, would</w:t>
      </w:r>
      <w:r>
        <w:rPr>
          <w:rFonts w:cs="Calibri"/>
        </w:rPr>
        <w:t xml:space="preserve"> probably</w:t>
      </w:r>
      <w:r w:rsidR="00491E9D">
        <w:rPr>
          <w:rFonts w:cs="Calibri"/>
        </w:rPr>
        <w:t xml:space="preserve"> be a better then having one resolution covering all RRI matters in need to be addressed at COP14. One resolution will address the long-lived basics for RRIs, the second will address what might be of interest until the coming COP, and the third will address older decision that can be retired.</w:t>
      </w:r>
      <w:r w:rsidR="005E4C99" w:rsidRPr="00491E9D">
        <w:rPr>
          <w:rFonts w:cs="Calibri"/>
        </w:rPr>
        <w:br/>
      </w:r>
      <w:bookmarkStart w:id="3" w:name="_Hlk94784253"/>
    </w:p>
    <w:p w14:paraId="20FCCCEB" w14:textId="2868DD9B" w:rsidR="00491E9D" w:rsidRDefault="00092917" w:rsidP="00EB462B">
      <w:pPr>
        <w:pStyle w:val="ListParagraph"/>
        <w:numPr>
          <w:ilvl w:val="0"/>
          <w:numId w:val="1"/>
        </w:numPr>
        <w:ind w:left="426" w:hanging="426"/>
        <w:rPr>
          <w:rFonts w:cs="Calibri"/>
        </w:rPr>
      </w:pPr>
      <w:r>
        <w:rPr>
          <w:rFonts w:cs="Calibri"/>
        </w:rPr>
        <w:t>T</w:t>
      </w:r>
      <w:r w:rsidR="00491E9D">
        <w:rPr>
          <w:rFonts w:cs="Calibri"/>
        </w:rPr>
        <w:t>his way of having resolutions adapted after lifespan will be more efficient and decreasing the need for consolidation processes. It will decrease the workload and the costs for the Ramsar Secretariat, translators and all kinds of delegates at Convention meetings.</w:t>
      </w:r>
      <w:bookmarkEnd w:id="3"/>
      <w:r w:rsidR="00491E9D">
        <w:rPr>
          <w:rFonts w:cs="Calibri"/>
        </w:rPr>
        <w:br/>
      </w:r>
    </w:p>
    <w:bookmarkEnd w:id="2"/>
    <w:p w14:paraId="5FB4E93A" w14:textId="64C97E3D" w:rsidR="00491E9D" w:rsidRDefault="005E4C99" w:rsidP="00EB462B">
      <w:pPr>
        <w:pStyle w:val="ListParagraph"/>
        <w:numPr>
          <w:ilvl w:val="0"/>
          <w:numId w:val="1"/>
        </w:numPr>
        <w:ind w:left="426" w:hanging="426"/>
        <w:rPr>
          <w:rFonts w:cs="Calibri"/>
        </w:rPr>
      </w:pPr>
      <w:r>
        <w:rPr>
          <w:rFonts w:cs="Calibri"/>
        </w:rPr>
        <w:t xml:space="preserve">This </w:t>
      </w:r>
      <w:r w:rsidR="00535B5E">
        <w:rPr>
          <w:rFonts w:cs="Calibri"/>
        </w:rPr>
        <w:t>SC-</w:t>
      </w:r>
      <w:r>
        <w:rPr>
          <w:rFonts w:cs="Calibri"/>
        </w:rPr>
        <w:t xml:space="preserve">document contains the draft resolution </w:t>
      </w:r>
      <w:r w:rsidR="00491E9D">
        <w:rPr>
          <w:rFonts w:cs="Calibri"/>
        </w:rPr>
        <w:t>for matters that are specific for the future years, it will be retired after having been replaced by a new one at COP15</w:t>
      </w:r>
      <w:r>
        <w:rPr>
          <w:rFonts w:cs="Calibri"/>
        </w:rPr>
        <w:t>.</w:t>
      </w:r>
    </w:p>
    <w:p w14:paraId="06E95D9D" w14:textId="5F26E625" w:rsidR="00AD01AD" w:rsidRDefault="005E4C99" w:rsidP="00C7426C">
      <w:pPr>
        <w:ind w:left="0" w:firstLine="0"/>
        <w:rPr>
          <w:rFonts w:cs="Arial"/>
          <w:i/>
        </w:rPr>
      </w:pPr>
      <w:r w:rsidRPr="00491E9D">
        <w:rPr>
          <w:rFonts w:cs="Calibri"/>
        </w:rPr>
        <w:br/>
      </w:r>
      <w:r w:rsidR="00AD01AD" w:rsidRPr="001C1599">
        <w:rPr>
          <w:rFonts w:cs="Arial"/>
          <w:i/>
        </w:rPr>
        <w:t>Financial implications of implementation</w:t>
      </w:r>
    </w:p>
    <w:p w14:paraId="4AA15BE6" w14:textId="77777777" w:rsidR="00F333AE" w:rsidRDefault="00F333AE" w:rsidP="00F333AE">
      <w:pPr>
        <w:rPr>
          <w:rFonts w:cs="Arial"/>
          <w:i/>
        </w:rPr>
      </w:pPr>
    </w:p>
    <w:tbl>
      <w:tblPr>
        <w:tblStyle w:val="TableGrid"/>
        <w:tblW w:w="9214" w:type="dxa"/>
        <w:tblInd w:w="-5" w:type="dxa"/>
        <w:tblLook w:val="04A0" w:firstRow="1" w:lastRow="0" w:firstColumn="1" w:lastColumn="0" w:noHBand="0" w:noVBand="1"/>
      </w:tblPr>
      <w:tblGrid>
        <w:gridCol w:w="2977"/>
        <w:gridCol w:w="4253"/>
        <w:gridCol w:w="1984"/>
      </w:tblGrid>
      <w:tr w:rsidR="00F333AE" w14:paraId="65FFFE41" w14:textId="77777777" w:rsidTr="00C7426C">
        <w:tc>
          <w:tcPr>
            <w:tcW w:w="2977" w:type="dxa"/>
          </w:tcPr>
          <w:p w14:paraId="2B4F57C7" w14:textId="77777777" w:rsidR="00F333AE" w:rsidRPr="003A20C5" w:rsidRDefault="00F333AE" w:rsidP="006941D9">
            <w:pPr>
              <w:ind w:left="0" w:firstLine="0"/>
              <w:rPr>
                <w:rFonts w:cs="Arial"/>
                <w:b/>
                <w:bCs/>
                <w:iCs/>
              </w:rPr>
            </w:pPr>
            <w:r w:rsidRPr="003A20C5">
              <w:rPr>
                <w:rFonts w:cs="Arial"/>
                <w:b/>
                <w:bCs/>
                <w:iCs/>
              </w:rPr>
              <w:t xml:space="preserve">Para graph (number/-s, </w:t>
            </w:r>
            <w:r>
              <w:rPr>
                <w:rFonts w:cs="Arial"/>
                <w:b/>
                <w:bCs/>
                <w:iCs/>
              </w:rPr>
              <w:br/>
            </w:r>
            <w:r w:rsidRPr="003A20C5">
              <w:rPr>
                <w:rFonts w:cs="Arial"/>
                <w:b/>
                <w:bCs/>
                <w:iCs/>
              </w:rPr>
              <w:t>key part of text)</w:t>
            </w:r>
          </w:p>
        </w:tc>
        <w:tc>
          <w:tcPr>
            <w:tcW w:w="4253" w:type="dxa"/>
          </w:tcPr>
          <w:p w14:paraId="1DE7433D" w14:textId="77777777" w:rsidR="00F333AE" w:rsidRPr="003A20C5" w:rsidRDefault="00F333AE" w:rsidP="006941D9">
            <w:pPr>
              <w:ind w:left="0" w:firstLine="0"/>
              <w:rPr>
                <w:rFonts w:cs="Arial"/>
                <w:b/>
                <w:bCs/>
                <w:iCs/>
              </w:rPr>
            </w:pPr>
            <w:r w:rsidRPr="003A20C5">
              <w:rPr>
                <w:rFonts w:cs="Arial"/>
                <w:b/>
                <w:bCs/>
                <w:iCs/>
              </w:rPr>
              <w:t>Action or lack of action</w:t>
            </w:r>
          </w:p>
        </w:tc>
        <w:tc>
          <w:tcPr>
            <w:tcW w:w="1984" w:type="dxa"/>
          </w:tcPr>
          <w:p w14:paraId="4C0B3BBF" w14:textId="77777777" w:rsidR="00F333AE" w:rsidRPr="003A20C5" w:rsidRDefault="00F333AE" w:rsidP="006941D9">
            <w:pPr>
              <w:ind w:left="0" w:firstLine="0"/>
              <w:rPr>
                <w:rFonts w:cs="Arial"/>
                <w:b/>
                <w:bCs/>
                <w:iCs/>
              </w:rPr>
            </w:pPr>
            <w:r w:rsidRPr="003A20C5">
              <w:rPr>
                <w:rFonts w:cs="Arial"/>
                <w:b/>
                <w:bCs/>
                <w:iCs/>
              </w:rPr>
              <w:t xml:space="preserve">Cost </w:t>
            </w:r>
            <w:r>
              <w:rPr>
                <w:rFonts w:cs="Arial"/>
                <w:b/>
                <w:bCs/>
                <w:iCs/>
              </w:rPr>
              <w:t>(</w:t>
            </w:r>
            <w:r w:rsidRPr="003A20C5">
              <w:rPr>
                <w:rFonts w:cs="Arial"/>
                <w:b/>
                <w:bCs/>
                <w:iCs/>
              </w:rPr>
              <w:t>CHF) and potential benefits</w:t>
            </w:r>
          </w:p>
        </w:tc>
      </w:tr>
      <w:tr w:rsidR="00F333AE" w14:paraId="0DA7928A" w14:textId="77777777" w:rsidTr="00C7426C">
        <w:tc>
          <w:tcPr>
            <w:tcW w:w="2977" w:type="dxa"/>
          </w:tcPr>
          <w:p w14:paraId="28C9E4B9" w14:textId="0517F78A" w:rsidR="00F333AE" w:rsidRPr="003A20C5" w:rsidRDefault="00F333AE" w:rsidP="006941D9">
            <w:pPr>
              <w:ind w:left="0" w:firstLine="0"/>
              <w:rPr>
                <w:rFonts w:cs="Arial"/>
                <w:iCs/>
                <w:highlight w:val="yellow"/>
              </w:rPr>
            </w:pPr>
            <w:r w:rsidRPr="00F333AE">
              <w:rPr>
                <w:rFonts w:cs="Arial"/>
                <w:iCs/>
              </w:rPr>
              <w:t>1.</w:t>
            </w:r>
            <w:r>
              <w:rPr>
                <w:rFonts w:cs="Arial"/>
                <w:iCs/>
              </w:rPr>
              <w:t xml:space="preserve"> </w:t>
            </w:r>
            <w:r w:rsidRPr="00F333AE">
              <w:rPr>
                <w:rFonts w:cs="Arial"/>
                <w:iCs/>
              </w:rPr>
              <w:t xml:space="preserve">Retire old decisions after </w:t>
            </w:r>
            <w:r w:rsidR="00262065">
              <w:rPr>
                <w:rFonts w:cs="Arial"/>
                <w:iCs/>
              </w:rPr>
              <w:t xml:space="preserve">the </w:t>
            </w:r>
            <w:r w:rsidRPr="00F333AE">
              <w:rPr>
                <w:rFonts w:cs="Arial"/>
                <w:iCs/>
              </w:rPr>
              <w:t>procedure stated in another resolution</w:t>
            </w:r>
          </w:p>
        </w:tc>
        <w:tc>
          <w:tcPr>
            <w:tcW w:w="4253" w:type="dxa"/>
          </w:tcPr>
          <w:p w14:paraId="64585044" w14:textId="43E18121" w:rsidR="00F333AE" w:rsidRPr="003A20C5" w:rsidRDefault="00F333AE" w:rsidP="006941D9">
            <w:pPr>
              <w:ind w:left="0" w:firstLine="0"/>
              <w:rPr>
                <w:rFonts w:cs="Arial"/>
                <w:iCs/>
              </w:rPr>
            </w:pPr>
            <w:r w:rsidRPr="005E7D81">
              <w:rPr>
                <w:rFonts w:cs="Arial"/>
              </w:rPr>
              <w:t xml:space="preserve">Updating the consolidated list of retired decisions, when this one is retired, and tagging the document as retired at the website </w:t>
            </w:r>
            <w:r>
              <w:rPr>
                <w:rFonts w:cs="Arial"/>
              </w:rPr>
              <w:t>or any other procedure decided in another resolution at the COP14.</w:t>
            </w:r>
          </w:p>
        </w:tc>
        <w:tc>
          <w:tcPr>
            <w:tcW w:w="1984" w:type="dxa"/>
          </w:tcPr>
          <w:p w14:paraId="2B0C3059" w14:textId="7875475A" w:rsidR="00F333AE" w:rsidRPr="003A20C5" w:rsidRDefault="00F333AE" w:rsidP="006941D9">
            <w:pPr>
              <w:ind w:left="0" w:firstLine="0"/>
              <w:rPr>
                <w:rFonts w:cs="Arial"/>
                <w:iCs/>
              </w:rPr>
            </w:pPr>
            <w:r w:rsidRPr="005E7D81">
              <w:rPr>
                <w:rFonts w:cs="Arial"/>
              </w:rPr>
              <w:t xml:space="preserve">Less than </w:t>
            </w:r>
            <w:r>
              <w:rPr>
                <w:rFonts w:cs="Arial"/>
              </w:rPr>
              <w:t>2</w:t>
            </w:r>
            <w:r w:rsidRPr="005E7D81">
              <w:rPr>
                <w:rFonts w:cs="Arial"/>
              </w:rPr>
              <w:t>0 CH</w:t>
            </w:r>
            <w:r>
              <w:rPr>
                <w:rFonts w:cs="Arial"/>
              </w:rPr>
              <w:t>F</w:t>
            </w:r>
          </w:p>
        </w:tc>
      </w:tr>
      <w:tr w:rsidR="00F333AE" w14:paraId="3CC98955" w14:textId="77777777" w:rsidTr="00C7426C">
        <w:tc>
          <w:tcPr>
            <w:tcW w:w="2977" w:type="dxa"/>
          </w:tcPr>
          <w:p w14:paraId="70AD6131" w14:textId="179E26B5" w:rsidR="00F333AE" w:rsidRPr="003A20C5" w:rsidRDefault="00F333AE" w:rsidP="006941D9">
            <w:pPr>
              <w:ind w:left="0" w:firstLine="0"/>
              <w:rPr>
                <w:rFonts w:cs="Arial"/>
                <w:iCs/>
              </w:rPr>
            </w:pPr>
            <w:r w:rsidRPr="00F333AE">
              <w:rPr>
                <w:rFonts w:cs="Arial"/>
                <w:iCs/>
              </w:rPr>
              <w:t>8. Instruction for the Secretariat to end their involvement in the IKI-project.</w:t>
            </w:r>
          </w:p>
        </w:tc>
        <w:tc>
          <w:tcPr>
            <w:tcW w:w="4253" w:type="dxa"/>
          </w:tcPr>
          <w:p w14:paraId="46768352" w14:textId="2B34AD49" w:rsidR="00F333AE" w:rsidRPr="003A20C5" w:rsidRDefault="00F333AE" w:rsidP="006941D9">
            <w:pPr>
              <w:ind w:left="0" w:firstLine="0"/>
              <w:rPr>
                <w:rFonts w:cs="Arial"/>
                <w:iCs/>
              </w:rPr>
            </w:pPr>
            <w:r w:rsidRPr="00F333AE">
              <w:rPr>
                <w:rFonts w:cs="Arial"/>
                <w:iCs/>
              </w:rPr>
              <w:t>Activities to finalise the Secretariats involvement in the IKI-project.</w:t>
            </w:r>
          </w:p>
        </w:tc>
        <w:tc>
          <w:tcPr>
            <w:tcW w:w="1984" w:type="dxa"/>
          </w:tcPr>
          <w:p w14:paraId="4B98B7A1" w14:textId="027BBB50" w:rsidR="00F333AE" w:rsidRPr="003A20C5" w:rsidRDefault="00F333AE" w:rsidP="006941D9">
            <w:pPr>
              <w:ind w:left="0" w:firstLine="0"/>
              <w:rPr>
                <w:rFonts w:cs="Arial"/>
                <w:iCs/>
              </w:rPr>
            </w:pPr>
            <w:r>
              <w:rPr>
                <w:rFonts w:cs="Arial"/>
              </w:rPr>
              <w:t>Unknown.</w:t>
            </w:r>
          </w:p>
        </w:tc>
      </w:tr>
    </w:tbl>
    <w:p w14:paraId="66E82AD4" w14:textId="277B48A2" w:rsidR="00535B5E" w:rsidRPr="00EC5B5E" w:rsidRDefault="00BC1B16" w:rsidP="00535B5E">
      <w:pPr>
        <w:ind w:right="16"/>
        <w:rPr>
          <w:rFonts w:asciiTheme="minorHAnsi" w:eastAsia="Times New Roman" w:hAnsiTheme="minorHAnsi"/>
          <w:b/>
          <w:bCs/>
        </w:rPr>
      </w:pPr>
      <w:bookmarkStart w:id="4" w:name="_GoBack"/>
      <w:bookmarkEnd w:id="4"/>
      <w:r>
        <w:rPr>
          <w:rFonts w:asciiTheme="minorHAnsi" w:eastAsia="Times New Roman" w:hAnsiTheme="minorHAnsi"/>
          <w:b/>
          <w:bCs/>
        </w:rPr>
        <w:lastRenderedPageBreak/>
        <w:t xml:space="preserve">Annex 1. </w:t>
      </w:r>
      <w:r w:rsidR="00535B5E" w:rsidRPr="00EC5B5E">
        <w:rPr>
          <w:rFonts w:asciiTheme="minorHAnsi" w:eastAsia="Times New Roman" w:hAnsiTheme="minorHAnsi"/>
          <w:b/>
          <w:bCs/>
        </w:rPr>
        <w:t xml:space="preserve">Draft </w:t>
      </w:r>
      <w:r w:rsidR="00535B5E">
        <w:rPr>
          <w:rFonts w:asciiTheme="minorHAnsi" w:eastAsia="Times New Roman" w:hAnsiTheme="minorHAnsi"/>
          <w:b/>
          <w:bCs/>
        </w:rPr>
        <w:t>R</w:t>
      </w:r>
      <w:r w:rsidR="00535B5E" w:rsidRPr="00EC5B5E">
        <w:rPr>
          <w:rFonts w:asciiTheme="minorHAnsi" w:eastAsia="Times New Roman" w:hAnsiTheme="minorHAnsi"/>
          <w:b/>
          <w:bCs/>
        </w:rPr>
        <w:t xml:space="preserve">esolution </w:t>
      </w:r>
      <w:r w:rsidR="00535B5E" w:rsidRPr="00262065">
        <w:rPr>
          <w:rFonts w:asciiTheme="minorHAnsi" w:eastAsia="Times New Roman" w:hAnsiTheme="minorHAnsi"/>
          <w:b/>
          <w:bCs/>
          <w:highlight w:val="yellow"/>
        </w:rPr>
        <w:t>XIV.xx</w:t>
      </w:r>
    </w:p>
    <w:p w14:paraId="73BFFBFA" w14:textId="77777777" w:rsidR="00535B5E" w:rsidRPr="00EC5B5E" w:rsidRDefault="00535B5E" w:rsidP="00535B5E">
      <w:pPr>
        <w:ind w:right="16"/>
        <w:rPr>
          <w:rFonts w:asciiTheme="minorHAnsi" w:eastAsia="Times New Roman" w:hAnsiTheme="minorHAnsi"/>
          <w:b/>
          <w:bCs/>
        </w:rPr>
      </w:pPr>
    </w:p>
    <w:p w14:paraId="2732946B" w14:textId="0CAE4180" w:rsidR="00535B5E" w:rsidRDefault="00535B5E" w:rsidP="00535B5E">
      <w:pPr>
        <w:ind w:right="16"/>
        <w:rPr>
          <w:rFonts w:asciiTheme="minorHAnsi" w:eastAsia="Times New Roman" w:hAnsiTheme="minorHAnsi"/>
          <w:b/>
          <w:bCs/>
          <w:sz w:val="24"/>
          <w:szCs w:val="24"/>
        </w:rPr>
      </w:pPr>
      <w:r w:rsidRPr="00535B5E">
        <w:rPr>
          <w:rFonts w:asciiTheme="minorHAnsi" w:eastAsia="Times New Roman" w:hAnsiTheme="minorHAnsi"/>
          <w:b/>
          <w:bCs/>
          <w:sz w:val="24"/>
          <w:szCs w:val="24"/>
        </w:rPr>
        <w:t xml:space="preserve">Ramsar Regional Initiatives </w:t>
      </w:r>
      <w:r w:rsidR="00015C8E">
        <w:rPr>
          <w:rFonts w:asciiTheme="minorHAnsi" w:eastAsia="Times New Roman" w:hAnsiTheme="minorHAnsi"/>
          <w:b/>
          <w:bCs/>
          <w:sz w:val="24"/>
          <w:szCs w:val="24"/>
        </w:rPr>
        <w:t>–</w:t>
      </w:r>
      <w:r w:rsidRPr="00535B5E">
        <w:rPr>
          <w:rFonts w:asciiTheme="minorHAnsi" w:eastAsia="Times New Roman" w:hAnsiTheme="minorHAnsi"/>
          <w:b/>
          <w:bCs/>
          <w:sz w:val="24"/>
          <w:szCs w:val="24"/>
        </w:rPr>
        <w:t xml:space="preserve"> </w:t>
      </w:r>
      <w:r w:rsidR="00015C8E">
        <w:rPr>
          <w:rFonts w:asciiTheme="minorHAnsi" w:eastAsia="Times New Roman" w:hAnsiTheme="minorHAnsi"/>
          <w:b/>
          <w:bCs/>
          <w:sz w:val="24"/>
          <w:szCs w:val="24"/>
        </w:rPr>
        <w:t>COP14-COP15</w:t>
      </w:r>
    </w:p>
    <w:p w14:paraId="07BDB8C6" w14:textId="77777777" w:rsidR="00015C8E" w:rsidRDefault="00015C8E" w:rsidP="00015C8E"/>
    <w:p w14:paraId="14663250" w14:textId="378A7B47" w:rsidR="00015C8E" w:rsidRDefault="00015C8E" w:rsidP="00015C8E">
      <w:r>
        <w:t>1</w:t>
      </w:r>
      <w:r w:rsidRPr="00C61794">
        <w:t>.</w:t>
      </w:r>
      <w:r w:rsidRPr="00C61794">
        <w:tab/>
      </w:r>
      <w:r>
        <w:t>RECOGNIZING the need for a separate resolution with short-lived decisions on RRI</w:t>
      </w:r>
      <w:r w:rsidR="00BC1B16">
        <w:t>s</w:t>
      </w:r>
      <w:r>
        <w:t xml:space="preserve"> until COP15 that will complement the resolution </w:t>
      </w:r>
      <w:r w:rsidR="00BC1B16">
        <w:t xml:space="preserve">XIV.XX </w:t>
      </w:r>
      <w:r w:rsidR="00BC1B16" w:rsidRPr="00BC1B16">
        <w:rPr>
          <w:i/>
          <w:iCs/>
        </w:rPr>
        <w:t>Ramsar Regional Initiatives - the</w:t>
      </w:r>
      <w:r w:rsidRPr="00BC1B16">
        <w:rPr>
          <w:i/>
          <w:iCs/>
        </w:rPr>
        <w:t xml:space="preserve"> Basics</w:t>
      </w:r>
      <w:r>
        <w:t xml:space="preserve"> containing </w:t>
      </w:r>
      <w:r w:rsidR="00BC1B16">
        <w:t xml:space="preserve">the </w:t>
      </w:r>
      <w:r>
        <w:t>long-lived decisions</w:t>
      </w:r>
      <w:r w:rsidR="009129A3">
        <w:t xml:space="preserve">, ALSO RECOGNIZING that this </w:t>
      </w:r>
      <w:r w:rsidR="0035701C">
        <w:t xml:space="preserve">way of structuring the resolutions </w:t>
      </w:r>
      <w:r w:rsidR="009129A3">
        <w:t>will decrease the need for consolidation processes and that the retirement process for th</w:t>
      </w:r>
      <w:r w:rsidR="00BC1B16">
        <w:t>is</w:t>
      </w:r>
      <w:r w:rsidR="009129A3">
        <w:t xml:space="preserve"> </w:t>
      </w:r>
      <w:r w:rsidR="00BC1B16">
        <w:t xml:space="preserve">short-lived </w:t>
      </w:r>
      <w:r w:rsidR="009129A3">
        <w:t>resolution will be quick as it has already been addressed in the resolution</w:t>
      </w:r>
      <w:r w:rsidR="00D07680">
        <w:t>;</w:t>
      </w:r>
      <w:r w:rsidR="009129A3">
        <w:t xml:space="preserve">  </w:t>
      </w:r>
      <w:r>
        <w:t xml:space="preserve"> </w:t>
      </w:r>
    </w:p>
    <w:p w14:paraId="2FA4EB40" w14:textId="77777777" w:rsidR="00015C8E" w:rsidRDefault="00015C8E" w:rsidP="00015C8E"/>
    <w:p w14:paraId="64E1B4F7" w14:textId="15B0A032" w:rsidR="00015C8E" w:rsidRDefault="00015C8E" w:rsidP="00015C8E">
      <w:r>
        <w:t>2</w:t>
      </w:r>
      <w:r w:rsidRPr="00C61794">
        <w:t>.</w:t>
      </w:r>
      <w:r w:rsidRPr="00C61794">
        <w:tab/>
      </w:r>
      <w:r w:rsidR="00CE2084">
        <w:t xml:space="preserve">FURTHER </w:t>
      </w:r>
      <w:r>
        <w:t>RECOGNIZING that the Secretariats involvement in the IKI project is not in line with any resolution about the Secretariats works tasks concerning RRIs and is not the kind of work a Secretariat for a global convention is supposed to do, and ALSO RECOGNIZING that there has been no initiative from neither any COP nor any SC-meeting for the IKI project to be administered by the Convention and that the present situation is actually contradictionary to Resolution XIII.9 and that older SC-decision on bringing the issue to COP13 has been ignored</w:t>
      </w:r>
      <w:r w:rsidR="00CE2084">
        <w:t xml:space="preserve"> by responsible</w:t>
      </w:r>
      <w:r>
        <w:t xml:space="preserve">.  </w:t>
      </w:r>
    </w:p>
    <w:p w14:paraId="06592D84" w14:textId="09529C3B" w:rsidR="00015C8E" w:rsidRDefault="00015C8E" w:rsidP="00015C8E"/>
    <w:p w14:paraId="414035A3" w14:textId="77777777" w:rsidR="0035701C" w:rsidRPr="00C61794" w:rsidRDefault="0035701C" w:rsidP="00015C8E"/>
    <w:p w14:paraId="2633DAA6" w14:textId="77777777" w:rsidR="00015C8E" w:rsidRDefault="00015C8E" w:rsidP="00015C8E">
      <w:pPr>
        <w:pStyle w:val="BodyText"/>
        <w:keepNext/>
        <w:widowControl/>
        <w:ind w:left="425" w:hanging="425"/>
        <w:jc w:val="center"/>
      </w:pPr>
      <w:r w:rsidRPr="00C61794">
        <w:t>THE CONFERENCE OF THE CONTRACTING PARTIE</w:t>
      </w:r>
      <w:r>
        <w:t>s</w:t>
      </w:r>
    </w:p>
    <w:p w14:paraId="2E57E6E6" w14:textId="77777777" w:rsidR="00015C8E" w:rsidRDefault="00015C8E" w:rsidP="00015C8E">
      <w:pPr>
        <w:pStyle w:val="BodyText"/>
        <w:keepNext/>
        <w:widowControl/>
        <w:ind w:left="425" w:hanging="425"/>
      </w:pPr>
    </w:p>
    <w:p w14:paraId="7D41E22A" w14:textId="1158C7CD" w:rsidR="00015C8E" w:rsidRPr="00023DB2" w:rsidRDefault="00BC1B16" w:rsidP="00015C8E">
      <w:pPr>
        <w:pStyle w:val="BodyText"/>
        <w:keepNext/>
        <w:widowControl/>
        <w:ind w:left="425" w:hanging="425"/>
        <w:rPr>
          <w:b/>
          <w:bCs/>
        </w:rPr>
      </w:pPr>
      <w:bookmarkStart w:id="5" w:name="_Hlk89960554"/>
      <w:r w:rsidRPr="008C19F0">
        <w:rPr>
          <w:i/>
          <w:iCs/>
        </w:rPr>
        <w:t xml:space="preserve">Basic information on the resolution </w:t>
      </w:r>
      <w:bookmarkStart w:id="6" w:name="_Hlk95150273"/>
      <w:r w:rsidRPr="008C19F0">
        <w:rPr>
          <w:i/>
          <w:iCs/>
        </w:rPr>
        <w:t>and other resolutions related to it</w:t>
      </w:r>
    </w:p>
    <w:p w14:paraId="638E5294" w14:textId="77777777" w:rsidR="00015C8E" w:rsidRDefault="00015C8E" w:rsidP="00015C8E">
      <w:pPr>
        <w:pStyle w:val="BodyText"/>
        <w:keepNext/>
        <w:widowControl/>
        <w:ind w:left="425" w:hanging="425"/>
        <w:jc w:val="center"/>
      </w:pPr>
      <w:bookmarkStart w:id="7" w:name="_Hlk89960247"/>
      <w:bookmarkEnd w:id="5"/>
      <w:bookmarkEnd w:id="6"/>
    </w:p>
    <w:p w14:paraId="6602D234" w14:textId="13CDDD90" w:rsidR="00015C8E" w:rsidRDefault="00D07680" w:rsidP="00015C8E">
      <w:r>
        <w:t>3</w:t>
      </w:r>
      <w:r w:rsidR="00015C8E" w:rsidRPr="00C61794">
        <w:t>.</w:t>
      </w:r>
      <w:r w:rsidR="00015C8E" w:rsidRPr="00C61794">
        <w:tab/>
      </w:r>
      <w:r w:rsidR="00015C8E">
        <w:t xml:space="preserve">STATES that this resolution on RRIs </w:t>
      </w:r>
      <w:r w:rsidR="001B6439">
        <w:t xml:space="preserve">is </w:t>
      </w:r>
      <w:r w:rsidR="00015C8E">
        <w:t xml:space="preserve">only containing information on what is specific for the period </w:t>
      </w:r>
      <w:r>
        <w:t xml:space="preserve">between </w:t>
      </w:r>
      <w:r w:rsidR="00015C8E">
        <w:t xml:space="preserve">COP14-COP15 and that decisions of long-lived character </w:t>
      </w:r>
      <w:r w:rsidR="00734D54">
        <w:t>are</w:t>
      </w:r>
      <w:r w:rsidR="00015C8E">
        <w:t xml:space="preserve"> part of Resolution </w:t>
      </w:r>
      <w:r w:rsidR="00015C8E" w:rsidRPr="009717E4">
        <w:rPr>
          <w:highlight w:val="yellow"/>
        </w:rPr>
        <w:t>XIV</w:t>
      </w:r>
      <w:r w:rsidR="00015C8E" w:rsidRPr="00734D54">
        <w:rPr>
          <w:highlight w:val="yellow"/>
        </w:rPr>
        <w:t xml:space="preserve">,¤¤ </w:t>
      </w:r>
      <w:r w:rsidR="00015C8E" w:rsidRPr="00734D54">
        <w:rPr>
          <w:i/>
          <w:iCs/>
          <w:highlight w:val="yellow"/>
        </w:rPr>
        <w:t xml:space="preserve">Ramsar Regional Initiatives </w:t>
      </w:r>
      <w:r w:rsidR="00BC1B16" w:rsidRPr="00734D54">
        <w:rPr>
          <w:i/>
          <w:iCs/>
          <w:highlight w:val="yellow"/>
        </w:rPr>
        <w:t>– The basics,</w:t>
      </w:r>
      <w:r w:rsidR="00BC1B16">
        <w:t xml:space="preserve"> that </w:t>
      </w:r>
      <w:r w:rsidR="00734D54">
        <w:t>is</w:t>
      </w:r>
      <w:r w:rsidR="00015C8E">
        <w:t xml:space="preserve"> to be applied as well.    </w:t>
      </w:r>
    </w:p>
    <w:p w14:paraId="3B01B6C0" w14:textId="48917F57" w:rsidR="00DA5D84" w:rsidRDefault="00DA5D84" w:rsidP="00015C8E"/>
    <w:p w14:paraId="10CF168F" w14:textId="4D97611B" w:rsidR="00DA5D84" w:rsidRDefault="00DA5D84" w:rsidP="00015C8E">
      <w:r>
        <w:t>4</w:t>
      </w:r>
      <w:r w:rsidRPr="00C61794">
        <w:t>.</w:t>
      </w:r>
      <w:r w:rsidRPr="00C61794">
        <w:tab/>
      </w:r>
      <w:r>
        <w:t xml:space="preserve">DECIDES that this resolution is to be </w:t>
      </w:r>
      <w:r w:rsidR="005278C7">
        <w:t>valid until replaced by a new one for the COP15-COP16 period at COP15.</w:t>
      </w:r>
    </w:p>
    <w:p w14:paraId="1546F7F3" w14:textId="77777777" w:rsidR="00015C8E" w:rsidRDefault="00015C8E" w:rsidP="00015C8E"/>
    <w:bookmarkEnd w:id="7"/>
    <w:p w14:paraId="5EA2DDB2" w14:textId="77777777" w:rsidR="00015C8E" w:rsidRDefault="00015C8E" w:rsidP="00015C8E"/>
    <w:p w14:paraId="291FED40" w14:textId="68B515D6" w:rsidR="00015C8E" w:rsidRPr="00BC1B16" w:rsidRDefault="00015C8E" w:rsidP="00015C8E">
      <w:pPr>
        <w:pStyle w:val="BodyText"/>
        <w:keepNext/>
        <w:widowControl/>
        <w:ind w:left="425" w:hanging="425"/>
        <w:rPr>
          <w:i/>
          <w:iCs/>
        </w:rPr>
      </w:pPr>
      <w:r w:rsidRPr="00BC1B16">
        <w:rPr>
          <w:i/>
          <w:iCs/>
        </w:rPr>
        <w:t xml:space="preserve">The RRIs for the COP14-COP15 </w:t>
      </w:r>
      <w:r w:rsidR="00BC1B16">
        <w:rPr>
          <w:i/>
          <w:iCs/>
        </w:rPr>
        <w:t>period</w:t>
      </w:r>
    </w:p>
    <w:p w14:paraId="48DD8631" w14:textId="77777777" w:rsidR="00015C8E" w:rsidRPr="00C61794" w:rsidRDefault="00015C8E" w:rsidP="00015C8E"/>
    <w:p w14:paraId="7571ECC0" w14:textId="66C335A1" w:rsidR="00015C8E" w:rsidRPr="00C61794" w:rsidRDefault="00D07680" w:rsidP="00015C8E">
      <w:r>
        <w:t>4</w:t>
      </w:r>
      <w:r w:rsidR="00015C8E" w:rsidRPr="00C61794">
        <w:t>.</w:t>
      </w:r>
      <w:r w:rsidR="00015C8E" w:rsidRPr="00C61794">
        <w:tab/>
        <w:t xml:space="preserve">ENDORSES the RRIs listed below </w:t>
      </w:r>
      <w:r w:rsidR="00015C8E">
        <w:t xml:space="preserve">(already existing before the COP14) </w:t>
      </w:r>
      <w:r w:rsidR="00015C8E" w:rsidRPr="00C61794">
        <w:t>as operating in the framework of the Convention on Wetlands until COP1</w:t>
      </w:r>
      <w:r w:rsidR="00015C8E">
        <w:t>5:</w:t>
      </w:r>
    </w:p>
    <w:p w14:paraId="2E94719F" w14:textId="77777777" w:rsidR="00015C8E" w:rsidRPr="00C61794" w:rsidRDefault="00015C8E" w:rsidP="00015C8E">
      <w:pPr>
        <w:pStyle w:val="BodyText"/>
        <w:widowControl/>
        <w:ind w:left="425" w:firstLine="0"/>
      </w:pPr>
    </w:p>
    <w:p w14:paraId="0FD79B95" w14:textId="11FE9E28" w:rsidR="00015C8E" w:rsidRPr="00C61794" w:rsidRDefault="00015C8E" w:rsidP="00015C8E">
      <w:pPr>
        <w:pStyle w:val="BodyText"/>
        <w:widowControl/>
        <w:ind w:left="425" w:firstLine="0"/>
      </w:pPr>
      <w:r w:rsidRPr="00C61794">
        <w:t xml:space="preserve">Four </w:t>
      </w:r>
      <w:r>
        <w:t>R</w:t>
      </w:r>
      <w:r w:rsidRPr="00C61794">
        <w:t>egional Ramsar cente</w:t>
      </w:r>
      <w:r>
        <w:t>r</w:t>
      </w:r>
      <w:r w:rsidRPr="00C61794">
        <w:t>s for training and capacity building:</w:t>
      </w:r>
    </w:p>
    <w:p w14:paraId="5D786D28" w14:textId="77777777" w:rsidR="00015C8E" w:rsidRPr="00C61794" w:rsidRDefault="00015C8E" w:rsidP="00015C8E">
      <w:pPr>
        <w:pStyle w:val="BodyText"/>
        <w:widowControl/>
        <w:numPr>
          <w:ilvl w:val="1"/>
          <w:numId w:val="4"/>
        </w:numPr>
        <w:ind w:left="850" w:hanging="425"/>
      </w:pPr>
      <w:r w:rsidRPr="00C61794">
        <w:t>Ramsar Centre for Eastern Africa (RAMCEA)</w:t>
      </w:r>
    </w:p>
    <w:p w14:paraId="7000830D" w14:textId="77777777" w:rsidR="00015C8E" w:rsidRPr="00C61794" w:rsidRDefault="00015C8E" w:rsidP="00015C8E">
      <w:pPr>
        <w:pStyle w:val="BodyText"/>
        <w:widowControl/>
        <w:numPr>
          <w:ilvl w:val="1"/>
          <w:numId w:val="4"/>
        </w:numPr>
        <w:ind w:left="850" w:hanging="425"/>
      </w:pPr>
      <w:r w:rsidRPr="00C61794">
        <w:t>Ramsar Regional Centre for Training and Research in the Western Hemisphere (CREHO)</w:t>
      </w:r>
    </w:p>
    <w:p w14:paraId="5EB07CA9" w14:textId="77777777" w:rsidR="00015C8E" w:rsidRPr="00C61794" w:rsidRDefault="00015C8E" w:rsidP="00015C8E">
      <w:pPr>
        <w:pStyle w:val="BodyText"/>
        <w:widowControl/>
        <w:numPr>
          <w:ilvl w:val="1"/>
          <w:numId w:val="4"/>
        </w:numPr>
        <w:ind w:left="850" w:hanging="425"/>
      </w:pPr>
      <w:r w:rsidRPr="00C61794">
        <w:t>Ramsar Regional Centre – Central and West Asia (RRC-CWA)</w:t>
      </w:r>
    </w:p>
    <w:p w14:paraId="33AB51D0" w14:textId="77777777" w:rsidR="00015C8E" w:rsidRPr="00C61794" w:rsidRDefault="00015C8E" w:rsidP="00015C8E">
      <w:pPr>
        <w:pStyle w:val="BodyText"/>
        <w:widowControl/>
        <w:numPr>
          <w:ilvl w:val="1"/>
          <w:numId w:val="4"/>
        </w:numPr>
        <w:ind w:left="850" w:hanging="425"/>
      </w:pPr>
      <w:r w:rsidRPr="00C61794">
        <w:t>Ramsar Regional Centre – East Asia (RRC-EA)</w:t>
      </w:r>
      <w:r>
        <w:t>;</w:t>
      </w:r>
      <w:r w:rsidRPr="00C61794">
        <w:t xml:space="preserve"> and</w:t>
      </w:r>
    </w:p>
    <w:p w14:paraId="4E6E5A0D" w14:textId="77777777" w:rsidR="00015C8E" w:rsidRPr="00C61794" w:rsidRDefault="00015C8E" w:rsidP="00015C8E">
      <w:pPr>
        <w:pStyle w:val="BodyText"/>
        <w:widowControl/>
        <w:ind w:left="425" w:firstLine="0"/>
      </w:pPr>
    </w:p>
    <w:p w14:paraId="7A81751E" w14:textId="77777777" w:rsidR="00015C8E" w:rsidRPr="00C61794" w:rsidRDefault="00015C8E" w:rsidP="00015C8E">
      <w:pPr>
        <w:pStyle w:val="BodyText"/>
        <w:widowControl/>
        <w:ind w:left="425" w:firstLine="0"/>
      </w:pPr>
      <w:r w:rsidRPr="00C61794">
        <w:t>Fifteen Ramsar networks for regional cooperation:</w:t>
      </w:r>
    </w:p>
    <w:p w14:paraId="5376FC47" w14:textId="77777777" w:rsidR="00015C8E" w:rsidRPr="00C61794" w:rsidRDefault="00015C8E" w:rsidP="00015C8E">
      <w:pPr>
        <w:pStyle w:val="BodyText"/>
        <w:widowControl/>
        <w:numPr>
          <w:ilvl w:val="1"/>
          <w:numId w:val="4"/>
        </w:numPr>
        <w:ind w:left="850" w:hanging="425"/>
      </w:pPr>
      <w:r w:rsidRPr="00C61794">
        <w:t>Ramsar Regional Initiative for West African Coastal Zone Wetlands (WaCoWet)</w:t>
      </w:r>
    </w:p>
    <w:p w14:paraId="16B91DB7" w14:textId="77777777" w:rsidR="00015C8E" w:rsidRPr="00C61794" w:rsidRDefault="00015C8E" w:rsidP="00015C8E">
      <w:pPr>
        <w:pStyle w:val="BodyText"/>
        <w:widowControl/>
        <w:numPr>
          <w:ilvl w:val="1"/>
          <w:numId w:val="4"/>
        </w:numPr>
        <w:ind w:left="850" w:hanging="425"/>
      </w:pPr>
      <w:r w:rsidRPr="00C61794">
        <w:t>Ramsar Regional Initiative for the Niger River Basin (NigerWet)</w:t>
      </w:r>
    </w:p>
    <w:p w14:paraId="56B5BADD" w14:textId="77777777" w:rsidR="00015C8E" w:rsidRPr="00C61794" w:rsidRDefault="00015C8E" w:rsidP="00015C8E">
      <w:pPr>
        <w:pStyle w:val="BodyText"/>
        <w:widowControl/>
        <w:numPr>
          <w:ilvl w:val="1"/>
          <w:numId w:val="4"/>
        </w:numPr>
        <w:ind w:left="850" w:hanging="425"/>
      </w:pPr>
      <w:r w:rsidRPr="00C61794">
        <w:t>Ramsar Regional Initiative for the Senegal River Basin</w:t>
      </w:r>
    </w:p>
    <w:p w14:paraId="14CE91C5" w14:textId="77777777" w:rsidR="00015C8E" w:rsidRPr="00C61794" w:rsidRDefault="00015C8E" w:rsidP="00015C8E">
      <w:pPr>
        <w:pStyle w:val="BodyText"/>
        <w:widowControl/>
        <w:numPr>
          <w:ilvl w:val="1"/>
          <w:numId w:val="4"/>
        </w:numPr>
        <w:ind w:left="850" w:hanging="425"/>
      </w:pPr>
      <w:r w:rsidRPr="00C61794">
        <w:t>Ramsar Regional Initiative for the Conservation and Wise Use of High Andean Wetlands</w:t>
      </w:r>
    </w:p>
    <w:p w14:paraId="53BAF21B" w14:textId="77777777" w:rsidR="00015C8E" w:rsidRPr="00C61794" w:rsidRDefault="00015C8E" w:rsidP="00015C8E">
      <w:pPr>
        <w:pStyle w:val="BodyText"/>
        <w:widowControl/>
        <w:numPr>
          <w:ilvl w:val="1"/>
          <w:numId w:val="4"/>
        </w:numPr>
        <w:ind w:left="850" w:hanging="425"/>
      </w:pPr>
      <w:r w:rsidRPr="00C61794">
        <w:t>Ramsar Regional Initiative for the Conservation and Wise Use of the Plata River Basin</w:t>
      </w:r>
    </w:p>
    <w:p w14:paraId="45E6D0D9" w14:textId="77777777" w:rsidR="00015C8E" w:rsidRPr="00C61794" w:rsidRDefault="00015C8E" w:rsidP="00015C8E">
      <w:pPr>
        <w:pStyle w:val="BodyText"/>
        <w:widowControl/>
        <w:numPr>
          <w:ilvl w:val="1"/>
          <w:numId w:val="4"/>
        </w:numPr>
        <w:ind w:left="850" w:hanging="425"/>
      </w:pPr>
      <w:r w:rsidRPr="00C61794">
        <w:t>Caribbean Wetlands Ramsar Regional Initiative (CariWet)</w:t>
      </w:r>
    </w:p>
    <w:p w14:paraId="42E6E2E8" w14:textId="77777777" w:rsidR="00015C8E" w:rsidRPr="00482882" w:rsidRDefault="00015C8E" w:rsidP="00015C8E">
      <w:pPr>
        <w:pStyle w:val="BodyText"/>
        <w:widowControl/>
        <w:numPr>
          <w:ilvl w:val="1"/>
          <w:numId w:val="4"/>
        </w:numPr>
        <w:ind w:left="850" w:hanging="425"/>
        <w:rPr>
          <w:spacing w:val="-2"/>
        </w:rPr>
      </w:pPr>
      <w:r w:rsidRPr="00482882">
        <w:rPr>
          <w:spacing w:val="-2"/>
        </w:rPr>
        <w:t>Ramsar Regional Initiative for the Conservation and Wise Use of Mangroves and Coral Reefs</w:t>
      </w:r>
    </w:p>
    <w:p w14:paraId="2E9BC276" w14:textId="77777777" w:rsidR="00015C8E" w:rsidRPr="00C61794" w:rsidRDefault="00015C8E" w:rsidP="00015C8E">
      <w:pPr>
        <w:pStyle w:val="BodyText"/>
        <w:widowControl/>
        <w:numPr>
          <w:ilvl w:val="1"/>
          <w:numId w:val="4"/>
        </w:numPr>
        <w:ind w:left="850" w:hanging="425"/>
      </w:pPr>
      <w:r w:rsidRPr="00C61794">
        <w:t>Ramsar Regional Initiative for the Amazon River Basin</w:t>
      </w:r>
    </w:p>
    <w:p w14:paraId="287FFD17" w14:textId="77777777" w:rsidR="00015C8E" w:rsidRPr="00C61794" w:rsidRDefault="00015C8E" w:rsidP="00015C8E">
      <w:pPr>
        <w:pStyle w:val="BodyText"/>
        <w:widowControl/>
        <w:numPr>
          <w:ilvl w:val="1"/>
          <w:numId w:val="4"/>
        </w:numPr>
        <w:ind w:left="850" w:hanging="425"/>
      </w:pPr>
      <w:r w:rsidRPr="00C61794">
        <w:lastRenderedPageBreak/>
        <w:t>East Asian-Australasian Flyway Partnership</w:t>
      </w:r>
    </w:p>
    <w:p w14:paraId="511D1520" w14:textId="77777777" w:rsidR="00015C8E" w:rsidRPr="00C61794" w:rsidRDefault="00015C8E" w:rsidP="00015C8E">
      <w:pPr>
        <w:pStyle w:val="BodyText"/>
        <w:widowControl/>
        <w:numPr>
          <w:ilvl w:val="1"/>
          <w:numId w:val="4"/>
        </w:numPr>
        <w:ind w:left="850" w:hanging="425"/>
      </w:pPr>
      <w:r w:rsidRPr="00C61794">
        <w:t>Ramsar Regional Initiative for Central Asia</w:t>
      </w:r>
    </w:p>
    <w:p w14:paraId="63C0482F" w14:textId="77777777" w:rsidR="00015C8E" w:rsidRPr="00C61794" w:rsidRDefault="00015C8E" w:rsidP="00015C8E">
      <w:pPr>
        <w:pStyle w:val="BodyText"/>
        <w:widowControl/>
        <w:numPr>
          <w:ilvl w:val="1"/>
          <w:numId w:val="4"/>
        </w:numPr>
        <w:ind w:left="850" w:hanging="425"/>
      </w:pPr>
      <w:r w:rsidRPr="00C61794">
        <w:t>Indo-Burma Ramsar Regional Initiative</w:t>
      </w:r>
    </w:p>
    <w:p w14:paraId="629E31ED" w14:textId="77777777" w:rsidR="00015C8E" w:rsidRPr="00C61794" w:rsidRDefault="00015C8E" w:rsidP="00015C8E">
      <w:pPr>
        <w:pStyle w:val="BodyText"/>
        <w:widowControl/>
        <w:numPr>
          <w:ilvl w:val="1"/>
          <w:numId w:val="4"/>
        </w:numPr>
        <w:ind w:left="850" w:hanging="425"/>
      </w:pPr>
      <w:r w:rsidRPr="00C61794">
        <w:t>Mediterranean Wetlands Ramsar Regional Initiative (MedWet)</w:t>
      </w:r>
    </w:p>
    <w:p w14:paraId="69EE3ECA" w14:textId="77777777" w:rsidR="00015C8E" w:rsidRPr="00C61794" w:rsidRDefault="00015C8E" w:rsidP="00015C8E">
      <w:pPr>
        <w:pStyle w:val="BodyText"/>
        <w:widowControl/>
        <w:numPr>
          <w:ilvl w:val="1"/>
          <w:numId w:val="4"/>
        </w:numPr>
        <w:ind w:left="850" w:hanging="425"/>
      </w:pPr>
      <w:r w:rsidRPr="00C61794">
        <w:t>Carpathian Wetland Ramsar Regional Initiative (CWI)</w:t>
      </w:r>
    </w:p>
    <w:p w14:paraId="73EBC896" w14:textId="77777777" w:rsidR="00015C8E" w:rsidRPr="00C61794" w:rsidRDefault="00015C8E" w:rsidP="00015C8E">
      <w:pPr>
        <w:pStyle w:val="BodyText"/>
        <w:widowControl/>
        <w:numPr>
          <w:ilvl w:val="1"/>
          <w:numId w:val="4"/>
        </w:numPr>
        <w:ind w:left="850" w:hanging="425"/>
      </w:pPr>
      <w:r w:rsidRPr="00C61794">
        <w:t>Nordic-Baltic Wetlands Ramsar Regional Initiative (NorBalWet)</w:t>
      </w:r>
    </w:p>
    <w:p w14:paraId="377B1057" w14:textId="77777777" w:rsidR="00015C8E" w:rsidRDefault="00015C8E" w:rsidP="00015C8E">
      <w:pPr>
        <w:pStyle w:val="BodyText"/>
        <w:widowControl/>
        <w:numPr>
          <w:ilvl w:val="1"/>
          <w:numId w:val="4"/>
        </w:numPr>
        <w:ind w:left="850" w:hanging="425"/>
      </w:pPr>
      <w:r w:rsidRPr="00C61794">
        <w:t>Ramsar Regional Initiative on Black and Azov Seas Coastal Wetlands (BlackSeaWet);</w:t>
      </w:r>
    </w:p>
    <w:p w14:paraId="072E982D" w14:textId="77777777" w:rsidR="00015C8E" w:rsidRDefault="00015C8E" w:rsidP="00015C8E">
      <w:pPr>
        <w:pStyle w:val="BodyText"/>
        <w:widowControl/>
        <w:jc w:val="right"/>
      </w:pPr>
    </w:p>
    <w:p w14:paraId="21909D2A" w14:textId="77777777" w:rsidR="00015C8E" w:rsidRDefault="00015C8E" w:rsidP="00015C8E">
      <w:pPr>
        <w:pStyle w:val="BodyText"/>
        <w:widowControl/>
        <w:jc w:val="right"/>
      </w:pPr>
    </w:p>
    <w:p w14:paraId="43EA0B2E" w14:textId="6CCAB88F" w:rsidR="00015C8E" w:rsidRPr="00C61794" w:rsidRDefault="00D07680" w:rsidP="00015C8E">
      <w:r>
        <w:t>5</w:t>
      </w:r>
      <w:r w:rsidR="00015C8E" w:rsidRPr="00C61794">
        <w:t>.</w:t>
      </w:r>
      <w:r w:rsidR="00015C8E" w:rsidRPr="00C61794">
        <w:tab/>
        <w:t xml:space="preserve">ENDORSES the </w:t>
      </w:r>
      <w:r w:rsidR="00015C8E">
        <w:t>new RRIs</w:t>
      </w:r>
      <w:r w:rsidR="00CB0157">
        <w:t xml:space="preserve"> endorsed by the SC</w:t>
      </w:r>
      <w:r w:rsidR="00015C8E">
        <w:t xml:space="preserve"> </w:t>
      </w:r>
      <w:r w:rsidR="00CB0157">
        <w:t xml:space="preserve">since the COP13, </w:t>
      </w:r>
      <w:r w:rsidR="00015C8E" w:rsidRPr="00C61794">
        <w:t>listed below as operating in the framework of the Convention on Wetlands until COP1</w:t>
      </w:r>
      <w:r w:rsidR="00015C8E">
        <w:t>5:</w:t>
      </w:r>
    </w:p>
    <w:p w14:paraId="04BBC306" w14:textId="1D95E85A" w:rsidR="00015C8E" w:rsidRPr="009717E4" w:rsidRDefault="00015C8E" w:rsidP="00015C8E">
      <w:pPr>
        <w:pStyle w:val="BodyText"/>
        <w:widowControl/>
        <w:numPr>
          <w:ilvl w:val="1"/>
          <w:numId w:val="4"/>
        </w:numPr>
        <w:ind w:left="850" w:hanging="425"/>
        <w:rPr>
          <w:highlight w:val="yellow"/>
        </w:rPr>
      </w:pPr>
      <w:r w:rsidRPr="00D07680">
        <w:rPr>
          <w:i/>
          <w:iCs/>
          <w:highlight w:val="yellow"/>
        </w:rPr>
        <w:t xml:space="preserve">(¤ </w:t>
      </w:r>
      <w:r w:rsidR="00D07680" w:rsidRPr="00D07680">
        <w:rPr>
          <w:i/>
          <w:iCs/>
          <w:highlight w:val="yellow"/>
        </w:rPr>
        <w:t xml:space="preserve">the Secretariat to add </w:t>
      </w:r>
      <w:r w:rsidRPr="00D07680">
        <w:rPr>
          <w:i/>
          <w:iCs/>
          <w:highlight w:val="yellow"/>
        </w:rPr>
        <w:t>possible new RRIs</w:t>
      </w:r>
      <w:r w:rsidR="00D07680">
        <w:rPr>
          <w:i/>
          <w:iCs/>
          <w:highlight w:val="yellow"/>
        </w:rPr>
        <w:t xml:space="preserve"> or delete this para</w:t>
      </w:r>
      <w:r w:rsidRPr="009717E4">
        <w:rPr>
          <w:highlight w:val="yellow"/>
        </w:rPr>
        <w:t>);</w:t>
      </w:r>
    </w:p>
    <w:p w14:paraId="32357274" w14:textId="77777777" w:rsidR="00015C8E" w:rsidRDefault="00015C8E" w:rsidP="00015C8E">
      <w:pPr>
        <w:pStyle w:val="BodyText"/>
        <w:widowControl/>
      </w:pPr>
    </w:p>
    <w:p w14:paraId="4774AB99" w14:textId="77777777" w:rsidR="00015C8E" w:rsidRDefault="00015C8E" w:rsidP="00015C8E">
      <w:pPr>
        <w:rPr>
          <w:spacing w:val="-2"/>
        </w:rPr>
      </w:pPr>
    </w:p>
    <w:p w14:paraId="61E7F627" w14:textId="77777777" w:rsidR="00015C8E" w:rsidRPr="00BC1B16" w:rsidRDefault="00015C8E" w:rsidP="00015C8E">
      <w:pPr>
        <w:pStyle w:val="BodyText"/>
        <w:keepNext/>
        <w:widowControl/>
        <w:ind w:left="425" w:hanging="425"/>
        <w:rPr>
          <w:i/>
          <w:iCs/>
        </w:rPr>
      </w:pPr>
      <w:r w:rsidRPr="00BC1B16">
        <w:rPr>
          <w:i/>
          <w:iCs/>
        </w:rPr>
        <w:t>Financial matters for the COP14-COP15 only</w:t>
      </w:r>
    </w:p>
    <w:p w14:paraId="1ADB33C0" w14:textId="77777777" w:rsidR="00015C8E" w:rsidRPr="00482882" w:rsidRDefault="00015C8E" w:rsidP="00015C8E">
      <w:pPr>
        <w:rPr>
          <w:spacing w:val="-2"/>
        </w:rPr>
      </w:pPr>
    </w:p>
    <w:p w14:paraId="665D10B5" w14:textId="0F1D7952" w:rsidR="00015C8E" w:rsidRPr="00C61794" w:rsidRDefault="00DB7CAF" w:rsidP="00015C8E">
      <w:r>
        <w:t>6</w:t>
      </w:r>
      <w:r w:rsidR="00015C8E" w:rsidRPr="00C61794">
        <w:t>.</w:t>
      </w:r>
      <w:r w:rsidR="00015C8E" w:rsidRPr="00C61794">
        <w:tab/>
        <w:t xml:space="preserve">NOTING that </w:t>
      </w:r>
      <w:r w:rsidR="00015C8E" w:rsidRPr="003707A5">
        <w:t>Resolution XI</w:t>
      </w:r>
      <w:r w:rsidR="00015C8E">
        <w:t>V.</w:t>
      </w:r>
      <w:r w:rsidR="00015C8E" w:rsidRPr="00DB7CAF">
        <w:rPr>
          <w:highlight w:val="yellow"/>
        </w:rPr>
        <w:t>xx</w:t>
      </w:r>
      <w:r w:rsidR="00015C8E" w:rsidRPr="003707A5">
        <w:t xml:space="preserve"> </w:t>
      </w:r>
      <w:r w:rsidR="00015C8E" w:rsidRPr="00C61794">
        <w:rPr>
          <w:i/>
        </w:rPr>
        <w:t>Financial and budgetary matters</w:t>
      </w:r>
      <w:r w:rsidR="00015C8E" w:rsidRPr="008F6FFC">
        <w:rPr>
          <w:rFonts w:cs="Calibri"/>
        </w:rPr>
        <w:t xml:space="preserve"> include</w:t>
      </w:r>
      <w:r w:rsidR="00015C8E">
        <w:rPr>
          <w:rFonts w:cs="Calibri"/>
        </w:rPr>
        <w:t>s</w:t>
      </w:r>
      <w:r w:rsidR="00015C8E" w:rsidRPr="008F6FFC">
        <w:rPr>
          <w:rFonts w:cs="Calibri"/>
        </w:rPr>
        <w:t xml:space="preserve"> </w:t>
      </w:r>
      <w:r w:rsidR="00015C8E">
        <w:rPr>
          <w:rFonts w:cs="Calibri"/>
        </w:rPr>
        <w:t>within</w:t>
      </w:r>
      <w:r w:rsidR="00015C8E" w:rsidRPr="008F6FFC">
        <w:rPr>
          <w:rFonts w:cs="Calibri"/>
        </w:rPr>
        <w:t xml:space="preserve"> the Convention core </w:t>
      </w:r>
      <w:r w:rsidR="00015C8E">
        <w:rPr>
          <w:rFonts w:cs="Calibri"/>
        </w:rPr>
        <w:t xml:space="preserve">budget </w:t>
      </w:r>
      <w:r w:rsidR="00015C8E" w:rsidRPr="008F6FFC">
        <w:rPr>
          <w:rFonts w:cs="Calibri"/>
        </w:rPr>
        <w:t>for 20</w:t>
      </w:r>
      <w:r w:rsidR="00015C8E">
        <w:rPr>
          <w:rFonts w:cs="Calibri"/>
        </w:rPr>
        <w:t>22</w:t>
      </w:r>
      <w:r w:rsidR="00015C8E" w:rsidRPr="008F6FFC">
        <w:rPr>
          <w:rFonts w:cs="Calibri"/>
        </w:rPr>
        <w:t>-202</w:t>
      </w:r>
      <w:r w:rsidR="00015C8E">
        <w:rPr>
          <w:rFonts w:cs="Calibri"/>
        </w:rPr>
        <w:t>4</w:t>
      </w:r>
      <w:r w:rsidR="00015C8E" w:rsidRPr="008F6FFC">
        <w:rPr>
          <w:rFonts w:cs="Calibri"/>
        </w:rPr>
        <w:t xml:space="preserve"> a budget line “Support to Ramsar Regional Initiatives”, </w:t>
      </w:r>
      <w:r w:rsidR="00015C8E" w:rsidRPr="00C61794">
        <w:t xml:space="preserve">to provide </w:t>
      </w:r>
      <w:r w:rsidR="00015C8E">
        <w:t xml:space="preserve">financial </w:t>
      </w:r>
      <w:r w:rsidR="00015C8E" w:rsidRPr="00C61794">
        <w:t xml:space="preserve">start-up support for the running costs of RRIs </w:t>
      </w:r>
      <w:r w:rsidR="00015C8E">
        <w:rPr>
          <w:rFonts w:cs="Calibri"/>
        </w:rPr>
        <w:t>established for fewer</w:t>
      </w:r>
      <w:r w:rsidR="00015C8E" w:rsidRPr="00C61794">
        <w:t xml:space="preserve"> than </w:t>
      </w:r>
      <w:r w:rsidR="00015C8E">
        <w:rPr>
          <w:rFonts w:cs="Calibri"/>
        </w:rPr>
        <w:t>six</w:t>
      </w:r>
      <w:r w:rsidR="00015C8E" w:rsidRPr="00C61794">
        <w:t xml:space="preserve"> years</w:t>
      </w:r>
      <w:r w:rsidR="00015C8E">
        <w:t>;</w:t>
      </w:r>
    </w:p>
    <w:p w14:paraId="1B56E64B" w14:textId="77777777" w:rsidR="00015C8E" w:rsidRPr="00C61794" w:rsidRDefault="00015C8E" w:rsidP="00015C8E"/>
    <w:p w14:paraId="6FCD8C5B" w14:textId="66160F51" w:rsidR="00015C8E" w:rsidRPr="00482882" w:rsidRDefault="00DB7CAF" w:rsidP="00015C8E">
      <w:pPr>
        <w:rPr>
          <w:spacing w:val="-4"/>
        </w:rPr>
      </w:pPr>
      <w:r>
        <w:rPr>
          <w:spacing w:val="-4"/>
        </w:rPr>
        <w:t>7</w:t>
      </w:r>
      <w:r w:rsidR="00015C8E" w:rsidRPr="00482882">
        <w:rPr>
          <w:spacing w:val="-4"/>
        </w:rPr>
        <w:t xml:space="preserve">. </w:t>
      </w:r>
      <w:r w:rsidR="00015C8E" w:rsidRPr="00482882">
        <w:rPr>
          <w:spacing w:val="-4"/>
        </w:rPr>
        <w:tab/>
        <w:t xml:space="preserve">RECOGNIZES that MedWet is financially independent of the Convention and has its own provisional budget for the next triennium, which is </w:t>
      </w:r>
      <w:r w:rsidR="005278C7">
        <w:rPr>
          <w:spacing w:val="-4"/>
        </w:rPr>
        <w:t xml:space="preserve">presented in Annex 1 </w:t>
      </w:r>
      <w:r w:rsidR="00015C8E" w:rsidRPr="00482882">
        <w:rPr>
          <w:spacing w:val="-4"/>
        </w:rPr>
        <w:t xml:space="preserve">for information purposes </w:t>
      </w:r>
      <w:r w:rsidR="00015C8E">
        <w:rPr>
          <w:spacing w:val="-4"/>
        </w:rPr>
        <w:t>only</w:t>
      </w:r>
      <w:r>
        <w:rPr>
          <w:spacing w:val="-4"/>
        </w:rPr>
        <w:t>,</w:t>
      </w:r>
      <w:r w:rsidR="00015C8E">
        <w:rPr>
          <w:spacing w:val="-4"/>
        </w:rPr>
        <w:t xml:space="preserve"> </w:t>
      </w:r>
      <w:r w:rsidR="00015C8E" w:rsidRPr="00482882">
        <w:rPr>
          <w:spacing w:val="-4"/>
        </w:rPr>
        <w:t>in response to a request by MedWet</w:t>
      </w:r>
      <w:r>
        <w:rPr>
          <w:spacing w:val="-4"/>
        </w:rPr>
        <w:t>,</w:t>
      </w:r>
      <w:r w:rsidR="00015C8E" w:rsidRPr="00482882">
        <w:rPr>
          <w:spacing w:val="-4"/>
        </w:rPr>
        <w:t xml:space="preserve"> without establishing a precedent for RRIs</w:t>
      </w:r>
      <w:r w:rsidR="00015C8E">
        <w:rPr>
          <w:spacing w:val="-4"/>
        </w:rPr>
        <w:t xml:space="preserve"> in general</w:t>
      </w:r>
      <w:r w:rsidR="00015C8E" w:rsidRPr="00482882">
        <w:rPr>
          <w:spacing w:val="-4"/>
        </w:rPr>
        <w:t>;</w:t>
      </w:r>
    </w:p>
    <w:p w14:paraId="3B8E7958" w14:textId="77777777" w:rsidR="00015C8E" w:rsidRPr="00C61794" w:rsidRDefault="00015C8E" w:rsidP="00015C8E"/>
    <w:p w14:paraId="63D1E93A" w14:textId="77777777" w:rsidR="00015C8E" w:rsidRDefault="00015C8E" w:rsidP="00015C8E"/>
    <w:p w14:paraId="06ED421F" w14:textId="77777777" w:rsidR="00015C8E" w:rsidRPr="00BC1B16" w:rsidRDefault="00015C8E" w:rsidP="00015C8E">
      <w:pPr>
        <w:pStyle w:val="BodyText"/>
        <w:keepNext/>
        <w:widowControl/>
        <w:ind w:left="425" w:hanging="425"/>
        <w:rPr>
          <w:i/>
          <w:iCs/>
        </w:rPr>
      </w:pPr>
      <w:r w:rsidRPr="00BC1B16">
        <w:rPr>
          <w:i/>
          <w:iCs/>
        </w:rPr>
        <w:t>Work tasks that is for the COP14-COP15 only</w:t>
      </w:r>
    </w:p>
    <w:p w14:paraId="570E4FE4" w14:textId="77777777" w:rsidR="00015C8E" w:rsidRDefault="00015C8E" w:rsidP="00015C8E"/>
    <w:p w14:paraId="5B1BB33F" w14:textId="5B028B5D" w:rsidR="00015C8E" w:rsidRDefault="00DB7CAF" w:rsidP="00015C8E">
      <w:r>
        <w:t>8</w:t>
      </w:r>
      <w:r w:rsidR="00015C8E" w:rsidRPr="00A55AFC">
        <w:t>.</w:t>
      </w:r>
      <w:r w:rsidR="00015C8E" w:rsidRPr="00A55AFC">
        <w:rPr>
          <w:rFonts w:cs="Calibri"/>
        </w:rPr>
        <w:tab/>
      </w:r>
      <w:r w:rsidR="00015C8E" w:rsidRPr="00A55AFC">
        <w:t>INSTRUCTS the Secretariat to</w:t>
      </w:r>
      <w:r w:rsidR="00015C8E">
        <w:t xml:space="preserve"> find a way to finalize their involvement in the IKI project</w:t>
      </w:r>
      <w:r>
        <w:t xml:space="preserve"> as soon as possible and start activities to make this happen within three months from the end of COP14. </w:t>
      </w:r>
      <w:r w:rsidR="00015C8E">
        <w:t xml:space="preserve"> The Secretariat is to have the results reported to the </w:t>
      </w:r>
      <w:r>
        <w:t xml:space="preserve">first </w:t>
      </w:r>
      <w:r w:rsidR="00015C8E">
        <w:t>SC</w:t>
      </w:r>
      <w:r>
        <w:t xml:space="preserve"> meeting after the deadline for having activities started.</w:t>
      </w:r>
      <w:r w:rsidR="00015C8E">
        <w:t xml:space="preserve"> </w:t>
      </w:r>
    </w:p>
    <w:p w14:paraId="50B8546C" w14:textId="77777777" w:rsidR="00015C8E" w:rsidRDefault="00015C8E" w:rsidP="00015C8E"/>
    <w:p w14:paraId="4BD8CEE7" w14:textId="11082B8D" w:rsidR="009248C9" w:rsidRDefault="009248C9" w:rsidP="00015C8E">
      <w:r>
        <w:t>9</w:t>
      </w:r>
      <w:r w:rsidRPr="00A55AFC">
        <w:t>.</w:t>
      </w:r>
      <w:r w:rsidRPr="00A55AFC">
        <w:rPr>
          <w:rFonts w:cs="Calibri"/>
        </w:rPr>
        <w:tab/>
      </w:r>
      <w:r>
        <w:rPr>
          <w:rFonts w:cs="Calibri"/>
        </w:rPr>
        <w:t>SUGGESTS that t</w:t>
      </w:r>
      <w:r>
        <w:t xml:space="preserve">he Secretariats involvement in the IKI-project could either be </w:t>
      </w:r>
      <w:r w:rsidR="00E51F31">
        <w:t xml:space="preserve">finalised </w:t>
      </w:r>
      <w:r>
        <w:t xml:space="preserve">by </w:t>
      </w:r>
      <w:r w:rsidR="00E51F31">
        <w:t>endi</w:t>
      </w:r>
      <w:r>
        <w:t>ng the project</w:t>
      </w:r>
      <w:r w:rsidR="00E51F31">
        <w:t xml:space="preserve"> prematurely</w:t>
      </w:r>
      <w:r>
        <w:t>, letting another organisation or the donor country take over the responsibilities now held by the Ramsar Secretariat</w:t>
      </w:r>
      <w:r w:rsidR="00E51F31">
        <w:t>,</w:t>
      </w:r>
      <w:r>
        <w:t xml:space="preserve"> or that the Contracting Parties involved in either the IKI project or the CARIWET take their responsibility for the project to the full, </w:t>
      </w:r>
      <w:r w:rsidR="00E51F31">
        <w:t xml:space="preserve">AWARE of that </w:t>
      </w:r>
      <w:r>
        <w:t xml:space="preserve">other </w:t>
      </w:r>
      <w:r w:rsidR="00E51F31">
        <w:t xml:space="preserve">suitable </w:t>
      </w:r>
      <w:r>
        <w:t xml:space="preserve">solutions </w:t>
      </w:r>
      <w:r w:rsidR="00E51F31">
        <w:t xml:space="preserve">can be found acceptable as long as The Secretariat isn’t </w:t>
      </w:r>
      <w:r w:rsidR="00A90321">
        <w:t xml:space="preserve">administrating the project or  </w:t>
      </w:r>
      <w:r w:rsidR="00E51F31">
        <w:t xml:space="preserve">doing </w:t>
      </w:r>
      <w:r w:rsidR="00A90321">
        <w:t xml:space="preserve">other </w:t>
      </w:r>
      <w:r w:rsidR="00E51F31">
        <w:t>work they are not supposed to do</w:t>
      </w:r>
      <w:r>
        <w:t xml:space="preserve">;  </w:t>
      </w:r>
    </w:p>
    <w:p w14:paraId="54DAEEBC" w14:textId="77777777" w:rsidR="009248C9" w:rsidRDefault="009248C9" w:rsidP="00015C8E"/>
    <w:p w14:paraId="4A8B9996" w14:textId="1D5FD2A7" w:rsidR="00015C8E" w:rsidRDefault="009248C9" w:rsidP="00015C8E">
      <w:r>
        <w:t>10</w:t>
      </w:r>
      <w:r w:rsidR="00015C8E" w:rsidRPr="00A55AFC">
        <w:t>.</w:t>
      </w:r>
      <w:r w:rsidR="00015C8E" w:rsidRPr="00A55AFC">
        <w:rPr>
          <w:rFonts w:cs="Calibri"/>
        </w:rPr>
        <w:tab/>
      </w:r>
      <w:r w:rsidR="00015C8E">
        <w:rPr>
          <w:rFonts w:cs="Calibri"/>
        </w:rPr>
        <w:t xml:space="preserve">REQUESTS that all involved Contracting Parties in the IKI project, both the donor country and the countries benefitting from the project should </w:t>
      </w:r>
      <w:r w:rsidR="00015C8E">
        <w:t xml:space="preserve">find a way to finalize the involvement of the Ramsar Secretariat in the project. ALSO REQUESTS other countries involved in the CARIWET but not being part of the IKI project to ensure that the RRI they take part in follow existing valid resolutions. See para </w:t>
      </w:r>
      <w:r w:rsidR="00E51F31">
        <w:t>9</w:t>
      </w:r>
      <w:r w:rsidR="00015C8E">
        <w:t xml:space="preserve"> above for alternative ways to address the issue</w:t>
      </w:r>
      <w:r w:rsidR="00E51F31">
        <w:t>.</w:t>
      </w:r>
      <w:r w:rsidR="00015C8E">
        <w:t xml:space="preserve"> </w:t>
      </w:r>
    </w:p>
    <w:p w14:paraId="4CA500CF" w14:textId="1C7897AD" w:rsidR="00015C8E" w:rsidRPr="00E54A08" w:rsidRDefault="00015C8E" w:rsidP="00015C8E">
      <w:pPr>
        <w:rPr>
          <w:b/>
          <w:sz w:val="24"/>
          <w:szCs w:val="24"/>
        </w:rPr>
      </w:pPr>
      <w:bookmarkStart w:id="8" w:name="_Hlk528138363"/>
      <w:r w:rsidRPr="008F6FFC">
        <w:rPr>
          <w:rFonts w:cs="Calibri"/>
          <w:b/>
          <w:bCs/>
        </w:rPr>
        <w:br w:type="page"/>
      </w:r>
      <w:r w:rsidRPr="00C24B59">
        <w:rPr>
          <w:b/>
          <w:sz w:val="24"/>
          <w:szCs w:val="24"/>
          <w:highlight w:val="yellow"/>
        </w:rPr>
        <w:lastRenderedPageBreak/>
        <w:t>Annex 1 (to be updated by the Med Wet</w:t>
      </w:r>
      <w:r>
        <w:rPr>
          <w:b/>
          <w:sz w:val="24"/>
          <w:szCs w:val="24"/>
          <w:highlight w:val="yellow"/>
        </w:rPr>
        <w:t xml:space="preserve"> if they need it, otherwise to be deleted</w:t>
      </w:r>
      <w:r w:rsidRPr="00C24B59">
        <w:rPr>
          <w:b/>
          <w:sz w:val="24"/>
          <w:szCs w:val="24"/>
          <w:highlight w:val="yellow"/>
        </w:rPr>
        <w:t>)</w:t>
      </w:r>
    </w:p>
    <w:p w14:paraId="7D23A31A" w14:textId="77777777" w:rsidR="00015C8E" w:rsidRPr="00C24B59" w:rsidRDefault="00015C8E" w:rsidP="00BC1B16">
      <w:pPr>
        <w:ind w:left="0" w:firstLine="0"/>
        <w:rPr>
          <w:b/>
          <w:sz w:val="24"/>
          <w:szCs w:val="24"/>
          <w:highlight w:val="yellow"/>
        </w:rPr>
      </w:pPr>
      <w:r w:rsidRPr="00C24B59">
        <w:rPr>
          <w:b/>
          <w:sz w:val="24"/>
          <w:szCs w:val="24"/>
          <w:highlight w:val="yellow"/>
        </w:rPr>
        <w:t xml:space="preserve">MedWet budget for the 2019-2021 triennium </w:t>
      </w:r>
    </w:p>
    <w:p w14:paraId="5B351142" w14:textId="77777777" w:rsidR="00015C8E" w:rsidRPr="00C24B59" w:rsidRDefault="00015C8E" w:rsidP="00015C8E">
      <w:pPr>
        <w:pStyle w:val="p1"/>
        <w:rPr>
          <w:rFonts w:ascii="Calibri" w:hAnsi="Calibri"/>
          <w:i/>
          <w:sz w:val="22"/>
          <w:highlight w:val="yellow"/>
          <w:lang w:val="en-US"/>
        </w:rPr>
      </w:pPr>
    </w:p>
    <w:p w14:paraId="1DE3F1B6" w14:textId="77777777" w:rsidR="00015C8E" w:rsidRPr="00C24B59" w:rsidRDefault="00015C8E" w:rsidP="00015C8E">
      <w:pPr>
        <w:pStyle w:val="p1"/>
        <w:rPr>
          <w:rFonts w:ascii="Calibri" w:hAnsi="Calibri"/>
          <w:i/>
          <w:sz w:val="22"/>
          <w:highlight w:val="yellow"/>
          <w:lang w:val="en-US"/>
        </w:rPr>
      </w:pPr>
      <w:r w:rsidRPr="00C24B59">
        <w:rPr>
          <w:rFonts w:ascii="Calibri" w:hAnsi="Calibri"/>
          <w:i/>
          <w:sz w:val="22"/>
          <w:highlight w:val="yellow"/>
          <w:lang w:val="en-US"/>
        </w:rPr>
        <w:t>Table 1. Budget for the operations of the MedWet Initiative for 2019-2021</w:t>
      </w:r>
    </w:p>
    <w:tbl>
      <w:tblPr>
        <w:tblW w:w="88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1"/>
        <w:gridCol w:w="1456"/>
        <w:gridCol w:w="1568"/>
        <w:gridCol w:w="1568"/>
      </w:tblGrid>
      <w:tr w:rsidR="00015C8E" w:rsidRPr="00C24B59" w14:paraId="199BDFE4" w14:textId="77777777" w:rsidTr="007B6B21">
        <w:trPr>
          <w:trHeight w:val="480"/>
        </w:trPr>
        <w:tc>
          <w:tcPr>
            <w:tcW w:w="4622" w:type="dxa"/>
            <w:shd w:val="clear" w:color="auto" w:fill="EAF1DD" w:themeFill="accent3" w:themeFillTint="33"/>
            <w:vAlign w:val="center"/>
            <w:hideMark/>
          </w:tcPr>
          <w:p w14:paraId="4CBC99B3" w14:textId="77777777" w:rsidR="00015C8E" w:rsidRPr="00C24B59" w:rsidRDefault="00015C8E" w:rsidP="007B6B21">
            <w:pPr>
              <w:rPr>
                <w:b/>
                <w:color w:val="000000"/>
                <w:highlight w:val="yellow"/>
              </w:rPr>
            </w:pPr>
            <w:bookmarkStart w:id="9" w:name="OLE_LINK1"/>
            <w:bookmarkEnd w:id="8"/>
            <w:r w:rsidRPr="00C24B59">
              <w:rPr>
                <w:b/>
                <w:color w:val="000000"/>
                <w:highlight w:val="yellow"/>
              </w:rPr>
              <w:t>BUDGET LINE</w:t>
            </w:r>
          </w:p>
        </w:tc>
        <w:tc>
          <w:tcPr>
            <w:tcW w:w="1417" w:type="dxa"/>
            <w:shd w:val="clear" w:color="auto" w:fill="EAF1DD" w:themeFill="accent3" w:themeFillTint="33"/>
            <w:vAlign w:val="center"/>
            <w:hideMark/>
          </w:tcPr>
          <w:p w14:paraId="7A6145E9" w14:textId="77777777" w:rsidR="00015C8E" w:rsidRPr="00C24B59" w:rsidRDefault="00015C8E" w:rsidP="007B6B21">
            <w:pPr>
              <w:jc w:val="center"/>
              <w:rPr>
                <w:b/>
                <w:color w:val="000000"/>
                <w:highlight w:val="yellow"/>
              </w:rPr>
            </w:pPr>
            <w:r w:rsidRPr="00C24B59">
              <w:rPr>
                <w:b/>
                <w:color w:val="000000"/>
                <w:highlight w:val="yellow"/>
              </w:rPr>
              <w:t>2019</w:t>
            </w:r>
          </w:p>
        </w:tc>
        <w:tc>
          <w:tcPr>
            <w:tcW w:w="1417" w:type="dxa"/>
            <w:shd w:val="clear" w:color="auto" w:fill="EAF1DD" w:themeFill="accent3" w:themeFillTint="33"/>
            <w:vAlign w:val="center"/>
            <w:hideMark/>
          </w:tcPr>
          <w:p w14:paraId="00C3EC57" w14:textId="77777777" w:rsidR="00015C8E" w:rsidRPr="00C24B59" w:rsidRDefault="00015C8E" w:rsidP="007B6B21">
            <w:pPr>
              <w:jc w:val="center"/>
              <w:rPr>
                <w:b/>
                <w:color w:val="000000"/>
                <w:highlight w:val="yellow"/>
              </w:rPr>
            </w:pPr>
            <w:r w:rsidRPr="00C24B59">
              <w:rPr>
                <w:b/>
                <w:color w:val="000000"/>
                <w:highlight w:val="yellow"/>
              </w:rPr>
              <w:t>2020</w:t>
            </w:r>
          </w:p>
        </w:tc>
        <w:tc>
          <w:tcPr>
            <w:tcW w:w="1417" w:type="dxa"/>
            <w:shd w:val="clear" w:color="auto" w:fill="EAF1DD" w:themeFill="accent3" w:themeFillTint="33"/>
            <w:vAlign w:val="center"/>
            <w:hideMark/>
          </w:tcPr>
          <w:p w14:paraId="774E8045" w14:textId="77777777" w:rsidR="00015C8E" w:rsidRPr="00C24B59" w:rsidRDefault="00015C8E" w:rsidP="007B6B21">
            <w:pPr>
              <w:jc w:val="center"/>
              <w:rPr>
                <w:b/>
                <w:color w:val="000000"/>
                <w:highlight w:val="yellow"/>
              </w:rPr>
            </w:pPr>
            <w:r w:rsidRPr="00C24B59">
              <w:rPr>
                <w:b/>
                <w:color w:val="000000"/>
                <w:highlight w:val="yellow"/>
              </w:rPr>
              <w:t>2021</w:t>
            </w:r>
          </w:p>
        </w:tc>
      </w:tr>
      <w:tr w:rsidR="00015C8E" w:rsidRPr="00C24B59" w14:paraId="5D5368D2" w14:textId="77777777" w:rsidTr="007B6B21">
        <w:trPr>
          <w:trHeight w:val="300"/>
        </w:trPr>
        <w:tc>
          <w:tcPr>
            <w:tcW w:w="4622" w:type="dxa"/>
            <w:shd w:val="clear" w:color="auto" w:fill="auto"/>
            <w:vAlign w:val="center"/>
          </w:tcPr>
          <w:p w14:paraId="0BE8E069" w14:textId="77777777" w:rsidR="00015C8E" w:rsidRPr="00C24B59" w:rsidRDefault="00015C8E" w:rsidP="007B6B21">
            <w:pPr>
              <w:rPr>
                <w:b/>
                <w:color w:val="000000" w:themeColor="text1"/>
                <w:highlight w:val="yellow"/>
              </w:rPr>
            </w:pPr>
          </w:p>
        </w:tc>
        <w:tc>
          <w:tcPr>
            <w:tcW w:w="1417" w:type="dxa"/>
            <w:shd w:val="clear" w:color="auto" w:fill="auto"/>
            <w:vAlign w:val="center"/>
          </w:tcPr>
          <w:p w14:paraId="7FF5C08E" w14:textId="77777777" w:rsidR="00015C8E" w:rsidRPr="00C24B59" w:rsidRDefault="00015C8E" w:rsidP="007B6B21">
            <w:pPr>
              <w:rPr>
                <w:b/>
                <w:color w:val="000000" w:themeColor="text1"/>
                <w:highlight w:val="yellow"/>
              </w:rPr>
            </w:pPr>
          </w:p>
        </w:tc>
        <w:tc>
          <w:tcPr>
            <w:tcW w:w="1417" w:type="dxa"/>
            <w:shd w:val="clear" w:color="auto" w:fill="auto"/>
            <w:vAlign w:val="center"/>
          </w:tcPr>
          <w:p w14:paraId="11E9126E" w14:textId="77777777" w:rsidR="00015C8E" w:rsidRPr="00C24B59" w:rsidRDefault="00015C8E" w:rsidP="007B6B21">
            <w:pPr>
              <w:rPr>
                <w:b/>
                <w:color w:val="000000" w:themeColor="text1"/>
                <w:highlight w:val="yellow"/>
              </w:rPr>
            </w:pPr>
          </w:p>
        </w:tc>
        <w:tc>
          <w:tcPr>
            <w:tcW w:w="1417" w:type="dxa"/>
            <w:shd w:val="clear" w:color="auto" w:fill="auto"/>
            <w:vAlign w:val="center"/>
          </w:tcPr>
          <w:p w14:paraId="3574CFC4" w14:textId="77777777" w:rsidR="00015C8E" w:rsidRPr="00C24B59" w:rsidRDefault="00015C8E" w:rsidP="007B6B21">
            <w:pPr>
              <w:rPr>
                <w:b/>
                <w:color w:val="000000" w:themeColor="text1"/>
                <w:highlight w:val="yellow"/>
              </w:rPr>
            </w:pPr>
          </w:p>
        </w:tc>
      </w:tr>
      <w:tr w:rsidR="00015C8E" w:rsidRPr="00C24B59" w14:paraId="183BDDAE" w14:textId="77777777" w:rsidTr="007B6B21">
        <w:trPr>
          <w:trHeight w:val="300"/>
        </w:trPr>
        <w:tc>
          <w:tcPr>
            <w:tcW w:w="4622" w:type="dxa"/>
            <w:shd w:val="clear" w:color="auto" w:fill="FBD4B4" w:themeFill="accent6" w:themeFillTint="66"/>
            <w:vAlign w:val="center"/>
            <w:hideMark/>
          </w:tcPr>
          <w:p w14:paraId="63E9193A" w14:textId="77777777" w:rsidR="00015C8E" w:rsidRPr="00C24B59" w:rsidRDefault="00015C8E" w:rsidP="007B6B21">
            <w:pPr>
              <w:rPr>
                <w:b/>
                <w:color w:val="000000" w:themeColor="text1"/>
                <w:highlight w:val="yellow"/>
              </w:rPr>
            </w:pPr>
            <w:r w:rsidRPr="00C24B59">
              <w:rPr>
                <w:b/>
                <w:color w:val="000000" w:themeColor="text1"/>
                <w:highlight w:val="yellow"/>
              </w:rPr>
              <w:t>EXPENDITURE</w:t>
            </w:r>
          </w:p>
        </w:tc>
        <w:tc>
          <w:tcPr>
            <w:tcW w:w="1417" w:type="dxa"/>
            <w:shd w:val="clear" w:color="auto" w:fill="FBD4B4" w:themeFill="accent6" w:themeFillTint="66"/>
            <w:vAlign w:val="center"/>
            <w:hideMark/>
          </w:tcPr>
          <w:p w14:paraId="0079B737" w14:textId="77777777" w:rsidR="00015C8E" w:rsidRPr="00C24B59" w:rsidRDefault="00015C8E" w:rsidP="007B6B21">
            <w:pPr>
              <w:rPr>
                <w:b/>
                <w:color w:val="000000" w:themeColor="text1"/>
                <w:highlight w:val="yellow"/>
              </w:rPr>
            </w:pPr>
            <w:r w:rsidRPr="00C24B59">
              <w:rPr>
                <w:b/>
                <w:color w:val="000000" w:themeColor="text1"/>
                <w:highlight w:val="yellow"/>
              </w:rPr>
              <w:t> </w:t>
            </w:r>
          </w:p>
        </w:tc>
        <w:tc>
          <w:tcPr>
            <w:tcW w:w="1417" w:type="dxa"/>
            <w:shd w:val="clear" w:color="auto" w:fill="FBD4B4" w:themeFill="accent6" w:themeFillTint="66"/>
            <w:vAlign w:val="center"/>
            <w:hideMark/>
          </w:tcPr>
          <w:p w14:paraId="58767718" w14:textId="77777777" w:rsidR="00015C8E" w:rsidRPr="00C24B59" w:rsidRDefault="00015C8E" w:rsidP="007B6B21">
            <w:pPr>
              <w:rPr>
                <w:b/>
                <w:color w:val="000000" w:themeColor="text1"/>
                <w:highlight w:val="yellow"/>
              </w:rPr>
            </w:pPr>
            <w:r w:rsidRPr="00C24B59">
              <w:rPr>
                <w:b/>
                <w:color w:val="000000" w:themeColor="text1"/>
                <w:highlight w:val="yellow"/>
              </w:rPr>
              <w:t> </w:t>
            </w:r>
          </w:p>
        </w:tc>
        <w:tc>
          <w:tcPr>
            <w:tcW w:w="1417" w:type="dxa"/>
            <w:shd w:val="clear" w:color="auto" w:fill="FBD4B4" w:themeFill="accent6" w:themeFillTint="66"/>
            <w:vAlign w:val="center"/>
            <w:hideMark/>
          </w:tcPr>
          <w:p w14:paraId="53C3C3D0" w14:textId="77777777" w:rsidR="00015C8E" w:rsidRPr="00C24B59" w:rsidRDefault="00015C8E" w:rsidP="007B6B21">
            <w:pPr>
              <w:rPr>
                <w:b/>
                <w:color w:val="000000" w:themeColor="text1"/>
                <w:highlight w:val="yellow"/>
              </w:rPr>
            </w:pPr>
            <w:r w:rsidRPr="00C24B59">
              <w:rPr>
                <w:b/>
                <w:color w:val="000000" w:themeColor="text1"/>
                <w:highlight w:val="yellow"/>
              </w:rPr>
              <w:t> </w:t>
            </w:r>
          </w:p>
        </w:tc>
      </w:tr>
      <w:tr w:rsidR="00015C8E" w:rsidRPr="00C24B59" w14:paraId="066F15C6" w14:textId="77777777" w:rsidTr="007B6B21">
        <w:trPr>
          <w:trHeight w:val="511"/>
        </w:trPr>
        <w:tc>
          <w:tcPr>
            <w:tcW w:w="4622" w:type="dxa"/>
            <w:shd w:val="clear" w:color="auto" w:fill="FDE9D9" w:themeFill="accent6" w:themeFillTint="33"/>
            <w:vAlign w:val="center"/>
            <w:hideMark/>
          </w:tcPr>
          <w:p w14:paraId="4BB40AE4" w14:textId="77777777" w:rsidR="00015C8E" w:rsidRPr="00C24B59" w:rsidRDefault="00015C8E" w:rsidP="007B6B21">
            <w:pPr>
              <w:rPr>
                <w:b/>
                <w:color w:val="000000"/>
                <w:highlight w:val="yellow"/>
              </w:rPr>
            </w:pPr>
            <w:r w:rsidRPr="00C24B59">
              <w:rPr>
                <w:b/>
                <w:color w:val="000000"/>
                <w:highlight w:val="yellow"/>
              </w:rPr>
              <w:t>COORDINATOR</w:t>
            </w:r>
          </w:p>
        </w:tc>
        <w:tc>
          <w:tcPr>
            <w:tcW w:w="1417" w:type="dxa"/>
            <w:shd w:val="clear" w:color="auto" w:fill="FDE9D9" w:themeFill="accent6" w:themeFillTint="33"/>
            <w:vAlign w:val="center"/>
            <w:hideMark/>
          </w:tcPr>
          <w:p w14:paraId="5512ACE3" w14:textId="77777777" w:rsidR="00015C8E" w:rsidRPr="00C24B59" w:rsidRDefault="00015C8E" w:rsidP="007B6B21">
            <w:pPr>
              <w:rPr>
                <w:b/>
                <w:color w:val="000000"/>
                <w:highlight w:val="yellow"/>
              </w:rPr>
            </w:pPr>
          </w:p>
        </w:tc>
        <w:tc>
          <w:tcPr>
            <w:tcW w:w="1417" w:type="dxa"/>
            <w:shd w:val="clear" w:color="auto" w:fill="FDE9D9" w:themeFill="accent6" w:themeFillTint="33"/>
            <w:vAlign w:val="center"/>
            <w:hideMark/>
          </w:tcPr>
          <w:p w14:paraId="487F550F" w14:textId="77777777" w:rsidR="00015C8E" w:rsidRPr="00C24B59" w:rsidRDefault="00015C8E" w:rsidP="007B6B21">
            <w:pPr>
              <w:rPr>
                <w:b/>
                <w:color w:val="000000"/>
                <w:highlight w:val="yellow"/>
              </w:rPr>
            </w:pPr>
          </w:p>
        </w:tc>
        <w:tc>
          <w:tcPr>
            <w:tcW w:w="1417" w:type="dxa"/>
            <w:shd w:val="clear" w:color="auto" w:fill="FDE9D9" w:themeFill="accent6" w:themeFillTint="33"/>
            <w:vAlign w:val="center"/>
            <w:hideMark/>
          </w:tcPr>
          <w:p w14:paraId="57EEFD0F" w14:textId="77777777" w:rsidR="00015C8E" w:rsidRPr="00C24B59" w:rsidRDefault="00015C8E" w:rsidP="007B6B21">
            <w:pPr>
              <w:rPr>
                <w:b/>
                <w:color w:val="000000"/>
                <w:highlight w:val="yellow"/>
              </w:rPr>
            </w:pPr>
          </w:p>
        </w:tc>
      </w:tr>
      <w:tr w:rsidR="00015C8E" w:rsidRPr="00C24B59" w14:paraId="2640A8F3" w14:textId="77777777" w:rsidTr="007B6B21">
        <w:trPr>
          <w:trHeight w:val="353"/>
        </w:trPr>
        <w:tc>
          <w:tcPr>
            <w:tcW w:w="4622" w:type="dxa"/>
            <w:shd w:val="clear" w:color="auto" w:fill="auto"/>
            <w:vAlign w:val="center"/>
            <w:hideMark/>
          </w:tcPr>
          <w:p w14:paraId="6EA300ED" w14:textId="77777777" w:rsidR="00015C8E" w:rsidRPr="00C24B59" w:rsidRDefault="00015C8E" w:rsidP="007B6B21">
            <w:pPr>
              <w:rPr>
                <w:color w:val="000000"/>
                <w:highlight w:val="yellow"/>
              </w:rPr>
            </w:pPr>
            <w:r w:rsidRPr="00C24B59">
              <w:rPr>
                <w:color w:val="000000"/>
                <w:highlight w:val="yellow"/>
              </w:rPr>
              <w:t>Coordinator on a part-time basis</w:t>
            </w:r>
          </w:p>
        </w:tc>
        <w:tc>
          <w:tcPr>
            <w:tcW w:w="1417" w:type="dxa"/>
            <w:shd w:val="clear" w:color="auto" w:fill="auto"/>
            <w:vAlign w:val="center"/>
            <w:hideMark/>
          </w:tcPr>
          <w:p w14:paraId="7E67868B" w14:textId="77777777" w:rsidR="00015C8E" w:rsidRPr="00C24B59" w:rsidRDefault="00015C8E" w:rsidP="007B6B21">
            <w:pPr>
              <w:jc w:val="right"/>
              <w:rPr>
                <w:color w:val="000000"/>
                <w:highlight w:val="yellow"/>
              </w:rPr>
            </w:pPr>
            <w:r w:rsidRPr="00C24B59">
              <w:rPr>
                <w:color w:val="000000"/>
                <w:highlight w:val="yellow"/>
              </w:rPr>
              <w:t>48,000</w:t>
            </w:r>
          </w:p>
        </w:tc>
        <w:tc>
          <w:tcPr>
            <w:tcW w:w="1417" w:type="dxa"/>
            <w:shd w:val="clear" w:color="auto" w:fill="auto"/>
            <w:vAlign w:val="center"/>
            <w:hideMark/>
          </w:tcPr>
          <w:p w14:paraId="64A18BD6" w14:textId="77777777" w:rsidR="00015C8E" w:rsidRPr="00C24B59" w:rsidRDefault="00015C8E" w:rsidP="007B6B21">
            <w:pPr>
              <w:jc w:val="right"/>
              <w:rPr>
                <w:color w:val="000000"/>
                <w:highlight w:val="yellow"/>
              </w:rPr>
            </w:pPr>
            <w:r w:rsidRPr="00C24B59">
              <w:rPr>
                <w:color w:val="000000"/>
                <w:highlight w:val="yellow"/>
              </w:rPr>
              <w:t>48,000</w:t>
            </w:r>
          </w:p>
        </w:tc>
        <w:tc>
          <w:tcPr>
            <w:tcW w:w="1417" w:type="dxa"/>
            <w:shd w:val="clear" w:color="auto" w:fill="auto"/>
            <w:vAlign w:val="center"/>
            <w:hideMark/>
          </w:tcPr>
          <w:p w14:paraId="247E8F00" w14:textId="77777777" w:rsidR="00015C8E" w:rsidRPr="00C24B59" w:rsidRDefault="00015C8E" w:rsidP="007B6B21">
            <w:pPr>
              <w:jc w:val="right"/>
              <w:rPr>
                <w:color w:val="000000"/>
                <w:highlight w:val="yellow"/>
              </w:rPr>
            </w:pPr>
            <w:r w:rsidRPr="00C24B59">
              <w:rPr>
                <w:color w:val="000000"/>
                <w:highlight w:val="yellow"/>
              </w:rPr>
              <w:t>48,000</w:t>
            </w:r>
          </w:p>
        </w:tc>
      </w:tr>
      <w:tr w:rsidR="00015C8E" w:rsidRPr="00C24B59" w14:paraId="37924BDD" w14:textId="77777777" w:rsidTr="007B6B21">
        <w:trPr>
          <w:trHeight w:val="315"/>
        </w:trPr>
        <w:tc>
          <w:tcPr>
            <w:tcW w:w="4622" w:type="dxa"/>
            <w:shd w:val="clear" w:color="000000" w:fill="FDE9D9" w:themeFill="accent6" w:themeFillTint="33"/>
            <w:vAlign w:val="center"/>
            <w:hideMark/>
          </w:tcPr>
          <w:p w14:paraId="199E43BA" w14:textId="77777777" w:rsidR="00015C8E" w:rsidRPr="00C24B59" w:rsidRDefault="00015C8E" w:rsidP="007B6B21">
            <w:pPr>
              <w:rPr>
                <w:b/>
                <w:color w:val="000000"/>
                <w:highlight w:val="yellow"/>
              </w:rPr>
            </w:pPr>
            <w:r w:rsidRPr="00C24B59">
              <w:rPr>
                <w:b/>
                <w:color w:val="000000"/>
                <w:highlight w:val="yellow"/>
              </w:rPr>
              <w:t>STAFF COSTS</w:t>
            </w:r>
          </w:p>
        </w:tc>
        <w:tc>
          <w:tcPr>
            <w:tcW w:w="1417" w:type="dxa"/>
            <w:shd w:val="clear" w:color="000000" w:fill="FDE9D9" w:themeFill="accent6" w:themeFillTint="33"/>
            <w:vAlign w:val="center"/>
            <w:hideMark/>
          </w:tcPr>
          <w:p w14:paraId="6798FB0D" w14:textId="77777777" w:rsidR="00015C8E" w:rsidRPr="00C24B59" w:rsidRDefault="00015C8E" w:rsidP="007B6B21">
            <w:pPr>
              <w:rPr>
                <w:b/>
                <w:color w:val="000000"/>
                <w:highlight w:val="yellow"/>
              </w:rPr>
            </w:pPr>
            <w:r w:rsidRPr="00C24B59">
              <w:rPr>
                <w:color w:val="000000"/>
                <w:highlight w:val="yellow"/>
              </w:rPr>
              <w:t> </w:t>
            </w:r>
          </w:p>
        </w:tc>
        <w:tc>
          <w:tcPr>
            <w:tcW w:w="1417" w:type="dxa"/>
            <w:shd w:val="clear" w:color="000000" w:fill="FDE9D9" w:themeFill="accent6" w:themeFillTint="33"/>
            <w:vAlign w:val="center"/>
            <w:hideMark/>
          </w:tcPr>
          <w:p w14:paraId="72E422AC" w14:textId="77777777" w:rsidR="00015C8E" w:rsidRPr="00C24B59" w:rsidRDefault="00015C8E" w:rsidP="007B6B21">
            <w:pPr>
              <w:rPr>
                <w:b/>
                <w:color w:val="000000"/>
                <w:highlight w:val="yellow"/>
              </w:rPr>
            </w:pPr>
            <w:r w:rsidRPr="00C24B59">
              <w:rPr>
                <w:color w:val="000000"/>
                <w:highlight w:val="yellow"/>
              </w:rPr>
              <w:t> </w:t>
            </w:r>
          </w:p>
        </w:tc>
        <w:tc>
          <w:tcPr>
            <w:tcW w:w="1417" w:type="dxa"/>
            <w:shd w:val="clear" w:color="000000" w:fill="FDE9D9" w:themeFill="accent6" w:themeFillTint="33"/>
            <w:vAlign w:val="center"/>
            <w:hideMark/>
          </w:tcPr>
          <w:p w14:paraId="3513117A" w14:textId="77777777" w:rsidR="00015C8E" w:rsidRPr="00C24B59" w:rsidRDefault="00015C8E" w:rsidP="007B6B21">
            <w:pPr>
              <w:rPr>
                <w:b/>
                <w:color w:val="000000"/>
                <w:highlight w:val="yellow"/>
              </w:rPr>
            </w:pPr>
            <w:r w:rsidRPr="00C24B59">
              <w:rPr>
                <w:color w:val="000000"/>
                <w:highlight w:val="yellow"/>
              </w:rPr>
              <w:t> </w:t>
            </w:r>
          </w:p>
        </w:tc>
      </w:tr>
      <w:tr w:rsidR="00015C8E" w:rsidRPr="00C24B59" w14:paraId="0AAE5261" w14:textId="77777777" w:rsidTr="007B6B21">
        <w:trPr>
          <w:trHeight w:val="396"/>
        </w:trPr>
        <w:tc>
          <w:tcPr>
            <w:tcW w:w="4622" w:type="dxa"/>
            <w:shd w:val="clear" w:color="auto" w:fill="auto"/>
            <w:vAlign w:val="center"/>
            <w:hideMark/>
          </w:tcPr>
          <w:p w14:paraId="02752F43" w14:textId="77777777" w:rsidR="00015C8E" w:rsidRPr="00C24B59" w:rsidRDefault="00015C8E" w:rsidP="007B6B21">
            <w:pPr>
              <w:rPr>
                <w:color w:val="000000"/>
                <w:highlight w:val="yellow"/>
              </w:rPr>
            </w:pPr>
            <w:r w:rsidRPr="00C24B59">
              <w:rPr>
                <w:color w:val="000000"/>
                <w:highlight w:val="yellow"/>
              </w:rPr>
              <w:t>All salaries including taxes and social charges</w:t>
            </w:r>
          </w:p>
        </w:tc>
        <w:tc>
          <w:tcPr>
            <w:tcW w:w="1417" w:type="dxa"/>
            <w:shd w:val="clear" w:color="auto" w:fill="auto"/>
            <w:vAlign w:val="center"/>
            <w:hideMark/>
          </w:tcPr>
          <w:p w14:paraId="64A2C5E0" w14:textId="77777777" w:rsidR="00015C8E" w:rsidRPr="00C24B59" w:rsidRDefault="00015C8E" w:rsidP="007B6B21">
            <w:pPr>
              <w:jc w:val="right"/>
              <w:rPr>
                <w:color w:val="000000"/>
                <w:highlight w:val="yellow"/>
              </w:rPr>
            </w:pPr>
            <w:r w:rsidRPr="00C24B59">
              <w:rPr>
                <w:color w:val="000000"/>
                <w:highlight w:val="yellow"/>
              </w:rPr>
              <w:t>90,000</w:t>
            </w:r>
          </w:p>
        </w:tc>
        <w:tc>
          <w:tcPr>
            <w:tcW w:w="1417" w:type="dxa"/>
            <w:shd w:val="clear" w:color="auto" w:fill="auto"/>
            <w:vAlign w:val="center"/>
            <w:hideMark/>
          </w:tcPr>
          <w:p w14:paraId="538E067B" w14:textId="77777777" w:rsidR="00015C8E" w:rsidRPr="00C24B59" w:rsidRDefault="00015C8E" w:rsidP="007B6B21">
            <w:pPr>
              <w:jc w:val="right"/>
              <w:rPr>
                <w:color w:val="000000"/>
                <w:highlight w:val="yellow"/>
              </w:rPr>
            </w:pPr>
            <w:r w:rsidRPr="00C24B59">
              <w:rPr>
                <w:color w:val="000000"/>
                <w:highlight w:val="yellow"/>
              </w:rPr>
              <w:t>90,000</w:t>
            </w:r>
          </w:p>
        </w:tc>
        <w:tc>
          <w:tcPr>
            <w:tcW w:w="1417" w:type="dxa"/>
            <w:shd w:val="clear" w:color="auto" w:fill="auto"/>
            <w:vAlign w:val="center"/>
            <w:hideMark/>
          </w:tcPr>
          <w:p w14:paraId="0A9B80F1" w14:textId="77777777" w:rsidR="00015C8E" w:rsidRPr="00C24B59" w:rsidRDefault="00015C8E" w:rsidP="007B6B21">
            <w:pPr>
              <w:jc w:val="right"/>
              <w:rPr>
                <w:color w:val="000000"/>
                <w:highlight w:val="yellow"/>
              </w:rPr>
            </w:pPr>
            <w:r w:rsidRPr="00C24B59">
              <w:rPr>
                <w:color w:val="000000"/>
                <w:highlight w:val="yellow"/>
              </w:rPr>
              <w:t>90,000</w:t>
            </w:r>
          </w:p>
        </w:tc>
      </w:tr>
      <w:tr w:rsidR="00015C8E" w:rsidRPr="00C24B59" w14:paraId="3530D0CD" w14:textId="77777777" w:rsidTr="007B6B21">
        <w:trPr>
          <w:trHeight w:val="315"/>
        </w:trPr>
        <w:tc>
          <w:tcPr>
            <w:tcW w:w="4622" w:type="dxa"/>
            <w:shd w:val="clear" w:color="000000" w:fill="FDE9D9" w:themeFill="accent6" w:themeFillTint="33"/>
            <w:vAlign w:val="center"/>
            <w:hideMark/>
          </w:tcPr>
          <w:p w14:paraId="5C9B08E3" w14:textId="77777777" w:rsidR="00015C8E" w:rsidRPr="00C24B59" w:rsidRDefault="00015C8E" w:rsidP="007B6B21">
            <w:pPr>
              <w:rPr>
                <w:b/>
                <w:color w:val="000000"/>
                <w:highlight w:val="yellow"/>
              </w:rPr>
            </w:pPr>
            <w:r w:rsidRPr="00C24B59">
              <w:rPr>
                <w:b/>
                <w:color w:val="000000"/>
                <w:highlight w:val="yellow"/>
              </w:rPr>
              <w:t>EXPERTS &amp; CONSULTANTS</w:t>
            </w:r>
          </w:p>
        </w:tc>
        <w:tc>
          <w:tcPr>
            <w:tcW w:w="1417" w:type="dxa"/>
            <w:shd w:val="clear" w:color="000000" w:fill="FDE9D9" w:themeFill="accent6" w:themeFillTint="33"/>
            <w:vAlign w:val="center"/>
            <w:hideMark/>
          </w:tcPr>
          <w:p w14:paraId="42B0C867" w14:textId="77777777" w:rsidR="00015C8E" w:rsidRPr="00C24B59" w:rsidRDefault="00015C8E" w:rsidP="007B6B21">
            <w:pPr>
              <w:jc w:val="right"/>
              <w:rPr>
                <w:color w:val="000000"/>
                <w:highlight w:val="yellow"/>
              </w:rPr>
            </w:pPr>
          </w:p>
        </w:tc>
        <w:tc>
          <w:tcPr>
            <w:tcW w:w="1417" w:type="dxa"/>
            <w:shd w:val="clear" w:color="000000" w:fill="FDE9D9" w:themeFill="accent6" w:themeFillTint="33"/>
            <w:vAlign w:val="center"/>
            <w:hideMark/>
          </w:tcPr>
          <w:p w14:paraId="1304EC64" w14:textId="77777777" w:rsidR="00015C8E" w:rsidRPr="00C24B59" w:rsidRDefault="00015C8E" w:rsidP="007B6B21">
            <w:pPr>
              <w:jc w:val="right"/>
              <w:rPr>
                <w:color w:val="000000"/>
                <w:highlight w:val="yellow"/>
              </w:rPr>
            </w:pPr>
          </w:p>
        </w:tc>
        <w:tc>
          <w:tcPr>
            <w:tcW w:w="1417" w:type="dxa"/>
            <w:shd w:val="clear" w:color="000000" w:fill="FDE9D9" w:themeFill="accent6" w:themeFillTint="33"/>
            <w:vAlign w:val="center"/>
            <w:hideMark/>
          </w:tcPr>
          <w:p w14:paraId="3EED6B0E" w14:textId="77777777" w:rsidR="00015C8E" w:rsidRPr="00C24B59" w:rsidRDefault="00015C8E" w:rsidP="007B6B21">
            <w:pPr>
              <w:jc w:val="right"/>
              <w:rPr>
                <w:color w:val="000000"/>
                <w:highlight w:val="yellow"/>
              </w:rPr>
            </w:pPr>
          </w:p>
        </w:tc>
      </w:tr>
      <w:tr w:rsidR="00015C8E" w:rsidRPr="00C24B59" w14:paraId="13D34DC4" w14:textId="77777777" w:rsidTr="007B6B21">
        <w:trPr>
          <w:trHeight w:val="420"/>
        </w:trPr>
        <w:tc>
          <w:tcPr>
            <w:tcW w:w="4622" w:type="dxa"/>
            <w:shd w:val="clear" w:color="auto" w:fill="auto"/>
            <w:vAlign w:val="center"/>
            <w:hideMark/>
          </w:tcPr>
          <w:p w14:paraId="2CC724B6" w14:textId="77777777" w:rsidR="00015C8E" w:rsidRPr="00C24B59" w:rsidRDefault="00015C8E" w:rsidP="007B6B21">
            <w:pPr>
              <w:rPr>
                <w:color w:val="000000"/>
                <w:highlight w:val="yellow"/>
              </w:rPr>
            </w:pPr>
            <w:r w:rsidRPr="00C24B59">
              <w:rPr>
                <w:color w:val="000000"/>
                <w:highlight w:val="yellow"/>
              </w:rPr>
              <w:t>Regular needs (STN, MeRSiM-Net and Com)</w:t>
            </w:r>
          </w:p>
        </w:tc>
        <w:tc>
          <w:tcPr>
            <w:tcW w:w="1417" w:type="dxa"/>
            <w:shd w:val="clear" w:color="auto" w:fill="auto"/>
            <w:vAlign w:val="center"/>
            <w:hideMark/>
          </w:tcPr>
          <w:p w14:paraId="6ED82498" w14:textId="77777777" w:rsidR="00015C8E" w:rsidRPr="00C24B59" w:rsidRDefault="00015C8E" w:rsidP="007B6B21">
            <w:pPr>
              <w:jc w:val="right"/>
              <w:rPr>
                <w:color w:val="000000"/>
                <w:highlight w:val="yellow"/>
              </w:rPr>
            </w:pPr>
            <w:r w:rsidRPr="00C24B59">
              <w:rPr>
                <w:color w:val="000000"/>
                <w:highlight w:val="yellow"/>
              </w:rPr>
              <w:t>29,000</w:t>
            </w:r>
          </w:p>
        </w:tc>
        <w:tc>
          <w:tcPr>
            <w:tcW w:w="1417" w:type="dxa"/>
            <w:shd w:val="clear" w:color="auto" w:fill="auto"/>
            <w:vAlign w:val="center"/>
            <w:hideMark/>
          </w:tcPr>
          <w:p w14:paraId="7500CA2F" w14:textId="77777777" w:rsidR="00015C8E" w:rsidRPr="00C24B59" w:rsidRDefault="00015C8E" w:rsidP="007B6B21">
            <w:pPr>
              <w:jc w:val="right"/>
              <w:rPr>
                <w:color w:val="000000"/>
                <w:highlight w:val="yellow"/>
              </w:rPr>
            </w:pPr>
            <w:r w:rsidRPr="00C24B59">
              <w:rPr>
                <w:color w:val="000000"/>
                <w:highlight w:val="yellow"/>
              </w:rPr>
              <w:t>29,000</w:t>
            </w:r>
          </w:p>
        </w:tc>
        <w:tc>
          <w:tcPr>
            <w:tcW w:w="1417" w:type="dxa"/>
            <w:shd w:val="clear" w:color="auto" w:fill="auto"/>
            <w:vAlign w:val="center"/>
            <w:hideMark/>
          </w:tcPr>
          <w:p w14:paraId="3A596DBA" w14:textId="77777777" w:rsidR="00015C8E" w:rsidRPr="00C24B59" w:rsidRDefault="00015C8E" w:rsidP="007B6B21">
            <w:pPr>
              <w:jc w:val="right"/>
              <w:rPr>
                <w:color w:val="000000"/>
                <w:highlight w:val="yellow"/>
              </w:rPr>
            </w:pPr>
            <w:r w:rsidRPr="00C24B59">
              <w:rPr>
                <w:color w:val="000000"/>
                <w:highlight w:val="yellow"/>
              </w:rPr>
              <w:t>29,000</w:t>
            </w:r>
          </w:p>
        </w:tc>
      </w:tr>
      <w:tr w:rsidR="00015C8E" w:rsidRPr="00C24B59" w14:paraId="0C1E2804" w14:textId="77777777" w:rsidTr="007B6B21">
        <w:trPr>
          <w:trHeight w:val="405"/>
        </w:trPr>
        <w:tc>
          <w:tcPr>
            <w:tcW w:w="4622" w:type="dxa"/>
            <w:shd w:val="clear" w:color="auto" w:fill="auto"/>
            <w:vAlign w:val="center"/>
            <w:hideMark/>
          </w:tcPr>
          <w:p w14:paraId="2C5B1FD6" w14:textId="77777777" w:rsidR="00015C8E" w:rsidRPr="00C24B59" w:rsidRDefault="00015C8E" w:rsidP="007B6B21">
            <w:pPr>
              <w:rPr>
                <w:color w:val="000000"/>
                <w:highlight w:val="yellow"/>
              </w:rPr>
            </w:pPr>
            <w:r w:rsidRPr="00C24B59">
              <w:rPr>
                <w:color w:val="000000"/>
                <w:highlight w:val="yellow"/>
              </w:rPr>
              <w:t>Other experts</w:t>
            </w:r>
          </w:p>
        </w:tc>
        <w:tc>
          <w:tcPr>
            <w:tcW w:w="1417" w:type="dxa"/>
            <w:shd w:val="clear" w:color="auto" w:fill="auto"/>
            <w:vAlign w:val="center"/>
            <w:hideMark/>
          </w:tcPr>
          <w:p w14:paraId="3EE12118" w14:textId="77777777" w:rsidR="00015C8E" w:rsidRPr="00C24B59" w:rsidRDefault="00015C8E" w:rsidP="007B6B21">
            <w:pPr>
              <w:jc w:val="right"/>
              <w:rPr>
                <w:color w:val="000000"/>
                <w:highlight w:val="yellow"/>
              </w:rPr>
            </w:pPr>
            <w:r w:rsidRPr="00C24B59">
              <w:rPr>
                <w:color w:val="000000"/>
                <w:highlight w:val="yellow"/>
              </w:rPr>
              <w:t>3,000</w:t>
            </w:r>
          </w:p>
        </w:tc>
        <w:tc>
          <w:tcPr>
            <w:tcW w:w="1417" w:type="dxa"/>
            <w:shd w:val="clear" w:color="auto" w:fill="auto"/>
            <w:vAlign w:val="center"/>
            <w:hideMark/>
          </w:tcPr>
          <w:p w14:paraId="5DBF7314" w14:textId="77777777" w:rsidR="00015C8E" w:rsidRPr="00C24B59" w:rsidRDefault="00015C8E" w:rsidP="007B6B21">
            <w:pPr>
              <w:jc w:val="right"/>
              <w:rPr>
                <w:color w:val="000000"/>
                <w:highlight w:val="yellow"/>
              </w:rPr>
            </w:pPr>
            <w:r w:rsidRPr="00C24B59">
              <w:rPr>
                <w:color w:val="000000"/>
                <w:highlight w:val="yellow"/>
              </w:rPr>
              <w:t>3,000</w:t>
            </w:r>
          </w:p>
        </w:tc>
        <w:tc>
          <w:tcPr>
            <w:tcW w:w="1417" w:type="dxa"/>
            <w:shd w:val="clear" w:color="auto" w:fill="auto"/>
            <w:vAlign w:val="center"/>
            <w:hideMark/>
          </w:tcPr>
          <w:p w14:paraId="14AEAC8C" w14:textId="77777777" w:rsidR="00015C8E" w:rsidRPr="00C24B59" w:rsidRDefault="00015C8E" w:rsidP="007B6B21">
            <w:pPr>
              <w:jc w:val="right"/>
              <w:rPr>
                <w:color w:val="000000"/>
                <w:highlight w:val="yellow"/>
              </w:rPr>
            </w:pPr>
            <w:r w:rsidRPr="00C24B59">
              <w:rPr>
                <w:color w:val="000000"/>
                <w:highlight w:val="yellow"/>
              </w:rPr>
              <w:t>3,000</w:t>
            </w:r>
          </w:p>
        </w:tc>
      </w:tr>
      <w:tr w:rsidR="00015C8E" w:rsidRPr="00C24B59" w14:paraId="70FF084D" w14:textId="77777777" w:rsidTr="007B6B21">
        <w:trPr>
          <w:trHeight w:val="315"/>
        </w:trPr>
        <w:tc>
          <w:tcPr>
            <w:tcW w:w="4622" w:type="dxa"/>
            <w:shd w:val="clear" w:color="000000" w:fill="FDE9D9" w:themeFill="accent6" w:themeFillTint="33"/>
            <w:vAlign w:val="center"/>
            <w:hideMark/>
          </w:tcPr>
          <w:p w14:paraId="7BF1DAEB" w14:textId="77777777" w:rsidR="00015C8E" w:rsidRPr="00C24B59" w:rsidRDefault="00015C8E" w:rsidP="007B6B21">
            <w:pPr>
              <w:rPr>
                <w:b/>
                <w:color w:val="000000"/>
                <w:highlight w:val="yellow"/>
              </w:rPr>
            </w:pPr>
            <w:r w:rsidRPr="00C24B59">
              <w:rPr>
                <w:b/>
                <w:color w:val="000000"/>
                <w:highlight w:val="yellow"/>
              </w:rPr>
              <w:t xml:space="preserve">OFFICIAL TRAVEL </w:t>
            </w:r>
          </w:p>
        </w:tc>
        <w:tc>
          <w:tcPr>
            <w:tcW w:w="1417" w:type="dxa"/>
            <w:shd w:val="clear" w:color="000000" w:fill="FDE9D9" w:themeFill="accent6" w:themeFillTint="33"/>
            <w:vAlign w:val="center"/>
            <w:hideMark/>
          </w:tcPr>
          <w:p w14:paraId="086875CA" w14:textId="77777777" w:rsidR="00015C8E" w:rsidRPr="00C24B59" w:rsidRDefault="00015C8E" w:rsidP="007B6B21">
            <w:pPr>
              <w:jc w:val="right"/>
              <w:rPr>
                <w:color w:val="000000"/>
                <w:highlight w:val="yellow"/>
              </w:rPr>
            </w:pPr>
          </w:p>
        </w:tc>
        <w:tc>
          <w:tcPr>
            <w:tcW w:w="1417" w:type="dxa"/>
            <w:shd w:val="clear" w:color="000000" w:fill="FDE9D9" w:themeFill="accent6" w:themeFillTint="33"/>
            <w:vAlign w:val="center"/>
            <w:hideMark/>
          </w:tcPr>
          <w:p w14:paraId="2A7B8925" w14:textId="77777777" w:rsidR="00015C8E" w:rsidRPr="00C24B59" w:rsidRDefault="00015C8E" w:rsidP="007B6B21">
            <w:pPr>
              <w:jc w:val="right"/>
              <w:rPr>
                <w:color w:val="000000"/>
                <w:highlight w:val="yellow"/>
              </w:rPr>
            </w:pPr>
          </w:p>
        </w:tc>
        <w:tc>
          <w:tcPr>
            <w:tcW w:w="1417" w:type="dxa"/>
            <w:shd w:val="clear" w:color="000000" w:fill="FDE9D9" w:themeFill="accent6" w:themeFillTint="33"/>
            <w:vAlign w:val="center"/>
            <w:hideMark/>
          </w:tcPr>
          <w:p w14:paraId="60492436" w14:textId="77777777" w:rsidR="00015C8E" w:rsidRPr="00C24B59" w:rsidRDefault="00015C8E" w:rsidP="007B6B21">
            <w:pPr>
              <w:jc w:val="right"/>
              <w:rPr>
                <w:color w:val="000000"/>
                <w:highlight w:val="yellow"/>
              </w:rPr>
            </w:pPr>
          </w:p>
        </w:tc>
      </w:tr>
      <w:tr w:rsidR="00015C8E" w:rsidRPr="00C24B59" w14:paraId="6E9C550F" w14:textId="77777777" w:rsidTr="007B6B21">
        <w:trPr>
          <w:trHeight w:val="315"/>
        </w:trPr>
        <w:tc>
          <w:tcPr>
            <w:tcW w:w="4622" w:type="dxa"/>
            <w:shd w:val="clear" w:color="auto" w:fill="auto"/>
            <w:vAlign w:val="center"/>
            <w:hideMark/>
          </w:tcPr>
          <w:p w14:paraId="02EE6644" w14:textId="77777777" w:rsidR="00015C8E" w:rsidRPr="00C24B59" w:rsidRDefault="00015C8E" w:rsidP="007B6B21">
            <w:pPr>
              <w:rPr>
                <w:color w:val="000000"/>
                <w:highlight w:val="yellow"/>
              </w:rPr>
            </w:pPr>
            <w:r w:rsidRPr="00C24B59">
              <w:rPr>
                <w:color w:val="000000"/>
                <w:highlight w:val="yellow"/>
              </w:rPr>
              <w:t>MedWet Coordinator</w:t>
            </w:r>
          </w:p>
        </w:tc>
        <w:tc>
          <w:tcPr>
            <w:tcW w:w="1417" w:type="dxa"/>
            <w:shd w:val="clear" w:color="auto" w:fill="auto"/>
            <w:vAlign w:val="center"/>
            <w:hideMark/>
          </w:tcPr>
          <w:p w14:paraId="0ED5EE96" w14:textId="77777777" w:rsidR="00015C8E" w:rsidRPr="00C24B59" w:rsidRDefault="00015C8E" w:rsidP="007B6B21">
            <w:pPr>
              <w:jc w:val="right"/>
              <w:rPr>
                <w:color w:val="000000"/>
                <w:highlight w:val="yellow"/>
              </w:rPr>
            </w:pPr>
            <w:r w:rsidRPr="00C24B59">
              <w:rPr>
                <w:color w:val="000000"/>
                <w:highlight w:val="yellow"/>
              </w:rPr>
              <w:t>6,000</w:t>
            </w:r>
          </w:p>
        </w:tc>
        <w:tc>
          <w:tcPr>
            <w:tcW w:w="1417" w:type="dxa"/>
            <w:shd w:val="clear" w:color="auto" w:fill="auto"/>
            <w:vAlign w:val="center"/>
            <w:hideMark/>
          </w:tcPr>
          <w:p w14:paraId="402EA698" w14:textId="77777777" w:rsidR="00015C8E" w:rsidRPr="00C24B59" w:rsidRDefault="00015C8E" w:rsidP="007B6B21">
            <w:pPr>
              <w:jc w:val="right"/>
              <w:rPr>
                <w:color w:val="000000"/>
                <w:highlight w:val="yellow"/>
              </w:rPr>
            </w:pPr>
            <w:r w:rsidRPr="00C24B59">
              <w:rPr>
                <w:color w:val="000000"/>
                <w:highlight w:val="yellow"/>
              </w:rPr>
              <w:t>6,000</w:t>
            </w:r>
          </w:p>
        </w:tc>
        <w:tc>
          <w:tcPr>
            <w:tcW w:w="1417" w:type="dxa"/>
            <w:shd w:val="clear" w:color="auto" w:fill="auto"/>
            <w:vAlign w:val="center"/>
            <w:hideMark/>
          </w:tcPr>
          <w:p w14:paraId="58B9E53E" w14:textId="77777777" w:rsidR="00015C8E" w:rsidRPr="00C24B59" w:rsidRDefault="00015C8E" w:rsidP="007B6B21">
            <w:pPr>
              <w:jc w:val="right"/>
              <w:rPr>
                <w:color w:val="000000"/>
                <w:highlight w:val="yellow"/>
              </w:rPr>
            </w:pPr>
            <w:r w:rsidRPr="00C24B59">
              <w:rPr>
                <w:color w:val="000000"/>
                <w:highlight w:val="yellow"/>
              </w:rPr>
              <w:t>6,000</w:t>
            </w:r>
          </w:p>
        </w:tc>
      </w:tr>
      <w:tr w:rsidR="00015C8E" w:rsidRPr="00C24B59" w14:paraId="084346C7" w14:textId="77777777" w:rsidTr="007B6B21">
        <w:trPr>
          <w:trHeight w:val="315"/>
        </w:trPr>
        <w:tc>
          <w:tcPr>
            <w:tcW w:w="4622" w:type="dxa"/>
            <w:shd w:val="clear" w:color="auto" w:fill="auto"/>
            <w:vAlign w:val="center"/>
            <w:hideMark/>
          </w:tcPr>
          <w:p w14:paraId="7E7822F9" w14:textId="77777777" w:rsidR="00015C8E" w:rsidRPr="00C24B59" w:rsidRDefault="00015C8E" w:rsidP="007B6B21">
            <w:pPr>
              <w:rPr>
                <w:color w:val="000000"/>
                <w:highlight w:val="yellow"/>
              </w:rPr>
            </w:pPr>
            <w:r w:rsidRPr="00C24B59">
              <w:rPr>
                <w:color w:val="000000"/>
                <w:highlight w:val="yellow"/>
              </w:rPr>
              <w:t>MedWet Secretariat Staff</w:t>
            </w:r>
          </w:p>
        </w:tc>
        <w:tc>
          <w:tcPr>
            <w:tcW w:w="1417" w:type="dxa"/>
            <w:shd w:val="clear" w:color="auto" w:fill="auto"/>
            <w:vAlign w:val="center"/>
            <w:hideMark/>
          </w:tcPr>
          <w:p w14:paraId="61E2947B" w14:textId="77777777" w:rsidR="00015C8E" w:rsidRPr="00C24B59" w:rsidRDefault="00015C8E" w:rsidP="007B6B21">
            <w:pPr>
              <w:jc w:val="right"/>
              <w:rPr>
                <w:color w:val="000000"/>
                <w:highlight w:val="yellow"/>
              </w:rPr>
            </w:pPr>
            <w:r w:rsidRPr="00C24B59">
              <w:rPr>
                <w:color w:val="000000"/>
                <w:highlight w:val="yellow"/>
              </w:rPr>
              <w:t>4,000</w:t>
            </w:r>
          </w:p>
        </w:tc>
        <w:tc>
          <w:tcPr>
            <w:tcW w:w="1417" w:type="dxa"/>
            <w:shd w:val="clear" w:color="auto" w:fill="auto"/>
            <w:vAlign w:val="center"/>
            <w:hideMark/>
          </w:tcPr>
          <w:p w14:paraId="4C670D6C" w14:textId="77777777" w:rsidR="00015C8E" w:rsidRPr="00C24B59" w:rsidRDefault="00015C8E" w:rsidP="007B6B21">
            <w:pPr>
              <w:jc w:val="right"/>
              <w:rPr>
                <w:color w:val="000000"/>
                <w:highlight w:val="yellow"/>
              </w:rPr>
            </w:pPr>
            <w:r w:rsidRPr="00C24B59">
              <w:rPr>
                <w:color w:val="000000"/>
                <w:highlight w:val="yellow"/>
              </w:rPr>
              <w:t>4,000</w:t>
            </w:r>
          </w:p>
        </w:tc>
        <w:tc>
          <w:tcPr>
            <w:tcW w:w="1417" w:type="dxa"/>
            <w:shd w:val="clear" w:color="auto" w:fill="auto"/>
            <w:vAlign w:val="center"/>
            <w:hideMark/>
          </w:tcPr>
          <w:p w14:paraId="287AC0CD" w14:textId="77777777" w:rsidR="00015C8E" w:rsidRPr="00C24B59" w:rsidRDefault="00015C8E" w:rsidP="007B6B21">
            <w:pPr>
              <w:jc w:val="right"/>
              <w:rPr>
                <w:color w:val="000000"/>
                <w:highlight w:val="yellow"/>
              </w:rPr>
            </w:pPr>
            <w:r w:rsidRPr="00C24B59">
              <w:rPr>
                <w:color w:val="000000"/>
                <w:highlight w:val="yellow"/>
              </w:rPr>
              <w:t>4,000</w:t>
            </w:r>
          </w:p>
        </w:tc>
      </w:tr>
      <w:tr w:rsidR="00015C8E" w:rsidRPr="00C24B59" w14:paraId="28FDA97A" w14:textId="77777777" w:rsidTr="007B6B21">
        <w:trPr>
          <w:trHeight w:val="315"/>
        </w:trPr>
        <w:tc>
          <w:tcPr>
            <w:tcW w:w="4622" w:type="dxa"/>
            <w:shd w:val="clear" w:color="auto" w:fill="auto"/>
            <w:vAlign w:val="center"/>
            <w:hideMark/>
          </w:tcPr>
          <w:p w14:paraId="17FEECA7" w14:textId="77777777" w:rsidR="00015C8E" w:rsidRPr="00C24B59" w:rsidRDefault="00015C8E" w:rsidP="007B6B21">
            <w:pPr>
              <w:rPr>
                <w:color w:val="000000"/>
                <w:highlight w:val="yellow"/>
              </w:rPr>
            </w:pPr>
            <w:r w:rsidRPr="00C24B59">
              <w:rPr>
                <w:color w:val="000000"/>
                <w:highlight w:val="yellow"/>
              </w:rPr>
              <w:t>MedWet/Com and MedWet/SG</w:t>
            </w:r>
          </w:p>
        </w:tc>
        <w:tc>
          <w:tcPr>
            <w:tcW w:w="1417" w:type="dxa"/>
            <w:shd w:val="clear" w:color="auto" w:fill="auto"/>
            <w:vAlign w:val="center"/>
            <w:hideMark/>
          </w:tcPr>
          <w:p w14:paraId="29C98A87" w14:textId="77777777" w:rsidR="00015C8E" w:rsidRPr="00C24B59" w:rsidRDefault="00015C8E" w:rsidP="007B6B21">
            <w:pPr>
              <w:jc w:val="right"/>
              <w:rPr>
                <w:color w:val="000000"/>
                <w:highlight w:val="yellow"/>
              </w:rPr>
            </w:pPr>
            <w:r w:rsidRPr="00C24B59">
              <w:rPr>
                <w:color w:val="000000"/>
                <w:highlight w:val="yellow"/>
              </w:rPr>
              <w:t>3,000</w:t>
            </w:r>
          </w:p>
        </w:tc>
        <w:tc>
          <w:tcPr>
            <w:tcW w:w="1417" w:type="dxa"/>
            <w:shd w:val="clear" w:color="auto" w:fill="auto"/>
            <w:vAlign w:val="center"/>
            <w:hideMark/>
          </w:tcPr>
          <w:p w14:paraId="33D417F0" w14:textId="77777777" w:rsidR="00015C8E" w:rsidRPr="00C24B59" w:rsidRDefault="00015C8E" w:rsidP="007B6B21">
            <w:pPr>
              <w:jc w:val="right"/>
              <w:rPr>
                <w:color w:val="000000"/>
                <w:highlight w:val="yellow"/>
              </w:rPr>
            </w:pPr>
            <w:r w:rsidRPr="00C24B59">
              <w:rPr>
                <w:color w:val="000000"/>
                <w:highlight w:val="yellow"/>
              </w:rPr>
              <w:t>3,000</w:t>
            </w:r>
          </w:p>
        </w:tc>
        <w:tc>
          <w:tcPr>
            <w:tcW w:w="1417" w:type="dxa"/>
            <w:shd w:val="clear" w:color="auto" w:fill="auto"/>
            <w:vAlign w:val="center"/>
            <w:hideMark/>
          </w:tcPr>
          <w:p w14:paraId="6AA7232F" w14:textId="77777777" w:rsidR="00015C8E" w:rsidRPr="00C24B59" w:rsidRDefault="00015C8E" w:rsidP="007B6B21">
            <w:pPr>
              <w:jc w:val="right"/>
              <w:rPr>
                <w:color w:val="000000"/>
                <w:highlight w:val="yellow"/>
              </w:rPr>
            </w:pPr>
            <w:r w:rsidRPr="00C24B59">
              <w:rPr>
                <w:color w:val="000000"/>
                <w:highlight w:val="yellow"/>
              </w:rPr>
              <w:t>15,000</w:t>
            </w:r>
          </w:p>
        </w:tc>
      </w:tr>
      <w:tr w:rsidR="00015C8E" w:rsidRPr="00C24B59" w14:paraId="21FE72B5" w14:textId="77777777" w:rsidTr="007B6B21">
        <w:trPr>
          <w:trHeight w:val="315"/>
        </w:trPr>
        <w:tc>
          <w:tcPr>
            <w:tcW w:w="4622" w:type="dxa"/>
            <w:shd w:val="clear" w:color="000000" w:fill="FDE9D9" w:themeFill="accent6" w:themeFillTint="33"/>
            <w:vAlign w:val="center"/>
            <w:hideMark/>
          </w:tcPr>
          <w:p w14:paraId="265B7A46" w14:textId="77777777" w:rsidR="00015C8E" w:rsidRPr="00C24B59" w:rsidRDefault="00015C8E" w:rsidP="007B6B21">
            <w:pPr>
              <w:rPr>
                <w:b/>
                <w:color w:val="000000"/>
                <w:highlight w:val="yellow"/>
              </w:rPr>
            </w:pPr>
            <w:r w:rsidRPr="00C24B59">
              <w:rPr>
                <w:b/>
                <w:color w:val="000000"/>
                <w:highlight w:val="yellow"/>
              </w:rPr>
              <w:t>OFFICE COSTS</w:t>
            </w:r>
          </w:p>
        </w:tc>
        <w:tc>
          <w:tcPr>
            <w:tcW w:w="1417" w:type="dxa"/>
            <w:shd w:val="clear" w:color="000000" w:fill="FDE9D9" w:themeFill="accent6" w:themeFillTint="33"/>
            <w:vAlign w:val="center"/>
            <w:hideMark/>
          </w:tcPr>
          <w:p w14:paraId="1E6E97D0" w14:textId="77777777" w:rsidR="00015C8E" w:rsidRPr="00C24B59" w:rsidRDefault="00015C8E" w:rsidP="007B6B21">
            <w:pPr>
              <w:jc w:val="right"/>
              <w:rPr>
                <w:color w:val="000000"/>
                <w:highlight w:val="yellow"/>
              </w:rPr>
            </w:pPr>
          </w:p>
        </w:tc>
        <w:tc>
          <w:tcPr>
            <w:tcW w:w="1417" w:type="dxa"/>
            <w:shd w:val="clear" w:color="000000" w:fill="FDE9D9" w:themeFill="accent6" w:themeFillTint="33"/>
            <w:vAlign w:val="center"/>
            <w:hideMark/>
          </w:tcPr>
          <w:p w14:paraId="13C2CBE0" w14:textId="77777777" w:rsidR="00015C8E" w:rsidRPr="00C24B59" w:rsidRDefault="00015C8E" w:rsidP="007B6B21">
            <w:pPr>
              <w:jc w:val="right"/>
              <w:rPr>
                <w:color w:val="000000"/>
                <w:highlight w:val="yellow"/>
              </w:rPr>
            </w:pPr>
          </w:p>
        </w:tc>
        <w:tc>
          <w:tcPr>
            <w:tcW w:w="1417" w:type="dxa"/>
            <w:shd w:val="clear" w:color="000000" w:fill="FDE9D9" w:themeFill="accent6" w:themeFillTint="33"/>
            <w:vAlign w:val="center"/>
            <w:hideMark/>
          </w:tcPr>
          <w:p w14:paraId="33140487" w14:textId="77777777" w:rsidR="00015C8E" w:rsidRPr="00C24B59" w:rsidRDefault="00015C8E" w:rsidP="007B6B21">
            <w:pPr>
              <w:jc w:val="right"/>
              <w:rPr>
                <w:color w:val="000000"/>
                <w:highlight w:val="yellow"/>
              </w:rPr>
            </w:pPr>
          </w:p>
        </w:tc>
      </w:tr>
      <w:tr w:rsidR="00015C8E" w:rsidRPr="00C24B59" w14:paraId="77E549FF" w14:textId="77777777" w:rsidTr="007B6B21">
        <w:trPr>
          <w:trHeight w:val="315"/>
        </w:trPr>
        <w:tc>
          <w:tcPr>
            <w:tcW w:w="4622" w:type="dxa"/>
            <w:shd w:val="clear" w:color="auto" w:fill="auto"/>
            <w:vAlign w:val="center"/>
            <w:hideMark/>
          </w:tcPr>
          <w:p w14:paraId="39833E0E" w14:textId="77777777" w:rsidR="00015C8E" w:rsidRPr="00C24B59" w:rsidRDefault="00015C8E" w:rsidP="007B6B21">
            <w:pPr>
              <w:rPr>
                <w:color w:val="000000"/>
                <w:highlight w:val="yellow"/>
              </w:rPr>
            </w:pPr>
            <w:r w:rsidRPr="00C24B59">
              <w:rPr>
                <w:color w:val="000000"/>
                <w:highlight w:val="yellow"/>
              </w:rPr>
              <w:t>Office management</w:t>
            </w:r>
          </w:p>
        </w:tc>
        <w:tc>
          <w:tcPr>
            <w:tcW w:w="1417" w:type="dxa"/>
            <w:shd w:val="clear" w:color="auto" w:fill="auto"/>
            <w:vAlign w:val="center"/>
            <w:hideMark/>
          </w:tcPr>
          <w:p w14:paraId="7AF070AE" w14:textId="77777777" w:rsidR="00015C8E" w:rsidRPr="00C24B59" w:rsidRDefault="00015C8E" w:rsidP="007B6B21">
            <w:pPr>
              <w:jc w:val="right"/>
              <w:rPr>
                <w:color w:val="000000"/>
                <w:highlight w:val="yellow"/>
              </w:rPr>
            </w:pPr>
            <w:r w:rsidRPr="00C24B59">
              <w:rPr>
                <w:color w:val="000000"/>
                <w:highlight w:val="yellow"/>
              </w:rPr>
              <w:t>18,000</w:t>
            </w:r>
          </w:p>
        </w:tc>
        <w:tc>
          <w:tcPr>
            <w:tcW w:w="1417" w:type="dxa"/>
            <w:shd w:val="clear" w:color="auto" w:fill="auto"/>
            <w:vAlign w:val="center"/>
            <w:hideMark/>
          </w:tcPr>
          <w:p w14:paraId="751FBBFE" w14:textId="77777777" w:rsidR="00015C8E" w:rsidRPr="00C24B59" w:rsidRDefault="00015C8E" w:rsidP="007B6B21">
            <w:pPr>
              <w:jc w:val="right"/>
              <w:rPr>
                <w:color w:val="000000"/>
                <w:highlight w:val="yellow"/>
              </w:rPr>
            </w:pPr>
            <w:r w:rsidRPr="00C24B59">
              <w:rPr>
                <w:color w:val="000000"/>
                <w:highlight w:val="yellow"/>
              </w:rPr>
              <w:t>18,000</w:t>
            </w:r>
          </w:p>
        </w:tc>
        <w:tc>
          <w:tcPr>
            <w:tcW w:w="1417" w:type="dxa"/>
            <w:shd w:val="clear" w:color="auto" w:fill="auto"/>
            <w:vAlign w:val="center"/>
            <w:hideMark/>
          </w:tcPr>
          <w:p w14:paraId="5D7BF7FB" w14:textId="77777777" w:rsidR="00015C8E" w:rsidRPr="00C24B59" w:rsidRDefault="00015C8E" w:rsidP="007B6B21">
            <w:pPr>
              <w:jc w:val="right"/>
              <w:rPr>
                <w:color w:val="000000"/>
                <w:highlight w:val="yellow"/>
              </w:rPr>
            </w:pPr>
            <w:r w:rsidRPr="00C24B59">
              <w:rPr>
                <w:color w:val="000000"/>
                <w:highlight w:val="yellow"/>
              </w:rPr>
              <w:t>18,000</w:t>
            </w:r>
          </w:p>
        </w:tc>
      </w:tr>
      <w:tr w:rsidR="00015C8E" w:rsidRPr="00C24B59" w14:paraId="39CDAEC5" w14:textId="77777777" w:rsidTr="007B6B21">
        <w:trPr>
          <w:trHeight w:val="315"/>
        </w:trPr>
        <w:tc>
          <w:tcPr>
            <w:tcW w:w="4622" w:type="dxa"/>
            <w:shd w:val="clear" w:color="000000" w:fill="FDE9D9" w:themeFill="accent6" w:themeFillTint="33"/>
            <w:vAlign w:val="center"/>
            <w:hideMark/>
          </w:tcPr>
          <w:p w14:paraId="3254B878" w14:textId="77777777" w:rsidR="00015C8E" w:rsidRPr="00C24B59" w:rsidRDefault="00015C8E" w:rsidP="007B6B21">
            <w:pPr>
              <w:rPr>
                <w:b/>
                <w:color w:val="000000"/>
                <w:highlight w:val="yellow"/>
              </w:rPr>
            </w:pPr>
            <w:r w:rsidRPr="00C24B59">
              <w:rPr>
                <w:b/>
                <w:color w:val="000000"/>
                <w:highlight w:val="yellow"/>
              </w:rPr>
              <w:t>COMMUNICATION SERVICES</w:t>
            </w:r>
          </w:p>
        </w:tc>
        <w:tc>
          <w:tcPr>
            <w:tcW w:w="1417" w:type="dxa"/>
            <w:shd w:val="clear" w:color="000000" w:fill="FDE9D9" w:themeFill="accent6" w:themeFillTint="33"/>
            <w:vAlign w:val="center"/>
            <w:hideMark/>
          </w:tcPr>
          <w:p w14:paraId="77359EBE" w14:textId="77777777" w:rsidR="00015C8E" w:rsidRPr="00C24B59" w:rsidRDefault="00015C8E" w:rsidP="007B6B21">
            <w:pPr>
              <w:jc w:val="right"/>
              <w:rPr>
                <w:color w:val="000000"/>
                <w:highlight w:val="yellow"/>
              </w:rPr>
            </w:pPr>
          </w:p>
        </w:tc>
        <w:tc>
          <w:tcPr>
            <w:tcW w:w="1417" w:type="dxa"/>
            <w:shd w:val="clear" w:color="000000" w:fill="FDE9D9" w:themeFill="accent6" w:themeFillTint="33"/>
            <w:vAlign w:val="center"/>
            <w:hideMark/>
          </w:tcPr>
          <w:p w14:paraId="5F17E658" w14:textId="77777777" w:rsidR="00015C8E" w:rsidRPr="00C24B59" w:rsidRDefault="00015C8E" w:rsidP="007B6B21">
            <w:pPr>
              <w:jc w:val="right"/>
              <w:rPr>
                <w:color w:val="000000"/>
                <w:highlight w:val="yellow"/>
              </w:rPr>
            </w:pPr>
          </w:p>
        </w:tc>
        <w:tc>
          <w:tcPr>
            <w:tcW w:w="1417" w:type="dxa"/>
            <w:shd w:val="clear" w:color="000000" w:fill="FDE9D9" w:themeFill="accent6" w:themeFillTint="33"/>
            <w:vAlign w:val="center"/>
            <w:hideMark/>
          </w:tcPr>
          <w:p w14:paraId="32EC999B" w14:textId="77777777" w:rsidR="00015C8E" w:rsidRPr="00C24B59" w:rsidRDefault="00015C8E" w:rsidP="007B6B21">
            <w:pPr>
              <w:jc w:val="right"/>
              <w:rPr>
                <w:color w:val="000000"/>
                <w:highlight w:val="yellow"/>
              </w:rPr>
            </w:pPr>
          </w:p>
        </w:tc>
      </w:tr>
      <w:tr w:rsidR="00015C8E" w:rsidRPr="00C24B59" w14:paraId="3CC30F2B" w14:textId="77777777" w:rsidTr="007B6B21">
        <w:trPr>
          <w:trHeight w:val="315"/>
        </w:trPr>
        <w:tc>
          <w:tcPr>
            <w:tcW w:w="4622" w:type="dxa"/>
            <w:shd w:val="clear" w:color="auto" w:fill="auto"/>
            <w:vAlign w:val="center"/>
            <w:hideMark/>
          </w:tcPr>
          <w:p w14:paraId="22B67EC7" w14:textId="77777777" w:rsidR="00015C8E" w:rsidRPr="00C24B59" w:rsidRDefault="00015C8E" w:rsidP="007B6B21">
            <w:pPr>
              <w:rPr>
                <w:color w:val="000000"/>
                <w:highlight w:val="yellow"/>
              </w:rPr>
            </w:pPr>
            <w:r w:rsidRPr="00C24B59">
              <w:rPr>
                <w:color w:val="000000"/>
                <w:highlight w:val="yellow"/>
              </w:rPr>
              <w:t>Website &amp; dissemination</w:t>
            </w:r>
          </w:p>
        </w:tc>
        <w:tc>
          <w:tcPr>
            <w:tcW w:w="1417" w:type="dxa"/>
            <w:shd w:val="clear" w:color="auto" w:fill="auto"/>
            <w:vAlign w:val="center"/>
            <w:hideMark/>
          </w:tcPr>
          <w:p w14:paraId="4E2A6F82" w14:textId="77777777" w:rsidR="00015C8E" w:rsidRPr="00C24B59" w:rsidRDefault="00015C8E" w:rsidP="007B6B21">
            <w:pPr>
              <w:jc w:val="right"/>
              <w:rPr>
                <w:color w:val="000000"/>
                <w:highlight w:val="yellow"/>
              </w:rPr>
            </w:pPr>
            <w:r w:rsidRPr="00C24B59">
              <w:rPr>
                <w:color w:val="000000"/>
                <w:highlight w:val="yellow"/>
              </w:rPr>
              <w:t>1,500</w:t>
            </w:r>
          </w:p>
        </w:tc>
        <w:tc>
          <w:tcPr>
            <w:tcW w:w="1417" w:type="dxa"/>
            <w:shd w:val="clear" w:color="auto" w:fill="auto"/>
            <w:vAlign w:val="center"/>
            <w:hideMark/>
          </w:tcPr>
          <w:p w14:paraId="4D04B88D" w14:textId="77777777" w:rsidR="00015C8E" w:rsidRPr="00C24B59" w:rsidRDefault="00015C8E" w:rsidP="007B6B21">
            <w:pPr>
              <w:jc w:val="right"/>
              <w:rPr>
                <w:color w:val="000000"/>
                <w:highlight w:val="yellow"/>
              </w:rPr>
            </w:pPr>
            <w:r w:rsidRPr="00C24B59">
              <w:rPr>
                <w:color w:val="000000"/>
                <w:highlight w:val="yellow"/>
              </w:rPr>
              <w:t>1,500</w:t>
            </w:r>
          </w:p>
        </w:tc>
        <w:tc>
          <w:tcPr>
            <w:tcW w:w="1417" w:type="dxa"/>
            <w:shd w:val="clear" w:color="auto" w:fill="auto"/>
            <w:vAlign w:val="center"/>
            <w:hideMark/>
          </w:tcPr>
          <w:p w14:paraId="4928C965" w14:textId="77777777" w:rsidR="00015C8E" w:rsidRPr="00C24B59" w:rsidRDefault="00015C8E" w:rsidP="007B6B21">
            <w:pPr>
              <w:jc w:val="right"/>
              <w:rPr>
                <w:color w:val="000000"/>
                <w:highlight w:val="yellow"/>
              </w:rPr>
            </w:pPr>
            <w:r w:rsidRPr="00C24B59">
              <w:rPr>
                <w:color w:val="000000"/>
                <w:highlight w:val="yellow"/>
              </w:rPr>
              <w:t>1,500</w:t>
            </w:r>
          </w:p>
        </w:tc>
      </w:tr>
      <w:tr w:rsidR="00015C8E" w:rsidRPr="00C24B59" w14:paraId="5E27D0E2" w14:textId="77777777" w:rsidTr="007B6B21">
        <w:trPr>
          <w:trHeight w:val="315"/>
        </w:trPr>
        <w:tc>
          <w:tcPr>
            <w:tcW w:w="4622" w:type="dxa"/>
            <w:shd w:val="clear" w:color="auto" w:fill="auto"/>
            <w:vAlign w:val="center"/>
            <w:hideMark/>
          </w:tcPr>
          <w:p w14:paraId="2229B88B" w14:textId="77777777" w:rsidR="00015C8E" w:rsidRPr="00C24B59" w:rsidRDefault="00015C8E" w:rsidP="007B6B21">
            <w:pPr>
              <w:rPr>
                <w:color w:val="000000"/>
                <w:highlight w:val="yellow"/>
              </w:rPr>
            </w:pPr>
            <w:r w:rsidRPr="00C24B59">
              <w:rPr>
                <w:color w:val="000000"/>
                <w:highlight w:val="yellow"/>
              </w:rPr>
              <w:t>Communication tools</w:t>
            </w:r>
          </w:p>
        </w:tc>
        <w:tc>
          <w:tcPr>
            <w:tcW w:w="1417" w:type="dxa"/>
            <w:shd w:val="clear" w:color="auto" w:fill="auto"/>
            <w:vAlign w:val="center"/>
            <w:hideMark/>
          </w:tcPr>
          <w:p w14:paraId="359970C2" w14:textId="77777777" w:rsidR="00015C8E" w:rsidRPr="00C24B59" w:rsidRDefault="00015C8E" w:rsidP="007B6B21">
            <w:pPr>
              <w:jc w:val="right"/>
              <w:rPr>
                <w:color w:val="000000"/>
                <w:highlight w:val="yellow"/>
              </w:rPr>
            </w:pPr>
            <w:r w:rsidRPr="00C24B59">
              <w:rPr>
                <w:color w:val="000000"/>
                <w:highlight w:val="yellow"/>
              </w:rPr>
              <w:t>3,500</w:t>
            </w:r>
          </w:p>
        </w:tc>
        <w:tc>
          <w:tcPr>
            <w:tcW w:w="1417" w:type="dxa"/>
            <w:shd w:val="clear" w:color="auto" w:fill="auto"/>
            <w:vAlign w:val="center"/>
            <w:hideMark/>
          </w:tcPr>
          <w:p w14:paraId="5A878829" w14:textId="77777777" w:rsidR="00015C8E" w:rsidRPr="00C24B59" w:rsidRDefault="00015C8E" w:rsidP="007B6B21">
            <w:pPr>
              <w:jc w:val="right"/>
              <w:rPr>
                <w:color w:val="000000"/>
                <w:highlight w:val="yellow"/>
              </w:rPr>
            </w:pPr>
            <w:r w:rsidRPr="00C24B59">
              <w:rPr>
                <w:color w:val="000000"/>
                <w:highlight w:val="yellow"/>
              </w:rPr>
              <w:t>3,500</w:t>
            </w:r>
          </w:p>
        </w:tc>
        <w:tc>
          <w:tcPr>
            <w:tcW w:w="1417" w:type="dxa"/>
            <w:shd w:val="clear" w:color="auto" w:fill="auto"/>
            <w:vAlign w:val="center"/>
            <w:hideMark/>
          </w:tcPr>
          <w:p w14:paraId="1C7F63E4" w14:textId="77777777" w:rsidR="00015C8E" w:rsidRPr="00C24B59" w:rsidRDefault="00015C8E" w:rsidP="007B6B21">
            <w:pPr>
              <w:jc w:val="right"/>
              <w:rPr>
                <w:color w:val="000000"/>
                <w:highlight w:val="yellow"/>
              </w:rPr>
            </w:pPr>
            <w:r w:rsidRPr="00C24B59">
              <w:rPr>
                <w:color w:val="000000"/>
                <w:highlight w:val="yellow"/>
              </w:rPr>
              <w:t>3,500</w:t>
            </w:r>
          </w:p>
        </w:tc>
      </w:tr>
      <w:tr w:rsidR="00015C8E" w:rsidRPr="00C24B59" w14:paraId="62572A9B" w14:textId="77777777" w:rsidTr="007B6B21">
        <w:trPr>
          <w:trHeight w:val="315"/>
        </w:trPr>
        <w:tc>
          <w:tcPr>
            <w:tcW w:w="4622" w:type="dxa"/>
            <w:shd w:val="clear" w:color="000000" w:fill="FDE9D9" w:themeFill="accent6" w:themeFillTint="33"/>
            <w:vAlign w:val="center"/>
            <w:hideMark/>
          </w:tcPr>
          <w:p w14:paraId="38854AA4" w14:textId="77777777" w:rsidR="00015C8E" w:rsidRPr="00C24B59" w:rsidRDefault="00015C8E" w:rsidP="007B6B21">
            <w:pPr>
              <w:rPr>
                <w:b/>
                <w:color w:val="000000"/>
                <w:highlight w:val="yellow"/>
              </w:rPr>
            </w:pPr>
            <w:r w:rsidRPr="00C24B59">
              <w:rPr>
                <w:b/>
                <w:color w:val="000000"/>
                <w:highlight w:val="yellow"/>
              </w:rPr>
              <w:t>MISCELLANEOUS</w:t>
            </w:r>
          </w:p>
        </w:tc>
        <w:tc>
          <w:tcPr>
            <w:tcW w:w="1417" w:type="dxa"/>
            <w:shd w:val="clear" w:color="000000" w:fill="FDE9D9" w:themeFill="accent6" w:themeFillTint="33"/>
            <w:vAlign w:val="center"/>
            <w:hideMark/>
          </w:tcPr>
          <w:p w14:paraId="6C8D3591" w14:textId="77777777" w:rsidR="00015C8E" w:rsidRPr="00C24B59" w:rsidRDefault="00015C8E" w:rsidP="007B6B21">
            <w:pPr>
              <w:jc w:val="right"/>
              <w:rPr>
                <w:color w:val="000000"/>
                <w:highlight w:val="yellow"/>
              </w:rPr>
            </w:pPr>
          </w:p>
        </w:tc>
        <w:tc>
          <w:tcPr>
            <w:tcW w:w="1417" w:type="dxa"/>
            <w:shd w:val="clear" w:color="000000" w:fill="FDE9D9" w:themeFill="accent6" w:themeFillTint="33"/>
            <w:vAlign w:val="center"/>
            <w:hideMark/>
          </w:tcPr>
          <w:p w14:paraId="004CDA2A" w14:textId="77777777" w:rsidR="00015C8E" w:rsidRPr="00C24B59" w:rsidRDefault="00015C8E" w:rsidP="007B6B21">
            <w:pPr>
              <w:jc w:val="right"/>
              <w:rPr>
                <w:color w:val="000000"/>
                <w:highlight w:val="yellow"/>
              </w:rPr>
            </w:pPr>
          </w:p>
        </w:tc>
        <w:tc>
          <w:tcPr>
            <w:tcW w:w="1417" w:type="dxa"/>
            <w:shd w:val="clear" w:color="000000" w:fill="FDE9D9" w:themeFill="accent6" w:themeFillTint="33"/>
            <w:vAlign w:val="center"/>
            <w:hideMark/>
          </w:tcPr>
          <w:p w14:paraId="1F5A32AF" w14:textId="77777777" w:rsidR="00015C8E" w:rsidRPr="00C24B59" w:rsidRDefault="00015C8E" w:rsidP="007B6B21">
            <w:pPr>
              <w:jc w:val="right"/>
              <w:rPr>
                <w:color w:val="000000"/>
                <w:highlight w:val="yellow"/>
              </w:rPr>
            </w:pPr>
          </w:p>
        </w:tc>
      </w:tr>
      <w:tr w:rsidR="00015C8E" w:rsidRPr="00C24B59" w14:paraId="1DA39578" w14:textId="77777777" w:rsidTr="007B6B21">
        <w:trPr>
          <w:trHeight w:val="315"/>
        </w:trPr>
        <w:tc>
          <w:tcPr>
            <w:tcW w:w="4622" w:type="dxa"/>
            <w:shd w:val="clear" w:color="auto" w:fill="auto"/>
            <w:vAlign w:val="center"/>
            <w:hideMark/>
          </w:tcPr>
          <w:p w14:paraId="450A6C07" w14:textId="77777777" w:rsidR="00015C8E" w:rsidRPr="00C24B59" w:rsidRDefault="00015C8E" w:rsidP="007B6B21">
            <w:pPr>
              <w:rPr>
                <w:color w:val="000000"/>
                <w:highlight w:val="yellow"/>
              </w:rPr>
            </w:pPr>
            <w:r w:rsidRPr="00C24B59">
              <w:rPr>
                <w:color w:val="000000"/>
                <w:highlight w:val="yellow"/>
              </w:rPr>
              <w:t>Miscellaneous expenses</w:t>
            </w:r>
          </w:p>
        </w:tc>
        <w:tc>
          <w:tcPr>
            <w:tcW w:w="1417" w:type="dxa"/>
            <w:shd w:val="clear" w:color="auto" w:fill="auto"/>
            <w:vAlign w:val="center"/>
            <w:hideMark/>
          </w:tcPr>
          <w:p w14:paraId="3BDF1BB7" w14:textId="77777777" w:rsidR="00015C8E" w:rsidRPr="00C24B59" w:rsidRDefault="00015C8E" w:rsidP="007B6B21">
            <w:pPr>
              <w:jc w:val="right"/>
              <w:rPr>
                <w:color w:val="000000"/>
                <w:highlight w:val="yellow"/>
              </w:rPr>
            </w:pPr>
            <w:r w:rsidRPr="00C24B59">
              <w:rPr>
                <w:color w:val="000000"/>
                <w:highlight w:val="yellow"/>
              </w:rPr>
              <w:t>2,000</w:t>
            </w:r>
          </w:p>
        </w:tc>
        <w:tc>
          <w:tcPr>
            <w:tcW w:w="1417" w:type="dxa"/>
            <w:shd w:val="clear" w:color="auto" w:fill="auto"/>
            <w:vAlign w:val="center"/>
            <w:hideMark/>
          </w:tcPr>
          <w:p w14:paraId="793706C8" w14:textId="77777777" w:rsidR="00015C8E" w:rsidRPr="00C24B59" w:rsidRDefault="00015C8E" w:rsidP="007B6B21">
            <w:pPr>
              <w:jc w:val="right"/>
              <w:rPr>
                <w:color w:val="000000"/>
                <w:highlight w:val="yellow"/>
              </w:rPr>
            </w:pPr>
            <w:r w:rsidRPr="00C24B59">
              <w:rPr>
                <w:color w:val="000000"/>
                <w:highlight w:val="yellow"/>
              </w:rPr>
              <w:t>2,500</w:t>
            </w:r>
          </w:p>
        </w:tc>
        <w:tc>
          <w:tcPr>
            <w:tcW w:w="1417" w:type="dxa"/>
            <w:shd w:val="clear" w:color="auto" w:fill="auto"/>
            <w:vAlign w:val="center"/>
            <w:hideMark/>
          </w:tcPr>
          <w:p w14:paraId="4F0C158D" w14:textId="77777777" w:rsidR="00015C8E" w:rsidRPr="00C24B59" w:rsidRDefault="00015C8E" w:rsidP="007B6B21">
            <w:pPr>
              <w:jc w:val="right"/>
              <w:rPr>
                <w:color w:val="000000"/>
                <w:highlight w:val="yellow"/>
              </w:rPr>
            </w:pPr>
            <w:r w:rsidRPr="00C24B59">
              <w:rPr>
                <w:color w:val="000000"/>
                <w:highlight w:val="yellow"/>
              </w:rPr>
              <w:t>2,000</w:t>
            </w:r>
          </w:p>
        </w:tc>
      </w:tr>
      <w:tr w:rsidR="00015C8E" w:rsidRPr="00C24B59" w14:paraId="34283020" w14:textId="77777777" w:rsidTr="007B6B21">
        <w:trPr>
          <w:trHeight w:val="555"/>
        </w:trPr>
        <w:tc>
          <w:tcPr>
            <w:tcW w:w="4622" w:type="dxa"/>
            <w:shd w:val="clear" w:color="000000" w:fill="FBD4B4" w:themeFill="accent6" w:themeFillTint="66"/>
            <w:vAlign w:val="center"/>
            <w:hideMark/>
          </w:tcPr>
          <w:p w14:paraId="27A9EEDE" w14:textId="77777777" w:rsidR="00015C8E" w:rsidRPr="00C24B59" w:rsidRDefault="00015C8E" w:rsidP="007B6B21">
            <w:pPr>
              <w:rPr>
                <w:b/>
                <w:color w:val="000000" w:themeColor="text1"/>
                <w:highlight w:val="yellow"/>
              </w:rPr>
            </w:pPr>
            <w:r w:rsidRPr="00C24B59">
              <w:rPr>
                <w:b/>
                <w:color w:val="000000" w:themeColor="text1"/>
                <w:highlight w:val="yellow"/>
              </w:rPr>
              <w:t xml:space="preserve">TOTAL EXPENDITURE </w:t>
            </w:r>
          </w:p>
        </w:tc>
        <w:tc>
          <w:tcPr>
            <w:tcW w:w="1417" w:type="dxa"/>
            <w:shd w:val="clear" w:color="000000" w:fill="FBD4B4" w:themeFill="accent6" w:themeFillTint="66"/>
            <w:vAlign w:val="center"/>
            <w:hideMark/>
          </w:tcPr>
          <w:p w14:paraId="3D3D7F0F" w14:textId="77777777" w:rsidR="00015C8E" w:rsidRPr="00C24B59" w:rsidRDefault="00015C8E" w:rsidP="007B6B21">
            <w:pPr>
              <w:jc w:val="right"/>
              <w:rPr>
                <w:b/>
                <w:color w:val="000000" w:themeColor="text1"/>
                <w:highlight w:val="yellow"/>
              </w:rPr>
            </w:pPr>
            <w:r w:rsidRPr="00C24B59">
              <w:rPr>
                <w:b/>
                <w:color w:val="000000" w:themeColor="text1"/>
                <w:highlight w:val="yellow"/>
              </w:rPr>
              <w:t xml:space="preserve"> 208,000   </w:t>
            </w:r>
          </w:p>
        </w:tc>
        <w:tc>
          <w:tcPr>
            <w:tcW w:w="1417" w:type="dxa"/>
            <w:shd w:val="clear" w:color="000000" w:fill="FBD4B4" w:themeFill="accent6" w:themeFillTint="66"/>
            <w:vAlign w:val="center"/>
            <w:hideMark/>
          </w:tcPr>
          <w:p w14:paraId="7B403611" w14:textId="77777777" w:rsidR="00015C8E" w:rsidRPr="00C24B59" w:rsidRDefault="00015C8E" w:rsidP="007B6B21">
            <w:pPr>
              <w:jc w:val="right"/>
              <w:rPr>
                <w:b/>
                <w:color w:val="000000" w:themeColor="text1"/>
                <w:highlight w:val="yellow"/>
              </w:rPr>
            </w:pPr>
            <w:r w:rsidRPr="00C24B59">
              <w:rPr>
                <w:b/>
                <w:color w:val="000000" w:themeColor="text1"/>
                <w:highlight w:val="yellow"/>
              </w:rPr>
              <w:t xml:space="preserve">211,500   </w:t>
            </w:r>
          </w:p>
        </w:tc>
        <w:tc>
          <w:tcPr>
            <w:tcW w:w="1417" w:type="dxa"/>
            <w:shd w:val="clear" w:color="000000" w:fill="FBD4B4" w:themeFill="accent6" w:themeFillTint="66"/>
            <w:vAlign w:val="center"/>
            <w:hideMark/>
          </w:tcPr>
          <w:p w14:paraId="69671F49" w14:textId="77777777" w:rsidR="00015C8E" w:rsidRPr="00C24B59" w:rsidRDefault="00015C8E" w:rsidP="007B6B21">
            <w:pPr>
              <w:jc w:val="right"/>
              <w:rPr>
                <w:b/>
                <w:color w:val="000000" w:themeColor="text1"/>
                <w:highlight w:val="yellow"/>
              </w:rPr>
            </w:pPr>
            <w:r w:rsidRPr="00C24B59">
              <w:rPr>
                <w:b/>
                <w:color w:val="000000" w:themeColor="text1"/>
                <w:highlight w:val="yellow"/>
              </w:rPr>
              <w:t xml:space="preserve">220,000   </w:t>
            </w:r>
          </w:p>
        </w:tc>
      </w:tr>
      <w:tr w:rsidR="00015C8E" w:rsidRPr="00C24B59" w14:paraId="3A2127D7" w14:textId="77777777" w:rsidTr="007B6B21">
        <w:trPr>
          <w:trHeight w:val="349"/>
        </w:trPr>
        <w:tc>
          <w:tcPr>
            <w:tcW w:w="4622" w:type="dxa"/>
            <w:shd w:val="clear" w:color="000000" w:fill="B6DDE8" w:themeFill="accent5" w:themeFillTint="66"/>
            <w:vAlign w:val="center"/>
            <w:hideMark/>
          </w:tcPr>
          <w:p w14:paraId="04CB1817" w14:textId="77777777" w:rsidR="00015C8E" w:rsidRPr="00C24B59" w:rsidRDefault="00015C8E" w:rsidP="007B6B21">
            <w:pPr>
              <w:rPr>
                <w:b/>
                <w:color w:val="000000" w:themeColor="text1"/>
                <w:highlight w:val="yellow"/>
              </w:rPr>
            </w:pPr>
            <w:r w:rsidRPr="00C24B59">
              <w:rPr>
                <w:b/>
                <w:color w:val="000000" w:themeColor="text1"/>
                <w:highlight w:val="yellow"/>
              </w:rPr>
              <w:t>INCOME</w:t>
            </w:r>
          </w:p>
        </w:tc>
        <w:tc>
          <w:tcPr>
            <w:tcW w:w="1417" w:type="dxa"/>
            <w:shd w:val="clear" w:color="000000" w:fill="B6DDE8" w:themeFill="accent5" w:themeFillTint="66"/>
            <w:vAlign w:val="center"/>
            <w:hideMark/>
          </w:tcPr>
          <w:p w14:paraId="7E67E35F" w14:textId="77777777" w:rsidR="00015C8E" w:rsidRPr="00C24B59" w:rsidRDefault="00015C8E" w:rsidP="007B6B21">
            <w:pPr>
              <w:jc w:val="right"/>
              <w:rPr>
                <w:color w:val="000000" w:themeColor="text1"/>
                <w:highlight w:val="yellow"/>
              </w:rPr>
            </w:pPr>
          </w:p>
        </w:tc>
        <w:tc>
          <w:tcPr>
            <w:tcW w:w="1417" w:type="dxa"/>
            <w:shd w:val="clear" w:color="000000" w:fill="B6DDE8" w:themeFill="accent5" w:themeFillTint="66"/>
            <w:vAlign w:val="center"/>
            <w:hideMark/>
          </w:tcPr>
          <w:p w14:paraId="728ABC7A" w14:textId="77777777" w:rsidR="00015C8E" w:rsidRPr="00C24B59" w:rsidRDefault="00015C8E" w:rsidP="007B6B21">
            <w:pPr>
              <w:jc w:val="right"/>
              <w:rPr>
                <w:color w:val="000000" w:themeColor="text1"/>
                <w:highlight w:val="yellow"/>
              </w:rPr>
            </w:pPr>
          </w:p>
        </w:tc>
        <w:tc>
          <w:tcPr>
            <w:tcW w:w="1417" w:type="dxa"/>
            <w:shd w:val="clear" w:color="000000" w:fill="B6DDE8" w:themeFill="accent5" w:themeFillTint="66"/>
            <w:vAlign w:val="center"/>
            <w:hideMark/>
          </w:tcPr>
          <w:p w14:paraId="4F6D9605" w14:textId="77777777" w:rsidR="00015C8E" w:rsidRPr="00C24B59" w:rsidRDefault="00015C8E" w:rsidP="007B6B21">
            <w:pPr>
              <w:jc w:val="right"/>
              <w:rPr>
                <w:color w:val="000000" w:themeColor="text1"/>
                <w:highlight w:val="yellow"/>
              </w:rPr>
            </w:pPr>
          </w:p>
        </w:tc>
      </w:tr>
      <w:tr w:rsidR="00015C8E" w:rsidRPr="00C24B59" w14:paraId="4DD6AF67" w14:textId="77777777" w:rsidTr="007B6B21">
        <w:trPr>
          <w:trHeight w:val="343"/>
        </w:trPr>
        <w:tc>
          <w:tcPr>
            <w:tcW w:w="4622" w:type="dxa"/>
            <w:shd w:val="clear" w:color="auto" w:fill="auto"/>
            <w:vAlign w:val="center"/>
            <w:hideMark/>
          </w:tcPr>
          <w:p w14:paraId="25023DC5" w14:textId="77777777" w:rsidR="00015C8E" w:rsidRPr="00C24B59" w:rsidRDefault="00015C8E" w:rsidP="007B6B21">
            <w:pPr>
              <w:rPr>
                <w:color w:val="000000"/>
                <w:highlight w:val="yellow"/>
              </w:rPr>
            </w:pPr>
            <w:r w:rsidRPr="00C24B59">
              <w:rPr>
                <w:color w:val="000000"/>
                <w:highlight w:val="yellow"/>
              </w:rPr>
              <w:t>MedWet countries contribution</w:t>
            </w:r>
          </w:p>
        </w:tc>
        <w:tc>
          <w:tcPr>
            <w:tcW w:w="1417" w:type="dxa"/>
            <w:shd w:val="clear" w:color="auto" w:fill="auto"/>
            <w:vAlign w:val="center"/>
            <w:hideMark/>
          </w:tcPr>
          <w:p w14:paraId="62088029" w14:textId="77777777" w:rsidR="00015C8E" w:rsidRPr="00C24B59" w:rsidRDefault="00015C8E" w:rsidP="007B6B21">
            <w:pPr>
              <w:jc w:val="right"/>
              <w:rPr>
                <w:color w:val="000000"/>
                <w:highlight w:val="yellow"/>
              </w:rPr>
            </w:pPr>
            <w:r w:rsidRPr="00C24B59">
              <w:rPr>
                <w:color w:val="000000"/>
                <w:highlight w:val="yellow"/>
              </w:rPr>
              <w:t>129,378</w:t>
            </w:r>
          </w:p>
        </w:tc>
        <w:tc>
          <w:tcPr>
            <w:tcW w:w="1417" w:type="dxa"/>
            <w:shd w:val="clear" w:color="auto" w:fill="auto"/>
            <w:vAlign w:val="center"/>
            <w:hideMark/>
          </w:tcPr>
          <w:p w14:paraId="7B299DAD" w14:textId="77777777" w:rsidR="00015C8E" w:rsidRPr="00C24B59" w:rsidRDefault="00015C8E" w:rsidP="007B6B21">
            <w:pPr>
              <w:jc w:val="right"/>
              <w:rPr>
                <w:color w:val="000000"/>
                <w:highlight w:val="yellow"/>
              </w:rPr>
            </w:pPr>
            <w:r w:rsidRPr="00C24B59">
              <w:rPr>
                <w:color w:val="000000"/>
                <w:highlight w:val="yellow"/>
              </w:rPr>
              <w:t>129,378</w:t>
            </w:r>
          </w:p>
        </w:tc>
        <w:tc>
          <w:tcPr>
            <w:tcW w:w="1417" w:type="dxa"/>
            <w:shd w:val="clear" w:color="auto" w:fill="auto"/>
            <w:vAlign w:val="center"/>
            <w:hideMark/>
          </w:tcPr>
          <w:p w14:paraId="0692EE90" w14:textId="77777777" w:rsidR="00015C8E" w:rsidRPr="00C24B59" w:rsidRDefault="00015C8E" w:rsidP="007B6B21">
            <w:pPr>
              <w:jc w:val="right"/>
              <w:rPr>
                <w:color w:val="000000"/>
                <w:highlight w:val="yellow"/>
              </w:rPr>
            </w:pPr>
            <w:r w:rsidRPr="00C24B59">
              <w:rPr>
                <w:color w:val="000000"/>
                <w:highlight w:val="yellow"/>
              </w:rPr>
              <w:t>129,378</w:t>
            </w:r>
          </w:p>
        </w:tc>
      </w:tr>
      <w:tr w:rsidR="00015C8E" w:rsidRPr="00C24B59" w14:paraId="1D23D2FA" w14:textId="77777777" w:rsidTr="007B6B21">
        <w:trPr>
          <w:trHeight w:val="315"/>
        </w:trPr>
        <w:tc>
          <w:tcPr>
            <w:tcW w:w="4622" w:type="dxa"/>
            <w:shd w:val="clear" w:color="auto" w:fill="auto"/>
            <w:vAlign w:val="center"/>
            <w:hideMark/>
          </w:tcPr>
          <w:p w14:paraId="4013D8E3" w14:textId="77777777" w:rsidR="00015C8E" w:rsidRPr="00C24B59" w:rsidRDefault="00015C8E" w:rsidP="007B6B21">
            <w:pPr>
              <w:rPr>
                <w:color w:val="000000"/>
                <w:highlight w:val="yellow"/>
              </w:rPr>
            </w:pPr>
            <w:r w:rsidRPr="00C24B59">
              <w:rPr>
                <w:color w:val="000000"/>
                <w:highlight w:val="yellow"/>
              </w:rPr>
              <w:t>Agence de l'Eau</w:t>
            </w:r>
          </w:p>
        </w:tc>
        <w:tc>
          <w:tcPr>
            <w:tcW w:w="1417" w:type="dxa"/>
            <w:shd w:val="clear" w:color="auto" w:fill="auto"/>
            <w:vAlign w:val="center"/>
            <w:hideMark/>
          </w:tcPr>
          <w:p w14:paraId="54744778" w14:textId="77777777" w:rsidR="00015C8E" w:rsidRPr="00C24B59" w:rsidRDefault="00015C8E" w:rsidP="007B6B21">
            <w:pPr>
              <w:jc w:val="right"/>
              <w:rPr>
                <w:color w:val="000000"/>
                <w:highlight w:val="yellow"/>
              </w:rPr>
            </w:pPr>
            <w:r w:rsidRPr="00C24B59">
              <w:rPr>
                <w:color w:val="000000"/>
                <w:highlight w:val="yellow"/>
              </w:rPr>
              <w:t>15,000</w:t>
            </w:r>
          </w:p>
        </w:tc>
        <w:tc>
          <w:tcPr>
            <w:tcW w:w="1417" w:type="dxa"/>
            <w:shd w:val="clear" w:color="auto" w:fill="auto"/>
            <w:vAlign w:val="center"/>
            <w:hideMark/>
          </w:tcPr>
          <w:p w14:paraId="0BE6999E" w14:textId="77777777" w:rsidR="00015C8E" w:rsidRPr="00C24B59" w:rsidRDefault="00015C8E" w:rsidP="007B6B21">
            <w:pPr>
              <w:jc w:val="right"/>
              <w:rPr>
                <w:color w:val="000000"/>
                <w:highlight w:val="yellow"/>
              </w:rPr>
            </w:pPr>
          </w:p>
        </w:tc>
        <w:tc>
          <w:tcPr>
            <w:tcW w:w="1417" w:type="dxa"/>
            <w:shd w:val="clear" w:color="auto" w:fill="auto"/>
            <w:vAlign w:val="center"/>
            <w:hideMark/>
          </w:tcPr>
          <w:p w14:paraId="289FFFC4" w14:textId="77777777" w:rsidR="00015C8E" w:rsidRPr="00C24B59" w:rsidRDefault="00015C8E" w:rsidP="007B6B21">
            <w:pPr>
              <w:jc w:val="right"/>
              <w:rPr>
                <w:color w:val="000000"/>
                <w:highlight w:val="yellow"/>
              </w:rPr>
            </w:pPr>
          </w:p>
        </w:tc>
      </w:tr>
      <w:tr w:rsidR="00015C8E" w:rsidRPr="00C24B59" w14:paraId="52BD97CE" w14:textId="77777777" w:rsidTr="007B6B21">
        <w:trPr>
          <w:trHeight w:val="315"/>
        </w:trPr>
        <w:tc>
          <w:tcPr>
            <w:tcW w:w="4622" w:type="dxa"/>
            <w:shd w:val="clear" w:color="auto" w:fill="auto"/>
            <w:vAlign w:val="center"/>
            <w:hideMark/>
          </w:tcPr>
          <w:p w14:paraId="02619352" w14:textId="77777777" w:rsidR="00015C8E" w:rsidRPr="00C24B59" w:rsidRDefault="00015C8E" w:rsidP="007B6B21">
            <w:pPr>
              <w:jc w:val="both"/>
              <w:rPr>
                <w:color w:val="000000"/>
                <w:highlight w:val="yellow"/>
              </w:rPr>
            </w:pPr>
            <w:r w:rsidRPr="00C24B59">
              <w:rPr>
                <w:color w:val="000000"/>
                <w:highlight w:val="yellow"/>
              </w:rPr>
              <w:t>To be secured from other donors</w:t>
            </w:r>
          </w:p>
        </w:tc>
        <w:tc>
          <w:tcPr>
            <w:tcW w:w="1417" w:type="dxa"/>
            <w:shd w:val="clear" w:color="auto" w:fill="auto"/>
            <w:vAlign w:val="center"/>
            <w:hideMark/>
          </w:tcPr>
          <w:p w14:paraId="745D63BD" w14:textId="77777777" w:rsidR="00015C8E" w:rsidRPr="00C24B59" w:rsidRDefault="00015C8E" w:rsidP="007B6B21">
            <w:pPr>
              <w:jc w:val="right"/>
              <w:rPr>
                <w:color w:val="000000"/>
                <w:highlight w:val="yellow"/>
              </w:rPr>
            </w:pPr>
            <w:r w:rsidRPr="00C24B59">
              <w:rPr>
                <w:color w:val="000000"/>
                <w:highlight w:val="yellow"/>
              </w:rPr>
              <w:t xml:space="preserve"> 89.122,00   </w:t>
            </w:r>
          </w:p>
        </w:tc>
        <w:tc>
          <w:tcPr>
            <w:tcW w:w="1417" w:type="dxa"/>
            <w:shd w:val="clear" w:color="auto" w:fill="auto"/>
            <w:vAlign w:val="center"/>
            <w:hideMark/>
          </w:tcPr>
          <w:p w14:paraId="3DC83748" w14:textId="77777777" w:rsidR="00015C8E" w:rsidRPr="00C24B59" w:rsidRDefault="00015C8E" w:rsidP="007B6B21">
            <w:pPr>
              <w:jc w:val="right"/>
              <w:rPr>
                <w:color w:val="000000"/>
                <w:highlight w:val="yellow"/>
              </w:rPr>
            </w:pPr>
            <w:r w:rsidRPr="00C24B59">
              <w:rPr>
                <w:color w:val="000000"/>
                <w:highlight w:val="yellow"/>
              </w:rPr>
              <w:t xml:space="preserve"> 107.622,00   </w:t>
            </w:r>
          </w:p>
        </w:tc>
        <w:tc>
          <w:tcPr>
            <w:tcW w:w="1417" w:type="dxa"/>
            <w:shd w:val="clear" w:color="auto" w:fill="auto"/>
            <w:vAlign w:val="center"/>
            <w:hideMark/>
          </w:tcPr>
          <w:p w14:paraId="44FDAC08" w14:textId="77777777" w:rsidR="00015C8E" w:rsidRPr="00C24B59" w:rsidRDefault="00015C8E" w:rsidP="007B6B21">
            <w:pPr>
              <w:jc w:val="right"/>
              <w:rPr>
                <w:color w:val="000000"/>
                <w:highlight w:val="yellow"/>
              </w:rPr>
            </w:pPr>
            <w:r w:rsidRPr="00C24B59">
              <w:rPr>
                <w:color w:val="000000"/>
                <w:highlight w:val="yellow"/>
              </w:rPr>
              <w:t xml:space="preserve"> 116.122,00   </w:t>
            </w:r>
          </w:p>
        </w:tc>
      </w:tr>
      <w:tr w:rsidR="00015C8E" w:rsidRPr="00C24B59" w14:paraId="705C5A05" w14:textId="77777777" w:rsidTr="007B6B21">
        <w:trPr>
          <w:trHeight w:val="413"/>
        </w:trPr>
        <w:tc>
          <w:tcPr>
            <w:tcW w:w="4622" w:type="dxa"/>
            <w:shd w:val="clear" w:color="000000" w:fill="B6DDE8" w:themeFill="accent5" w:themeFillTint="66"/>
            <w:vAlign w:val="center"/>
            <w:hideMark/>
          </w:tcPr>
          <w:p w14:paraId="4E759F10" w14:textId="77777777" w:rsidR="00015C8E" w:rsidRPr="00C24B59" w:rsidRDefault="00015C8E" w:rsidP="007B6B21">
            <w:pPr>
              <w:rPr>
                <w:b/>
                <w:color w:val="000000" w:themeColor="text1"/>
                <w:highlight w:val="yellow"/>
              </w:rPr>
            </w:pPr>
            <w:r w:rsidRPr="00C24B59">
              <w:rPr>
                <w:b/>
                <w:color w:val="000000" w:themeColor="text1"/>
                <w:highlight w:val="yellow"/>
              </w:rPr>
              <w:t>TOTAL INCOME</w:t>
            </w:r>
          </w:p>
        </w:tc>
        <w:tc>
          <w:tcPr>
            <w:tcW w:w="1417" w:type="dxa"/>
            <w:shd w:val="clear" w:color="000000" w:fill="B6DDE8" w:themeFill="accent5" w:themeFillTint="66"/>
            <w:vAlign w:val="center"/>
            <w:hideMark/>
          </w:tcPr>
          <w:p w14:paraId="116411DD" w14:textId="77777777" w:rsidR="00015C8E" w:rsidRPr="00C24B59" w:rsidRDefault="00015C8E" w:rsidP="007B6B21">
            <w:pPr>
              <w:jc w:val="right"/>
              <w:rPr>
                <w:b/>
                <w:color w:val="000000" w:themeColor="text1"/>
                <w:highlight w:val="yellow"/>
              </w:rPr>
            </w:pPr>
            <w:r w:rsidRPr="00C24B59">
              <w:rPr>
                <w:b/>
                <w:color w:val="000000" w:themeColor="text1"/>
                <w:highlight w:val="yellow"/>
              </w:rPr>
              <w:t>208,000</w:t>
            </w:r>
          </w:p>
        </w:tc>
        <w:tc>
          <w:tcPr>
            <w:tcW w:w="1417" w:type="dxa"/>
            <w:shd w:val="clear" w:color="000000" w:fill="B6DDE8" w:themeFill="accent5" w:themeFillTint="66"/>
            <w:vAlign w:val="center"/>
            <w:hideMark/>
          </w:tcPr>
          <w:p w14:paraId="470E1816" w14:textId="77777777" w:rsidR="00015C8E" w:rsidRPr="00C24B59" w:rsidRDefault="00015C8E" w:rsidP="007B6B21">
            <w:pPr>
              <w:jc w:val="right"/>
              <w:rPr>
                <w:b/>
                <w:color w:val="000000" w:themeColor="text1"/>
                <w:highlight w:val="yellow"/>
              </w:rPr>
            </w:pPr>
            <w:r w:rsidRPr="00C24B59">
              <w:rPr>
                <w:b/>
                <w:color w:val="000000" w:themeColor="text1"/>
                <w:highlight w:val="yellow"/>
              </w:rPr>
              <w:t>211,500</w:t>
            </w:r>
          </w:p>
        </w:tc>
        <w:tc>
          <w:tcPr>
            <w:tcW w:w="1417" w:type="dxa"/>
            <w:shd w:val="clear" w:color="000000" w:fill="B6DDE8" w:themeFill="accent5" w:themeFillTint="66"/>
            <w:vAlign w:val="center"/>
            <w:hideMark/>
          </w:tcPr>
          <w:p w14:paraId="02BEE4CE" w14:textId="77777777" w:rsidR="00015C8E" w:rsidRPr="00C24B59" w:rsidRDefault="00015C8E" w:rsidP="007B6B21">
            <w:pPr>
              <w:jc w:val="right"/>
              <w:rPr>
                <w:b/>
                <w:color w:val="000000" w:themeColor="text1"/>
                <w:highlight w:val="yellow"/>
              </w:rPr>
            </w:pPr>
            <w:r w:rsidRPr="00C24B59">
              <w:rPr>
                <w:b/>
                <w:color w:val="000000" w:themeColor="text1"/>
                <w:highlight w:val="yellow"/>
              </w:rPr>
              <w:t>220,000</w:t>
            </w:r>
          </w:p>
        </w:tc>
      </w:tr>
      <w:bookmarkEnd w:id="9"/>
    </w:tbl>
    <w:p w14:paraId="21F671F3" w14:textId="77777777" w:rsidR="00015C8E" w:rsidRPr="00C24B59" w:rsidRDefault="00015C8E" w:rsidP="00015C8E">
      <w:pPr>
        <w:rPr>
          <w:b/>
          <w:highlight w:val="yellow"/>
        </w:rPr>
      </w:pPr>
    </w:p>
    <w:p w14:paraId="067E32B3" w14:textId="77777777" w:rsidR="00015C8E" w:rsidRPr="00C24B59" w:rsidRDefault="00015C8E" w:rsidP="00015C8E">
      <w:pPr>
        <w:rPr>
          <w:rFonts w:cs="Calibri"/>
          <w:b/>
          <w:highlight w:val="yellow"/>
        </w:rPr>
      </w:pPr>
      <w:r w:rsidRPr="00C24B59">
        <w:rPr>
          <w:rFonts w:cs="Calibri"/>
          <w:b/>
          <w:highlight w:val="yellow"/>
        </w:rPr>
        <w:br w:type="page"/>
      </w:r>
    </w:p>
    <w:p w14:paraId="326BB214" w14:textId="77777777" w:rsidR="00015C8E" w:rsidRPr="00C24B59" w:rsidRDefault="00015C8E" w:rsidP="00015C8E">
      <w:pPr>
        <w:pStyle w:val="p1"/>
        <w:rPr>
          <w:rFonts w:ascii="Calibri" w:hAnsi="Calibri"/>
          <w:i/>
          <w:sz w:val="22"/>
          <w:highlight w:val="yellow"/>
          <w:lang w:val="en-US"/>
        </w:rPr>
      </w:pPr>
      <w:r w:rsidRPr="00C24B59">
        <w:rPr>
          <w:rFonts w:ascii="Calibri" w:hAnsi="Calibri"/>
          <w:i/>
          <w:sz w:val="22"/>
          <w:highlight w:val="yellow"/>
          <w:lang w:val="en-US"/>
        </w:rPr>
        <w:lastRenderedPageBreak/>
        <w:t>Table 2. Countries Contribution according to the 2016-2018 UN Scale (in Euro)</w:t>
      </w:r>
    </w:p>
    <w:tbl>
      <w:tblPr>
        <w:tblW w:w="8837" w:type="dxa"/>
        <w:tblInd w:w="70" w:type="dxa"/>
        <w:tblCellMar>
          <w:left w:w="70" w:type="dxa"/>
          <w:right w:w="70" w:type="dxa"/>
        </w:tblCellMar>
        <w:tblLook w:val="04A0" w:firstRow="1" w:lastRow="0" w:firstColumn="1" w:lastColumn="0" w:noHBand="0" w:noVBand="1"/>
      </w:tblPr>
      <w:tblGrid>
        <w:gridCol w:w="2360"/>
        <w:gridCol w:w="1560"/>
        <w:gridCol w:w="1884"/>
        <w:gridCol w:w="1616"/>
        <w:gridCol w:w="1417"/>
      </w:tblGrid>
      <w:tr w:rsidR="00015C8E" w:rsidRPr="00C24B59" w14:paraId="4A06A65F" w14:textId="77777777" w:rsidTr="007B6B21">
        <w:trPr>
          <w:trHeight w:val="600"/>
        </w:trPr>
        <w:tc>
          <w:tcPr>
            <w:tcW w:w="236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89B73D1" w14:textId="77777777" w:rsidR="00015C8E" w:rsidRPr="00C24B59" w:rsidRDefault="00015C8E" w:rsidP="007B6B21">
            <w:pPr>
              <w:rPr>
                <w:b/>
                <w:color w:val="000000"/>
                <w:highlight w:val="yellow"/>
              </w:rPr>
            </w:pPr>
            <w:r w:rsidRPr="00C24B59">
              <w:rPr>
                <w:b/>
                <w:color w:val="000000"/>
                <w:highlight w:val="yellow"/>
              </w:rPr>
              <w:t>Country</w:t>
            </w:r>
          </w:p>
        </w:tc>
        <w:tc>
          <w:tcPr>
            <w:tcW w:w="1560" w:type="dxa"/>
            <w:tcBorders>
              <w:top w:val="single" w:sz="4" w:space="0" w:color="auto"/>
              <w:left w:val="nil"/>
              <w:bottom w:val="single" w:sz="4" w:space="0" w:color="auto"/>
              <w:right w:val="single" w:sz="4" w:space="0" w:color="auto"/>
            </w:tcBorders>
            <w:shd w:val="clear" w:color="000000" w:fill="DDEBF7"/>
            <w:vAlign w:val="center"/>
            <w:hideMark/>
          </w:tcPr>
          <w:p w14:paraId="2EB70EDD" w14:textId="77777777" w:rsidR="00015C8E" w:rsidRPr="00C24B59" w:rsidRDefault="00015C8E" w:rsidP="007B6B21">
            <w:pPr>
              <w:jc w:val="center"/>
              <w:rPr>
                <w:b/>
                <w:color w:val="000000"/>
                <w:highlight w:val="yellow"/>
              </w:rPr>
            </w:pPr>
            <w:r w:rsidRPr="00C24B59">
              <w:rPr>
                <w:b/>
                <w:color w:val="000000"/>
                <w:highlight w:val="yellow"/>
              </w:rPr>
              <w:t>UN 2018 All Countries</w:t>
            </w:r>
          </w:p>
        </w:tc>
        <w:tc>
          <w:tcPr>
            <w:tcW w:w="1884" w:type="dxa"/>
            <w:tcBorders>
              <w:top w:val="single" w:sz="4" w:space="0" w:color="auto"/>
              <w:left w:val="nil"/>
              <w:bottom w:val="single" w:sz="4" w:space="0" w:color="auto"/>
              <w:right w:val="single" w:sz="4" w:space="0" w:color="auto"/>
            </w:tcBorders>
            <w:shd w:val="clear" w:color="000000" w:fill="DDEBF7"/>
            <w:vAlign w:val="center"/>
            <w:hideMark/>
          </w:tcPr>
          <w:p w14:paraId="3FC20A61" w14:textId="77777777" w:rsidR="00015C8E" w:rsidRPr="00C24B59" w:rsidRDefault="00015C8E" w:rsidP="007B6B21">
            <w:pPr>
              <w:jc w:val="center"/>
              <w:rPr>
                <w:b/>
                <w:color w:val="000000"/>
                <w:highlight w:val="yellow"/>
              </w:rPr>
            </w:pPr>
            <w:r w:rsidRPr="00C24B59">
              <w:rPr>
                <w:b/>
                <w:color w:val="000000"/>
                <w:highlight w:val="yellow"/>
              </w:rPr>
              <w:t>UN 2018</w:t>
            </w:r>
          </w:p>
          <w:p w14:paraId="1214F9C4" w14:textId="77777777" w:rsidR="00015C8E" w:rsidRPr="00C24B59" w:rsidRDefault="00015C8E" w:rsidP="007B6B21">
            <w:pPr>
              <w:jc w:val="center"/>
              <w:rPr>
                <w:b/>
                <w:color w:val="000000"/>
                <w:highlight w:val="yellow"/>
              </w:rPr>
            </w:pPr>
            <w:r w:rsidRPr="00C24B59">
              <w:rPr>
                <w:b/>
                <w:color w:val="000000"/>
                <w:highlight w:val="yellow"/>
              </w:rPr>
              <w:t>Med Countries</w:t>
            </w:r>
          </w:p>
        </w:tc>
        <w:tc>
          <w:tcPr>
            <w:tcW w:w="1616" w:type="dxa"/>
            <w:tcBorders>
              <w:top w:val="single" w:sz="4" w:space="0" w:color="auto"/>
              <w:left w:val="nil"/>
              <w:bottom w:val="single" w:sz="4" w:space="0" w:color="auto"/>
              <w:right w:val="single" w:sz="4" w:space="0" w:color="auto"/>
            </w:tcBorders>
            <w:shd w:val="clear" w:color="000000" w:fill="DDEBF7"/>
            <w:noWrap/>
            <w:vAlign w:val="bottom"/>
            <w:hideMark/>
          </w:tcPr>
          <w:p w14:paraId="49BE9577" w14:textId="77777777" w:rsidR="00015C8E" w:rsidRPr="00C24B59" w:rsidRDefault="00015C8E" w:rsidP="007B6B21">
            <w:pPr>
              <w:rPr>
                <w:b/>
                <w:color w:val="000000"/>
                <w:highlight w:val="yellow"/>
              </w:rPr>
            </w:pPr>
            <w:r w:rsidRPr="00C24B59">
              <w:rPr>
                <w:b/>
                <w:color w:val="000000"/>
                <w:highlight w:val="yellow"/>
              </w:rPr>
              <w:t xml:space="preserve"> Euro</w:t>
            </w:r>
          </w:p>
        </w:tc>
        <w:tc>
          <w:tcPr>
            <w:tcW w:w="1417" w:type="dxa"/>
            <w:tcBorders>
              <w:top w:val="single" w:sz="4" w:space="0" w:color="auto"/>
              <w:left w:val="nil"/>
              <w:bottom w:val="single" w:sz="4" w:space="0" w:color="auto"/>
              <w:right w:val="single" w:sz="4" w:space="0" w:color="auto"/>
            </w:tcBorders>
            <w:shd w:val="clear" w:color="000000" w:fill="DDEBF7"/>
            <w:noWrap/>
            <w:vAlign w:val="bottom"/>
            <w:hideMark/>
          </w:tcPr>
          <w:p w14:paraId="2F78D817" w14:textId="77777777" w:rsidR="00015C8E" w:rsidRPr="00C24B59" w:rsidRDefault="00015C8E" w:rsidP="007B6B21">
            <w:pPr>
              <w:rPr>
                <w:b/>
                <w:color w:val="000000"/>
                <w:highlight w:val="yellow"/>
              </w:rPr>
            </w:pPr>
            <w:r w:rsidRPr="00C24B59">
              <w:rPr>
                <w:b/>
                <w:color w:val="000000"/>
                <w:highlight w:val="yellow"/>
              </w:rPr>
              <w:t>Percentage</w:t>
            </w:r>
          </w:p>
        </w:tc>
      </w:tr>
      <w:tr w:rsidR="00015C8E" w:rsidRPr="00C24B59" w14:paraId="54EE2399"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C29774E" w14:textId="77777777" w:rsidR="00015C8E" w:rsidRPr="00C24B59" w:rsidRDefault="00015C8E" w:rsidP="007B6B21">
            <w:pPr>
              <w:rPr>
                <w:color w:val="000000"/>
                <w:highlight w:val="yellow"/>
              </w:rPr>
            </w:pPr>
            <w:r w:rsidRPr="00C24B59">
              <w:rPr>
                <w:color w:val="000000"/>
                <w:highlight w:val="yellow"/>
              </w:rPr>
              <w:t>Albania</w:t>
            </w:r>
          </w:p>
        </w:tc>
        <w:tc>
          <w:tcPr>
            <w:tcW w:w="1560" w:type="dxa"/>
            <w:tcBorders>
              <w:top w:val="nil"/>
              <w:left w:val="nil"/>
              <w:bottom w:val="single" w:sz="4" w:space="0" w:color="auto"/>
              <w:right w:val="single" w:sz="4" w:space="0" w:color="auto"/>
            </w:tcBorders>
            <w:shd w:val="clear" w:color="auto" w:fill="auto"/>
            <w:noWrap/>
            <w:vAlign w:val="bottom"/>
            <w:hideMark/>
          </w:tcPr>
          <w:p w14:paraId="5DD2E1A5" w14:textId="77777777" w:rsidR="00015C8E" w:rsidRPr="00C24B59" w:rsidRDefault="00015C8E" w:rsidP="007B6B21">
            <w:pPr>
              <w:jc w:val="right"/>
              <w:rPr>
                <w:color w:val="000000"/>
                <w:highlight w:val="yellow"/>
              </w:rPr>
            </w:pPr>
            <w:r w:rsidRPr="00C24B59">
              <w:rPr>
                <w:color w:val="000000"/>
                <w:highlight w:val="yellow"/>
              </w:rPr>
              <w:t>0,008</w:t>
            </w:r>
          </w:p>
        </w:tc>
        <w:tc>
          <w:tcPr>
            <w:tcW w:w="1884" w:type="dxa"/>
            <w:tcBorders>
              <w:top w:val="nil"/>
              <w:left w:val="nil"/>
              <w:bottom w:val="single" w:sz="4" w:space="0" w:color="auto"/>
              <w:right w:val="single" w:sz="4" w:space="0" w:color="auto"/>
            </w:tcBorders>
            <w:shd w:val="clear" w:color="auto" w:fill="auto"/>
            <w:noWrap/>
            <w:vAlign w:val="bottom"/>
            <w:hideMark/>
          </w:tcPr>
          <w:p w14:paraId="7E276FF2" w14:textId="77777777" w:rsidR="00015C8E" w:rsidRPr="00C24B59" w:rsidRDefault="00015C8E" w:rsidP="007B6B21">
            <w:pPr>
              <w:jc w:val="right"/>
              <w:rPr>
                <w:color w:val="000000"/>
                <w:highlight w:val="yellow"/>
              </w:rPr>
            </w:pPr>
            <w:r w:rsidRPr="00C24B59">
              <w:rPr>
                <w:color w:val="000000"/>
                <w:highlight w:val="yellow"/>
              </w:rPr>
              <w:t>0,056</w:t>
            </w:r>
          </w:p>
        </w:tc>
        <w:tc>
          <w:tcPr>
            <w:tcW w:w="1616" w:type="dxa"/>
            <w:tcBorders>
              <w:top w:val="nil"/>
              <w:left w:val="nil"/>
              <w:bottom w:val="single" w:sz="4" w:space="0" w:color="auto"/>
              <w:right w:val="single" w:sz="4" w:space="0" w:color="auto"/>
            </w:tcBorders>
            <w:shd w:val="clear" w:color="auto" w:fill="auto"/>
            <w:noWrap/>
            <w:vAlign w:val="bottom"/>
            <w:hideMark/>
          </w:tcPr>
          <w:p w14:paraId="49FEA487"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8FAB492"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112B25F4"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ED88743" w14:textId="77777777" w:rsidR="00015C8E" w:rsidRPr="00C24B59" w:rsidRDefault="00015C8E" w:rsidP="007B6B21">
            <w:pPr>
              <w:rPr>
                <w:color w:val="000000"/>
                <w:highlight w:val="yellow"/>
              </w:rPr>
            </w:pPr>
            <w:r w:rsidRPr="00C24B59">
              <w:rPr>
                <w:color w:val="000000"/>
                <w:highlight w:val="yellow"/>
              </w:rPr>
              <w:t>Algeria</w:t>
            </w:r>
          </w:p>
        </w:tc>
        <w:tc>
          <w:tcPr>
            <w:tcW w:w="1560" w:type="dxa"/>
            <w:tcBorders>
              <w:top w:val="nil"/>
              <w:left w:val="nil"/>
              <w:bottom w:val="single" w:sz="4" w:space="0" w:color="auto"/>
              <w:right w:val="single" w:sz="4" w:space="0" w:color="auto"/>
            </w:tcBorders>
            <w:shd w:val="clear" w:color="auto" w:fill="auto"/>
            <w:noWrap/>
            <w:vAlign w:val="bottom"/>
            <w:hideMark/>
          </w:tcPr>
          <w:p w14:paraId="63C9F7A5" w14:textId="77777777" w:rsidR="00015C8E" w:rsidRPr="00C24B59" w:rsidRDefault="00015C8E" w:rsidP="007B6B21">
            <w:pPr>
              <w:jc w:val="right"/>
              <w:rPr>
                <w:color w:val="000000"/>
                <w:highlight w:val="yellow"/>
              </w:rPr>
            </w:pPr>
            <w:r w:rsidRPr="00C24B59">
              <w:rPr>
                <w:color w:val="000000"/>
                <w:highlight w:val="yellow"/>
              </w:rPr>
              <w:t>0,161</w:t>
            </w:r>
          </w:p>
        </w:tc>
        <w:tc>
          <w:tcPr>
            <w:tcW w:w="1884" w:type="dxa"/>
            <w:tcBorders>
              <w:top w:val="nil"/>
              <w:left w:val="nil"/>
              <w:bottom w:val="single" w:sz="4" w:space="0" w:color="auto"/>
              <w:right w:val="single" w:sz="4" w:space="0" w:color="auto"/>
            </w:tcBorders>
            <w:shd w:val="clear" w:color="auto" w:fill="auto"/>
            <w:noWrap/>
            <w:vAlign w:val="bottom"/>
            <w:hideMark/>
          </w:tcPr>
          <w:p w14:paraId="562E5AC5" w14:textId="77777777" w:rsidR="00015C8E" w:rsidRPr="00C24B59" w:rsidRDefault="00015C8E" w:rsidP="007B6B21">
            <w:pPr>
              <w:jc w:val="right"/>
              <w:rPr>
                <w:color w:val="000000"/>
                <w:highlight w:val="yellow"/>
              </w:rPr>
            </w:pPr>
            <w:r w:rsidRPr="00C24B59">
              <w:rPr>
                <w:color w:val="000000"/>
                <w:highlight w:val="yellow"/>
              </w:rPr>
              <w:t>1,123</w:t>
            </w:r>
          </w:p>
        </w:tc>
        <w:tc>
          <w:tcPr>
            <w:tcW w:w="1616" w:type="dxa"/>
            <w:tcBorders>
              <w:top w:val="nil"/>
              <w:left w:val="nil"/>
              <w:bottom w:val="single" w:sz="4" w:space="0" w:color="auto"/>
              <w:right w:val="single" w:sz="4" w:space="0" w:color="auto"/>
            </w:tcBorders>
            <w:shd w:val="clear" w:color="auto" w:fill="auto"/>
            <w:noWrap/>
            <w:vAlign w:val="bottom"/>
            <w:hideMark/>
          </w:tcPr>
          <w:p w14:paraId="4B5D0BA3" w14:textId="77777777" w:rsidR="00015C8E" w:rsidRPr="00C24B59" w:rsidRDefault="00015C8E" w:rsidP="007B6B21">
            <w:pPr>
              <w:jc w:val="right"/>
              <w:rPr>
                <w:color w:val="000000"/>
                <w:highlight w:val="yellow"/>
              </w:rPr>
            </w:pPr>
            <w:r w:rsidRPr="00C24B59">
              <w:rPr>
                <w:color w:val="000000"/>
                <w:highlight w:val="yellow"/>
              </w:rPr>
              <w:t xml:space="preserve"> 1,466   </w:t>
            </w:r>
          </w:p>
        </w:tc>
        <w:tc>
          <w:tcPr>
            <w:tcW w:w="1417" w:type="dxa"/>
            <w:tcBorders>
              <w:top w:val="nil"/>
              <w:left w:val="nil"/>
              <w:bottom w:val="single" w:sz="4" w:space="0" w:color="auto"/>
              <w:right w:val="single" w:sz="4" w:space="0" w:color="auto"/>
            </w:tcBorders>
            <w:shd w:val="clear" w:color="auto" w:fill="auto"/>
            <w:noWrap/>
            <w:vAlign w:val="bottom"/>
            <w:hideMark/>
          </w:tcPr>
          <w:p w14:paraId="4B943E69" w14:textId="77777777" w:rsidR="00015C8E" w:rsidRPr="00C24B59" w:rsidRDefault="00015C8E" w:rsidP="007B6B21">
            <w:pPr>
              <w:jc w:val="right"/>
              <w:rPr>
                <w:color w:val="000000"/>
                <w:highlight w:val="yellow"/>
              </w:rPr>
            </w:pPr>
            <w:r w:rsidRPr="00C24B59">
              <w:rPr>
                <w:color w:val="000000"/>
                <w:highlight w:val="yellow"/>
              </w:rPr>
              <w:t>1,1%</w:t>
            </w:r>
          </w:p>
        </w:tc>
      </w:tr>
      <w:tr w:rsidR="00015C8E" w:rsidRPr="00C24B59" w14:paraId="2B795866"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F5BB305" w14:textId="77777777" w:rsidR="00015C8E" w:rsidRPr="00C24B59" w:rsidRDefault="00015C8E" w:rsidP="007B6B21">
            <w:pPr>
              <w:rPr>
                <w:color w:val="000000"/>
                <w:highlight w:val="yellow"/>
              </w:rPr>
            </w:pPr>
            <w:r w:rsidRPr="00C24B59">
              <w:rPr>
                <w:color w:val="000000"/>
                <w:highlight w:val="yellow"/>
              </w:rPr>
              <w:t>Andorra</w:t>
            </w:r>
          </w:p>
        </w:tc>
        <w:tc>
          <w:tcPr>
            <w:tcW w:w="1560" w:type="dxa"/>
            <w:tcBorders>
              <w:top w:val="nil"/>
              <w:left w:val="nil"/>
              <w:bottom w:val="single" w:sz="4" w:space="0" w:color="auto"/>
              <w:right w:val="single" w:sz="4" w:space="0" w:color="auto"/>
            </w:tcBorders>
            <w:shd w:val="clear" w:color="auto" w:fill="auto"/>
            <w:noWrap/>
            <w:vAlign w:val="bottom"/>
            <w:hideMark/>
          </w:tcPr>
          <w:p w14:paraId="3BEF9531" w14:textId="77777777" w:rsidR="00015C8E" w:rsidRPr="00C24B59" w:rsidRDefault="00015C8E" w:rsidP="007B6B21">
            <w:pPr>
              <w:jc w:val="right"/>
              <w:rPr>
                <w:color w:val="000000"/>
                <w:highlight w:val="yellow"/>
              </w:rPr>
            </w:pPr>
            <w:r w:rsidRPr="00C24B59">
              <w:rPr>
                <w:color w:val="000000"/>
                <w:highlight w:val="yellow"/>
              </w:rPr>
              <w:t>0,006</w:t>
            </w:r>
          </w:p>
        </w:tc>
        <w:tc>
          <w:tcPr>
            <w:tcW w:w="1884" w:type="dxa"/>
            <w:tcBorders>
              <w:top w:val="nil"/>
              <w:left w:val="nil"/>
              <w:bottom w:val="single" w:sz="4" w:space="0" w:color="auto"/>
              <w:right w:val="single" w:sz="4" w:space="0" w:color="auto"/>
            </w:tcBorders>
            <w:shd w:val="clear" w:color="auto" w:fill="auto"/>
            <w:noWrap/>
            <w:vAlign w:val="bottom"/>
            <w:hideMark/>
          </w:tcPr>
          <w:p w14:paraId="713B527D" w14:textId="77777777" w:rsidR="00015C8E" w:rsidRPr="00C24B59" w:rsidRDefault="00015C8E" w:rsidP="007B6B21">
            <w:pPr>
              <w:jc w:val="right"/>
              <w:rPr>
                <w:color w:val="000000"/>
                <w:highlight w:val="yellow"/>
              </w:rPr>
            </w:pPr>
            <w:r w:rsidRPr="00C24B59">
              <w:rPr>
                <w:color w:val="000000"/>
                <w:highlight w:val="yellow"/>
              </w:rPr>
              <w:t>0,042</w:t>
            </w:r>
          </w:p>
        </w:tc>
        <w:tc>
          <w:tcPr>
            <w:tcW w:w="1616" w:type="dxa"/>
            <w:tcBorders>
              <w:top w:val="nil"/>
              <w:left w:val="nil"/>
              <w:bottom w:val="single" w:sz="4" w:space="0" w:color="auto"/>
              <w:right w:val="single" w:sz="4" w:space="0" w:color="auto"/>
            </w:tcBorders>
            <w:shd w:val="clear" w:color="auto" w:fill="auto"/>
            <w:noWrap/>
            <w:vAlign w:val="bottom"/>
            <w:hideMark/>
          </w:tcPr>
          <w:p w14:paraId="0BD86F83"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093AAFDD"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7734B210"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94113D9" w14:textId="77777777" w:rsidR="00015C8E" w:rsidRPr="00C24B59" w:rsidRDefault="00015C8E" w:rsidP="007B6B21">
            <w:pPr>
              <w:rPr>
                <w:color w:val="000000"/>
                <w:highlight w:val="yellow"/>
              </w:rPr>
            </w:pPr>
            <w:r w:rsidRPr="00C24B59">
              <w:rPr>
                <w:color w:val="000000"/>
                <w:highlight w:val="yellow"/>
              </w:rPr>
              <w:t>Bosnia &amp; Herzegovina</w:t>
            </w:r>
          </w:p>
        </w:tc>
        <w:tc>
          <w:tcPr>
            <w:tcW w:w="1560" w:type="dxa"/>
            <w:tcBorders>
              <w:top w:val="nil"/>
              <w:left w:val="nil"/>
              <w:bottom w:val="single" w:sz="4" w:space="0" w:color="auto"/>
              <w:right w:val="single" w:sz="4" w:space="0" w:color="auto"/>
            </w:tcBorders>
            <w:shd w:val="clear" w:color="auto" w:fill="auto"/>
            <w:noWrap/>
            <w:vAlign w:val="bottom"/>
            <w:hideMark/>
          </w:tcPr>
          <w:p w14:paraId="00A36106" w14:textId="77777777" w:rsidR="00015C8E" w:rsidRPr="00C24B59" w:rsidRDefault="00015C8E" w:rsidP="007B6B21">
            <w:pPr>
              <w:jc w:val="right"/>
              <w:rPr>
                <w:color w:val="000000"/>
                <w:highlight w:val="yellow"/>
              </w:rPr>
            </w:pPr>
            <w:r w:rsidRPr="00C24B59">
              <w:rPr>
                <w:color w:val="000000"/>
                <w:highlight w:val="yellow"/>
              </w:rPr>
              <w:t>0,013</w:t>
            </w:r>
          </w:p>
        </w:tc>
        <w:tc>
          <w:tcPr>
            <w:tcW w:w="1884" w:type="dxa"/>
            <w:tcBorders>
              <w:top w:val="nil"/>
              <w:left w:val="nil"/>
              <w:bottom w:val="single" w:sz="4" w:space="0" w:color="auto"/>
              <w:right w:val="single" w:sz="4" w:space="0" w:color="auto"/>
            </w:tcBorders>
            <w:shd w:val="clear" w:color="auto" w:fill="auto"/>
            <w:noWrap/>
            <w:vAlign w:val="bottom"/>
            <w:hideMark/>
          </w:tcPr>
          <w:p w14:paraId="16CDD9F5" w14:textId="77777777" w:rsidR="00015C8E" w:rsidRPr="00C24B59" w:rsidRDefault="00015C8E" w:rsidP="007B6B21">
            <w:pPr>
              <w:jc w:val="right"/>
              <w:rPr>
                <w:color w:val="000000"/>
                <w:highlight w:val="yellow"/>
              </w:rPr>
            </w:pPr>
            <w:r w:rsidRPr="00C24B59">
              <w:rPr>
                <w:color w:val="000000"/>
                <w:highlight w:val="yellow"/>
              </w:rPr>
              <w:t>0,091</w:t>
            </w:r>
          </w:p>
        </w:tc>
        <w:tc>
          <w:tcPr>
            <w:tcW w:w="1616" w:type="dxa"/>
            <w:tcBorders>
              <w:top w:val="nil"/>
              <w:left w:val="nil"/>
              <w:bottom w:val="single" w:sz="4" w:space="0" w:color="auto"/>
              <w:right w:val="single" w:sz="4" w:space="0" w:color="auto"/>
            </w:tcBorders>
            <w:shd w:val="clear" w:color="auto" w:fill="auto"/>
            <w:noWrap/>
            <w:vAlign w:val="bottom"/>
            <w:hideMark/>
          </w:tcPr>
          <w:p w14:paraId="722F3703"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185E5D79"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4F0AD1D9"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B9FF81D" w14:textId="77777777" w:rsidR="00015C8E" w:rsidRPr="00C24B59" w:rsidRDefault="00015C8E" w:rsidP="007B6B21">
            <w:pPr>
              <w:rPr>
                <w:color w:val="000000"/>
                <w:highlight w:val="yellow"/>
              </w:rPr>
            </w:pPr>
            <w:r w:rsidRPr="00C24B59">
              <w:rPr>
                <w:color w:val="000000"/>
                <w:highlight w:val="yellow"/>
              </w:rPr>
              <w:t>Bulgaria</w:t>
            </w:r>
          </w:p>
        </w:tc>
        <w:tc>
          <w:tcPr>
            <w:tcW w:w="1560" w:type="dxa"/>
            <w:tcBorders>
              <w:top w:val="nil"/>
              <w:left w:val="nil"/>
              <w:bottom w:val="single" w:sz="4" w:space="0" w:color="auto"/>
              <w:right w:val="single" w:sz="4" w:space="0" w:color="auto"/>
            </w:tcBorders>
            <w:shd w:val="clear" w:color="auto" w:fill="auto"/>
            <w:noWrap/>
            <w:vAlign w:val="bottom"/>
            <w:hideMark/>
          </w:tcPr>
          <w:p w14:paraId="02FE4462" w14:textId="77777777" w:rsidR="00015C8E" w:rsidRPr="00C24B59" w:rsidRDefault="00015C8E" w:rsidP="007B6B21">
            <w:pPr>
              <w:jc w:val="right"/>
              <w:rPr>
                <w:color w:val="000000"/>
                <w:highlight w:val="yellow"/>
              </w:rPr>
            </w:pPr>
            <w:r w:rsidRPr="00C24B59">
              <w:rPr>
                <w:color w:val="000000"/>
                <w:highlight w:val="yellow"/>
              </w:rPr>
              <w:t>0,045</w:t>
            </w:r>
          </w:p>
        </w:tc>
        <w:tc>
          <w:tcPr>
            <w:tcW w:w="1884" w:type="dxa"/>
            <w:tcBorders>
              <w:top w:val="nil"/>
              <w:left w:val="nil"/>
              <w:bottom w:val="single" w:sz="4" w:space="0" w:color="auto"/>
              <w:right w:val="single" w:sz="4" w:space="0" w:color="auto"/>
            </w:tcBorders>
            <w:shd w:val="clear" w:color="auto" w:fill="auto"/>
            <w:noWrap/>
            <w:vAlign w:val="bottom"/>
            <w:hideMark/>
          </w:tcPr>
          <w:p w14:paraId="6F9220E4" w14:textId="77777777" w:rsidR="00015C8E" w:rsidRPr="00C24B59" w:rsidRDefault="00015C8E" w:rsidP="007B6B21">
            <w:pPr>
              <w:jc w:val="right"/>
              <w:rPr>
                <w:color w:val="000000"/>
                <w:highlight w:val="yellow"/>
              </w:rPr>
            </w:pPr>
            <w:r w:rsidRPr="00C24B59">
              <w:rPr>
                <w:color w:val="000000"/>
                <w:highlight w:val="yellow"/>
              </w:rPr>
              <w:t>0,314</w:t>
            </w:r>
          </w:p>
        </w:tc>
        <w:tc>
          <w:tcPr>
            <w:tcW w:w="1616" w:type="dxa"/>
            <w:tcBorders>
              <w:top w:val="nil"/>
              <w:left w:val="nil"/>
              <w:bottom w:val="single" w:sz="4" w:space="0" w:color="auto"/>
              <w:right w:val="single" w:sz="4" w:space="0" w:color="auto"/>
            </w:tcBorders>
            <w:shd w:val="clear" w:color="auto" w:fill="auto"/>
            <w:noWrap/>
            <w:vAlign w:val="bottom"/>
            <w:hideMark/>
          </w:tcPr>
          <w:p w14:paraId="5404BAFF"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5486B642"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04497B1E"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D2163CC" w14:textId="77777777" w:rsidR="00015C8E" w:rsidRPr="00C24B59" w:rsidRDefault="00015C8E" w:rsidP="007B6B21">
            <w:pPr>
              <w:rPr>
                <w:color w:val="000000"/>
                <w:highlight w:val="yellow"/>
              </w:rPr>
            </w:pPr>
            <w:r w:rsidRPr="00C24B59">
              <w:rPr>
                <w:color w:val="000000"/>
                <w:highlight w:val="yellow"/>
              </w:rPr>
              <w:t>Croatia</w:t>
            </w:r>
          </w:p>
        </w:tc>
        <w:tc>
          <w:tcPr>
            <w:tcW w:w="1560" w:type="dxa"/>
            <w:tcBorders>
              <w:top w:val="nil"/>
              <w:left w:val="nil"/>
              <w:bottom w:val="single" w:sz="4" w:space="0" w:color="auto"/>
              <w:right w:val="single" w:sz="4" w:space="0" w:color="auto"/>
            </w:tcBorders>
            <w:shd w:val="clear" w:color="auto" w:fill="auto"/>
            <w:noWrap/>
            <w:vAlign w:val="bottom"/>
            <w:hideMark/>
          </w:tcPr>
          <w:p w14:paraId="34FE6D84" w14:textId="77777777" w:rsidR="00015C8E" w:rsidRPr="00C24B59" w:rsidRDefault="00015C8E" w:rsidP="007B6B21">
            <w:pPr>
              <w:jc w:val="right"/>
              <w:rPr>
                <w:color w:val="000000"/>
                <w:highlight w:val="yellow"/>
              </w:rPr>
            </w:pPr>
            <w:r w:rsidRPr="00C24B59">
              <w:rPr>
                <w:color w:val="000000"/>
                <w:highlight w:val="yellow"/>
              </w:rPr>
              <w:t>0,099</w:t>
            </w:r>
          </w:p>
        </w:tc>
        <w:tc>
          <w:tcPr>
            <w:tcW w:w="1884" w:type="dxa"/>
            <w:tcBorders>
              <w:top w:val="nil"/>
              <w:left w:val="nil"/>
              <w:bottom w:val="single" w:sz="4" w:space="0" w:color="auto"/>
              <w:right w:val="single" w:sz="4" w:space="0" w:color="auto"/>
            </w:tcBorders>
            <w:shd w:val="clear" w:color="auto" w:fill="auto"/>
            <w:noWrap/>
            <w:vAlign w:val="bottom"/>
            <w:hideMark/>
          </w:tcPr>
          <w:p w14:paraId="1FBC23B7" w14:textId="77777777" w:rsidR="00015C8E" w:rsidRPr="00C24B59" w:rsidRDefault="00015C8E" w:rsidP="007B6B21">
            <w:pPr>
              <w:jc w:val="right"/>
              <w:rPr>
                <w:color w:val="000000"/>
                <w:highlight w:val="yellow"/>
              </w:rPr>
            </w:pPr>
            <w:r w:rsidRPr="00C24B59">
              <w:rPr>
                <w:color w:val="000000"/>
                <w:highlight w:val="yellow"/>
              </w:rPr>
              <w:t>0,690</w:t>
            </w:r>
          </w:p>
        </w:tc>
        <w:tc>
          <w:tcPr>
            <w:tcW w:w="1616" w:type="dxa"/>
            <w:tcBorders>
              <w:top w:val="nil"/>
              <w:left w:val="nil"/>
              <w:bottom w:val="single" w:sz="4" w:space="0" w:color="auto"/>
              <w:right w:val="single" w:sz="4" w:space="0" w:color="auto"/>
            </w:tcBorders>
            <w:shd w:val="clear" w:color="auto" w:fill="auto"/>
            <w:noWrap/>
            <w:vAlign w:val="bottom"/>
            <w:hideMark/>
          </w:tcPr>
          <w:p w14:paraId="0FB2F741" w14:textId="77777777" w:rsidR="00015C8E" w:rsidRPr="00C24B59" w:rsidRDefault="00015C8E" w:rsidP="007B6B21">
            <w:pPr>
              <w:jc w:val="right"/>
              <w:rPr>
                <w:color w:val="000000"/>
                <w:highlight w:val="yellow"/>
              </w:rPr>
            </w:pPr>
            <w:r w:rsidRPr="00C24B59">
              <w:rPr>
                <w:color w:val="000000"/>
                <w:highlight w:val="yellow"/>
              </w:rPr>
              <w:t xml:space="preserve"> 901   </w:t>
            </w:r>
          </w:p>
        </w:tc>
        <w:tc>
          <w:tcPr>
            <w:tcW w:w="1417" w:type="dxa"/>
            <w:tcBorders>
              <w:top w:val="nil"/>
              <w:left w:val="nil"/>
              <w:bottom w:val="single" w:sz="4" w:space="0" w:color="auto"/>
              <w:right w:val="single" w:sz="4" w:space="0" w:color="auto"/>
            </w:tcBorders>
            <w:shd w:val="clear" w:color="auto" w:fill="auto"/>
            <w:noWrap/>
            <w:vAlign w:val="bottom"/>
            <w:hideMark/>
          </w:tcPr>
          <w:p w14:paraId="5FC42EEF" w14:textId="77777777" w:rsidR="00015C8E" w:rsidRPr="00C24B59" w:rsidRDefault="00015C8E" w:rsidP="007B6B21">
            <w:pPr>
              <w:jc w:val="right"/>
              <w:rPr>
                <w:color w:val="000000"/>
                <w:highlight w:val="yellow"/>
              </w:rPr>
            </w:pPr>
            <w:r w:rsidRPr="00C24B59">
              <w:rPr>
                <w:color w:val="000000"/>
                <w:highlight w:val="yellow"/>
              </w:rPr>
              <w:t>0,7%</w:t>
            </w:r>
          </w:p>
        </w:tc>
      </w:tr>
      <w:tr w:rsidR="00015C8E" w:rsidRPr="00C24B59" w14:paraId="1D768F5F"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204DDC8" w14:textId="77777777" w:rsidR="00015C8E" w:rsidRPr="00C24B59" w:rsidRDefault="00015C8E" w:rsidP="007B6B21">
            <w:pPr>
              <w:rPr>
                <w:color w:val="000000"/>
                <w:highlight w:val="yellow"/>
              </w:rPr>
            </w:pPr>
            <w:r w:rsidRPr="00C24B59">
              <w:rPr>
                <w:color w:val="000000"/>
                <w:highlight w:val="yellow"/>
              </w:rPr>
              <w:t>Cyprus</w:t>
            </w:r>
          </w:p>
        </w:tc>
        <w:tc>
          <w:tcPr>
            <w:tcW w:w="1560" w:type="dxa"/>
            <w:tcBorders>
              <w:top w:val="nil"/>
              <w:left w:val="nil"/>
              <w:bottom w:val="single" w:sz="4" w:space="0" w:color="auto"/>
              <w:right w:val="single" w:sz="4" w:space="0" w:color="auto"/>
            </w:tcBorders>
            <w:shd w:val="clear" w:color="auto" w:fill="auto"/>
            <w:noWrap/>
            <w:vAlign w:val="bottom"/>
            <w:hideMark/>
          </w:tcPr>
          <w:p w14:paraId="5FBCF7C1" w14:textId="77777777" w:rsidR="00015C8E" w:rsidRPr="00C24B59" w:rsidRDefault="00015C8E" w:rsidP="007B6B21">
            <w:pPr>
              <w:jc w:val="right"/>
              <w:rPr>
                <w:color w:val="000000"/>
                <w:highlight w:val="yellow"/>
              </w:rPr>
            </w:pPr>
            <w:r w:rsidRPr="00C24B59">
              <w:rPr>
                <w:color w:val="000000"/>
                <w:highlight w:val="yellow"/>
              </w:rPr>
              <w:t>0,043</w:t>
            </w:r>
          </w:p>
        </w:tc>
        <w:tc>
          <w:tcPr>
            <w:tcW w:w="1884" w:type="dxa"/>
            <w:tcBorders>
              <w:top w:val="nil"/>
              <w:left w:val="nil"/>
              <w:bottom w:val="single" w:sz="4" w:space="0" w:color="auto"/>
              <w:right w:val="single" w:sz="4" w:space="0" w:color="auto"/>
            </w:tcBorders>
            <w:shd w:val="clear" w:color="auto" w:fill="auto"/>
            <w:noWrap/>
            <w:vAlign w:val="bottom"/>
            <w:hideMark/>
          </w:tcPr>
          <w:p w14:paraId="6F79867F" w14:textId="77777777" w:rsidR="00015C8E" w:rsidRPr="00C24B59" w:rsidRDefault="00015C8E" w:rsidP="007B6B21">
            <w:pPr>
              <w:jc w:val="right"/>
              <w:rPr>
                <w:color w:val="000000"/>
                <w:highlight w:val="yellow"/>
              </w:rPr>
            </w:pPr>
            <w:r w:rsidRPr="00C24B59">
              <w:rPr>
                <w:color w:val="000000"/>
                <w:highlight w:val="yellow"/>
              </w:rPr>
              <w:t>0,300</w:t>
            </w:r>
          </w:p>
        </w:tc>
        <w:tc>
          <w:tcPr>
            <w:tcW w:w="1616" w:type="dxa"/>
            <w:tcBorders>
              <w:top w:val="nil"/>
              <w:left w:val="nil"/>
              <w:bottom w:val="single" w:sz="4" w:space="0" w:color="auto"/>
              <w:right w:val="single" w:sz="4" w:space="0" w:color="auto"/>
            </w:tcBorders>
            <w:shd w:val="clear" w:color="auto" w:fill="auto"/>
            <w:noWrap/>
            <w:vAlign w:val="bottom"/>
            <w:hideMark/>
          </w:tcPr>
          <w:p w14:paraId="242998BF"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6AD58C5C"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44D4CCCF"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867035B" w14:textId="77777777" w:rsidR="00015C8E" w:rsidRPr="00C24B59" w:rsidRDefault="00015C8E" w:rsidP="007B6B21">
            <w:pPr>
              <w:rPr>
                <w:color w:val="000000"/>
                <w:highlight w:val="yellow"/>
              </w:rPr>
            </w:pPr>
            <w:r w:rsidRPr="00C24B59">
              <w:rPr>
                <w:color w:val="000000"/>
                <w:highlight w:val="yellow"/>
              </w:rPr>
              <w:t>Egypt</w:t>
            </w:r>
          </w:p>
        </w:tc>
        <w:tc>
          <w:tcPr>
            <w:tcW w:w="1560" w:type="dxa"/>
            <w:tcBorders>
              <w:top w:val="nil"/>
              <w:left w:val="nil"/>
              <w:bottom w:val="single" w:sz="4" w:space="0" w:color="auto"/>
              <w:right w:val="single" w:sz="4" w:space="0" w:color="auto"/>
            </w:tcBorders>
            <w:shd w:val="clear" w:color="auto" w:fill="auto"/>
            <w:noWrap/>
            <w:vAlign w:val="bottom"/>
            <w:hideMark/>
          </w:tcPr>
          <w:p w14:paraId="52F89DB6" w14:textId="77777777" w:rsidR="00015C8E" w:rsidRPr="00C24B59" w:rsidRDefault="00015C8E" w:rsidP="007B6B21">
            <w:pPr>
              <w:jc w:val="right"/>
              <w:rPr>
                <w:color w:val="000000"/>
                <w:highlight w:val="yellow"/>
              </w:rPr>
            </w:pPr>
            <w:r w:rsidRPr="00C24B59">
              <w:rPr>
                <w:color w:val="000000"/>
                <w:highlight w:val="yellow"/>
              </w:rPr>
              <w:t>0,152</w:t>
            </w:r>
          </w:p>
        </w:tc>
        <w:tc>
          <w:tcPr>
            <w:tcW w:w="1884" w:type="dxa"/>
            <w:tcBorders>
              <w:top w:val="nil"/>
              <w:left w:val="nil"/>
              <w:bottom w:val="single" w:sz="4" w:space="0" w:color="auto"/>
              <w:right w:val="single" w:sz="4" w:space="0" w:color="auto"/>
            </w:tcBorders>
            <w:shd w:val="clear" w:color="auto" w:fill="auto"/>
            <w:noWrap/>
            <w:vAlign w:val="bottom"/>
            <w:hideMark/>
          </w:tcPr>
          <w:p w14:paraId="26C73F49" w14:textId="77777777" w:rsidR="00015C8E" w:rsidRPr="00C24B59" w:rsidRDefault="00015C8E" w:rsidP="007B6B21">
            <w:pPr>
              <w:jc w:val="right"/>
              <w:rPr>
                <w:color w:val="000000"/>
                <w:highlight w:val="yellow"/>
              </w:rPr>
            </w:pPr>
            <w:r w:rsidRPr="00C24B59">
              <w:rPr>
                <w:color w:val="000000"/>
                <w:highlight w:val="yellow"/>
              </w:rPr>
              <w:t>1,060</w:t>
            </w:r>
          </w:p>
        </w:tc>
        <w:tc>
          <w:tcPr>
            <w:tcW w:w="1616" w:type="dxa"/>
            <w:tcBorders>
              <w:top w:val="nil"/>
              <w:left w:val="nil"/>
              <w:bottom w:val="single" w:sz="4" w:space="0" w:color="auto"/>
              <w:right w:val="single" w:sz="4" w:space="0" w:color="auto"/>
            </w:tcBorders>
            <w:shd w:val="clear" w:color="auto" w:fill="auto"/>
            <w:noWrap/>
            <w:vAlign w:val="bottom"/>
            <w:hideMark/>
          </w:tcPr>
          <w:p w14:paraId="44D3AA23" w14:textId="77777777" w:rsidR="00015C8E" w:rsidRPr="00C24B59" w:rsidRDefault="00015C8E" w:rsidP="007B6B21">
            <w:pPr>
              <w:jc w:val="right"/>
              <w:rPr>
                <w:color w:val="000000"/>
                <w:highlight w:val="yellow"/>
              </w:rPr>
            </w:pPr>
            <w:r w:rsidRPr="00C24B59">
              <w:rPr>
                <w:color w:val="000000"/>
                <w:highlight w:val="yellow"/>
              </w:rPr>
              <w:t xml:space="preserve"> 1,384   </w:t>
            </w:r>
          </w:p>
        </w:tc>
        <w:tc>
          <w:tcPr>
            <w:tcW w:w="1417" w:type="dxa"/>
            <w:tcBorders>
              <w:top w:val="nil"/>
              <w:left w:val="nil"/>
              <w:bottom w:val="single" w:sz="4" w:space="0" w:color="auto"/>
              <w:right w:val="single" w:sz="4" w:space="0" w:color="auto"/>
            </w:tcBorders>
            <w:shd w:val="clear" w:color="auto" w:fill="auto"/>
            <w:noWrap/>
            <w:vAlign w:val="bottom"/>
            <w:hideMark/>
          </w:tcPr>
          <w:p w14:paraId="0732D9A9" w14:textId="77777777" w:rsidR="00015C8E" w:rsidRPr="00C24B59" w:rsidRDefault="00015C8E" w:rsidP="007B6B21">
            <w:pPr>
              <w:jc w:val="right"/>
              <w:rPr>
                <w:color w:val="000000"/>
                <w:highlight w:val="yellow"/>
              </w:rPr>
            </w:pPr>
            <w:r w:rsidRPr="00C24B59">
              <w:rPr>
                <w:color w:val="000000"/>
                <w:highlight w:val="yellow"/>
              </w:rPr>
              <w:t>1,1%</w:t>
            </w:r>
          </w:p>
        </w:tc>
      </w:tr>
      <w:tr w:rsidR="00015C8E" w:rsidRPr="00C24B59" w14:paraId="22D1D1FB"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2C205AE" w14:textId="77777777" w:rsidR="00015C8E" w:rsidRPr="00C24B59" w:rsidRDefault="00015C8E" w:rsidP="007B6B21">
            <w:pPr>
              <w:rPr>
                <w:color w:val="000000"/>
                <w:highlight w:val="yellow"/>
              </w:rPr>
            </w:pPr>
            <w:r w:rsidRPr="00C24B59">
              <w:rPr>
                <w:color w:val="000000"/>
                <w:highlight w:val="yellow"/>
              </w:rPr>
              <w:t>France</w:t>
            </w:r>
          </w:p>
        </w:tc>
        <w:tc>
          <w:tcPr>
            <w:tcW w:w="1560" w:type="dxa"/>
            <w:tcBorders>
              <w:top w:val="nil"/>
              <w:left w:val="nil"/>
              <w:bottom w:val="single" w:sz="4" w:space="0" w:color="auto"/>
              <w:right w:val="single" w:sz="4" w:space="0" w:color="auto"/>
            </w:tcBorders>
            <w:shd w:val="clear" w:color="auto" w:fill="auto"/>
            <w:noWrap/>
            <w:vAlign w:val="bottom"/>
            <w:hideMark/>
          </w:tcPr>
          <w:p w14:paraId="5860ADF0" w14:textId="77777777" w:rsidR="00015C8E" w:rsidRPr="00C24B59" w:rsidRDefault="00015C8E" w:rsidP="007B6B21">
            <w:pPr>
              <w:jc w:val="right"/>
              <w:rPr>
                <w:color w:val="000000"/>
                <w:highlight w:val="yellow"/>
              </w:rPr>
            </w:pPr>
            <w:r w:rsidRPr="00C24B59">
              <w:rPr>
                <w:color w:val="000000"/>
                <w:highlight w:val="yellow"/>
              </w:rPr>
              <w:t>4,859</w:t>
            </w:r>
          </w:p>
        </w:tc>
        <w:tc>
          <w:tcPr>
            <w:tcW w:w="1884" w:type="dxa"/>
            <w:tcBorders>
              <w:top w:val="nil"/>
              <w:left w:val="nil"/>
              <w:bottom w:val="single" w:sz="4" w:space="0" w:color="auto"/>
              <w:right w:val="single" w:sz="4" w:space="0" w:color="auto"/>
            </w:tcBorders>
            <w:shd w:val="clear" w:color="auto" w:fill="auto"/>
            <w:noWrap/>
            <w:vAlign w:val="bottom"/>
            <w:hideMark/>
          </w:tcPr>
          <w:p w14:paraId="0FFDC634" w14:textId="77777777" w:rsidR="00015C8E" w:rsidRPr="00C24B59" w:rsidRDefault="00015C8E" w:rsidP="007B6B21">
            <w:pPr>
              <w:jc w:val="right"/>
              <w:rPr>
                <w:color w:val="000000"/>
                <w:highlight w:val="yellow"/>
              </w:rPr>
            </w:pPr>
            <w:r w:rsidRPr="00C24B59">
              <w:rPr>
                <w:color w:val="000000"/>
                <w:highlight w:val="yellow"/>
              </w:rPr>
              <w:t>33,889</w:t>
            </w:r>
          </w:p>
        </w:tc>
        <w:tc>
          <w:tcPr>
            <w:tcW w:w="1616" w:type="dxa"/>
            <w:tcBorders>
              <w:top w:val="nil"/>
              <w:left w:val="nil"/>
              <w:bottom w:val="single" w:sz="4" w:space="0" w:color="auto"/>
              <w:right w:val="single" w:sz="4" w:space="0" w:color="auto"/>
            </w:tcBorders>
            <w:shd w:val="clear" w:color="auto" w:fill="auto"/>
            <w:noWrap/>
            <w:vAlign w:val="bottom"/>
            <w:hideMark/>
          </w:tcPr>
          <w:p w14:paraId="15A96F97" w14:textId="77777777" w:rsidR="00015C8E" w:rsidRPr="00C24B59" w:rsidRDefault="00015C8E" w:rsidP="007B6B21">
            <w:pPr>
              <w:jc w:val="right"/>
              <w:rPr>
                <w:color w:val="000000"/>
                <w:highlight w:val="yellow"/>
              </w:rPr>
            </w:pPr>
            <w:r w:rsidRPr="00C24B59">
              <w:rPr>
                <w:color w:val="000000"/>
                <w:highlight w:val="yellow"/>
              </w:rPr>
              <w:t xml:space="preserve"> 44,235   </w:t>
            </w:r>
          </w:p>
        </w:tc>
        <w:tc>
          <w:tcPr>
            <w:tcW w:w="1417" w:type="dxa"/>
            <w:tcBorders>
              <w:top w:val="nil"/>
              <w:left w:val="nil"/>
              <w:bottom w:val="single" w:sz="4" w:space="0" w:color="auto"/>
              <w:right w:val="single" w:sz="4" w:space="0" w:color="auto"/>
            </w:tcBorders>
            <w:shd w:val="clear" w:color="auto" w:fill="auto"/>
            <w:noWrap/>
            <w:vAlign w:val="bottom"/>
            <w:hideMark/>
          </w:tcPr>
          <w:p w14:paraId="202ABE43" w14:textId="77777777" w:rsidR="00015C8E" w:rsidRPr="00C24B59" w:rsidRDefault="00015C8E" w:rsidP="007B6B21">
            <w:pPr>
              <w:jc w:val="right"/>
              <w:rPr>
                <w:color w:val="000000"/>
                <w:highlight w:val="yellow"/>
              </w:rPr>
            </w:pPr>
            <w:r w:rsidRPr="00C24B59">
              <w:rPr>
                <w:color w:val="000000"/>
                <w:highlight w:val="yellow"/>
              </w:rPr>
              <w:t>34,2%</w:t>
            </w:r>
          </w:p>
        </w:tc>
      </w:tr>
      <w:tr w:rsidR="00015C8E" w:rsidRPr="00C24B59" w14:paraId="274FD4DA"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6714227" w14:textId="5DE60751" w:rsidR="00015C8E" w:rsidRPr="00C24B59" w:rsidRDefault="00015C8E" w:rsidP="007B6B21">
            <w:pPr>
              <w:rPr>
                <w:color w:val="000000"/>
                <w:highlight w:val="yellow"/>
              </w:rPr>
            </w:pPr>
            <w:r w:rsidRPr="00C24B59">
              <w:rPr>
                <w:color w:val="000000"/>
                <w:highlight w:val="yellow"/>
              </w:rPr>
              <w:t xml:space="preserve">Republic of </w:t>
            </w:r>
            <w:r w:rsidR="00BA0174">
              <w:rPr>
                <w:color w:val="000000"/>
                <w:highlight w:val="yellow"/>
              </w:rPr>
              <w:t xml:space="preserve">North </w:t>
            </w:r>
            <w:r w:rsidRPr="00C24B59">
              <w:rPr>
                <w:color w:val="000000"/>
                <w:highlight w:val="yellow"/>
              </w:rPr>
              <w:t>Macedonia</w:t>
            </w:r>
          </w:p>
        </w:tc>
        <w:tc>
          <w:tcPr>
            <w:tcW w:w="1560" w:type="dxa"/>
            <w:tcBorders>
              <w:top w:val="nil"/>
              <w:left w:val="nil"/>
              <w:bottom w:val="single" w:sz="4" w:space="0" w:color="auto"/>
              <w:right w:val="single" w:sz="4" w:space="0" w:color="auto"/>
            </w:tcBorders>
            <w:shd w:val="clear" w:color="auto" w:fill="auto"/>
            <w:noWrap/>
            <w:vAlign w:val="bottom"/>
            <w:hideMark/>
          </w:tcPr>
          <w:p w14:paraId="2203C64F" w14:textId="77777777" w:rsidR="00015C8E" w:rsidRPr="00C24B59" w:rsidRDefault="00015C8E" w:rsidP="007B6B21">
            <w:pPr>
              <w:jc w:val="right"/>
              <w:rPr>
                <w:color w:val="000000"/>
                <w:highlight w:val="yellow"/>
              </w:rPr>
            </w:pPr>
            <w:r w:rsidRPr="00C24B59">
              <w:rPr>
                <w:color w:val="000000"/>
                <w:highlight w:val="yellow"/>
              </w:rPr>
              <w:t>0,007</w:t>
            </w:r>
          </w:p>
        </w:tc>
        <w:tc>
          <w:tcPr>
            <w:tcW w:w="1884" w:type="dxa"/>
            <w:tcBorders>
              <w:top w:val="nil"/>
              <w:left w:val="nil"/>
              <w:bottom w:val="single" w:sz="4" w:space="0" w:color="auto"/>
              <w:right w:val="single" w:sz="4" w:space="0" w:color="auto"/>
            </w:tcBorders>
            <w:shd w:val="clear" w:color="auto" w:fill="auto"/>
            <w:noWrap/>
            <w:vAlign w:val="bottom"/>
            <w:hideMark/>
          </w:tcPr>
          <w:p w14:paraId="05DB8D02" w14:textId="77777777" w:rsidR="00015C8E" w:rsidRPr="00C24B59" w:rsidRDefault="00015C8E" w:rsidP="007B6B21">
            <w:pPr>
              <w:jc w:val="right"/>
              <w:rPr>
                <w:color w:val="000000"/>
                <w:highlight w:val="yellow"/>
              </w:rPr>
            </w:pPr>
            <w:r w:rsidRPr="00C24B59">
              <w:rPr>
                <w:color w:val="000000"/>
                <w:highlight w:val="yellow"/>
              </w:rPr>
              <w:t>0,049</w:t>
            </w:r>
          </w:p>
        </w:tc>
        <w:tc>
          <w:tcPr>
            <w:tcW w:w="1616" w:type="dxa"/>
            <w:tcBorders>
              <w:top w:val="nil"/>
              <w:left w:val="nil"/>
              <w:bottom w:val="single" w:sz="4" w:space="0" w:color="auto"/>
              <w:right w:val="single" w:sz="4" w:space="0" w:color="auto"/>
            </w:tcBorders>
            <w:shd w:val="clear" w:color="auto" w:fill="auto"/>
            <w:noWrap/>
            <w:vAlign w:val="bottom"/>
            <w:hideMark/>
          </w:tcPr>
          <w:p w14:paraId="52BD4411"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1E91ECF"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1B01C6D1"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CA56704" w14:textId="77777777" w:rsidR="00015C8E" w:rsidRPr="00C24B59" w:rsidRDefault="00015C8E" w:rsidP="007B6B21">
            <w:pPr>
              <w:rPr>
                <w:color w:val="000000"/>
                <w:highlight w:val="yellow"/>
              </w:rPr>
            </w:pPr>
            <w:r w:rsidRPr="00C24B59">
              <w:rPr>
                <w:color w:val="000000"/>
                <w:highlight w:val="yellow"/>
              </w:rPr>
              <w:t>Greece</w:t>
            </w:r>
          </w:p>
        </w:tc>
        <w:tc>
          <w:tcPr>
            <w:tcW w:w="1560" w:type="dxa"/>
            <w:tcBorders>
              <w:top w:val="nil"/>
              <w:left w:val="nil"/>
              <w:bottom w:val="single" w:sz="4" w:space="0" w:color="auto"/>
              <w:right w:val="single" w:sz="4" w:space="0" w:color="auto"/>
            </w:tcBorders>
            <w:shd w:val="clear" w:color="auto" w:fill="auto"/>
            <w:noWrap/>
            <w:vAlign w:val="bottom"/>
            <w:hideMark/>
          </w:tcPr>
          <w:p w14:paraId="306DEAA8" w14:textId="77777777" w:rsidR="00015C8E" w:rsidRPr="00C24B59" w:rsidRDefault="00015C8E" w:rsidP="007B6B21">
            <w:pPr>
              <w:jc w:val="right"/>
              <w:rPr>
                <w:color w:val="000000"/>
                <w:highlight w:val="yellow"/>
              </w:rPr>
            </w:pPr>
            <w:r w:rsidRPr="00C24B59">
              <w:rPr>
                <w:color w:val="000000"/>
                <w:highlight w:val="yellow"/>
              </w:rPr>
              <w:t>0,471</w:t>
            </w:r>
          </w:p>
        </w:tc>
        <w:tc>
          <w:tcPr>
            <w:tcW w:w="1884" w:type="dxa"/>
            <w:tcBorders>
              <w:top w:val="nil"/>
              <w:left w:val="nil"/>
              <w:bottom w:val="single" w:sz="4" w:space="0" w:color="auto"/>
              <w:right w:val="single" w:sz="4" w:space="0" w:color="auto"/>
            </w:tcBorders>
            <w:shd w:val="clear" w:color="auto" w:fill="auto"/>
            <w:noWrap/>
            <w:vAlign w:val="bottom"/>
            <w:hideMark/>
          </w:tcPr>
          <w:p w14:paraId="03CFFF95" w14:textId="77777777" w:rsidR="00015C8E" w:rsidRPr="00C24B59" w:rsidRDefault="00015C8E" w:rsidP="007B6B21">
            <w:pPr>
              <w:jc w:val="right"/>
              <w:rPr>
                <w:color w:val="000000"/>
                <w:highlight w:val="yellow"/>
              </w:rPr>
            </w:pPr>
            <w:r w:rsidRPr="00C24B59">
              <w:rPr>
                <w:color w:val="000000"/>
                <w:highlight w:val="yellow"/>
              </w:rPr>
              <w:t>3,285</w:t>
            </w:r>
          </w:p>
        </w:tc>
        <w:tc>
          <w:tcPr>
            <w:tcW w:w="1616" w:type="dxa"/>
            <w:tcBorders>
              <w:top w:val="nil"/>
              <w:left w:val="nil"/>
              <w:bottom w:val="single" w:sz="4" w:space="0" w:color="auto"/>
              <w:right w:val="single" w:sz="4" w:space="0" w:color="auto"/>
            </w:tcBorders>
            <w:shd w:val="clear" w:color="auto" w:fill="auto"/>
            <w:noWrap/>
            <w:vAlign w:val="bottom"/>
            <w:hideMark/>
          </w:tcPr>
          <w:p w14:paraId="5D8CB4B8" w14:textId="77777777" w:rsidR="00015C8E" w:rsidRPr="00C24B59" w:rsidRDefault="00015C8E" w:rsidP="007B6B21">
            <w:pPr>
              <w:jc w:val="right"/>
              <w:rPr>
                <w:color w:val="000000"/>
                <w:highlight w:val="yellow"/>
              </w:rPr>
            </w:pPr>
            <w:r w:rsidRPr="00C24B59">
              <w:rPr>
                <w:color w:val="000000"/>
                <w:highlight w:val="yellow"/>
              </w:rPr>
              <w:t xml:space="preserve"> 4,288   </w:t>
            </w:r>
          </w:p>
        </w:tc>
        <w:tc>
          <w:tcPr>
            <w:tcW w:w="1417" w:type="dxa"/>
            <w:tcBorders>
              <w:top w:val="nil"/>
              <w:left w:val="nil"/>
              <w:bottom w:val="single" w:sz="4" w:space="0" w:color="auto"/>
              <w:right w:val="single" w:sz="4" w:space="0" w:color="auto"/>
            </w:tcBorders>
            <w:shd w:val="clear" w:color="auto" w:fill="auto"/>
            <w:noWrap/>
            <w:vAlign w:val="bottom"/>
            <w:hideMark/>
          </w:tcPr>
          <w:p w14:paraId="79FDDC85" w14:textId="77777777" w:rsidR="00015C8E" w:rsidRPr="00C24B59" w:rsidRDefault="00015C8E" w:rsidP="007B6B21">
            <w:pPr>
              <w:jc w:val="right"/>
              <w:rPr>
                <w:color w:val="000000"/>
                <w:highlight w:val="yellow"/>
              </w:rPr>
            </w:pPr>
            <w:r w:rsidRPr="00C24B59">
              <w:rPr>
                <w:color w:val="000000"/>
                <w:highlight w:val="yellow"/>
              </w:rPr>
              <w:t>3,3%</w:t>
            </w:r>
          </w:p>
        </w:tc>
      </w:tr>
      <w:tr w:rsidR="00015C8E" w:rsidRPr="00C24B59" w14:paraId="6155069C"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E34F401" w14:textId="77777777" w:rsidR="00015C8E" w:rsidRPr="00C24B59" w:rsidRDefault="00015C8E" w:rsidP="007B6B21">
            <w:pPr>
              <w:rPr>
                <w:color w:val="000000"/>
                <w:highlight w:val="yellow"/>
              </w:rPr>
            </w:pPr>
            <w:r w:rsidRPr="00C24B59">
              <w:rPr>
                <w:color w:val="000000"/>
                <w:highlight w:val="yellow"/>
              </w:rPr>
              <w:t>Israel</w:t>
            </w:r>
          </w:p>
        </w:tc>
        <w:tc>
          <w:tcPr>
            <w:tcW w:w="1560" w:type="dxa"/>
            <w:tcBorders>
              <w:top w:val="nil"/>
              <w:left w:val="nil"/>
              <w:bottom w:val="single" w:sz="4" w:space="0" w:color="auto"/>
              <w:right w:val="single" w:sz="4" w:space="0" w:color="auto"/>
            </w:tcBorders>
            <w:shd w:val="clear" w:color="auto" w:fill="auto"/>
            <w:noWrap/>
            <w:vAlign w:val="bottom"/>
            <w:hideMark/>
          </w:tcPr>
          <w:p w14:paraId="4081870E" w14:textId="77777777" w:rsidR="00015C8E" w:rsidRPr="00C24B59" w:rsidRDefault="00015C8E" w:rsidP="007B6B21">
            <w:pPr>
              <w:jc w:val="right"/>
              <w:rPr>
                <w:color w:val="000000"/>
                <w:highlight w:val="yellow"/>
              </w:rPr>
            </w:pPr>
            <w:r w:rsidRPr="00C24B59">
              <w:rPr>
                <w:color w:val="000000"/>
                <w:highlight w:val="yellow"/>
              </w:rPr>
              <w:t>0,43</w:t>
            </w:r>
          </w:p>
        </w:tc>
        <w:tc>
          <w:tcPr>
            <w:tcW w:w="1884" w:type="dxa"/>
            <w:tcBorders>
              <w:top w:val="nil"/>
              <w:left w:val="nil"/>
              <w:bottom w:val="single" w:sz="4" w:space="0" w:color="auto"/>
              <w:right w:val="single" w:sz="4" w:space="0" w:color="auto"/>
            </w:tcBorders>
            <w:shd w:val="clear" w:color="auto" w:fill="auto"/>
            <w:noWrap/>
            <w:vAlign w:val="bottom"/>
            <w:hideMark/>
          </w:tcPr>
          <w:p w14:paraId="442702DF" w14:textId="77777777" w:rsidR="00015C8E" w:rsidRPr="00C24B59" w:rsidRDefault="00015C8E" w:rsidP="007B6B21">
            <w:pPr>
              <w:jc w:val="right"/>
              <w:rPr>
                <w:color w:val="000000"/>
                <w:highlight w:val="yellow"/>
              </w:rPr>
            </w:pPr>
            <w:r w:rsidRPr="00C24B59">
              <w:rPr>
                <w:color w:val="000000"/>
                <w:highlight w:val="yellow"/>
              </w:rPr>
              <w:t>2,999</w:t>
            </w:r>
          </w:p>
        </w:tc>
        <w:tc>
          <w:tcPr>
            <w:tcW w:w="1616" w:type="dxa"/>
            <w:tcBorders>
              <w:top w:val="nil"/>
              <w:left w:val="nil"/>
              <w:bottom w:val="single" w:sz="4" w:space="0" w:color="auto"/>
              <w:right w:val="single" w:sz="4" w:space="0" w:color="auto"/>
            </w:tcBorders>
            <w:shd w:val="clear" w:color="auto" w:fill="auto"/>
            <w:noWrap/>
            <w:vAlign w:val="bottom"/>
            <w:hideMark/>
          </w:tcPr>
          <w:p w14:paraId="27A5F63C" w14:textId="77777777" w:rsidR="00015C8E" w:rsidRPr="00C24B59" w:rsidRDefault="00015C8E" w:rsidP="007B6B21">
            <w:pPr>
              <w:jc w:val="right"/>
              <w:rPr>
                <w:color w:val="000000"/>
                <w:highlight w:val="yellow"/>
              </w:rPr>
            </w:pPr>
            <w:r w:rsidRPr="00C24B59">
              <w:rPr>
                <w:color w:val="000000"/>
                <w:highlight w:val="yellow"/>
              </w:rPr>
              <w:t xml:space="preserve"> 3,915   </w:t>
            </w:r>
          </w:p>
        </w:tc>
        <w:tc>
          <w:tcPr>
            <w:tcW w:w="1417" w:type="dxa"/>
            <w:tcBorders>
              <w:top w:val="nil"/>
              <w:left w:val="nil"/>
              <w:bottom w:val="single" w:sz="4" w:space="0" w:color="auto"/>
              <w:right w:val="single" w:sz="4" w:space="0" w:color="auto"/>
            </w:tcBorders>
            <w:shd w:val="clear" w:color="auto" w:fill="auto"/>
            <w:noWrap/>
            <w:vAlign w:val="bottom"/>
            <w:hideMark/>
          </w:tcPr>
          <w:p w14:paraId="24E431BE" w14:textId="77777777" w:rsidR="00015C8E" w:rsidRPr="00C24B59" w:rsidRDefault="00015C8E" w:rsidP="007B6B21">
            <w:pPr>
              <w:jc w:val="right"/>
              <w:rPr>
                <w:color w:val="000000"/>
                <w:highlight w:val="yellow"/>
              </w:rPr>
            </w:pPr>
            <w:r w:rsidRPr="00C24B59">
              <w:rPr>
                <w:color w:val="000000"/>
                <w:highlight w:val="yellow"/>
              </w:rPr>
              <w:t>3,0%</w:t>
            </w:r>
          </w:p>
        </w:tc>
      </w:tr>
      <w:tr w:rsidR="00015C8E" w:rsidRPr="00C24B59" w14:paraId="7A86C0C6" w14:textId="77777777" w:rsidTr="007B6B21">
        <w:trPr>
          <w:trHeight w:val="354"/>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5EB7E8B" w14:textId="77777777" w:rsidR="00015C8E" w:rsidRPr="00C24B59" w:rsidRDefault="00015C8E" w:rsidP="007B6B21">
            <w:pPr>
              <w:rPr>
                <w:color w:val="000000"/>
                <w:highlight w:val="yellow"/>
              </w:rPr>
            </w:pPr>
            <w:r w:rsidRPr="00C24B59">
              <w:rPr>
                <w:color w:val="000000"/>
                <w:highlight w:val="yellow"/>
              </w:rPr>
              <w:t>Italy*</w:t>
            </w:r>
          </w:p>
        </w:tc>
        <w:tc>
          <w:tcPr>
            <w:tcW w:w="1560" w:type="dxa"/>
            <w:tcBorders>
              <w:top w:val="nil"/>
              <w:left w:val="nil"/>
              <w:bottom w:val="single" w:sz="4" w:space="0" w:color="auto"/>
              <w:right w:val="single" w:sz="4" w:space="0" w:color="auto"/>
            </w:tcBorders>
            <w:shd w:val="clear" w:color="auto" w:fill="auto"/>
            <w:noWrap/>
            <w:vAlign w:val="bottom"/>
            <w:hideMark/>
          </w:tcPr>
          <w:p w14:paraId="0662553E" w14:textId="77777777" w:rsidR="00015C8E" w:rsidRPr="00C24B59" w:rsidRDefault="00015C8E" w:rsidP="007B6B21">
            <w:pPr>
              <w:jc w:val="right"/>
              <w:rPr>
                <w:color w:val="000000"/>
                <w:highlight w:val="yellow"/>
              </w:rPr>
            </w:pPr>
            <w:r w:rsidRPr="00C24B59">
              <w:rPr>
                <w:color w:val="000000"/>
                <w:highlight w:val="yellow"/>
              </w:rPr>
              <w:t>3,748</w:t>
            </w:r>
          </w:p>
        </w:tc>
        <w:tc>
          <w:tcPr>
            <w:tcW w:w="1884" w:type="dxa"/>
            <w:tcBorders>
              <w:top w:val="nil"/>
              <w:left w:val="nil"/>
              <w:bottom w:val="single" w:sz="4" w:space="0" w:color="auto"/>
              <w:right w:val="single" w:sz="4" w:space="0" w:color="auto"/>
            </w:tcBorders>
            <w:shd w:val="clear" w:color="auto" w:fill="auto"/>
            <w:noWrap/>
            <w:vAlign w:val="bottom"/>
            <w:hideMark/>
          </w:tcPr>
          <w:p w14:paraId="056CEE97" w14:textId="77777777" w:rsidR="00015C8E" w:rsidRPr="00C24B59" w:rsidRDefault="00015C8E" w:rsidP="007B6B21">
            <w:pPr>
              <w:jc w:val="right"/>
              <w:rPr>
                <w:color w:val="000000"/>
                <w:highlight w:val="yellow"/>
              </w:rPr>
            </w:pPr>
            <w:r w:rsidRPr="00C24B59">
              <w:rPr>
                <w:color w:val="000000"/>
                <w:highlight w:val="yellow"/>
              </w:rPr>
              <w:t>26,140</w:t>
            </w:r>
          </w:p>
        </w:tc>
        <w:tc>
          <w:tcPr>
            <w:tcW w:w="1616" w:type="dxa"/>
            <w:tcBorders>
              <w:top w:val="nil"/>
              <w:left w:val="nil"/>
              <w:bottom w:val="single" w:sz="4" w:space="0" w:color="auto"/>
              <w:right w:val="single" w:sz="4" w:space="0" w:color="auto"/>
            </w:tcBorders>
            <w:shd w:val="clear" w:color="auto" w:fill="auto"/>
            <w:noWrap/>
            <w:vAlign w:val="bottom"/>
            <w:hideMark/>
          </w:tcPr>
          <w:p w14:paraId="3F09B9C6" w14:textId="77777777" w:rsidR="00015C8E" w:rsidRPr="00C24B59" w:rsidRDefault="00015C8E" w:rsidP="007B6B21">
            <w:pPr>
              <w:jc w:val="right"/>
              <w:rPr>
                <w:color w:val="000000"/>
                <w:highlight w:val="yellow"/>
              </w:rPr>
            </w:pPr>
            <w:r w:rsidRPr="00C24B59">
              <w:rPr>
                <w:color w:val="000000"/>
                <w:highlight w:val="yellow"/>
              </w:rPr>
              <w:t xml:space="preserve"> 28,500   </w:t>
            </w:r>
          </w:p>
        </w:tc>
        <w:tc>
          <w:tcPr>
            <w:tcW w:w="1417" w:type="dxa"/>
            <w:tcBorders>
              <w:top w:val="nil"/>
              <w:left w:val="nil"/>
              <w:bottom w:val="single" w:sz="4" w:space="0" w:color="auto"/>
              <w:right w:val="single" w:sz="4" w:space="0" w:color="auto"/>
            </w:tcBorders>
            <w:shd w:val="clear" w:color="auto" w:fill="auto"/>
            <w:noWrap/>
            <w:vAlign w:val="bottom"/>
            <w:hideMark/>
          </w:tcPr>
          <w:p w14:paraId="7328AD21" w14:textId="77777777" w:rsidR="00015C8E" w:rsidRPr="00C24B59" w:rsidRDefault="00015C8E" w:rsidP="007B6B21">
            <w:pPr>
              <w:jc w:val="right"/>
              <w:rPr>
                <w:color w:val="000000"/>
                <w:highlight w:val="yellow"/>
              </w:rPr>
            </w:pPr>
            <w:r w:rsidRPr="00C24B59">
              <w:rPr>
                <w:color w:val="000000"/>
                <w:highlight w:val="yellow"/>
              </w:rPr>
              <w:t>22,0%</w:t>
            </w:r>
          </w:p>
        </w:tc>
      </w:tr>
      <w:tr w:rsidR="00015C8E" w:rsidRPr="00C24B59" w14:paraId="76E631ED"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E9E5A74" w14:textId="77777777" w:rsidR="00015C8E" w:rsidRPr="00C24B59" w:rsidRDefault="00015C8E" w:rsidP="007B6B21">
            <w:pPr>
              <w:rPr>
                <w:color w:val="000000"/>
                <w:highlight w:val="yellow"/>
              </w:rPr>
            </w:pPr>
            <w:r w:rsidRPr="00C24B59">
              <w:rPr>
                <w:color w:val="000000"/>
                <w:highlight w:val="yellow"/>
              </w:rPr>
              <w:t>Jordan</w:t>
            </w:r>
          </w:p>
        </w:tc>
        <w:tc>
          <w:tcPr>
            <w:tcW w:w="1560" w:type="dxa"/>
            <w:tcBorders>
              <w:top w:val="nil"/>
              <w:left w:val="nil"/>
              <w:bottom w:val="single" w:sz="4" w:space="0" w:color="auto"/>
              <w:right w:val="single" w:sz="4" w:space="0" w:color="auto"/>
            </w:tcBorders>
            <w:shd w:val="clear" w:color="auto" w:fill="auto"/>
            <w:noWrap/>
            <w:vAlign w:val="bottom"/>
            <w:hideMark/>
          </w:tcPr>
          <w:p w14:paraId="3C00C49F" w14:textId="77777777" w:rsidR="00015C8E" w:rsidRPr="00C24B59" w:rsidRDefault="00015C8E" w:rsidP="007B6B21">
            <w:pPr>
              <w:jc w:val="right"/>
              <w:rPr>
                <w:color w:val="000000"/>
                <w:highlight w:val="yellow"/>
              </w:rPr>
            </w:pPr>
            <w:r w:rsidRPr="00C24B59">
              <w:rPr>
                <w:color w:val="000000"/>
                <w:highlight w:val="yellow"/>
              </w:rPr>
              <w:t>0,02</w:t>
            </w:r>
          </w:p>
        </w:tc>
        <w:tc>
          <w:tcPr>
            <w:tcW w:w="1884" w:type="dxa"/>
            <w:tcBorders>
              <w:top w:val="nil"/>
              <w:left w:val="nil"/>
              <w:bottom w:val="single" w:sz="4" w:space="0" w:color="auto"/>
              <w:right w:val="single" w:sz="4" w:space="0" w:color="auto"/>
            </w:tcBorders>
            <w:shd w:val="clear" w:color="auto" w:fill="auto"/>
            <w:noWrap/>
            <w:vAlign w:val="bottom"/>
            <w:hideMark/>
          </w:tcPr>
          <w:p w14:paraId="0483CF3F" w14:textId="77777777" w:rsidR="00015C8E" w:rsidRPr="00C24B59" w:rsidRDefault="00015C8E" w:rsidP="007B6B21">
            <w:pPr>
              <w:jc w:val="right"/>
              <w:rPr>
                <w:color w:val="000000"/>
                <w:highlight w:val="yellow"/>
              </w:rPr>
            </w:pPr>
            <w:r w:rsidRPr="00C24B59">
              <w:rPr>
                <w:color w:val="000000"/>
                <w:highlight w:val="yellow"/>
              </w:rPr>
              <w:t>0,139</w:t>
            </w:r>
          </w:p>
        </w:tc>
        <w:tc>
          <w:tcPr>
            <w:tcW w:w="1616" w:type="dxa"/>
            <w:tcBorders>
              <w:top w:val="nil"/>
              <w:left w:val="nil"/>
              <w:bottom w:val="single" w:sz="4" w:space="0" w:color="auto"/>
              <w:right w:val="single" w:sz="4" w:space="0" w:color="auto"/>
            </w:tcBorders>
            <w:shd w:val="clear" w:color="auto" w:fill="auto"/>
            <w:noWrap/>
            <w:vAlign w:val="bottom"/>
            <w:hideMark/>
          </w:tcPr>
          <w:p w14:paraId="4FB2624D"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09720994"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1EC83B57"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8165604" w14:textId="77777777" w:rsidR="00015C8E" w:rsidRPr="00C24B59" w:rsidRDefault="00015C8E" w:rsidP="007B6B21">
            <w:pPr>
              <w:rPr>
                <w:color w:val="000000"/>
                <w:highlight w:val="yellow"/>
              </w:rPr>
            </w:pPr>
            <w:r w:rsidRPr="00C24B59">
              <w:rPr>
                <w:color w:val="000000"/>
                <w:highlight w:val="yellow"/>
              </w:rPr>
              <w:t>Lebanon</w:t>
            </w:r>
          </w:p>
        </w:tc>
        <w:tc>
          <w:tcPr>
            <w:tcW w:w="1560" w:type="dxa"/>
            <w:tcBorders>
              <w:top w:val="nil"/>
              <w:left w:val="nil"/>
              <w:bottom w:val="single" w:sz="4" w:space="0" w:color="auto"/>
              <w:right w:val="single" w:sz="4" w:space="0" w:color="auto"/>
            </w:tcBorders>
            <w:shd w:val="clear" w:color="auto" w:fill="auto"/>
            <w:noWrap/>
            <w:vAlign w:val="bottom"/>
            <w:hideMark/>
          </w:tcPr>
          <w:p w14:paraId="0BEEE0A6" w14:textId="77777777" w:rsidR="00015C8E" w:rsidRPr="00C24B59" w:rsidRDefault="00015C8E" w:rsidP="007B6B21">
            <w:pPr>
              <w:jc w:val="right"/>
              <w:rPr>
                <w:color w:val="000000"/>
                <w:highlight w:val="yellow"/>
              </w:rPr>
            </w:pPr>
            <w:r w:rsidRPr="00C24B59">
              <w:rPr>
                <w:color w:val="000000"/>
                <w:highlight w:val="yellow"/>
              </w:rPr>
              <w:t>0,046</w:t>
            </w:r>
          </w:p>
        </w:tc>
        <w:tc>
          <w:tcPr>
            <w:tcW w:w="1884" w:type="dxa"/>
            <w:tcBorders>
              <w:top w:val="nil"/>
              <w:left w:val="nil"/>
              <w:bottom w:val="single" w:sz="4" w:space="0" w:color="auto"/>
              <w:right w:val="single" w:sz="4" w:space="0" w:color="auto"/>
            </w:tcBorders>
            <w:shd w:val="clear" w:color="auto" w:fill="auto"/>
            <w:noWrap/>
            <w:vAlign w:val="bottom"/>
            <w:hideMark/>
          </w:tcPr>
          <w:p w14:paraId="662D0A42" w14:textId="77777777" w:rsidR="00015C8E" w:rsidRPr="00C24B59" w:rsidRDefault="00015C8E" w:rsidP="007B6B21">
            <w:pPr>
              <w:jc w:val="right"/>
              <w:rPr>
                <w:color w:val="000000"/>
                <w:highlight w:val="yellow"/>
              </w:rPr>
            </w:pPr>
            <w:r w:rsidRPr="00C24B59">
              <w:rPr>
                <w:color w:val="000000"/>
                <w:highlight w:val="yellow"/>
              </w:rPr>
              <w:t>0,321</w:t>
            </w:r>
          </w:p>
        </w:tc>
        <w:tc>
          <w:tcPr>
            <w:tcW w:w="1616" w:type="dxa"/>
            <w:tcBorders>
              <w:top w:val="nil"/>
              <w:left w:val="nil"/>
              <w:bottom w:val="single" w:sz="4" w:space="0" w:color="auto"/>
              <w:right w:val="single" w:sz="4" w:space="0" w:color="auto"/>
            </w:tcBorders>
            <w:shd w:val="clear" w:color="auto" w:fill="auto"/>
            <w:noWrap/>
            <w:vAlign w:val="bottom"/>
            <w:hideMark/>
          </w:tcPr>
          <w:p w14:paraId="68EF6A87"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3D6B41B"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5E6F9855"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2992FAF" w14:textId="77777777" w:rsidR="00015C8E" w:rsidRPr="00C24B59" w:rsidRDefault="00015C8E" w:rsidP="007B6B21">
            <w:pPr>
              <w:rPr>
                <w:color w:val="000000"/>
                <w:highlight w:val="yellow"/>
              </w:rPr>
            </w:pPr>
            <w:r w:rsidRPr="00C24B59">
              <w:rPr>
                <w:color w:val="000000"/>
                <w:highlight w:val="yellow"/>
              </w:rPr>
              <w:t>Libya</w:t>
            </w:r>
          </w:p>
        </w:tc>
        <w:tc>
          <w:tcPr>
            <w:tcW w:w="1560" w:type="dxa"/>
            <w:tcBorders>
              <w:top w:val="nil"/>
              <w:left w:val="nil"/>
              <w:bottom w:val="single" w:sz="4" w:space="0" w:color="auto"/>
              <w:right w:val="single" w:sz="4" w:space="0" w:color="auto"/>
            </w:tcBorders>
            <w:shd w:val="clear" w:color="auto" w:fill="auto"/>
            <w:noWrap/>
            <w:vAlign w:val="bottom"/>
            <w:hideMark/>
          </w:tcPr>
          <w:p w14:paraId="49C6ED18" w14:textId="77777777" w:rsidR="00015C8E" w:rsidRPr="00C24B59" w:rsidRDefault="00015C8E" w:rsidP="007B6B21">
            <w:pPr>
              <w:jc w:val="right"/>
              <w:rPr>
                <w:color w:val="000000"/>
                <w:highlight w:val="yellow"/>
              </w:rPr>
            </w:pPr>
            <w:r w:rsidRPr="00C24B59">
              <w:rPr>
                <w:color w:val="000000"/>
                <w:highlight w:val="yellow"/>
              </w:rPr>
              <w:t>0,125</w:t>
            </w:r>
          </w:p>
        </w:tc>
        <w:tc>
          <w:tcPr>
            <w:tcW w:w="1884" w:type="dxa"/>
            <w:tcBorders>
              <w:top w:val="nil"/>
              <w:left w:val="nil"/>
              <w:bottom w:val="single" w:sz="4" w:space="0" w:color="auto"/>
              <w:right w:val="single" w:sz="4" w:space="0" w:color="auto"/>
            </w:tcBorders>
            <w:shd w:val="clear" w:color="auto" w:fill="auto"/>
            <w:noWrap/>
            <w:vAlign w:val="bottom"/>
            <w:hideMark/>
          </w:tcPr>
          <w:p w14:paraId="6F82851D" w14:textId="77777777" w:rsidR="00015C8E" w:rsidRPr="00C24B59" w:rsidRDefault="00015C8E" w:rsidP="007B6B21">
            <w:pPr>
              <w:jc w:val="right"/>
              <w:rPr>
                <w:color w:val="000000"/>
                <w:highlight w:val="yellow"/>
              </w:rPr>
            </w:pPr>
            <w:r w:rsidRPr="00C24B59">
              <w:rPr>
                <w:color w:val="000000"/>
                <w:highlight w:val="yellow"/>
              </w:rPr>
              <w:t>0,872</w:t>
            </w:r>
          </w:p>
        </w:tc>
        <w:tc>
          <w:tcPr>
            <w:tcW w:w="1616" w:type="dxa"/>
            <w:tcBorders>
              <w:top w:val="nil"/>
              <w:left w:val="nil"/>
              <w:bottom w:val="single" w:sz="4" w:space="0" w:color="auto"/>
              <w:right w:val="single" w:sz="4" w:space="0" w:color="auto"/>
            </w:tcBorders>
            <w:shd w:val="clear" w:color="auto" w:fill="auto"/>
            <w:noWrap/>
            <w:vAlign w:val="bottom"/>
            <w:hideMark/>
          </w:tcPr>
          <w:p w14:paraId="7D39A0BE" w14:textId="77777777" w:rsidR="00015C8E" w:rsidRPr="00C24B59" w:rsidRDefault="00015C8E" w:rsidP="007B6B21">
            <w:pPr>
              <w:jc w:val="right"/>
              <w:rPr>
                <w:color w:val="000000"/>
                <w:highlight w:val="yellow"/>
              </w:rPr>
            </w:pPr>
            <w:r w:rsidRPr="00C24B59">
              <w:rPr>
                <w:color w:val="000000"/>
                <w:highlight w:val="yellow"/>
              </w:rPr>
              <w:t xml:space="preserve"> 1,138   </w:t>
            </w:r>
          </w:p>
        </w:tc>
        <w:tc>
          <w:tcPr>
            <w:tcW w:w="1417" w:type="dxa"/>
            <w:tcBorders>
              <w:top w:val="nil"/>
              <w:left w:val="nil"/>
              <w:bottom w:val="single" w:sz="4" w:space="0" w:color="auto"/>
              <w:right w:val="single" w:sz="4" w:space="0" w:color="auto"/>
            </w:tcBorders>
            <w:shd w:val="clear" w:color="auto" w:fill="auto"/>
            <w:noWrap/>
            <w:vAlign w:val="bottom"/>
            <w:hideMark/>
          </w:tcPr>
          <w:p w14:paraId="26D898EE" w14:textId="77777777" w:rsidR="00015C8E" w:rsidRPr="00C24B59" w:rsidRDefault="00015C8E" w:rsidP="007B6B21">
            <w:pPr>
              <w:jc w:val="right"/>
              <w:rPr>
                <w:color w:val="000000"/>
                <w:highlight w:val="yellow"/>
              </w:rPr>
            </w:pPr>
            <w:r w:rsidRPr="00C24B59">
              <w:rPr>
                <w:color w:val="000000"/>
                <w:highlight w:val="yellow"/>
              </w:rPr>
              <w:t>0,9%</w:t>
            </w:r>
          </w:p>
        </w:tc>
      </w:tr>
      <w:tr w:rsidR="00015C8E" w:rsidRPr="00C24B59" w14:paraId="1A2001D5"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A33E5B8" w14:textId="77777777" w:rsidR="00015C8E" w:rsidRPr="00C24B59" w:rsidRDefault="00015C8E" w:rsidP="007B6B21">
            <w:pPr>
              <w:rPr>
                <w:color w:val="000000"/>
                <w:highlight w:val="yellow"/>
              </w:rPr>
            </w:pPr>
            <w:r w:rsidRPr="00C24B59">
              <w:rPr>
                <w:color w:val="000000"/>
                <w:highlight w:val="yellow"/>
              </w:rPr>
              <w:t>Malta</w:t>
            </w:r>
          </w:p>
        </w:tc>
        <w:tc>
          <w:tcPr>
            <w:tcW w:w="1560" w:type="dxa"/>
            <w:tcBorders>
              <w:top w:val="nil"/>
              <w:left w:val="nil"/>
              <w:bottom w:val="single" w:sz="4" w:space="0" w:color="auto"/>
              <w:right w:val="single" w:sz="4" w:space="0" w:color="auto"/>
            </w:tcBorders>
            <w:shd w:val="clear" w:color="auto" w:fill="auto"/>
            <w:noWrap/>
            <w:vAlign w:val="bottom"/>
            <w:hideMark/>
          </w:tcPr>
          <w:p w14:paraId="3400B2D0" w14:textId="77777777" w:rsidR="00015C8E" w:rsidRPr="00C24B59" w:rsidRDefault="00015C8E" w:rsidP="007B6B21">
            <w:pPr>
              <w:jc w:val="right"/>
              <w:rPr>
                <w:color w:val="000000"/>
                <w:highlight w:val="yellow"/>
              </w:rPr>
            </w:pPr>
            <w:r w:rsidRPr="00C24B59">
              <w:rPr>
                <w:color w:val="000000"/>
                <w:highlight w:val="yellow"/>
              </w:rPr>
              <w:t>0,016</w:t>
            </w:r>
          </w:p>
        </w:tc>
        <w:tc>
          <w:tcPr>
            <w:tcW w:w="1884" w:type="dxa"/>
            <w:tcBorders>
              <w:top w:val="nil"/>
              <w:left w:val="nil"/>
              <w:bottom w:val="single" w:sz="4" w:space="0" w:color="auto"/>
              <w:right w:val="single" w:sz="4" w:space="0" w:color="auto"/>
            </w:tcBorders>
            <w:shd w:val="clear" w:color="auto" w:fill="auto"/>
            <w:noWrap/>
            <w:vAlign w:val="bottom"/>
            <w:hideMark/>
          </w:tcPr>
          <w:p w14:paraId="19D8AFDB" w14:textId="77777777" w:rsidR="00015C8E" w:rsidRPr="00C24B59" w:rsidRDefault="00015C8E" w:rsidP="007B6B21">
            <w:pPr>
              <w:jc w:val="right"/>
              <w:rPr>
                <w:color w:val="000000"/>
                <w:highlight w:val="yellow"/>
              </w:rPr>
            </w:pPr>
            <w:r w:rsidRPr="00C24B59">
              <w:rPr>
                <w:color w:val="000000"/>
                <w:highlight w:val="yellow"/>
              </w:rPr>
              <w:t>0,112</w:t>
            </w:r>
          </w:p>
        </w:tc>
        <w:tc>
          <w:tcPr>
            <w:tcW w:w="1616" w:type="dxa"/>
            <w:tcBorders>
              <w:top w:val="nil"/>
              <w:left w:val="nil"/>
              <w:bottom w:val="single" w:sz="4" w:space="0" w:color="auto"/>
              <w:right w:val="single" w:sz="4" w:space="0" w:color="auto"/>
            </w:tcBorders>
            <w:shd w:val="clear" w:color="auto" w:fill="auto"/>
            <w:noWrap/>
            <w:vAlign w:val="bottom"/>
            <w:hideMark/>
          </w:tcPr>
          <w:p w14:paraId="28DF1351"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10F4CB18"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402B56B6"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8F2FF00" w14:textId="77777777" w:rsidR="00015C8E" w:rsidRPr="00C24B59" w:rsidRDefault="00015C8E" w:rsidP="007B6B21">
            <w:pPr>
              <w:rPr>
                <w:color w:val="000000"/>
                <w:highlight w:val="yellow"/>
              </w:rPr>
            </w:pPr>
            <w:r w:rsidRPr="00C24B59">
              <w:rPr>
                <w:color w:val="000000"/>
                <w:highlight w:val="yellow"/>
              </w:rPr>
              <w:t>Monaco</w:t>
            </w:r>
          </w:p>
        </w:tc>
        <w:tc>
          <w:tcPr>
            <w:tcW w:w="1560" w:type="dxa"/>
            <w:tcBorders>
              <w:top w:val="nil"/>
              <w:left w:val="nil"/>
              <w:bottom w:val="single" w:sz="4" w:space="0" w:color="auto"/>
              <w:right w:val="single" w:sz="4" w:space="0" w:color="auto"/>
            </w:tcBorders>
            <w:shd w:val="clear" w:color="auto" w:fill="auto"/>
            <w:noWrap/>
            <w:vAlign w:val="bottom"/>
            <w:hideMark/>
          </w:tcPr>
          <w:p w14:paraId="7D2D8CCC" w14:textId="77777777" w:rsidR="00015C8E" w:rsidRPr="00C24B59" w:rsidRDefault="00015C8E" w:rsidP="007B6B21">
            <w:pPr>
              <w:jc w:val="right"/>
              <w:rPr>
                <w:color w:val="000000"/>
                <w:highlight w:val="yellow"/>
              </w:rPr>
            </w:pPr>
            <w:r w:rsidRPr="00C24B59">
              <w:rPr>
                <w:color w:val="000000"/>
                <w:highlight w:val="yellow"/>
              </w:rPr>
              <w:t>0,01</w:t>
            </w:r>
          </w:p>
        </w:tc>
        <w:tc>
          <w:tcPr>
            <w:tcW w:w="1884" w:type="dxa"/>
            <w:tcBorders>
              <w:top w:val="nil"/>
              <w:left w:val="nil"/>
              <w:bottom w:val="single" w:sz="4" w:space="0" w:color="auto"/>
              <w:right w:val="single" w:sz="4" w:space="0" w:color="auto"/>
            </w:tcBorders>
            <w:shd w:val="clear" w:color="auto" w:fill="auto"/>
            <w:noWrap/>
            <w:vAlign w:val="bottom"/>
            <w:hideMark/>
          </w:tcPr>
          <w:p w14:paraId="577F5A3B" w14:textId="77777777" w:rsidR="00015C8E" w:rsidRPr="00C24B59" w:rsidRDefault="00015C8E" w:rsidP="007B6B21">
            <w:pPr>
              <w:jc w:val="right"/>
              <w:rPr>
                <w:color w:val="000000"/>
                <w:highlight w:val="yellow"/>
              </w:rPr>
            </w:pPr>
            <w:r w:rsidRPr="00C24B59">
              <w:rPr>
                <w:color w:val="000000"/>
                <w:highlight w:val="yellow"/>
              </w:rPr>
              <w:t>0,070</w:t>
            </w:r>
          </w:p>
        </w:tc>
        <w:tc>
          <w:tcPr>
            <w:tcW w:w="1616" w:type="dxa"/>
            <w:tcBorders>
              <w:top w:val="nil"/>
              <w:left w:val="nil"/>
              <w:bottom w:val="single" w:sz="4" w:space="0" w:color="auto"/>
              <w:right w:val="single" w:sz="4" w:space="0" w:color="auto"/>
            </w:tcBorders>
            <w:shd w:val="clear" w:color="auto" w:fill="auto"/>
            <w:noWrap/>
            <w:vAlign w:val="bottom"/>
            <w:hideMark/>
          </w:tcPr>
          <w:p w14:paraId="4BB56778"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094F3EDD"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45165BE8"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9AA6752" w14:textId="77777777" w:rsidR="00015C8E" w:rsidRPr="00C24B59" w:rsidRDefault="00015C8E" w:rsidP="007B6B21">
            <w:pPr>
              <w:rPr>
                <w:color w:val="000000"/>
                <w:highlight w:val="yellow"/>
              </w:rPr>
            </w:pPr>
            <w:r w:rsidRPr="00C24B59">
              <w:rPr>
                <w:color w:val="000000"/>
                <w:highlight w:val="yellow"/>
              </w:rPr>
              <w:t>Montenegro</w:t>
            </w:r>
          </w:p>
        </w:tc>
        <w:tc>
          <w:tcPr>
            <w:tcW w:w="1560" w:type="dxa"/>
            <w:tcBorders>
              <w:top w:val="nil"/>
              <w:left w:val="nil"/>
              <w:bottom w:val="single" w:sz="4" w:space="0" w:color="auto"/>
              <w:right w:val="single" w:sz="4" w:space="0" w:color="auto"/>
            </w:tcBorders>
            <w:shd w:val="clear" w:color="auto" w:fill="auto"/>
            <w:noWrap/>
            <w:vAlign w:val="bottom"/>
            <w:hideMark/>
          </w:tcPr>
          <w:p w14:paraId="794AA182" w14:textId="77777777" w:rsidR="00015C8E" w:rsidRPr="00C24B59" w:rsidRDefault="00015C8E" w:rsidP="007B6B21">
            <w:pPr>
              <w:jc w:val="right"/>
              <w:rPr>
                <w:color w:val="000000"/>
                <w:highlight w:val="yellow"/>
              </w:rPr>
            </w:pPr>
            <w:r w:rsidRPr="00C24B59">
              <w:rPr>
                <w:color w:val="000000"/>
                <w:highlight w:val="yellow"/>
              </w:rPr>
              <w:t>0,004</w:t>
            </w:r>
          </w:p>
        </w:tc>
        <w:tc>
          <w:tcPr>
            <w:tcW w:w="1884" w:type="dxa"/>
            <w:tcBorders>
              <w:top w:val="nil"/>
              <w:left w:val="nil"/>
              <w:bottom w:val="single" w:sz="4" w:space="0" w:color="auto"/>
              <w:right w:val="single" w:sz="4" w:space="0" w:color="auto"/>
            </w:tcBorders>
            <w:shd w:val="clear" w:color="auto" w:fill="auto"/>
            <w:noWrap/>
            <w:vAlign w:val="bottom"/>
            <w:hideMark/>
          </w:tcPr>
          <w:p w14:paraId="3F22E792" w14:textId="77777777" w:rsidR="00015C8E" w:rsidRPr="00C24B59" w:rsidRDefault="00015C8E" w:rsidP="007B6B21">
            <w:pPr>
              <w:jc w:val="right"/>
              <w:rPr>
                <w:color w:val="000000"/>
                <w:highlight w:val="yellow"/>
              </w:rPr>
            </w:pPr>
            <w:r w:rsidRPr="00C24B59">
              <w:rPr>
                <w:color w:val="000000"/>
                <w:highlight w:val="yellow"/>
              </w:rPr>
              <w:t>0,028</w:t>
            </w:r>
          </w:p>
        </w:tc>
        <w:tc>
          <w:tcPr>
            <w:tcW w:w="1616" w:type="dxa"/>
            <w:tcBorders>
              <w:top w:val="nil"/>
              <w:left w:val="nil"/>
              <w:bottom w:val="single" w:sz="4" w:space="0" w:color="auto"/>
              <w:right w:val="single" w:sz="4" w:space="0" w:color="auto"/>
            </w:tcBorders>
            <w:shd w:val="clear" w:color="auto" w:fill="auto"/>
            <w:noWrap/>
            <w:vAlign w:val="bottom"/>
            <w:hideMark/>
          </w:tcPr>
          <w:p w14:paraId="391AA2E2"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DE77F95"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6F780703"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5D0B8E3" w14:textId="77777777" w:rsidR="00015C8E" w:rsidRPr="00C24B59" w:rsidRDefault="00015C8E" w:rsidP="007B6B21">
            <w:pPr>
              <w:rPr>
                <w:color w:val="000000"/>
                <w:highlight w:val="yellow"/>
              </w:rPr>
            </w:pPr>
            <w:r w:rsidRPr="00C24B59">
              <w:rPr>
                <w:color w:val="000000"/>
                <w:highlight w:val="yellow"/>
              </w:rPr>
              <w:t>Morocco</w:t>
            </w:r>
          </w:p>
        </w:tc>
        <w:tc>
          <w:tcPr>
            <w:tcW w:w="1560" w:type="dxa"/>
            <w:tcBorders>
              <w:top w:val="nil"/>
              <w:left w:val="nil"/>
              <w:bottom w:val="single" w:sz="4" w:space="0" w:color="auto"/>
              <w:right w:val="single" w:sz="4" w:space="0" w:color="auto"/>
            </w:tcBorders>
            <w:shd w:val="clear" w:color="auto" w:fill="auto"/>
            <w:noWrap/>
            <w:vAlign w:val="bottom"/>
            <w:hideMark/>
          </w:tcPr>
          <w:p w14:paraId="33519BA1" w14:textId="77777777" w:rsidR="00015C8E" w:rsidRPr="00C24B59" w:rsidRDefault="00015C8E" w:rsidP="007B6B21">
            <w:pPr>
              <w:jc w:val="right"/>
              <w:rPr>
                <w:color w:val="000000"/>
                <w:highlight w:val="yellow"/>
              </w:rPr>
            </w:pPr>
            <w:r w:rsidRPr="00C24B59">
              <w:rPr>
                <w:color w:val="000000"/>
                <w:highlight w:val="yellow"/>
              </w:rPr>
              <w:t>0,054</w:t>
            </w:r>
          </w:p>
        </w:tc>
        <w:tc>
          <w:tcPr>
            <w:tcW w:w="1884" w:type="dxa"/>
            <w:tcBorders>
              <w:top w:val="nil"/>
              <w:left w:val="nil"/>
              <w:bottom w:val="single" w:sz="4" w:space="0" w:color="auto"/>
              <w:right w:val="single" w:sz="4" w:space="0" w:color="auto"/>
            </w:tcBorders>
            <w:shd w:val="clear" w:color="auto" w:fill="auto"/>
            <w:noWrap/>
            <w:vAlign w:val="bottom"/>
            <w:hideMark/>
          </w:tcPr>
          <w:p w14:paraId="5CCC4E0C" w14:textId="77777777" w:rsidR="00015C8E" w:rsidRPr="00C24B59" w:rsidRDefault="00015C8E" w:rsidP="007B6B21">
            <w:pPr>
              <w:jc w:val="right"/>
              <w:rPr>
                <w:color w:val="000000"/>
                <w:highlight w:val="yellow"/>
              </w:rPr>
            </w:pPr>
            <w:r w:rsidRPr="00C24B59">
              <w:rPr>
                <w:color w:val="000000"/>
                <w:highlight w:val="yellow"/>
              </w:rPr>
              <w:t>0,377</w:t>
            </w:r>
          </w:p>
        </w:tc>
        <w:tc>
          <w:tcPr>
            <w:tcW w:w="1616" w:type="dxa"/>
            <w:tcBorders>
              <w:top w:val="nil"/>
              <w:left w:val="nil"/>
              <w:bottom w:val="single" w:sz="4" w:space="0" w:color="auto"/>
              <w:right w:val="single" w:sz="4" w:space="0" w:color="auto"/>
            </w:tcBorders>
            <w:shd w:val="clear" w:color="auto" w:fill="auto"/>
            <w:noWrap/>
            <w:vAlign w:val="bottom"/>
            <w:hideMark/>
          </w:tcPr>
          <w:p w14:paraId="24DB050B"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015D32F1"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72DCE377"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AB1F886" w14:textId="77777777" w:rsidR="00015C8E" w:rsidRPr="00C24B59" w:rsidRDefault="00015C8E" w:rsidP="007B6B21">
            <w:pPr>
              <w:rPr>
                <w:color w:val="000000"/>
                <w:highlight w:val="yellow"/>
              </w:rPr>
            </w:pPr>
            <w:r w:rsidRPr="00C24B59">
              <w:rPr>
                <w:color w:val="000000"/>
                <w:highlight w:val="yellow"/>
              </w:rPr>
              <w:t>Portugal</w:t>
            </w:r>
          </w:p>
        </w:tc>
        <w:tc>
          <w:tcPr>
            <w:tcW w:w="1560" w:type="dxa"/>
            <w:tcBorders>
              <w:top w:val="nil"/>
              <w:left w:val="nil"/>
              <w:bottom w:val="single" w:sz="4" w:space="0" w:color="auto"/>
              <w:right w:val="single" w:sz="4" w:space="0" w:color="auto"/>
            </w:tcBorders>
            <w:shd w:val="clear" w:color="auto" w:fill="auto"/>
            <w:noWrap/>
            <w:vAlign w:val="bottom"/>
            <w:hideMark/>
          </w:tcPr>
          <w:p w14:paraId="48980A6A" w14:textId="77777777" w:rsidR="00015C8E" w:rsidRPr="00C24B59" w:rsidRDefault="00015C8E" w:rsidP="007B6B21">
            <w:pPr>
              <w:jc w:val="right"/>
              <w:rPr>
                <w:color w:val="000000"/>
                <w:highlight w:val="yellow"/>
              </w:rPr>
            </w:pPr>
            <w:r w:rsidRPr="00C24B59">
              <w:rPr>
                <w:color w:val="000000"/>
                <w:highlight w:val="yellow"/>
              </w:rPr>
              <w:t>0,392</w:t>
            </w:r>
          </w:p>
        </w:tc>
        <w:tc>
          <w:tcPr>
            <w:tcW w:w="1884" w:type="dxa"/>
            <w:tcBorders>
              <w:top w:val="nil"/>
              <w:left w:val="nil"/>
              <w:bottom w:val="single" w:sz="4" w:space="0" w:color="auto"/>
              <w:right w:val="single" w:sz="4" w:space="0" w:color="auto"/>
            </w:tcBorders>
            <w:shd w:val="clear" w:color="auto" w:fill="auto"/>
            <w:noWrap/>
            <w:vAlign w:val="bottom"/>
            <w:hideMark/>
          </w:tcPr>
          <w:p w14:paraId="0BD46744" w14:textId="77777777" w:rsidR="00015C8E" w:rsidRPr="00C24B59" w:rsidRDefault="00015C8E" w:rsidP="007B6B21">
            <w:pPr>
              <w:jc w:val="right"/>
              <w:rPr>
                <w:color w:val="000000"/>
                <w:highlight w:val="yellow"/>
              </w:rPr>
            </w:pPr>
            <w:r w:rsidRPr="00C24B59">
              <w:rPr>
                <w:color w:val="000000"/>
                <w:highlight w:val="yellow"/>
              </w:rPr>
              <w:t>2,734</w:t>
            </w:r>
          </w:p>
        </w:tc>
        <w:tc>
          <w:tcPr>
            <w:tcW w:w="1616" w:type="dxa"/>
            <w:tcBorders>
              <w:top w:val="nil"/>
              <w:left w:val="nil"/>
              <w:bottom w:val="single" w:sz="4" w:space="0" w:color="auto"/>
              <w:right w:val="single" w:sz="4" w:space="0" w:color="auto"/>
            </w:tcBorders>
            <w:shd w:val="clear" w:color="auto" w:fill="auto"/>
            <w:noWrap/>
            <w:vAlign w:val="bottom"/>
            <w:hideMark/>
          </w:tcPr>
          <w:p w14:paraId="6E8A5E9D" w14:textId="77777777" w:rsidR="00015C8E" w:rsidRPr="00C24B59" w:rsidRDefault="00015C8E" w:rsidP="007B6B21">
            <w:pPr>
              <w:jc w:val="right"/>
              <w:rPr>
                <w:color w:val="000000"/>
                <w:highlight w:val="yellow"/>
              </w:rPr>
            </w:pPr>
            <w:r w:rsidRPr="00C24B59">
              <w:rPr>
                <w:color w:val="000000"/>
                <w:highlight w:val="yellow"/>
              </w:rPr>
              <w:t xml:space="preserve"> 3,569   </w:t>
            </w:r>
          </w:p>
        </w:tc>
        <w:tc>
          <w:tcPr>
            <w:tcW w:w="1417" w:type="dxa"/>
            <w:tcBorders>
              <w:top w:val="nil"/>
              <w:left w:val="nil"/>
              <w:bottom w:val="single" w:sz="4" w:space="0" w:color="auto"/>
              <w:right w:val="single" w:sz="4" w:space="0" w:color="auto"/>
            </w:tcBorders>
            <w:shd w:val="clear" w:color="auto" w:fill="auto"/>
            <w:noWrap/>
            <w:vAlign w:val="bottom"/>
            <w:hideMark/>
          </w:tcPr>
          <w:p w14:paraId="4D5C8EBE" w14:textId="77777777" w:rsidR="00015C8E" w:rsidRPr="00C24B59" w:rsidRDefault="00015C8E" w:rsidP="007B6B21">
            <w:pPr>
              <w:jc w:val="right"/>
              <w:rPr>
                <w:color w:val="000000"/>
                <w:highlight w:val="yellow"/>
              </w:rPr>
            </w:pPr>
            <w:r w:rsidRPr="00C24B59">
              <w:rPr>
                <w:color w:val="000000"/>
                <w:highlight w:val="yellow"/>
              </w:rPr>
              <w:t>2,8%</w:t>
            </w:r>
          </w:p>
        </w:tc>
      </w:tr>
      <w:tr w:rsidR="00015C8E" w:rsidRPr="00C24B59" w14:paraId="66D5F971"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F0F4145" w14:textId="77777777" w:rsidR="00015C8E" w:rsidRPr="00C24B59" w:rsidRDefault="00015C8E" w:rsidP="007B6B21">
            <w:pPr>
              <w:rPr>
                <w:color w:val="000000"/>
                <w:highlight w:val="yellow"/>
              </w:rPr>
            </w:pPr>
            <w:r w:rsidRPr="00C24B59">
              <w:rPr>
                <w:color w:val="000000"/>
                <w:highlight w:val="yellow"/>
              </w:rPr>
              <w:t>Serbia</w:t>
            </w:r>
          </w:p>
        </w:tc>
        <w:tc>
          <w:tcPr>
            <w:tcW w:w="1560" w:type="dxa"/>
            <w:tcBorders>
              <w:top w:val="nil"/>
              <w:left w:val="nil"/>
              <w:bottom w:val="single" w:sz="4" w:space="0" w:color="auto"/>
              <w:right w:val="single" w:sz="4" w:space="0" w:color="auto"/>
            </w:tcBorders>
            <w:shd w:val="clear" w:color="auto" w:fill="auto"/>
            <w:noWrap/>
            <w:vAlign w:val="bottom"/>
            <w:hideMark/>
          </w:tcPr>
          <w:p w14:paraId="2747C36B" w14:textId="77777777" w:rsidR="00015C8E" w:rsidRPr="00C24B59" w:rsidRDefault="00015C8E" w:rsidP="007B6B21">
            <w:pPr>
              <w:jc w:val="right"/>
              <w:rPr>
                <w:color w:val="000000"/>
                <w:highlight w:val="yellow"/>
              </w:rPr>
            </w:pPr>
            <w:r w:rsidRPr="00C24B59">
              <w:rPr>
                <w:color w:val="000000"/>
                <w:highlight w:val="yellow"/>
              </w:rPr>
              <w:t>0,032</w:t>
            </w:r>
          </w:p>
        </w:tc>
        <w:tc>
          <w:tcPr>
            <w:tcW w:w="1884" w:type="dxa"/>
            <w:tcBorders>
              <w:top w:val="nil"/>
              <w:left w:val="nil"/>
              <w:bottom w:val="single" w:sz="4" w:space="0" w:color="auto"/>
              <w:right w:val="single" w:sz="4" w:space="0" w:color="auto"/>
            </w:tcBorders>
            <w:shd w:val="clear" w:color="auto" w:fill="auto"/>
            <w:noWrap/>
            <w:vAlign w:val="bottom"/>
            <w:hideMark/>
          </w:tcPr>
          <w:p w14:paraId="0720A110" w14:textId="77777777" w:rsidR="00015C8E" w:rsidRPr="00C24B59" w:rsidRDefault="00015C8E" w:rsidP="007B6B21">
            <w:pPr>
              <w:jc w:val="right"/>
              <w:rPr>
                <w:color w:val="000000"/>
                <w:highlight w:val="yellow"/>
              </w:rPr>
            </w:pPr>
            <w:r w:rsidRPr="00C24B59">
              <w:rPr>
                <w:color w:val="000000"/>
                <w:highlight w:val="yellow"/>
              </w:rPr>
              <w:t>0,223</w:t>
            </w:r>
          </w:p>
        </w:tc>
        <w:tc>
          <w:tcPr>
            <w:tcW w:w="1616" w:type="dxa"/>
            <w:tcBorders>
              <w:top w:val="nil"/>
              <w:left w:val="nil"/>
              <w:bottom w:val="single" w:sz="4" w:space="0" w:color="auto"/>
              <w:right w:val="single" w:sz="4" w:space="0" w:color="auto"/>
            </w:tcBorders>
            <w:shd w:val="clear" w:color="auto" w:fill="auto"/>
            <w:noWrap/>
            <w:vAlign w:val="bottom"/>
            <w:hideMark/>
          </w:tcPr>
          <w:p w14:paraId="09CF9757"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7BEDA4BE"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139B8D0B"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9CF5DF6" w14:textId="77777777" w:rsidR="00015C8E" w:rsidRPr="00C24B59" w:rsidRDefault="00015C8E" w:rsidP="007B6B21">
            <w:pPr>
              <w:rPr>
                <w:color w:val="000000"/>
                <w:highlight w:val="yellow"/>
              </w:rPr>
            </w:pPr>
            <w:r w:rsidRPr="00C24B59">
              <w:rPr>
                <w:color w:val="000000"/>
                <w:highlight w:val="yellow"/>
              </w:rPr>
              <w:t>Slovenia</w:t>
            </w:r>
          </w:p>
        </w:tc>
        <w:tc>
          <w:tcPr>
            <w:tcW w:w="1560" w:type="dxa"/>
            <w:tcBorders>
              <w:top w:val="nil"/>
              <w:left w:val="nil"/>
              <w:bottom w:val="single" w:sz="4" w:space="0" w:color="auto"/>
              <w:right w:val="single" w:sz="4" w:space="0" w:color="auto"/>
            </w:tcBorders>
            <w:shd w:val="clear" w:color="auto" w:fill="auto"/>
            <w:noWrap/>
            <w:vAlign w:val="bottom"/>
            <w:hideMark/>
          </w:tcPr>
          <w:p w14:paraId="63546E26" w14:textId="77777777" w:rsidR="00015C8E" w:rsidRPr="00C24B59" w:rsidRDefault="00015C8E" w:rsidP="007B6B21">
            <w:pPr>
              <w:jc w:val="right"/>
              <w:rPr>
                <w:color w:val="000000"/>
                <w:highlight w:val="yellow"/>
              </w:rPr>
            </w:pPr>
            <w:r w:rsidRPr="00C24B59">
              <w:rPr>
                <w:color w:val="000000"/>
                <w:highlight w:val="yellow"/>
              </w:rPr>
              <w:t>0,084</w:t>
            </w:r>
          </w:p>
        </w:tc>
        <w:tc>
          <w:tcPr>
            <w:tcW w:w="1884" w:type="dxa"/>
            <w:tcBorders>
              <w:top w:val="nil"/>
              <w:left w:val="nil"/>
              <w:bottom w:val="single" w:sz="4" w:space="0" w:color="auto"/>
              <w:right w:val="single" w:sz="4" w:space="0" w:color="auto"/>
            </w:tcBorders>
            <w:shd w:val="clear" w:color="auto" w:fill="auto"/>
            <w:noWrap/>
            <w:vAlign w:val="bottom"/>
            <w:hideMark/>
          </w:tcPr>
          <w:p w14:paraId="39128218" w14:textId="77777777" w:rsidR="00015C8E" w:rsidRPr="00C24B59" w:rsidRDefault="00015C8E" w:rsidP="007B6B21">
            <w:pPr>
              <w:jc w:val="right"/>
              <w:rPr>
                <w:color w:val="000000"/>
                <w:highlight w:val="yellow"/>
              </w:rPr>
            </w:pPr>
            <w:r w:rsidRPr="00C24B59">
              <w:rPr>
                <w:color w:val="000000"/>
                <w:highlight w:val="yellow"/>
              </w:rPr>
              <w:t>0,586</w:t>
            </w:r>
          </w:p>
        </w:tc>
        <w:tc>
          <w:tcPr>
            <w:tcW w:w="1616" w:type="dxa"/>
            <w:tcBorders>
              <w:top w:val="nil"/>
              <w:left w:val="nil"/>
              <w:bottom w:val="single" w:sz="4" w:space="0" w:color="auto"/>
              <w:right w:val="single" w:sz="4" w:space="0" w:color="auto"/>
            </w:tcBorders>
            <w:shd w:val="clear" w:color="auto" w:fill="auto"/>
            <w:noWrap/>
            <w:vAlign w:val="bottom"/>
            <w:hideMark/>
          </w:tcPr>
          <w:p w14:paraId="1615A7D7" w14:textId="77777777" w:rsidR="00015C8E" w:rsidRPr="00C24B59" w:rsidRDefault="00015C8E" w:rsidP="007B6B21">
            <w:pPr>
              <w:jc w:val="right"/>
              <w:rPr>
                <w:color w:val="000000"/>
                <w:highlight w:val="yellow"/>
              </w:rPr>
            </w:pPr>
            <w:r w:rsidRPr="00C24B59">
              <w:rPr>
                <w:color w:val="000000"/>
                <w:highlight w:val="yellow"/>
              </w:rPr>
              <w:t xml:space="preserve"> 765   </w:t>
            </w:r>
          </w:p>
        </w:tc>
        <w:tc>
          <w:tcPr>
            <w:tcW w:w="1417" w:type="dxa"/>
            <w:tcBorders>
              <w:top w:val="nil"/>
              <w:left w:val="nil"/>
              <w:bottom w:val="single" w:sz="4" w:space="0" w:color="auto"/>
              <w:right w:val="single" w:sz="4" w:space="0" w:color="auto"/>
            </w:tcBorders>
            <w:shd w:val="clear" w:color="auto" w:fill="auto"/>
            <w:noWrap/>
            <w:vAlign w:val="bottom"/>
            <w:hideMark/>
          </w:tcPr>
          <w:p w14:paraId="57D4A3C4" w14:textId="77777777" w:rsidR="00015C8E" w:rsidRPr="00C24B59" w:rsidRDefault="00015C8E" w:rsidP="007B6B21">
            <w:pPr>
              <w:jc w:val="right"/>
              <w:rPr>
                <w:color w:val="000000"/>
                <w:highlight w:val="yellow"/>
              </w:rPr>
            </w:pPr>
            <w:r w:rsidRPr="00C24B59">
              <w:rPr>
                <w:color w:val="000000"/>
                <w:highlight w:val="yellow"/>
              </w:rPr>
              <w:t>0,6%</w:t>
            </w:r>
          </w:p>
        </w:tc>
      </w:tr>
      <w:tr w:rsidR="00015C8E" w:rsidRPr="00C24B59" w14:paraId="6D46CDC8"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17E959E" w14:textId="77777777" w:rsidR="00015C8E" w:rsidRPr="00C24B59" w:rsidRDefault="00015C8E" w:rsidP="007B6B21">
            <w:pPr>
              <w:rPr>
                <w:color w:val="000000"/>
                <w:highlight w:val="yellow"/>
              </w:rPr>
            </w:pPr>
            <w:r w:rsidRPr="00C24B59">
              <w:rPr>
                <w:color w:val="000000"/>
                <w:highlight w:val="yellow"/>
              </w:rPr>
              <w:t>Spain</w:t>
            </w:r>
          </w:p>
        </w:tc>
        <w:tc>
          <w:tcPr>
            <w:tcW w:w="1560" w:type="dxa"/>
            <w:tcBorders>
              <w:top w:val="nil"/>
              <w:left w:val="nil"/>
              <w:bottom w:val="single" w:sz="4" w:space="0" w:color="auto"/>
              <w:right w:val="single" w:sz="4" w:space="0" w:color="auto"/>
            </w:tcBorders>
            <w:shd w:val="clear" w:color="auto" w:fill="auto"/>
            <w:noWrap/>
            <w:vAlign w:val="bottom"/>
            <w:hideMark/>
          </w:tcPr>
          <w:p w14:paraId="003EB834" w14:textId="77777777" w:rsidR="00015C8E" w:rsidRPr="00C24B59" w:rsidRDefault="00015C8E" w:rsidP="007B6B21">
            <w:pPr>
              <w:jc w:val="right"/>
              <w:rPr>
                <w:color w:val="000000"/>
                <w:highlight w:val="yellow"/>
              </w:rPr>
            </w:pPr>
            <w:r w:rsidRPr="00C24B59">
              <w:rPr>
                <w:color w:val="000000"/>
                <w:highlight w:val="yellow"/>
              </w:rPr>
              <w:t>2,443</w:t>
            </w:r>
          </w:p>
        </w:tc>
        <w:tc>
          <w:tcPr>
            <w:tcW w:w="1884" w:type="dxa"/>
            <w:tcBorders>
              <w:top w:val="nil"/>
              <w:left w:val="nil"/>
              <w:bottom w:val="single" w:sz="4" w:space="0" w:color="auto"/>
              <w:right w:val="single" w:sz="4" w:space="0" w:color="auto"/>
            </w:tcBorders>
            <w:shd w:val="clear" w:color="auto" w:fill="auto"/>
            <w:noWrap/>
            <w:vAlign w:val="bottom"/>
            <w:hideMark/>
          </w:tcPr>
          <w:p w14:paraId="012D424A" w14:textId="77777777" w:rsidR="00015C8E" w:rsidRPr="00C24B59" w:rsidRDefault="00015C8E" w:rsidP="007B6B21">
            <w:pPr>
              <w:jc w:val="right"/>
              <w:rPr>
                <w:color w:val="000000"/>
                <w:highlight w:val="yellow"/>
              </w:rPr>
            </w:pPr>
            <w:r w:rsidRPr="00C24B59">
              <w:rPr>
                <w:color w:val="000000"/>
                <w:highlight w:val="yellow"/>
              </w:rPr>
              <w:t>17,039</w:t>
            </w:r>
          </w:p>
        </w:tc>
        <w:tc>
          <w:tcPr>
            <w:tcW w:w="1616" w:type="dxa"/>
            <w:tcBorders>
              <w:top w:val="nil"/>
              <w:left w:val="nil"/>
              <w:bottom w:val="single" w:sz="4" w:space="0" w:color="auto"/>
              <w:right w:val="single" w:sz="4" w:space="0" w:color="auto"/>
            </w:tcBorders>
            <w:shd w:val="clear" w:color="auto" w:fill="auto"/>
            <w:noWrap/>
            <w:vAlign w:val="bottom"/>
            <w:hideMark/>
          </w:tcPr>
          <w:p w14:paraId="4054C87B" w14:textId="77777777" w:rsidR="00015C8E" w:rsidRPr="00C24B59" w:rsidRDefault="00015C8E" w:rsidP="007B6B21">
            <w:pPr>
              <w:jc w:val="right"/>
              <w:rPr>
                <w:color w:val="000000"/>
                <w:highlight w:val="yellow"/>
              </w:rPr>
            </w:pPr>
            <w:r w:rsidRPr="00C24B59">
              <w:rPr>
                <w:color w:val="000000"/>
                <w:highlight w:val="yellow"/>
              </w:rPr>
              <w:t xml:space="preserve"> 22,241   </w:t>
            </w:r>
          </w:p>
        </w:tc>
        <w:tc>
          <w:tcPr>
            <w:tcW w:w="1417" w:type="dxa"/>
            <w:tcBorders>
              <w:top w:val="nil"/>
              <w:left w:val="nil"/>
              <w:bottom w:val="single" w:sz="4" w:space="0" w:color="auto"/>
              <w:right w:val="single" w:sz="4" w:space="0" w:color="auto"/>
            </w:tcBorders>
            <w:shd w:val="clear" w:color="auto" w:fill="auto"/>
            <w:noWrap/>
            <w:vAlign w:val="bottom"/>
            <w:hideMark/>
          </w:tcPr>
          <w:p w14:paraId="0F9BF65C" w14:textId="77777777" w:rsidR="00015C8E" w:rsidRPr="00C24B59" w:rsidRDefault="00015C8E" w:rsidP="007B6B21">
            <w:pPr>
              <w:jc w:val="right"/>
              <w:rPr>
                <w:color w:val="000000"/>
                <w:highlight w:val="yellow"/>
              </w:rPr>
            </w:pPr>
            <w:r w:rsidRPr="00C24B59">
              <w:rPr>
                <w:color w:val="000000"/>
                <w:highlight w:val="yellow"/>
              </w:rPr>
              <w:t>17,2%</w:t>
            </w:r>
          </w:p>
        </w:tc>
      </w:tr>
      <w:tr w:rsidR="00015C8E" w:rsidRPr="00C24B59" w14:paraId="4E88C50C"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05171DC" w14:textId="77777777" w:rsidR="00015C8E" w:rsidRPr="00C24B59" w:rsidRDefault="00015C8E" w:rsidP="007B6B21">
            <w:pPr>
              <w:rPr>
                <w:color w:val="000000"/>
                <w:highlight w:val="yellow"/>
              </w:rPr>
            </w:pPr>
            <w:r w:rsidRPr="00C24B59">
              <w:rPr>
                <w:color w:val="000000"/>
                <w:highlight w:val="yellow"/>
              </w:rPr>
              <w:t>Syrian Arab Republic</w:t>
            </w:r>
          </w:p>
        </w:tc>
        <w:tc>
          <w:tcPr>
            <w:tcW w:w="1560" w:type="dxa"/>
            <w:tcBorders>
              <w:top w:val="nil"/>
              <w:left w:val="nil"/>
              <w:bottom w:val="single" w:sz="4" w:space="0" w:color="auto"/>
              <w:right w:val="single" w:sz="4" w:space="0" w:color="auto"/>
            </w:tcBorders>
            <w:shd w:val="clear" w:color="auto" w:fill="auto"/>
            <w:noWrap/>
            <w:vAlign w:val="bottom"/>
            <w:hideMark/>
          </w:tcPr>
          <w:p w14:paraId="5F89D6AB" w14:textId="77777777" w:rsidR="00015C8E" w:rsidRPr="00C24B59" w:rsidRDefault="00015C8E" w:rsidP="007B6B21">
            <w:pPr>
              <w:jc w:val="right"/>
              <w:rPr>
                <w:color w:val="000000"/>
                <w:highlight w:val="yellow"/>
              </w:rPr>
            </w:pPr>
            <w:r w:rsidRPr="00C24B59">
              <w:rPr>
                <w:color w:val="000000"/>
                <w:highlight w:val="yellow"/>
              </w:rPr>
              <w:t>0,024</w:t>
            </w:r>
          </w:p>
        </w:tc>
        <w:tc>
          <w:tcPr>
            <w:tcW w:w="1884" w:type="dxa"/>
            <w:tcBorders>
              <w:top w:val="nil"/>
              <w:left w:val="nil"/>
              <w:bottom w:val="single" w:sz="4" w:space="0" w:color="auto"/>
              <w:right w:val="single" w:sz="4" w:space="0" w:color="auto"/>
            </w:tcBorders>
            <w:shd w:val="clear" w:color="auto" w:fill="auto"/>
            <w:noWrap/>
            <w:vAlign w:val="bottom"/>
            <w:hideMark/>
          </w:tcPr>
          <w:p w14:paraId="45FD3E7B" w14:textId="77777777" w:rsidR="00015C8E" w:rsidRPr="00C24B59" w:rsidRDefault="00015C8E" w:rsidP="007B6B21">
            <w:pPr>
              <w:jc w:val="right"/>
              <w:rPr>
                <w:color w:val="000000"/>
                <w:highlight w:val="yellow"/>
              </w:rPr>
            </w:pPr>
            <w:r w:rsidRPr="00C24B59">
              <w:rPr>
                <w:color w:val="000000"/>
                <w:highlight w:val="yellow"/>
              </w:rPr>
              <w:t>0,167</w:t>
            </w:r>
          </w:p>
        </w:tc>
        <w:tc>
          <w:tcPr>
            <w:tcW w:w="1616" w:type="dxa"/>
            <w:tcBorders>
              <w:top w:val="nil"/>
              <w:left w:val="nil"/>
              <w:bottom w:val="single" w:sz="4" w:space="0" w:color="auto"/>
              <w:right w:val="single" w:sz="4" w:space="0" w:color="auto"/>
            </w:tcBorders>
            <w:shd w:val="clear" w:color="auto" w:fill="auto"/>
            <w:noWrap/>
            <w:vAlign w:val="bottom"/>
            <w:hideMark/>
          </w:tcPr>
          <w:p w14:paraId="1F52BECA"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446E1783"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0D0D855C"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FFC29A2" w14:textId="77777777" w:rsidR="00015C8E" w:rsidRPr="00C24B59" w:rsidRDefault="00015C8E" w:rsidP="007B6B21">
            <w:pPr>
              <w:rPr>
                <w:color w:val="000000"/>
                <w:highlight w:val="yellow"/>
              </w:rPr>
            </w:pPr>
            <w:r w:rsidRPr="00C24B59">
              <w:rPr>
                <w:color w:val="000000"/>
                <w:highlight w:val="yellow"/>
              </w:rPr>
              <w:t>Tunisia</w:t>
            </w:r>
          </w:p>
        </w:tc>
        <w:tc>
          <w:tcPr>
            <w:tcW w:w="1560" w:type="dxa"/>
            <w:tcBorders>
              <w:top w:val="nil"/>
              <w:left w:val="nil"/>
              <w:bottom w:val="single" w:sz="4" w:space="0" w:color="auto"/>
              <w:right w:val="single" w:sz="4" w:space="0" w:color="auto"/>
            </w:tcBorders>
            <w:shd w:val="clear" w:color="auto" w:fill="auto"/>
            <w:noWrap/>
            <w:vAlign w:val="bottom"/>
            <w:hideMark/>
          </w:tcPr>
          <w:p w14:paraId="37D6289C" w14:textId="77777777" w:rsidR="00015C8E" w:rsidRPr="00C24B59" w:rsidRDefault="00015C8E" w:rsidP="007B6B21">
            <w:pPr>
              <w:jc w:val="right"/>
              <w:rPr>
                <w:color w:val="000000"/>
                <w:highlight w:val="yellow"/>
              </w:rPr>
            </w:pPr>
            <w:r w:rsidRPr="00C24B59">
              <w:rPr>
                <w:color w:val="000000"/>
                <w:highlight w:val="yellow"/>
              </w:rPr>
              <w:t>0,028</w:t>
            </w:r>
          </w:p>
        </w:tc>
        <w:tc>
          <w:tcPr>
            <w:tcW w:w="1884" w:type="dxa"/>
            <w:tcBorders>
              <w:top w:val="nil"/>
              <w:left w:val="nil"/>
              <w:bottom w:val="single" w:sz="4" w:space="0" w:color="auto"/>
              <w:right w:val="single" w:sz="4" w:space="0" w:color="auto"/>
            </w:tcBorders>
            <w:shd w:val="clear" w:color="auto" w:fill="auto"/>
            <w:noWrap/>
            <w:vAlign w:val="bottom"/>
            <w:hideMark/>
          </w:tcPr>
          <w:p w14:paraId="2DE0ACC8" w14:textId="77777777" w:rsidR="00015C8E" w:rsidRPr="00C24B59" w:rsidRDefault="00015C8E" w:rsidP="007B6B21">
            <w:pPr>
              <w:jc w:val="right"/>
              <w:rPr>
                <w:color w:val="000000"/>
                <w:highlight w:val="yellow"/>
              </w:rPr>
            </w:pPr>
            <w:r w:rsidRPr="00C24B59">
              <w:rPr>
                <w:color w:val="000000"/>
                <w:highlight w:val="yellow"/>
              </w:rPr>
              <w:t>0,195</w:t>
            </w:r>
          </w:p>
        </w:tc>
        <w:tc>
          <w:tcPr>
            <w:tcW w:w="1616" w:type="dxa"/>
            <w:tcBorders>
              <w:top w:val="nil"/>
              <w:left w:val="nil"/>
              <w:bottom w:val="single" w:sz="4" w:space="0" w:color="auto"/>
              <w:right w:val="single" w:sz="4" w:space="0" w:color="auto"/>
            </w:tcBorders>
            <w:shd w:val="clear" w:color="auto" w:fill="auto"/>
            <w:noWrap/>
            <w:vAlign w:val="bottom"/>
            <w:hideMark/>
          </w:tcPr>
          <w:p w14:paraId="1F5152C5" w14:textId="77777777" w:rsidR="00015C8E" w:rsidRPr="00C24B59" w:rsidRDefault="00015C8E" w:rsidP="007B6B21">
            <w:pPr>
              <w:jc w:val="right"/>
              <w:rPr>
                <w:color w:val="000000"/>
                <w:highlight w:val="yellow"/>
              </w:rPr>
            </w:pPr>
            <w:r w:rsidRPr="00C24B59">
              <w:rPr>
                <w:color w:val="000000"/>
                <w:highlight w:val="yellow"/>
              </w:rPr>
              <w:t xml:space="preserve"> 514   </w:t>
            </w:r>
          </w:p>
        </w:tc>
        <w:tc>
          <w:tcPr>
            <w:tcW w:w="1417" w:type="dxa"/>
            <w:tcBorders>
              <w:top w:val="nil"/>
              <w:left w:val="nil"/>
              <w:bottom w:val="single" w:sz="4" w:space="0" w:color="auto"/>
              <w:right w:val="single" w:sz="4" w:space="0" w:color="auto"/>
            </w:tcBorders>
            <w:shd w:val="clear" w:color="auto" w:fill="auto"/>
            <w:noWrap/>
            <w:vAlign w:val="bottom"/>
            <w:hideMark/>
          </w:tcPr>
          <w:p w14:paraId="0DE10871" w14:textId="77777777" w:rsidR="00015C8E" w:rsidRPr="00C24B59" w:rsidRDefault="00015C8E" w:rsidP="007B6B21">
            <w:pPr>
              <w:jc w:val="right"/>
              <w:rPr>
                <w:color w:val="000000"/>
                <w:highlight w:val="yellow"/>
              </w:rPr>
            </w:pPr>
            <w:r w:rsidRPr="00C24B59">
              <w:rPr>
                <w:color w:val="000000"/>
                <w:highlight w:val="yellow"/>
              </w:rPr>
              <w:t>0,4%</w:t>
            </w:r>
          </w:p>
        </w:tc>
      </w:tr>
      <w:tr w:rsidR="00015C8E" w:rsidRPr="00C24B59" w14:paraId="523E74C5"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AC1D7A3" w14:textId="77777777" w:rsidR="00015C8E" w:rsidRPr="00C24B59" w:rsidRDefault="00015C8E" w:rsidP="007B6B21">
            <w:pPr>
              <w:rPr>
                <w:color w:val="000000"/>
                <w:highlight w:val="yellow"/>
              </w:rPr>
            </w:pPr>
            <w:r w:rsidRPr="00C24B59">
              <w:rPr>
                <w:color w:val="000000"/>
                <w:highlight w:val="yellow"/>
              </w:rPr>
              <w:t>Turkey</w:t>
            </w:r>
          </w:p>
        </w:tc>
        <w:tc>
          <w:tcPr>
            <w:tcW w:w="1560" w:type="dxa"/>
            <w:tcBorders>
              <w:top w:val="nil"/>
              <w:left w:val="nil"/>
              <w:bottom w:val="single" w:sz="4" w:space="0" w:color="auto"/>
              <w:right w:val="single" w:sz="4" w:space="0" w:color="auto"/>
            </w:tcBorders>
            <w:shd w:val="clear" w:color="auto" w:fill="auto"/>
            <w:noWrap/>
            <w:vAlign w:val="bottom"/>
            <w:hideMark/>
          </w:tcPr>
          <w:p w14:paraId="597A716A" w14:textId="77777777" w:rsidR="00015C8E" w:rsidRPr="00C24B59" w:rsidRDefault="00015C8E" w:rsidP="007B6B21">
            <w:pPr>
              <w:jc w:val="right"/>
              <w:rPr>
                <w:color w:val="000000"/>
                <w:highlight w:val="yellow"/>
              </w:rPr>
            </w:pPr>
            <w:r w:rsidRPr="00C24B59">
              <w:rPr>
                <w:color w:val="000000"/>
                <w:highlight w:val="yellow"/>
              </w:rPr>
              <w:t>1,018</w:t>
            </w:r>
          </w:p>
        </w:tc>
        <w:tc>
          <w:tcPr>
            <w:tcW w:w="1884" w:type="dxa"/>
            <w:tcBorders>
              <w:top w:val="nil"/>
              <w:left w:val="nil"/>
              <w:bottom w:val="single" w:sz="4" w:space="0" w:color="auto"/>
              <w:right w:val="single" w:sz="4" w:space="0" w:color="auto"/>
            </w:tcBorders>
            <w:shd w:val="clear" w:color="auto" w:fill="auto"/>
            <w:noWrap/>
            <w:vAlign w:val="bottom"/>
            <w:hideMark/>
          </w:tcPr>
          <w:p w14:paraId="495DCA3F" w14:textId="77777777" w:rsidR="00015C8E" w:rsidRPr="00C24B59" w:rsidRDefault="00015C8E" w:rsidP="007B6B21">
            <w:pPr>
              <w:jc w:val="right"/>
              <w:rPr>
                <w:color w:val="000000"/>
                <w:highlight w:val="yellow"/>
              </w:rPr>
            </w:pPr>
            <w:r w:rsidRPr="00C24B59">
              <w:rPr>
                <w:color w:val="000000"/>
                <w:highlight w:val="yellow"/>
              </w:rPr>
              <w:t>7,100</w:t>
            </w:r>
          </w:p>
        </w:tc>
        <w:tc>
          <w:tcPr>
            <w:tcW w:w="1616" w:type="dxa"/>
            <w:tcBorders>
              <w:top w:val="nil"/>
              <w:left w:val="nil"/>
              <w:bottom w:val="single" w:sz="4" w:space="0" w:color="auto"/>
              <w:right w:val="single" w:sz="4" w:space="0" w:color="auto"/>
            </w:tcBorders>
            <w:shd w:val="clear" w:color="auto" w:fill="auto"/>
            <w:noWrap/>
            <w:vAlign w:val="bottom"/>
            <w:hideMark/>
          </w:tcPr>
          <w:p w14:paraId="2E24AB74" w14:textId="77777777" w:rsidR="00015C8E" w:rsidRPr="00C24B59" w:rsidRDefault="00015C8E" w:rsidP="007B6B21">
            <w:pPr>
              <w:jc w:val="right"/>
              <w:rPr>
                <w:color w:val="000000"/>
                <w:highlight w:val="yellow"/>
              </w:rPr>
            </w:pPr>
            <w:r w:rsidRPr="00C24B59">
              <w:rPr>
                <w:color w:val="000000"/>
                <w:highlight w:val="yellow"/>
              </w:rPr>
              <w:t xml:space="preserve"> 9,268   </w:t>
            </w:r>
          </w:p>
        </w:tc>
        <w:tc>
          <w:tcPr>
            <w:tcW w:w="1417" w:type="dxa"/>
            <w:tcBorders>
              <w:top w:val="nil"/>
              <w:left w:val="nil"/>
              <w:bottom w:val="single" w:sz="4" w:space="0" w:color="auto"/>
              <w:right w:val="single" w:sz="4" w:space="0" w:color="auto"/>
            </w:tcBorders>
            <w:shd w:val="clear" w:color="auto" w:fill="auto"/>
            <w:noWrap/>
            <w:vAlign w:val="bottom"/>
            <w:hideMark/>
          </w:tcPr>
          <w:p w14:paraId="4FD24F71" w14:textId="77777777" w:rsidR="00015C8E" w:rsidRPr="00C24B59" w:rsidRDefault="00015C8E" w:rsidP="007B6B21">
            <w:pPr>
              <w:jc w:val="right"/>
              <w:rPr>
                <w:color w:val="000000"/>
                <w:highlight w:val="yellow"/>
              </w:rPr>
            </w:pPr>
            <w:r w:rsidRPr="00C24B59">
              <w:rPr>
                <w:color w:val="000000"/>
                <w:highlight w:val="yellow"/>
              </w:rPr>
              <w:t>7,2%</w:t>
            </w:r>
          </w:p>
        </w:tc>
      </w:tr>
      <w:tr w:rsidR="00015C8E" w:rsidRPr="00C24B59" w14:paraId="5B0EDF0D" w14:textId="77777777" w:rsidTr="007B6B21">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11297C9" w14:textId="77777777" w:rsidR="00015C8E" w:rsidRPr="00C24B59" w:rsidRDefault="00015C8E" w:rsidP="007B6B21">
            <w:pPr>
              <w:rPr>
                <w:color w:val="000000"/>
                <w:highlight w:val="yellow"/>
              </w:rPr>
            </w:pPr>
          </w:p>
        </w:tc>
        <w:tc>
          <w:tcPr>
            <w:tcW w:w="1560" w:type="dxa"/>
            <w:tcBorders>
              <w:top w:val="nil"/>
              <w:left w:val="nil"/>
              <w:bottom w:val="single" w:sz="4" w:space="0" w:color="auto"/>
              <w:right w:val="single" w:sz="4" w:space="0" w:color="auto"/>
            </w:tcBorders>
            <w:shd w:val="clear" w:color="auto" w:fill="auto"/>
            <w:noWrap/>
            <w:vAlign w:val="bottom"/>
            <w:hideMark/>
          </w:tcPr>
          <w:p w14:paraId="0155DB48" w14:textId="77777777" w:rsidR="00015C8E" w:rsidRPr="00C24B59" w:rsidRDefault="00015C8E" w:rsidP="007B6B21">
            <w:pPr>
              <w:jc w:val="right"/>
              <w:rPr>
                <w:color w:val="000000"/>
                <w:highlight w:val="yellow"/>
              </w:rPr>
            </w:pPr>
            <w:r w:rsidRPr="00C24B59">
              <w:rPr>
                <w:color w:val="000000"/>
                <w:highlight w:val="yellow"/>
              </w:rPr>
              <w:t>14,338</w:t>
            </w:r>
          </w:p>
        </w:tc>
        <w:tc>
          <w:tcPr>
            <w:tcW w:w="1884" w:type="dxa"/>
            <w:tcBorders>
              <w:top w:val="nil"/>
              <w:left w:val="nil"/>
              <w:bottom w:val="single" w:sz="4" w:space="0" w:color="auto"/>
              <w:right w:val="single" w:sz="4" w:space="0" w:color="auto"/>
            </w:tcBorders>
            <w:shd w:val="clear" w:color="auto" w:fill="auto"/>
            <w:noWrap/>
            <w:vAlign w:val="bottom"/>
            <w:hideMark/>
          </w:tcPr>
          <w:p w14:paraId="55CA03CA" w14:textId="77777777" w:rsidR="00015C8E" w:rsidRPr="00C24B59" w:rsidRDefault="00015C8E" w:rsidP="007B6B21">
            <w:pPr>
              <w:jc w:val="right"/>
              <w:rPr>
                <w:color w:val="000000"/>
                <w:highlight w:val="yellow"/>
              </w:rPr>
            </w:pPr>
            <w:r w:rsidRPr="00C24B59">
              <w:rPr>
                <w:color w:val="000000"/>
                <w:highlight w:val="yellow"/>
              </w:rPr>
              <w:t>100</w:t>
            </w:r>
          </w:p>
        </w:tc>
        <w:tc>
          <w:tcPr>
            <w:tcW w:w="1616" w:type="dxa"/>
            <w:tcBorders>
              <w:top w:val="nil"/>
              <w:left w:val="nil"/>
              <w:bottom w:val="single" w:sz="4" w:space="0" w:color="auto"/>
              <w:right w:val="single" w:sz="4" w:space="0" w:color="auto"/>
            </w:tcBorders>
            <w:shd w:val="clear" w:color="auto" w:fill="auto"/>
            <w:noWrap/>
            <w:vAlign w:val="bottom"/>
            <w:hideMark/>
          </w:tcPr>
          <w:p w14:paraId="420043C9" w14:textId="77777777" w:rsidR="00015C8E" w:rsidRPr="00C24B59" w:rsidRDefault="00015C8E" w:rsidP="007B6B21">
            <w:pPr>
              <w:jc w:val="right"/>
              <w:rPr>
                <w:b/>
                <w:color w:val="000000"/>
                <w:highlight w:val="yellow"/>
              </w:rPr>
            </w:pPr>
            <w:r w:rsidRPr="00C24B59">
              <w:rPr>
                <w:b/>
                <w:color w:val="000000"/>
                <w:highlight w:val="yellow"/>
              </w:rPr>
              <w:t xml:space="preserve">129,378   </w:t>
            </w:r>
          </w:p>
        </w:tc>
        <w:tc>
          <w:tcPr>
            <w:tcW w:w="1417" w:type="dxa"/>
            <w:tcBorders>
              <w:top w:val="nil"/>
              <w:left w:val="nil"/>
              <w:bottom w:val="single" w:sz="4" w:space="0" w:color="auto"/>
              <w:right w:val="single" w:sz="4" w:space="0" w:color="auto"/>
            </w:tcBorders>
            <w:shd w:val="clear" w:color="auto" w:fill="auto"/>
            <w:noWrap/>
            <w:vAlign w:val="bottom"/>
            <w:hideMark/>
          </w:tcPr>
          <w:p w14:paraId="1F354E70" w14:textId="77777777" w:rsidR="00015C8E" w:rsidRPr="00C24B59" w:rsidRDefault="00015C8E" w:rsidP="007B6B21">
            <w:pPr>
              <w:jc w:val="right"/>
              <w:rPr>
                <w:b/>
                <w:color w:val="000000"/>
                <w:highlight w:val="yellow"/>
              </w:rPr>
            </w:pPr>
            <w:r w:rsidRPr="00C24B59">
              <w:rPr>
                <w:b/>
                <w:color w:val="000000"/>
                <w:highlight w:val="yellow"/>
              </w:rPr>
              <w:t>100%</w:t>
            </w:r>
          </w:p>
        </w:tc>
      </w:tr>
    </w:tbl>
    <w:p w14:paraId="648FD0AF" w14:textId="77777777" w:rsidR="00015C8E" w:rsidRPr="00C24B59" w:rsidRDefault="00015C8E" w:rsidP="00015C8E">
      <w:pPr>
        <w:rPr>
          <w:highlight w:val="yellow"/>
        </w:rPr>
      </w:pPr>
      <w:r w:rsidRPr="00C24B59">
        <w:rPr>
          <w:highlight w:val="yellow"/>
        </w:rPr>
        <w:t>*Under the condition of annual approvals in compliance with the Italian legislation, as a voluntary contribution. The UN 22% threshold has been applied to the Italian contribution at the request of Italy.</w:t>
      </w:r>
    </w:p>
    <w:p w14:paraId="7C45B70B" w14:textId="77777777" w:rsidR="00015C8E" w:rsidRPr="00C24B59" w:rsidRDefault="00015C8E" w:rsidP="00015C8E">
      <w:pPr>
        <w:rPr>
          <w:highlight w:val="yellow"/>
        </w:rPr>
      </w:pPr>
    </w:p>
    <w:p w14:paraId="198C094D" w14:textId="77777777" w:rsidR="00015C8E" w:rsidRPr="00C61794" w:rsidRDefault="00015C8E" w:rsidP="00015C8E">
      <w:r w:rsidRPr="00C24B59">
        <w:rPr>
          <w:b/>
          <w:highlight w:val="yellow"/>
        </w:rPr>
        <w:t>Note</w:t>
      </w:r>
      <w:r w:rsidRPr="00C24B59">
        <w:rPr>
          <w:highlight w:val="yellow"/>
        </w:rPr>
        <w:t>. Annual contributions from the countries participating in the MedWet Initiative are calculated using the UN Scale of Assessment 2018. When the UN Scale of Assessment will be updated through adoption by the UN General Assembly, the countries contributions will be modified accordingly.</w:t>
      </w:r>
    </w:p>
    <w:p w14:paraId="2C4D7C75" w14:textId="77777777" w:rsidR="00015C8E" w:rsidRDefault="00015C8E" w:rsidP="00015C8E">
      <w:pPr>
        <w:pStyle w:val="Heading2"/>
        <w:spacing w:before="117"/>
        <w:ind w:left="0"/>
        <w:rPr>
          <w:rFonts w:asciiTheme="minorHAnsi" w:eastAsiaTheme="minorHAnsi" w:hAnsiTheme="minorHAnsi"/>
          <w:b/>
          <w:bCs/>
          <w:sz w:val="22"/>
          <w:szCs w:val="22"/>
        </w:rPr>
      </w:pPr>
    </w:p>
    <w:p w14:paraId="33AC51CC" w14:textId="77777777" w:rsidR="00015C8E" w:rsidRPr="00253068" w:rsidRDefault="00015C8E" w:rsidP="00015C8E">
      <w:pPr>
        <w:pStyle w:val="Heading2"/>
        <w:spacing w:before="117"/>
        <w:ind w:left="0"/>
        <w:rPr>
          <w:b/>
          <w:sz w:val="22"/>
        </w:rPr>
      </w:pPr>
    </w:p>
    <w:sectPr w:rsidR="00015C8E" w:rsidRPr="00253068" w:rsidSect="00E166C6">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4643" w14:textId="77777777" w:rsidR="00AB65EF" w:rsidRDefault="00AB65EF" w:rsidP="00DF2386">
      <w:r>
        <w:separator/>
      </w:r>
    </w:p>
  </w:endnote>
  <w:endnote w:type="continuationSeparator" w:id="0">
    <w:p w14:paraId="6E09B85D" w14:textId="77777777" w:rsidR="00AB65EF" w:rsidRDefault="00AB65EF" w:rsidP="00DF2386">
      <w:r>
        <w:continuationSeparator/>
      </w:r>
    </w:p>
  </w:endnote>
  <w:endnote w:type="continuationNotice" w:id="1">
    <w:p w14:paraId="4A123325" w14:textId="77777777" w:rsidR="00AB65EF" w:rsidRDefault="00AB6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BE40" w14:textId="20F892C2" w:rsidR="00A90003" w:rsidRPr="00A77D00" w:rsidRDefault="00A90003" w:rsidP="002137E0">
    <w:pPr>
      <w:pStyle w:val="Header"/>
      <w:rPr>
        <w:noProof/>
        <w:sz w:val="20"/>
        <w:szCs w:val="20"/>
      </w:rPr>
    </w:pPr>
    <w:r w:rsidRPr="00A77D00">
      <w:rPr>
        <w:sz w:val="20"/>
        <w:szCs w:val="20"/>
      </w:rPr>
      <w:t>SC59</w:t>
    </w:r>
    <w:r w:rsidR="00AB1AB2">
      <w:rPr>
        <w:sz w:val="20"/>
        <w:szCs w:val="20"/>
      </w:rPr>
      <w:t>/2022</w:t>
    </w:r>
    <w:r w:rsidRPr="00A77D00">
      <w:rPr>
        <w:sz w:val="20"/>
        <w:szCs w:val="20"/>
      </w:rPr>
      <w:t xml:space="preserve"> Doc.</w:t>
    </w:r>
    <w:r w:rsidRPr="001D696E">
      <w:rPr>
        <w:sz w:val="20"/>
        <w:szCs w:val="20"/>
      </w:rPr>
      <w:t>2</w:t>
    </w:r>
    <w:r w:rsidR="00AB1AB2" w:rsidRPr="001D696E">
      <w:rPr>
        <w:sz w:val="20"/>
        <w:szCs w:val="20"/>
      </w:rPr>
      <w:t>4.</w:t>
    </w:r>
    <w:r w:rsidR="00407E46" w:rsidRPr="001D696E">
      <w:rPr>
        <w:sz w:val="20"/>
        <w:szCs w:val="20"/>
      </w:rPr>
      <w:t>10</w:t>
    </w:r>
    <w:r w:rsidRPr="00A77D00">
      <w:rPr>
        <w:sz w:val="20"/>
        <w:szCs w:val="20"/>
      </w:rPr>
      <w:tab/>
    </w:r>
    <w:r w:rsidRPr="00A77D00">
      <w:rPr>
        <w:sz w:val="20"/>
        <w:szCs w:val="20"/>
      </w:rPr>
      <w:tab/>
    </w:r>
    <w:sdt>
      <w:sdtPr>
        <w:rPr>
          <w:sz w:val="20"/>
          <w:szCs w:val="20"/>
        </w:rPr>
        <w:id w:val="-1790969534"/>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sidR="00C7426C">
          <w:rPr>
            <w:noProof/>
            <w:sz w:val="20"/>
            <w:szCs w:val="20"/>
          </w:rPr>
          <w:t>4</w:t>
        </w:r>
        <w:r w:rsidRPr="00A77D0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32F96" w14:textId="77777777" w:rsidR="00AB65EF" w:rsidRDefault="00AB65EF" w:rsidP="00DF2386">
      <w:r>
        <w:separator/>
      </w:r>
    </w:p>
  </w:footnote>
  <w:footnote w:type="continuationSeparator" w:id="0">
    <w:p w14:paraId="2F920C3B" w14:textId="77777777" w:rsidR="00AB65EF" w:rsidRDefault="00AB65EF" w:rsidP="00DF2386">
      <w:r>
        <w:continuationSeparator/>
      </w:r>
    </w:p>
  </w:footnote>
  <w:footnote w:type="continuationNotice" w:id="1">
    <w:p w14:paraId="4A58CD04" w14:textId="77777777" w:rsidR="00AB65EF" w:rsidRDefault="00AB65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7BBB" w14:textId="77777777" w:rsidR="00A90003" w:rsidRDefault="00A90003">
    <w:pPr>
      <w:pStyle w:val="Header"/>
    </w:pPr>
  </w:p>
  <w:p w14:paraId="2AE5869B" w14:textId="77777777" w:rsidR="00A90003" w:rsidRDefault="00A90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99A"/>
    <w:multiLevelType w:val="multilevel"/>
    <w:tmpl w:val="AC90ACD0"/>
    <w:lvl w:ilvl="0">
      <w:start w:val="7"/>
      <w:numFmt w:val="decimal"/>
      <w:lvlText w:val="%1"/>
      <w:lvlJc w:val="left"/>
      <w:pPr>
        <w:ind w:left="360" w:hanging="360"/>
      </w:pPr>
      <w:rPr>
        <w:rFonts w:hint="default"/>
      </w:rPr>
    </w:lvl>
    <w:lvl w:ilvl="1">
      <w:start w:val="1"/>
      <w:numFmt w:val="decimal"/>
      <w:lvlText w:val="%2."/>
      <w:lvlJc w:val="left"/>
      <w:pPr>
        <w:ind w:left="1070" w:hanging="360"/>
      </w:pPr>
      <w:rPr>
        <w:rFonts w:ascii="Calibri" w:eastAsia="Calibri" w:hAnsi="Calibr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E77857"/>
    <w:multiLevelType w:val="hybridMultilevel"/>
    <w:tmpl w:val="EAE883D0"/>
    <w:lvl w:ilvl="0" w:tplc="874E532A">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0E5F04AE"/>
    <w:multiLevelType w:val="hybridMultilevel"/>
    <w:tmpl w:val="7A0A3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4" w15:restartNumberingAfterBreak="0">
    <w:nsid w:val="1E9B51A0"/>
    <w:multiLevelType w:val="hybridMultilevel"/>
    <w:tmpl w:val="54CEB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3CE1121"/>
    <w:multiLevelType w:val="hybridMultilevel"/>
    <w:tmpl w:val="93CC9D1E"/>
    <w:lvl w:ilvl="0" w:tplc="4EAEE732">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33FD2BFF"/>
    <w:multiLevelType w:val="hybridMultilevel"/>
    <w:tmpl w:val="D6CCDC32"/>
    <w:lvl w:ilvl="0" w:tplc="EDCE8482">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7" w15:restartNumberingAfterBreak="0">
    <w:nsid w:val="410F2039"/>
    <w:multiLevelType w:val="hybridMultilevel"/>
    <w:tmpl w:val="589EFD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F13E21"/>
    <w:multiLevelType w:val="hybridMultilevel"/>
    <w:tmpl w:val="DA32290E"/>
    <w:lvl w:ilvl="0" w:tplc="040C0019">
      <w:start w:val="1"/>
      <w:numFmt w:val="lowerLetter"/>
      <w:lvlText w:val="%1."/>
      <w:lvlJc w:val="left"/>
      <w:pPr>
        <w:ind w:left="791" w:hanging="360"/>
      </w:pPr>
      <w:rPr>
        <w:rFonts w:hint="default"/>
      </w:rPr>
    </w:lvl>
    <w:lvl w:ilvl="1" w:tplc="39980504">
      <w:start w:val="1"/>
      <w:numFmt w:val="lowerRoman"/>
      <w:lvlText w:val="%2."/>
      <w:lvlJc w:val="left"/>
      <w:pPr>
        <w:ind w:left="1511" w:hanging="360"/>
      </w:pPr>
      <w:rPr>
        <w:rFonts w:hint="default"/>
      </w:rPr>
    </w:lvl>
    <w:lvl w:ilvl="2" w:tplc="041D0005" w:tentative="1">
      <w:start w:val="1"/>
      <w:numFmt w:val="bullet"/>
      <w:lvlText w:val=""/>
      <w:lvlJc w:val="left"/>
      <w:pPr>
        <w:ind w:left="2231" w:hanging="360"/>
      </w:pPr>
      <w:rPr>
        <w:rFonts w:ascii="Wingdings" w:hAnsi="Wingdings" w:hint="default"/>
      </w:rPr>
    </w:lvl>
    <w:lvl w:ilvl="3" w:tplc="041D0001" w:tentative="1">
      <w:start w:val="1"/>
      <w:numFmt w:val="bullet"/>
      <w:lvlText w:val=""/>
      <w:lvlJc w:val="left"/>
      <w:pPr>
        <w:ind w:left="2951" w:hanging="360"/>
      </w:pPr>
      <w:rPr>
        <w:rFonts w:ascii="Symbol" w:hAnsi="Symbol" w:hint="default"/>
      </w:rPr>
    </w:lvl>
    <w:lvl w:ilvl="4" w:tplc="041D0003" w:tentative="1">
      <w:start w:val="1"/>
      <w:numFmt w:val="bullet"/>
      <w:lvlText w:val="o"/>
      <w:lvlJc w:val="left"/>
      <w:pPr>
        <w:ind w:left="3671" w:hanging="360"/>
      </w:pPr>
      <w:rPr>
        <w:rFonts w:ascii="Courier New" w:hAnsi="Courier New" w:cs="Courier New" w:hint="default"/>
      </w:rPr>
    </w:lvl>
    <w:lvl w:ilvl="5" w:tplc="041D0005" w:tentative="1">
      <w:start w:val="1"/>
      <w:numFmt w:val="bullet"/>
      <w:lvlText w:val=""/>
      <w:lvlJc w:val="left"/>
      <w:pPr>
        <w:ind w:left="4391" w:hanging="360"/>
      </w:pPr>
      <w:rPr>
        <w:rFonts w:ascii="Wingdings" w:hAnsi="Wingdings" w:hint="default"/>
      </w:rPr>
    </w:lvl>
    <w:lvl w:ilvl="6" w:tplc="041D0001" w:tentative="1">
      <w:start w:val="1"/>
      <w:numFmt w:val="bullet"/>
      <w:lvlText w:val=""/>
      <w:lvlJc w:val="left"/>
      <w:pPr>
        <w:ind w:left="5111" w:hanging="360"/>
      </w:pPr>
      <w:rPr>
        <w:rFonts w:ascii="Symbol" w:hAnsi="Symbol" w:hint="default"/>
      </w:rPr>
    </w:lvl>
    <w:lvl w:ilvl="7" w:tplc="041D0003" w:tentative="1">
      <w:start w:val="1"/>
      <w:numFmt w:val="bullet"/>
      <w:lvlText w:val="o"/>
      <w:lvlJc w:val="left"/>
      <w:pPr>
        <w:ind w:left="5831" w:hanging="360"/>
      </w:pPr>
      <w:rPr>
        <w:rFonts w:ascii="Courier New" w:hAnsi="Courier New" w:cs="Courier New" w:hint="default"/>
      </w:rPr>
    </w:lvl>
    <w:lvl w:ilvl="8" w:tplc="041D0005" w:tentative="1">
      <w:start w:val="1"/>
      <w:numFmt w:val="bullet"/>
      <w:lvlText w:val=""/>
      <w:lvlJc w:val="left"/>
      <w:pPr>
        <w:ind w:left="6551" w:hanging="360"/>
      </w:pPr>
      <w:rPr>
        <w:rFonts w:ascii="Wingdings" w:hAnsi="Wingdings" w:hint="default"/>
      </w:rPr>
    </w:lvl>
  </w:abstractNum>
  <w:abstractNum w:abstractNumId="9" w15:restartNumberingAfterBreak="0">
    <w:nsid w:val="5D1957A4"/>
    <w:multiLevelType w:val="hybridMultilevel"/>
    <w:tmpl w:val="1AE64A00"/>
    <w:lvl w:ilvl="0" w:tplc="FC10B800">
      <w:start w:val="1"/>
      <w:numFmt w:val="decimal"/>
      <w:lvlText w:val="%1."/>
      <w:lvlJc w:val="left"/>
      <w:pPr>
        <w:ind w:left="502" w:hanging="360"/>
      </w:pPr>
      <w:rPr>
        <w:b w:val="0"/>
        <w:bCs w:val="0"/>
        <w:i w:val="0"/>
        <w:iCs w:val="0"/>
        <w:strike w:val="0"/>
      </w:rPr>
    </w:lvl>
    <w:lvl w:ilvl="1" w:tplc="0409000F">
      <w:start w:val="1"/>
      <w:numFmt w:val="decimal"/>
      <w:lvlText w:val="%2."/>
      <w:lvlJc w:val="left"/>
      <w:pPr>
        <w:ind w:left="928" w:hanging="360"/>
      </w:pPr>
    </w:lvl>
    <w:lvl w:ilvl="2" w:tplc="0409001B" w:tentative="1">
      <w:start w:val="1"/>
      <w:numFmt w:val="lowerRoman"/>
      <w:lvlText w:val="%3."/>
      <w:lvlJc w:val="right"/>
      <w:pPr>
        <w:ind w:left="1462" w:hanging="180"/>
      </w:pPr>
    </w:lvl>
    <w:lvl w:ilvl="3" w:tplc="0409000F">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10" w15:restartNumberingAfterBreak="0">
    <w:nsid w:val="6C48604C"/>
    <w:multiLevelType w:val="hybridMultilevel"/>
    <w:tmpl w:val="99724168"/>
    <w:lvl w:ilvl="0" w:tplc="6C0C90F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F0F4FB3"/>
    <w:multiLevelType w:val="hybridMultilevel"/>
    <w:tmpl w:val="2CAE7C5A"/>
    <w:lvl w:ilvl="0" w:tplc="517C8DAA">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0F119E5"/>
    <w:multiLevelType w:val="hybridMultilevel"/>
    <w:tmpl w:val="076AD84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CB6213A"/>
    <w:multiLevelType w:val="hybridMultilevel"/>
    <w:tmpl w:val="F09C3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3"/>
  </w:num>
  <w:num w:numId="5">
    <w:abstractNumId w:val="13"/>
  </w:num>
  <w:num w:numId="6">
    <w:abstractNumId w:val="9"/>
  </w:num>
  <w:num w:numId="7">
    <w:abstractNumId w:val="0"/>
  </w:num>
  <w:num w:numId="8">
    <w:abstractNumId w:val="2"/>
  </w:num>
  <w:num w:numId="9">
    <w:abstractNumId w:val="10"/>
  </w:num>
  <w:num w:numId="10">
    <w:abstractNumId w:val="4"/>
  </w:num>
  <w:num w:numId="11">
    <w:abstractNumId w:val="12"/>
  </w:num>
  <w:num w:numId="12">
    <w:abstractNumId w:val="1"/>
  </w:num>
  <w:num w:numId="13">
    <w:abstractNumId w:val="11"/>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NDEyMDI3MzY3MTRX0lEKTi0uzszPAykwrwUAkIbWZCwAAAA="/>
  </w:docVars>
  <w:rsids>
    <w:rsidRoot w:val="00DF2386"/>
    <w:rsid w:val="00006003"/>
    <w:rsid w:val="00011E7A"/>
    <w:rsid w:val="00014168"/>
    <w:rsid w:val="00015C8E"/>
    <w:rsid w:val="00017A16"/>
    <w:rsid w:val="00017FEA"/>
    <w:rsid w:val="00026E09"/>
    <w:rsid w:val="00027A80"/>
    <w:rsid w:val="00030371"/>
    <w:rsid w:val="00032C4D"/>
    <w:rsid w:val="00034A22"/>
    <w:rsid w:val="000354DD"/>
    <w:rsid w:val="00036889"/>
    <w:rsid w:val="00037CE0"/>
    <w:rsid w:val="00042B63"/>
    <w:rsid w:val="00053929"/>
    <w:rsid w:val="00057D70"/>
    <w:rsid w:val="000749F6"/>
    <w:rsid w:val="00074DE8"/>
    <w:rsid w:val="00081070"/>
    <w:rsid w:val="00092917"/>
    <w:rsid w:val="000A3E3E"/>
    <w:rsid w:val="000A61DD"/>
    <w:rsid w:val="000C2489"/>
    <w:rsid w:val="000C4A48"/>
    <w:rsid w:val="000C5EEF"/>
    <w:rsid w:val="000C7365"/>
    <w:rsid w:val="000D5C76"/>
    <w:rsid w:val="000E161E"/>
    <w:rsid w:val="000E2FA0"/>
    <w:rsid w:val="000E32EE"/>
    <w:rsid w:val="000E3816"/>
    <w:rsid w:val="000E47E9"/>
    <w:rsid w:val="000F310B"/>
    <w:rsid w:val="001006E9"/>
    <w:rsid w:val="00114138"/>
    <w:rsid w:val="0012005C"/>
    <w:rsid w:val="0012096C"/>
    <w:rsid w:val="00123AFC"/>
    <w:rsid w:val="0012489A"/>
    <w:rsid w:val="00127828"/>
    <w:rsid w:val="00146A8B"/>
    <w:rsid w:val="001516A8"/>
    <w:rsid w:val="00161BDA"/>
    <w:rsid w:val="00171618"/>
    <w:rsid w:val="00174DF2"/>
    <w:rsid w:val="001819B1"/>
    <w:rsid w:val="001A1578"/>
    <w:rsid w:val="001A2D10"/>
    <w:rsid w:val="001A4C3A"/>
    <w:rsid w:val="001B06BF"/>
    <w:rsid w:val="001B6439"/>
    <w:rsid w:val="001C5E41"/>
    <w:rsid w:val="001C77BC"/>
    <w:rsid w:val="001D48BB"/>
    <w:rsid w:val="001D696E"/>
    <w:rsid w:val="001E00E3"/>
    <w:rsid w:val="001F2349"/>
    <w:rsid w:val="001F4532"/>
    <w:rsid w:val="001F502D"/>
    <w:rsid w:val="001F5ECA"/>
    <w:rsid w:val="002005D2"/>
    <w:rsid w:val="0020298B"/>
    <w:rsid w:val="00206111"/>
    <w:rsid w:val="002137E0"/>
    <w:rsid w:val="0021566A"/>
    <w:rsid w:val="002347F6"/>
    <w:rsid w:val="00242C60"/>
    <w:rsid w:val="00247AE7"/>
    <w:rsid w:val="00262065"/>
    <w:rsid w:val="002741AC"/>
    <w:rsid w:val="00275F13"/>
    <w:rsid w:val="00280714"/>
    <w:rsid w:val="002819C0"/>
    <w:rsid w:val="00284D23"/>
    <w:rsid w:val="0029079B"/>
    <w:rsid w:val="00291F0A"/>
    <w:rsid w:val="00292637"/>
    <w:rsid w:val="00293919"/>
    <w:rsid w:val="002942F9"/>
    <w:rsid w:val="00295556"/>
    <w:rsid w:val="00295BB5"/>
    <w:rsid w:val="002978F0"/>
    <w:rsid w:val="002A5A4D"/>
    <w:rsid w:val="002B106E"/>
    <w:rsid w:val="002B4262"/>
    <w:rsid w:val="002B6506"/>
    <w:rsid w:val="002C261A"/>
    <w:rsid w:val="002C7689"/>
    <w:rsid w:val="002D0F2E"/>
    <w:rsid w:val="002D211D"/>
    <w:rsid w:val="002D3E64"/>
    <w:rsid w:val="002D5A4D"/>
    <w:rsid w:val="002E22AF"/>
    <w:rsid w:val="002E6A2F"/>
    <w:rsid w:val="002F12D4"/>
    <w:rsid w:val="002F1995"/>
    <w:rsid w:val="002F6155"/>
    <w:rsid w:val="002F7454"/>
    <w:rsid w:val="003022C6"/>
    <w:rsid w:val="00324398"/>
    <w:rsid w:val="00331449"/>
    <w:rsid w:val="0033280D"/>
    <w:rsid w:val="00335864"/>
    <w:rsid w:val="003370D3"/>
    <w:rsid w:val="0034418A"/>
    <w:rsid w:val="00347DB0"/>
    <w:rsid w:val="0035473A"/>
    <w:rsid w:val="003565B3"/>
    <w:rsid w:val="0035701C"/>
    <w:rsid w:val="00380D31"/>
    <w:rsid w:val="00384FC3"/>
    <w:rsid w:val="003914D9"/>
    <w:rsid w:val="003A3804"/>
    <w:rsid w:val="003A40E2"/>
    <w:rsid w:val="003A52BE"/>
    <w:rsid w:val="003A5866"/>
    <w:rsid w:val="003A6E9F"/>
    <w:rsid w:val="003B7E13"/>
    <w:rsid w:val="003C2D9F"/>
    <w:rsid w:val="003D4CD6"/>
    <w:rsid w:val="003E1FCF"/>
    <w:rsid w:val="003F4793"/>
    <w:rsid w:val="00400B9A"/>
    <w:rsid w:val="00400F34"/>
    <w:rsid w:val="00402393"/>
    <w:rsid w:val="0040748D"/>
    <w:rsid w:val="00407E46"/>
    <w:rsid w:val="00415C75"/>
    <w:rsid w:val="004228C7"/>
    <w:rsid w:val="00424D50"/>
    <w:rsid w:val="0042798B"/>
    <w:rsid w:val="0043222D"/>
    <w:rsid w:val="00434913"/>
    <w:rsid w:val="004474F8"/>
    <w:rsid w:val="00447C57"/>
    <w:rsid w:val="00460388"/>
    <w:rsid w:val="00463E9C"/>
    <w:rsid w:val="004725FC"/>
    <w:rsid w:val="00476CA7"/>
    <w:rsid w:val="00477550"/>
    <w:rsid w:val="004824BB"/>
    <w:rsid w:val="004844A8"/>
    <w:rsid w:val="00491BEF"/>
    <w:rsid w:val="00491E9D"/>
    <w:rsid w:val="00496803"/>
    <w:rsid w:val="004A3964"/>
    <w:rsid w:val="004B0D13"/>
    <w:rsid w:val="004B6688"/>
    <w:rsid w:val="004B74FA"/>
    <w:rsid w:val="004B7FA1"/>
    <w:rsid w:val="004C2E2B"/>
    <w:rsid w:val="004D1625"/>
    <w:rsid w:val="0050636C"/>
    <w:rsid w:val="00506E6E"/>
    <w:rsid w:val="00511D20"/>
    <w:rsid w:val="00522BC7"/>
    <w:rsid w:val="005244A4"/>
    <w:rsid w:val="00527783"/>
    <w:rsid w:val="005278C7"/>
    <w:rsid w:val="00535B5E"/>
    <w:rsid w:val="0054257B"/>
    <w:rsid w:val="00561490"/>
    <w:rsid w:val="0057405B"/>
    <w:rsid w:val="0058138D"/>
    <w:rsid w:val="005814B5"/>
    <w:rsid w:val="00581EDA"/>
    <w:rsid w:val="00586442"/>
    <w:rsid w:val="00591F70"/>
    <w:rsid w:val="005A291A"/>
    <w:rsid w:val="005C4ED0"/>
    <w:rsid w:val="005D3E9D"/>
    <w:rsid w:val="005D5D95"/>
    <w:rsid w:val="005E0D93"/>
    <w:rsid w:val="005E29EA"/>
    <w:rsid w:val="005E4C99"/>
    <w:rsid w:val="005E7D81"/>
    <w:rsid w:val="00603322"/>
    <w:rsid w:val="00603A46"/>
    <w:rsid w:val="00603AF0"/>
    <w:rsid w:val="00607547"/>
    <w:rsid w:val="00616B4C"/>
    <w:rsid w:val="00624D6E"/>
    <w:rsid w:val="006256D3"/>
    <w:rsid w:val="00627BB7"/>
    <w:rsid w:val="0063739A"/>
    <w:rsid w:val="00644A13"/>
    <w:rsid w:val="006471FA"/>
    <w:rsid w:val="0065136E"/>
    <w:rsid w:val="0066479C"/>
    <w:rsid w:val="00665315"/>
    <w:rsid w:val="00670D71"/>
    <w:rsid w:val="00695D91"/>
    <w:rsid w:val="00695F3C"/>
    <w:rsid w:val="00697C1D"/>
    <w:rsid w:val="006A00E5"/>
    <w:rsid w:val="006E7DCE"/>
    <w:rsid w:val="006F1793"/>
    <w:rsid w:val="007050FF"/>
    <w:rsid w:val="0070596A"/>
    <w:rsid w:val="007133F1"/>
    <w:rsid w:val="00714005"/>
    <w:rsid w:val="00717CCD"/>
    <w:rsid w:val="00726751"/>
    <w:rsid w:val="00734D54"/>
    <w:rsid w:val="00745B79"/>
    <w:rsid w:val="00746EC1"/>
    <w:rsid w:val="007472B2"/>
    <w:rsid w:val="00752764"/>
    <w:rsid w:val="00762430"/>
    <w:rsid w:val="00762F77"/>
    <w:rsid w:val="0076682C"/>
    <w:rsid w:val="00766962"/>
    <w:rsid w:val="00774643"/>
    <w:rsid w:val="00775287"/>
    <w:rsid w:val="00776612"/>
    <w:rsid w:val="00781C79"/>
    <w:rsid w:val="007843C4"/>
    <w:rsid w:val="007B3A5C"/>
    <w:rsid w:val="007B7631"/>
    <w:rsid w:val="007B7FDF"/>
    <w:rsid w:val="007D33F4"/>
    <w:rsid w:val="007E133B"/>
    <w:rsid w:val="007E25B1"/>
    <w:rsid w:val="007E3900"/>
    <w:rsid w:val="007F311D"/>
    <w:rsid w:val="007F3ABE"/>
    <w:rsid w:val="007F7C00"/>
    <w:rsid w:val="007F7FB2"/>
    <w:rsid w:val="00806991"/>
    <w:rsid w:val="0081553D"/>
    <w:rsid w:val="00816E0C"/>
    <w:rsid w:val="008249D1"/>
    <w:rsid w:val="00825E19"/>
    <w:rsid w:val="00831A2F"/>
    <w:rsid w:val="008328E9"/>
    <w:rsid w:val="00835BCB"/>
    <w:rsid w:val="00835CDC"/>
    <w:rsid w:val="008465FE"/>
    <w:rsid w:val="00850B09"/>
    <w:rsid w:val="00857746"/>
    <w:rsid w:val="00863B9D"/>
    <w:rsid w:val="00863BE6"/>
    <w:rsid w:val="00875462"/>
    <w:rsid w:val="008775BC"/>
    <w:rsid w:val="00881917"/>
    <w:rsid w:val="00882661"/>
    <w:rsid w:val="00882F1B"/>
    <w:rsid w:val="00883A54"/>
    <w:rsid w:val="008977E5"/>
    <w:rsid w:val="008A70CE"/>
    <w:rsid w:val="008B659C"/>
    <w:rsid w:val="008C25E4"/>
    <w:rsid w:val="008C2DAE"/>
    <w:rsid w:val="008C59EB"/>
    <w:rsid w:val="008F31CC"/>
    <w:rsid w:val="008F6687"/>
    <w:rsid w:val="008F6A50"/>
    <w:rsid w:val="009059A9"/>
    <w:rsid w:val="009129A3"/>
    <w:rsid w:val="00913505"/>
    <w:rsid w:val="009138DA"/>
    <w:rsid w:val="009226AC"/>
    <w:rsid w:val="009248C9"/>
    <w:rsid w:val="0092515E"/>
    <w:rsid w:val="00933122"/>
    <w:rsid w:val="00941723"/>
    <w:rsid w:val="00942FBD"/>
    <w:rsid w:val="0094770B"/>
    <w:rsid w:val="0095590A"/>
    <w:rsid w:val="009626BE"/>
    <w:rsid w:val="009627B2"/>
    <w:rsid w:val="00963DA4"/>
    <w:rsid w:val="0096430E"/>
    <w:rsid w:val="00973739"/>
    <w:rsid w:val="00975E44"/>
    <w:rsid w:val="0097758C"/>
    <w:rsid w:val="00977B6A"/>
    <w:rsid w:val="009837E7"/>
    <w:rsid w:val="00986AE6"/>
    <w:rsid w:val="009A1374"/>
    <w:rsid w:val="009B2267"/>
    <w:rsid w:val="009C315E"/>
    <w:rsid w:val="009C460A"/>
    <w:rsid w:val="009C721C"/>
    <w:rsid w:val="009C79BE"/>
    <w:rsid w:val="009E0AE8"/>
    <w:rsid w:val="009E3FEE"/>
    <w:rsid w:val="009E5374"/>
    <w:rsid w:val="009F0C3D"/>
    <w:rsid w:val="009F22AD"/>
    <w:rsid w:val="009F345D"/>
    <w:rsid w:val="009F6240"/>
    <w:rsid w:val="00A038A0"/>
    <w:rsid w:val="00A103F9"/>
    <w:rsid w:val="00A13218"/>
    <w:rsid w:val="00A16ADD"/>
    <w:rsid w:val="00A17151"/>
    <w:rsid w:val="00A227A3"/>
    <w:rsid w:val="00A22ED9"/>
    <w:rsid w:val="00A2595B"/>
    <w:rsid w:val="00A268B2"/>
    <w:rsid w:val="00A26E80"/>
    <w:rsid w:val="00A31448"/>
    <w:rsid w:val="00A35666"/>
    <w:rsid w:val="00A35BDA"/>
    <w:rsid w:val="00A37D4F"/>
    <w:rsid w:val="00A44886"/>
    <w:rsid w:val="00A46D6F"/>
    <w:rsid w:val="00A55928"/>
    <w:rsid w:val="00A603F3"/>
    <w:rsid w:val="00A60B73"/>
    <w:rsid w:val="00A62B3E"/>
    <w:rsid w:val="00A637B6"/>
    <w:rsid w:val="00A77D00"/>
    <w:rsid w:val="00A80080"/>
    <w:rsid w:val="00A85614"/>
    <w:rsid w:val="00A90003"/>
    <w:rsid w:val="00A90321"/>
    <w:rsid w:val="00A92432"/>
    <w:rsid w:val="00AA02D4"/>
    <w:rsid w:val="00AA03C2"/>
    <w:rsid w:val="00AB1AB2"/>
    <w:rsid w:val="00AB24A9"/>
    <w:rsid w:val="00AB4951"/>
    <w:rsid w:val="00AB65EF"/>
    <w:rsid w:val="00AC2554"/>
    <w:rsid w:val="00AD01AD"/>
    <w:rsid w:val="00AD4069"/>
    <w:rsid w:val="00AD42F0"/>
    <w:rsid w:val="00AE4FF2"/>
    <w:rsid w:val="00AE7CFF"/>
    <w:rsid w:val="00B035E4"/>
    <w:rsid w:val="00B059E2"/>
    <w:rsid w:val="00B13548"/>
    <w:rsid w:val="00B156F6"/>
    <w:rsid w:val="00B17EFC"/>
    <w:rsid w:val="00B20C36"/>
    <w:rsid w:val="00B27CB5"/>
    <w:rsid w:val="00B315A0"/>
    <w:rsid w:val="00B34A18"/>
    <w:rsid w:val="00B34AF2"/>
    <w:rsid w:val="00B43841"/>
    <w:rsid w:val="00B468CE"/>
    <w:rsid w:val="00B52CE4"/>
    <w:rsid w:val="00B579CB"/>
    <w:rsid w:val="00B626CD"/>
    <w:rsid w:val="00B6398B"/>
    <w:rsid w:val="00B67FE1"/>
    <w:rsid w:val="00B70083"/>
    <w:rsid w:val="00B7121F"/>
    <w:rsid w:val="00B73554"/>
    <w:rsid w:val="00B73B3A"/>
    <w:rsid w:val="00B773E1"/>
    <w:rsid w:val="00B83EF9"/>
    <w:rsid w:val="00B947D5"/>
    <w:rsid w:val="00BA0174"/>
    <w:rsid w:val="00BA66E2"/>
    <w:rsid w:val="00BB28F6"/>
    <w:rsid w:val="00BB31F3"/>
    <w:rsid w:val="00BB6F8F"/>
    <w:rsid w:val="00BC1B16"/>
    <w:rsid w:val="00BC2609"/>
    <w:rsid w:val="00BC54A2"/>
    <w:rsid w:val="00BD4486"/>
    <w:rsid w:val="00BD4DA4"/>
    <w:rsid w:val="00BD565E"/>
    <w:rsid w:val="00BE49B0"/>
    <w:rsid w:val="00C0528F"/>
    <w:rsid w:val="00C1184B"/>
    <w:rsid w:val="00C1292B"/>
    <w:rsid w:val="00C13145"/>
    <w:rsid w:val="00C20858"/>
    <w:rsid w:val="00C26AC6"/>
    <w:rsid w:val="00C3561B"/>
    <w:rsid w:val="00C54833"/>
    <w:rsid w:val="00C54848"/>
    <w:rsid w:val="00C65A25"/>
    <w:rsid w:val="00C7426C"/>
    <w:rsid w:val="00C817CB"/>
    <w:rsid w:val="00C8780E"/>
    <w:rsid w:val="00CA32AC"/>
    <w:rsid w:val="00CA7384"/>
    <w:rsid w:val="00CB0157"/>
    <w:rsid w:val="00CC61ED"/>
    <w:rsid w:val="00CD002B"/>
    <w:rsid w:val="00CE1E10"/>
    <w:rsid w:val="00CE2084"/>
    <w:rsid w:val="00CE750F"/>
    <w:rsid w:val="00CF06B6"/>
    <w:rsid w:val="00CF15EA"/>
    <w:rsid w:val="00CF4496"/>
    <w:rsid w:val="00D03679"/>
    <w:rsid w:val="00D05019"/>
    <w:rsid w:val="00D058F6"/>
    <w:rsid w:val="00D07680"/>
    <w:rsid w:val="00D122F6"/>
    <w:rsid w:val="00D154CC"/>
    <w:rsid w:val="00D160CB"/>
    <w:rsid w:val="00D245A1"/>
    <w:rsid w:val="00D31F04"/>
    <w:rsid w:val="00D3734D"/>
    <w:rsid w:val="00D412FB"/>
    <w:rsid w:val="00D415E2"/>
    <w:rsid w:val="00D42055"/>
    <w:rsid w:val="00D554E0"/>
    <w:rsid w:val="00D61885"/>
    <w:rsid w:val="00D647C3"/>
    <w:rsid w:val="00D93258"/>
    <w:rsid w:val="00D9633A"/>
    <w:rsid w:val="00D965BC"/>
    <w:rsid w:val="00DA4E72"/>
    <w:rsid w:val="00DA5D84"/>
    <w:rsid w:val="00DA7E51"/>
    <w:rsid w:val="00DB7CAF"/>
    <w:rsid w:val="00DC6424"/>
    <w:rsid w:val="00DD206E"/>
    <w:rsid w:val="00DD4889"/>
    <w:rsid w:val="00DE0776"/>
    <w:rsid w:val="00DE3825"/>
    <w:rsid w:val="00DF02FE"/>
    <w:rsid w:val="00DF0924"/>
    <w:rsid w:val="00DF2386"/>
    <w:rsid w:val="00DF7FE7"/>
    <w:rsid w:val="00E166C6"/>
    <w:rsid w:val="00E21FBB"/>
    <w:rsid w:val="00E30CBA"/>
    <w:rsid w:val="00E46367"/>
    <w:rsid w:val="00E51F31"/>
    <w:rsid w:val="00E5511F"/>
    <w:rsid w:val="00E60216"/>
    <w:rsid w:val="00E63F0B"/>
    <w:rsid w:val="00E70E88"/>
    <w:rsid w:val="00E75F82"/>
    <w:rsid w:val="00E81D16"/>
    <w:rsid w:val="00E82D0D"/>
    <w:rsid w:val="00E92301"/>
    <w:rsid w:val="00E94620"/>
    <w:rsid w:val="00E96D3E"/>
    <w:rsid w:val="00E9702A"/>
    <w:rsid w:val="00EA3A7F"/>
    <w:rsid w:val="00EA5DAF"/>
    <w:rsid w:val="00EB462B"/>
    <w:rsid w:val="00ED1FA0"/>
    <w:rsid w:val="00EE71D8"/>
    <w:rsid w:val="00F00320"/>
    <w:rsid w:val="00F0280E"/>
    <w:rsid w:val="00F078F1"/>
    <w:rsid w:val="00F32D03"/>
    <w:rsid w:val="00F333AE"/>
    <w:rsid w:val="00F344DE"/>
    <w:rsid w:val="00F36CA5"/>
    <w:rsid w:val="00F45DD5"/>
    <w:rsid w:val="00F478F9"/>
    <w:rsid w:val="00F63609"/>
    <w:rsid w:val="00F73E71"/>
    <w:rsid w:val="00F91FB8"/>
    <w:rsid w:val="00F95970"/>
    <w:rsid w:val="00FA7462"/>
    <w:rsid w:val="00FB3CAC"/>
    <w:rsid w:val="00FC6300"/>
    <w:rsid w:val="00FD3D90"/>
    <w:rsid w:val="00FF19D7"/>
    <w:rsid w:val="00FF3BD8"/>
    <w:rsid w:val="00FF57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73C8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DC64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15C8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table" w:customStyle="1" w:styleId="TableGrid1">
    <w:name w:val="Table Grid1"/>
    <w:basedOn w:val="TableNormal"/>
    <w:next w:val="TableGrid"/>
    <w:uiPriority w:val="39"/>
    <w:rsid w:val="004D162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43C4"/>
    <w:pPr>
      <w:ind w:left="0" w:firstLine="0"/>
    </w:pPr>
    <w:rPr>
      <w:rFonts w:eastAsia="Yu Mincho"/>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642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C64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24"/>
    <w:rPr>
      <w:rFonts w:asciiTheme="majorHAnsi" w:eastAsiaTheme="majorEastAsia" w:hAnsiTheme="majorHAnsi" w:cstheme="majorBidi"/>
      <w:spacing w:val="-10"/>
      <w:kern w:val="28"/>
      <w:sz w:val="56"/>
      <w:szCs w:val="56"/>
    </w:rPr>
  </w:style>
  <w:style w:type="paragraph" w:customStyle="1" w:styleId="Default">
    <w:name w:val="Default"/>
    <w:rsid w:val="007B7631"/>
    <w:pPr>
      <w:autoSpaceDE w:val="0"/>
      <w:autoSpaceDN w:val="0"/>
      <w:adjustRightInd w:val="0"/>
      <w:ind w:left="0" w:firstLine="0"/>
    </w:pPr>
    <w:rPr>
      <w:rFonts w:ascii="Calibri" w:hAnsi="Calibri" w:cs="Calibri"/>
      <w:color w:val="000000"/>
      <w:sz w:val="24"/>
      <w:szCs w:val="24"/>
    </w:rPr>
  </w:style>
  <w:style w:type="paragraph" w:styleId="BodyText">
    <w:name w:val="Body Text"/>
    <w:basedOn w:val="Normal"/>
    <w:link w:val="BodyTextChar"/>
    <w:uiPriority w:val="1"/>
    <w:qFormat/>
    <w:rsid w:val="007B7631"/>
    <w:pPr>
      <w:widowControl w:val="0"/>
      <w:ind w:left="827" w:hanging="708"/>
    </w:pPr>
    <w:rPr>
      <w:rFonts w:cstheme="minorBidi"/>
      <w:lang w:val="en-US"/>
    </w:rPr>
  </w:style>
  <w:style w:type="character" w:customStyle="1" w:styleId="BodyTextChar">
    <w:name w:val="Body Text Char"/>
    <w:basedOn w:val="DefaultParagraphFont"/>
    <w:link w:val="BodyText"/>
    <w:uiPriority w:val="1"/>
    <w:rsid w:val="007B7631"/>
    <w:rPr>
      <w:rFonts w:ascii="Calibri" w:eastAsia="Calibri" w:hAnsi="Calibri"/>
      <w:lang w:val="en-US"/>
    </w:rPr>
  </w:style>
  <w:style w:type="paragraph" w:styleId="NormalWeb">
    <w:name w:val="Normal (Web)"/>
    <w:basedOn w:val="Normal"/>
    <w:uiPriority w:val="99"/>
    <w:unhideWhenUsed/>
    <w:rsid w:val="007B7631"/>
    <w:pPr>
      <w:spacing w:before="100" w:beforeAutospacing="1" w:after="100" w:afterAutospacing="1"/>
      <w:ind w:left="0" w:firstLine="0"/>
    </w:pPr>
    <w:rPr>
      <w:rFonts w:ascii="Times New Roman" w:eastAsiaTheme="minorHAnsi" w:hAnsi="Times New Roman"/>
      <w:sz w:val="24"/>
      <w:szCs w:val="24"/>
      <w:lang w:val="fr-FR" w:eastAsia="fr-FR"/>
    </w:rPr>
  </w:style>
  <w:style w:type="character" w:customStyle="1" w:styleId="Heading2Char">
    <w:name w:val="Heading 2 Char"/>
    <w:basedOn w:val="DefaultParagraphFont"/>
    <w:link w:val="Heading2"/>
    <w:uiPriority w:val="9"/>
    <w:semiHidden/>
    <w:rsid w:val="00015C8E"/>
    <w:rPr>
      <w:rFonts w:asciiTheme="majorHAnsi" w:eastAsiaTheme="majorEastAsia" w:hAnsiTheme="majorHAnsi" w:cstheme="majorBidi"/>
      <w:color w:val="365F91" w:themeColor="accent1" w:themeShade="BF"/>
      <w:sz w:val="26"/>
      <w:szCs w:val="26"/>
    </w:rPr>
  </w:style>
  <w:style w:type="paragraph" w:customStyle="1" w:styleId="p1">
    <w:name w:val="p1"/>
    <w:basedOn w:val="Normal"/>
    <w:rsid w:val="00015C8E"/>
    <w:pPr>
      <w:ind w:left="0" w:firstLine="0"/>
    </w:pPr>
    <w:rPr>
      <w:rFonts w:ascii="Times" w:eastAsiaTheme="minorHAnsi" w:hAnsi="Times"/>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4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769087218">
      <w:bodyDiv w:val="1"/>
      <w:marLeft w:val="0"/>
      <w:marRight w:val="0"/>
      <w:marTop w:val="0"/>
      <w:marBottom w:val="0"/>
      <w:divBdr>
        <w:top w:val="none" w:sz="0" w:space="0" w:color="auto"/>
        <w:left w:val="none" w:sz="0" w:space="0" w:color="auto"/>
        <w:bottom w:val="none" w:sz="0" w:space="0" w:color="auto"/>
        <w:right w:val="none" w:sz="0" w:space="0" w:color="auto"/>
      </w:divBdr>
    </w:div>
    <w:div w:id="955141471">
      <w:bodyDiv w:val="1"/>
      <w:marLeft w:val="0"/>
      <w:marRight w:val="0"/>
      <w:marTop w:val="0"/>
      <w:marBottom w:val="0"/>
      <w:divBdr>
        <w:top w:val="none" w:sz="0" w:space="0" w:color="auto"/>
        <w:left w:val="none" w:sz="0" w:space="0" w:color="auto"/>
        <w:bottom w:val="none" w:sz="0" w:space="0" w:color="auto"/>
        <w:right w:val="none" w:sz="0" w:space="0" w:color="auto"/>
      </w:divBdr>
      <w:divsChild>
        <w:div w:id="2116437081">
          <w:marLeft w:val="0"/>
          <w:marRight w:val="0"/>
          <w:marTop w:val="0"/>
          <w:marBottom w:val="0"/>
          <w:divBdr>
            <w:top w:val="none" w:sz="0" w:space="0" w:color="auto"/>
            <w:left w:val="none" w:sz="0" w:space="0" w:color="auto"/>
            <w:bottom w:val="none" w:sz="0" w:space="0" w:color="auto"/>
            <w:right w:val="none" w:sz="0" w:space="0" w:color="auto"/>
          </w:divBdr>
          <w:divsChild>
            <w:div w:id="8770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A399B-199E-4E8E-B45E-437F95D59F06}">
  <ds:schemaRefs>
    <ds:schemaRef ds:uri="http://schemas.microsoft.com/sharepoint/events"/>
  </ds:schemaRefs>
</ds:datastoreItem>
</file>

<file path=customXml/itemProps2.xml><?xml version="1.0" encoding="utf-8"?>
<ds:datastoreItem xmlns:ds="http://schemas.openxmlformats.org/officeDocument/2006/customXml" ds:itemID="{9EB98732-12CD-4FDB-8294-CBBF47525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DE30D-9469-4031-ACF5-3BEB5D720E26}">
  <ds:schemaRefs>
    <ds:schemaRef ds:uri="http://purl.org/dc/dcmitype/"/>
    <ds:schemaRef ds:uri="http://schemas.microsoft.com/office/2006/documentManagement/types"/>
    <ds:schemaRef ds:uri="http://schemas.microsoft.com/office/2006/metadata/properties"/>
    <ds:schemaRef ds:uri="http://schemas.microsoft.com/sharepoint/v4"/>
    <ds:schemaRef ds:uri="http://purl.org/dc/terms/"/>
    <ds:schemaRef ds:uri="5af92df4-ae3d-4772-abff-92e7cba13994"/>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3B545D4-7A6D-4782-A897-B7531D604AB8}">
  <ds:schemaRefs>
    <ds:schemaRef ds:uri="http://schemas.microsoft.com/sharepoint/v3/contenttype/forms"/>
  </ds:schemaRefs>
</ds:datastoreItem>
</file>

<file path=customXml/itemProps5.xml><?xml version="1.0" encoding="utf-8"?>
<ds:datastoreItem xmlns:ds="http://schemas.openxmlformats.org/officeDocument/2006/customXml" ds:itemID="{7D62D6A4-A5C7-49F5-822C-909B25E79499}">
  <ds:schemaRefs>
    <ds:schemaRef ds:uri="http://schemas.microsoft.com/office/2006/metadata/customXsn"/>
  </ds:schemaRefs>
</ds:datastoreItem>
</file>

<file path=customXml/itemProps6.xml><?xml version="1.0" encoding="utf-8"?>
<ds:datastoreItem xmlns:ds="http://schemas.openxmlformats.org/officeDocument/2006/customXml" ds:itemID="{EDFEE26A-FF1F-4AB9-843E-1DB6C4E2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1688</Words>
  <Characters>9626</Characters>
  <Application>Microsoft Office Word</Application>
  <DocSecurity>0</DocSecurity>
  <Lines>80</Lines>
  <Paragraphs>22</Paragraphs>
  <ScaleCrop>false</ScaleCrop>
  <HeadingPairs>
    <vt:vector size="6" baseType="variant">
      <vt:variant>
        <vt:lpstr>Title</vt:lpstr>
      </vt:variant>
      <vt:variant>
        <vt:i4>1</vt:i4>
      </vt:variant>
      <vt:variant>
        <vt:lpstr>Rubrik</vt:lpstr>
      </vt:variant>
      <vt:variant>
        <vt:i4>1</vt:i4>
      </vt:variant>
      <vt:variant>
        <vt:lpstr>Rubriker</vt:lpstr>
      </vt:variant>
      <vt:variant>
        <vt:i4>3</vt:i4>
      </vt:variant>
    </vt:vector>
  </HeadingPairs>
  <TitlesOfParts>
    <vt:vector size="5" baseType="lpstr">
      <vt:lpstr/>
      <vt:lpstr/>
      <vt:lpstr/>
      <vt:lpstr>    </vt:lpstr>
      <vt:lpstr>    </vt:lpstr>
    </vt:vector>
  </TitlesOfParts>
  <Company>IUCN</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2</cp:revision>
  <cp:lastPrinted>2020-04-06T13:42:00Z</cp:lastPrinted>
  <dcterms:created xsi:type="dcterms:W3CDTF">2022-03-29T11:24:00Z</dcterms:created>
  <dcterms:modified xsi:type="dcterms:W3CDTF">2022-03-29T11:24:00Z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ActiveItemUniqueId">
    <vt:lpwstr>{086ae4ea-fc5f-4716-a749-55eafd89fd66}</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