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C8D3" w14:textId="74D2512D" w:rsidR="00275F13" w:rsidRDefault="00B158A7"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THE</w:t>
      </w:r>
      <w:r w:rsidR="00275F13">
        <w:rPr>
          <w:bCs/>
          <w:sz w:val="24"/>
          <w:szCs w:val="24"/>
        </w:rPr>
        <w:t xml:space="preserve"> </w:t>
      </w:r>
      <w:r w:rsidR="00DF2386">
        <w:rPr>
          <w:bCs/>
          <w:sz w:val="24"/>
          <w:szCs w:val="24"/>
        </w:rPr>
        <w:t xml:space="preserve">CONVENTION ON WETLANDS </w:t>
      </w:r>
    </w:p>
    <w:p w14:paraId="31930F42" w14:textId="0CF78184" w:rsidR="00DF2386" w:rsidRDefault="00FE7D64"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59</w:t>
      </w:r>
      <w:r w:rsidR="00B83EF9">
        <w:rPr>
          <w:bCs/>
          <w:sz w:val="24"/>
          <w:szCs w:val="24"/>
        </w:rPr>
        <w:t xml:space="preserve">th </w:t>
      </w:r>
      <w:r w:rsidR="00DF2386">
        <w:rPr>
          <w:bCs/>
          <w:sz w:val="24"/>
          <w:szCs w:val="24"/>
        </w:rPr>
        <w:t>Meeting of the Standing Committee</w:t>
      </w:r>
    </w:p>
    <w:p w14:paraId="5FF7656B" w14:textId="06890135" w:rsidR="0026384F" w:rsidRDefault="0026384F" w:rsidP="0026384F">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Resumed s</w:t>
      </w:r>
      <w:r>
        <w:rPr>
          <w:bCs/>
          <w:sz w:val="24"/>
          <w:szCs w:val="24"/>
        </w:rPr>
        <w:t>ession</w:t>
      </w:r>
    </w:p>
    <w:p w14:paraId="71BD3130" w14:textId="5FB66F22" w:rsidR="00DF2386" w:rsidRPr="00E8332C"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n-US"/>
        </w:rPr>
      </w:pPr>
      <w:r w:rsidRPr="00E8332C">
        <w:rPr>
          <w:bCs/>
          <w:sz w:val="24"/>
          <w:szCs w:val="24"/>
          <w:lang w:val="en-US"/>
        </w:rPr>
        <w:t xml:space="preserve">Gland, Switzerland, </w:t>
      </w:r>
      <w:r w:rsidR="00AD7822" w:rsidRPr="00E8332C">
        <w:rPr>
          <w:bCs/>
          <w:sz w:val="24"/>
          <w:szCs w:val="24"/>
          <w:lang w:val="en-US"/>
        </w:rPr>
        <w:t>23-27 May 2022</w:t>
      </w:r>
    </w:p>
    <w:p w14:paraId="0214F2F5" w14:textId="77777777" w:rsidR="00DF2386" w:rsidRPr="00E8332C" w:rsidRDefault="00DF2386" w:rsidP="00014168">
      <w:pPr>
        <w:outlineLvl w:val="0"/>
        <w:rPr>
          <w:b/>
          <w:sz w:val="28"/>
          <w:lang w:val="en-US"/>
        </w:rPr>
      </w:pPr>
    </w:p>
    <w:p w14:paraId="78B93F7F" w14:textId="5C4A287B" w:rsidR="00DF2386" w:rsidRPr="00E8332C" w:rsidRDefault="00FE7D64" w:rsidP="00014168">
      <w:pPr>
        <w:jc w:val="right"/>
        <w:rPr>
          <w:b/>
          <w:sz w:val="28"/>
          <w:lang w:val="en-US"/>
        </w:rPr>
      </w:pPr>
      <w:r w:rsidRPr="00E8332C">
        <w:rPr>
          <w:rFonts w:cs="Arial"/>
          <w:b/>
          <w:sz w:val="28"/>
          <w:szCs w:val="28"/>
          <w:lang w:val="en-US"/>
        </w:rPr>
        <w:t>SC59</w:t>
      </w:r>
      <w:r w:rsidR="00AD7822" w:rsidRPr="00E8332C">
        <w:rPr>
          <w:rFonts w:cs="Arial"/>
          <w:b/>
          <w:sz w:val="28"/>
          <w:szCs w:val="28"/>
          <w:lang w:val="en-US"/>
        </w:rPr>
        <w:t>/2022</w:t>
      </w:r>
      <w:r w:rsidRPr="00E8332C">
        <w:rPr>
          <w:rFonts w:cs="Arial"/>
          <w:b/>
          <w:sz w:val="28"/>
          <w:szCs w:val="28"/>
          <w:lang w:val="en-US"/>
        </w:rPr>
        <w:t xml:space="preserve"> Doc.</w:t>
      </w:r>
      <w:r w:rsidR="003E4CDB" w:rsidRPr="00E8332C">
        <w:rPr>
          <w:rFonts w:cs="Arial"/>
          <w:b/>
          <w:sz w:val="28"/>
          <w:szCs w:val="28"/>
          <w:lang w:val="en-US"/>
        </w:rPr>
        <w:t>20.2</w:t>
      </w:r>
    </w:p>
    <w:p w14:paraId="75C5E891" w14:textId="77777777" w:rsidR="00DF2386" w:rsidRPr="00E8332C" w:rsidRDefault="00DF2386" w:rsidP="00014168">
      <w:pPr>
        <w:rPr>
          <w:rFonts w:cs="Arial"/>
          <w:b/>
          <w:sz w:val="28"/>
          <w:szCs w:val="28"/>
          <w:lang w:val="en-US"/>
        </w:rPr>
      </w:pPr>
    </w:p>
    <w:p w14:paraId="4477F624" w14:textId="77777777" w:rsidR="00DF2386" w:rsidRPr="00B158A7" w:rsidRDefault="006546E5" w:rsidP="00014168">
      <w:pPr>
        <w:jc w:val="center"/>
        <w:rPr>
          <w:rFonts w:cs="Arial"/>
          <w:b/>
          <w:sz w:val="28"/>
          <w:szCs w:val="28"/>
          <w:lang w:val="en-US"/>
        </w:rPr>
      </w:pPr>
      <w:r w:rsidRPr="00E52881">
        <w:rPr>
          <w:rFonts w:asciiTheme="minorHAnsi" w:hAnsiTheme="minorHAnsi"/>
          <w:b/>
          <w:sz w:val="28"/>
        </w:rPr>
        <w:t>Report of the Secretariat on COP14</w:t>
      </w:r>
    </w:p>
    <w:p w14:paraId="492A9978" w14:textId="77777777" w:rsidR="00DF2386" w:rsidRPr="00E52881" w:rsidRDefault="00DF2386" w:rsidP="00014168">
      <w:pPr>
        <w:rPr>
          <w:rFonts w:ascii="Garamond" w:hAnsi="Garamond"/>
          <w:b/>
          <w:sz w:val="28"/>
          <w:lang w:val="en-US"/>
        </w:rPr>
      </w:pPr>
    </w:p>
    <w:p w14:paraId="024E7AFF"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72F9D872" wp14:editId="41F0AF0C">
                <wp:extent cx="5731510" cy="7239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900"/>
                        </a:xfrm>
                        <a:prstGeom prst="rect">
                          <a:avLst/>
                        </a:prstGeom>
                        <a:solidFill>
                          <a:srgbClr val="FFFFFF"/>
                        </a:solidFill>
                        <a:ln w="9525">
                          <a:solidFill>
                            <a:srgbClr val="000000"/>
                          </a:solidFill>
                          <a:miter lim="800000"/>
                          <a:headEnd/>
                          <a:tailEnd/>
                        </a:ln>
                      </wps:spPr>
                      <wps:txbx>
                        <w:txbxContent>
                          <w:p w14:paraId="33AA9A50" w14:textId="77777777" w:rsidR="000C2489" w:rsidRDefault="000C2489" w:rsidP="000C2489">
                            <w:pPr>
                              <w:rPr>
                                <w:b/>
                                <w:bCs/>
                              </w:rPr>
                            </w:pPr>
                            <w:r>
                              <w:rPr>
                                <w:b/>
                                <w:bCs/>
                              </w:rPr>
                              <w:t xml:space="preserve">Actions requested: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 xml:space="preserve">The </w:t>
                            </w:r>
                            <w:r w:rsidR="000C2489">
                              <w:t xml:space="preserve">Standing Committee is </w:t>
                            </w:r>
                            <w:r w:rsidR="00FE7D64">
                              <w:rPr>
                                <w:rFonts w:cs="Calibri"/>
                              </w:rPr>
                              <w:t xml:space="preserve">invited to </w:t>
                            </w:r>
                            <w:r w:rsidR="006546E5">
                              <w:rPr>
                                <w:rFonts w:cs="Calibri"/>
                              </w:rPr>
                              <w:t>take note of this report</w:t>
                            </w:r>
                            <w:r w:rsidR="00FE7D64">
                              <w:rPr>
                                <w:rFonts w:cs="Calibri"/>
                              </w:rPr>
                              <w:t>.</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F9D872" id="_x0000_t202" coordsize="21600,21600" o:spt="202" path="m,l,21600r21600,l21600,xe">
                <v:stroke joinstyle="miter"/>
                <v:path gradientshapeok="t" o:connecttype="rect"/>
              </v:shapetype>
              <v:shape id="Text Box 1" o:spid="_x0000_s1026" type="#_x0000_t202" style="width:45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HLQIAAFAEAAAOAAAAZHJzL2Uyb0RvYy54bWysVNtu2zAMfR+wfxD0vthJk7Ux4hRdugwD&#10;ugvQ7gNkWbaFSaImKbGzry8lp5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">
                <v:textbox>
                  <w:txbxContent>
                    <w:p w14:paraId="33AA9A50" w14:textId="77777777" w:rsidR="000C2489" w:rsidRDefault="000C2489" w:rsidP="000C2489">
                      <w:pPr>
                        <w:rPr>
                          <w:b/>
                          <w:bCs/>
                        </w:rPr>
                      </w:pPr>
                      <w:r>
                        <w:rPr>
                          <w:b/>
                          <w:bCs/>
                        </w:rPr>
                        <w:t xml:space="preserve">Actions requested: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 xml:space="preserve">The </w:t>
                      </w:r>
                      <w:r w:rsidR="000C2489">
                        <w:t xml:space="preserve">Standing Committee is </w:t>
                      </w:r>
                      <w:r w:rsidR="00FE7D64">
                        <w:rPr>
                          <w:rFonts w:cs="Calibri"/>
                        </w:rPr>
                        <w:t xml:space="preserve">invited to </w:t>
                      </w:r>
                      <w:r w:rsidR="006546E5">
                        <w:rPr>
                          <w:rFonts w:cs="Calibri"/>
                        </w:rPr>
                        <w:t>take note of this report</w:t>
                      </w:r>
                      <w:r w:rsidR="00FE7D64">
                        <w:rPr>
                          <w:rFonts w:cs="Calibri"/>
                        </w:rPr>
                        <w:t>.</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v:textbox>
                <w10:anchorlock/>
              </v:shape>
            </w:pict>
          </mc:Fallback>
        </mc:AlternateContent>
      </w:r>
    </w:p>
    <w:p w14:paraId="50947ADD" w14:textId="150B2789" w:rsidR="009E0AE8" w:rsidRPr="00A53343" w:rsidRDefault="009E0AE8" w:rsidP="00A53343">
      <w:pPr>
        <w:ind w:left="0" w:firstLine="0"/>
        <w:rPr>
          <w:rFonts w:cs="Arial"/>
          <w:b/>
        </w:rPr>
      </w:pPr>
    </w:p>
    <w:p w14:paraId="1184781F" w14:textId="77777777" w:rsidR="00421A37" w:rsidRPr="00A53343" w:rsidRDefault="00421A37" w:rsidP="00A53343">
      <w:pPr>
        <w:ind w:left="0" w:firstLine="0"/>
        <w:rPr>
          <w:rFonts w:cs="Arial"/>
          <w:b/>
        </w:rPr>
      </w:pPr>
    </w:p>
    <w:p w14:paraId="6B3A5B95" w14:textId="646F00F4" w:rsidR="000C2489" w:rsidRPr="00A53343" w:rsidRDefault="005540F2" w:rsidP="00A53343">
      <w:pPr>
        <w:ind w:left="0" w:firstLine="0"/>
        <w:rPr>
          <w:rFonts w:cs="Arial"/>
          <w:b/>
        </w:rPr>
      </w:pPr>
      <w:r w:rsidRPr="00A53343">
        <w:rPr>
          <w:rFonts w:cs="Arial"/>
          <w:b/>
        </w:rPr>
        <w:t>Background</w:t>
      </w:r>
    </w:p>
    <w:p w14:paraId="38D8412A" w14:textId="77777777" w:rsidR="000C2489" w:rsidRPr="00A53343" w:rsidRDefault="000C2489" w:rsidP="00A53343">
      <w:pPr>
        <w:ind w:left="0" w:firstLine="0"/>
        <w:rPr>
          <w:rFonts w:ascii="Garamond" w:hAnsi="Garamond" w:cs="Arial"/>
        </w:rPr>
      </w:pPr>
    </w:p>
    <w:p w14:paraId="5B48C099" w14:textId="07A9FD48" w:rsidR="001A2D10" w:rsidRPr="00A53343" w:rsidRDefault="00275F13" w:rsidP="00A53343">
      <w:pPr>
        <w:ind w:left="426" w:hanging="426"/>
        <w:rPr>
          <w:rFonts w:asciiTheme="minorHAnsi" w:hAnsiTheme="minorHAnsi" w:cstheme="minorHAnsi"/>
        </w:rPr>
      </w:pPr>
      <w:r w:rsidRPr="00A53343">
        <w:rPr>
          <w:rFonts w:cs="Arial"/>
        </w:rPr>
        <w:t>1</w:t>
      </w:r>
      <w:r w:rsidRPr="00A53343">
        <w:rPr>
          <w:rFonts w:asciiTheme="minorHAnsi" w:hAnsiTheme="minorHAnsi" w:cstheme="minorHAnsi"/>
        </w:rPr>
        <w:t>.</w:t>
      </w:r>
      <w:r w:rsidRPr="00A53343">
        <w:rPr>
          <w:rFonts w:asciiTheme="minorHAnsi" w:hAnsiTheme="minorHAnsi" w:cstheme="minorHAnsi"/>
        </w:rPr>
        <w:tab/>
      </w:r>
      <w:r w:rsidR="0060600F" w:rsidRPr="00A53343">
        <w:rPr>
          <w:rFonts w:asciiTheme="minorHAnsi" w:hAnsiTheme="minorHAnsi" w:cstheme="minorHAnsi"/>
        </w:rPr>
        <w:t xml:space="preserve">At </w:t>
      </w:r>
      <w:r w:rsidR="00466837" w:rsidRPr="00A53343">
        <w:rPr>
          <w:rFonts w:asciiTheme="minorHAnsi" w:hAnsiTheme="minorHAnsi" w:cstheme="minorHAnsi"/>
        </w:rPr>
        <w:t>its 57th meeting (</w:t>
      </w:r>
      <w:r w:rsidR="0060600F" w:rsidRPr="00A53343">
        <w:rPr>
          <w:rFonts w:asciiTheme="minorHAnsi" w:hAnsiTheme="minorHAnsi" w:cstheme="minorHAnsi"/>
        </w:rPr>
        <w:t>SC57</w:t>
      </w:r>
      <w:r w:rsidR="00466837" w:rsidRPr="00A53343">
        <w:rPr>
          <w:rFonts w:asciiTheme="minorHAnsi" w:hAnsiTheme="minorHAnsi" w:cstheme="minorHAnsi"/>
        </w:rPr>
        <w:t>)</w:t>
      </w:r>
      <w:r w:rsidR="0060600F" w:rsidRPr="00A53343">
        <w:rPr>
          <w:rFonts w:asciiTheme="minorHAnsi" w:hAnsiTheme="minorHAnsi" w:cstheme="minorHAnsi"/>
        </w:rPr>
        <w:t xml:space="preserve"> the Standing Committee accepted </w:t>
      </w:r>
      <w:r w:rsidR="00D37268" w:rsidRPr="00A53343">
        <w:rPr>
          <w:rFonts w:asciiTheme="minorHAnsi" w:hAnsiTheme="minorHAnsi" w:cstheme="minorHAnsi"/>
        </w:rPr>
        <w:t xml:space="preserve">by acclamation the </w:t>
      </w:r>
      <w:r w:rsidR="0060600F" w:rsidRPr="00A53343">
        <w:rPr>
          <w:rFonts w:asciiTheme="minorHAnsi" w:hAnsiTheme="minorHAnsi" w:cstheme="minorHAnsi"/>
        </w:rPr>
        <w:t>offer of China to host the 14th meeting of the Conference o</w:t>
      </w:r>
      <w:r w:rsidR="00D37268" w:rsidRPr="00A53343">
        <w:rPr>
          <w:rFonts w:asciiTheme="minorHAnsi" w:hAnsiTheme="minorHAnsi" w:cstheme="minorHAnsi"/>
        </w:rPr>
        <w:t xml:space="preserve">f the </w:t>
      </w:r>
      <w:r w:rsidR="00466837" w:rsidRPr="00A53343">
        <w:rPr>
          <w:rFonts w:asciiTheme="minorHAnsi" w:hAnsiTheme="minorHAnsi" w:cstheme="minorHAnsi"/>
        </w:rPr>
        <w:t xml:space="preserve">Contracting </w:t>
      </w:r>
      <w:r w:rsidR="00D37268" w:rsidRPr="00A53343">
        <w:rPr>
          <w:rFonts w:asciiTheme="minorHAnsi" w:hAnsiTheme="minorHAnsi" w:cstheme="minorHAnsi"/>
        </w:rPr>
        <w:t>Parties (COP14)</w:t>
      </w:r>
      <w:r w:rsidR="0060600F" w:rsidRPr="00A53343">
        <w:rPr>
          <w:rFonts w:asciiTheme="minorHAnsi" w:hAnsiTheme="minorHAnsi" w:cstheme="minorHAnsi"/>
        </w:rPr>
        <w:t xml:space="preserve"> in Wuhan</w:t>
      </w:r>
      <w:r w:rsidR="00D37268" w:rsidRPr="00A53343">
        <w:rPr>
          <w:rFonts w:asciiTheme="minorHAnsi" w:hAnsiTheme="minorHAnsi" w:cstheme="minorHAnsi"/>
        </w:rPr>
        <w:t>, China</w:t>
      </w:r>
      <w:r w:rsidR="0060600F" w:rsidRPr="00A53343">
        <w:rPr>
          <w:rFonts w:asciiTheme="minorHAnsi" w:hAnsiTheme="minorHAnsi" w:cstheme="minorHAnsi"/>
        </w:rPr>
        <w:t xml:space="preserve">. </w:t>
      </w:r>
    </w:p>
    <w:p w14:paraId="11118D58" w14:textId="77777777" w:rsidR="001A2D10" w:rsidRPr="00A53343" w:rsidRDefault="001A2D10" w:rsidP="00A53343">
      <w:pPr>
        <w:pStyle w:val="ListParagraph"/>
        <w:ind w:left="426" w:hanging="426"/>
        <w:rPr>
          <w:rFonts w:asciiTheme="minorHAnsi" w:hAnsiTheme="minorHAnsi" w:cstheme="minorHAnsi"/>
        </w:rPr>
      </w:pPr>
    </w:p>
    <w:p w14:paraId="7B7FB2A7" w14:textId="0A7C11FE" w:rsidR="00CB5A53" w:rsidRDefault="00275F13" w:rsidP="00CB5A53">
      <w:pPr>
        <w:pStyle w:val="NoSpacing"/>
        <w:ind w:left="426" w:hanging="426"/>
        <w:rPr>
          <w:rFonts w:asciiTheme="minorHAnsi" w:hAnsiTheme="minorHAnsi" w:cstheme="minorHAnsi"/>
          <w:spacing w:val="-4"/>
        </w:rPr>
      </w:pPr>
      <w:r w:rsidRPr="00A53343">
        <w:rPr>
          <w:rFonts w:asciiTheme="minorHAnsi" w:hAnsiTheme="minorHAnsi" w:cstheme="minorHAnsi"/>
          <w:spacing w:val="-4"/>
        </w:rPr>
        <w:t>2.</w:t>
      </w:r>
      <w:r w:rsidRPr="00A53343">
        <w:rPr>
          <w:rFonts w:asciiTheme="minorHAnsi" w:hAnsiTheme="minorHAnsi" w:cstheme="minorHAnsi"/>
          <w:spacing w:val="-4"/>
        </w:rPr>
        <w:tab/>
      </w:r>
      <w:r w:rsidR="00466837" w:rsidRPr="00A53343">
        <w:rPr>
          <w:rFonts w:asciiTheme="minorHAnsi" w:hAnsiTheme="minorHAnsi" w:cstheme="minorHAnsi"/>
          <w:spacing w:val="-4"/>
        </w:rPr>
        <w:t>The Standing Committee</w:t>
      </w:r>
      <w:r w:rsidR="00D37268" w:rsidRPr="00A53343">
        <w:rPr>
          <w:rFonts w:asciiTheme="minorHAnsi" w:hAnsiTheme="minorHAnsi" w:cstheme="minorHAnsi"/>
          <w:spacing w:val="-4"/>
        </w:rPr>
        <w:t xml:space="preserve"> adopted Decision SC57-18 </w:t>
      </w:r>
      <w:r w:rsidR="001B4C07" w:rsidRPr="00A53343">
        <w:rPr>
          <w:rFonts w:asciiTheme="minorHAnsi" w:hAnsiTheme="minorHAnsi" w:cstheme="minorHAnsi"/>
          <w:spacing w:val="-4"/>
        </w:rPr>
        <w:t xml:space="preserve">as follows: “The Standing </w:t>
      </w:r>
      <w:r w:rsidR="00466837" w:rsidRPr="00A53343">
        <w:rPr>
          <w:rFonts w:asciiTheme="minorHAnsi" w:hAnsiTheme="minorHAnsi" w:cstheme="minorHAnsi"/>
          <w:spacing w:val="-4"/>
        </w:rPr>
        <w:t>C</w:t>
      </w:r>
      <w:r w:rsidR="001B4C07" w:rsidRPr="00A53343">
        <w:rPr>
          <w:rFonts w:asciiTheme="minorHAnsi" w:hAnsiTheme="minorHAnsi" w:cstheme="minorHAnsi"/>
          <w:spacing w:val="-4"/>
        </w:rPr>
        <w:t>ommit</w:t>
      </w:r>
      <w:r w:rsidR="00466837" w:rsidRPr="00A53343">
        <w:rPr>
          <w:rFonts w:asciiTheme="minorHAnsi" w:hAnsiTheme="minorHAnsi" w:cstheme="minorHAnsi"/>
          <w:spacing w:val="-4"/>
        </w:rPr>
        <w:t>tee established the Subgroup on</w:t>
      </w:r>
      <w:r w:rsidR="001B4C07" w:rsidRPr="00A53343">
        <w:rPr>
          <w:rFonts w:asciiTheme="minorHAnsi" w:hAnsiTheme="minorHAnsi" w:cstheme="minorHAnsi"/>
          <w:spacing w:val="-4"/>
        </w:rPr>
        <w:t xml:space="preserve"> COP14, chaired by </w:t>
      </w:r>
      <w:r w:rsidR="0066082B" w:rsidRPr="00A53343">
        <w:rPr>
          <w:rFonts w:asciiTheme="minorHAnsi" w:eastAsia="SimSun" w:hAnsiTheme="minorHAnsi" w:cstheme="minorHAnsi"/>
          <w:spacing w:val="-4"/>
          <w:lang w:eastAsia="zh-CN"/>
        </w:rPr>
        <w:t xml:space="preserve">China </w:t>
      </w:r>
      <w:r w:rsidR="001B4C07" w:rsidRPr="00A53343">
        <w:rPr>
          <w:rFonts w:asciiTheme="minorHAnsi" w:hAnsiTheme="minorHAnsi" w:cstheme="minorHAnsi"/>
          <w:spacing w:val="-4"/>
        </w:rPr>
        <w:t>and also compromising Algeria, Armenia, Australia, Austria, Costa Rica, France, the Netherlands, Switzerland, the United Arab Emirates, the United Kingdom of Great Britain and Northern Ireland, and the United States of America, to oversee the COP14 planning process and to develop ideas regarding the celebration of the Convention’s 50th anniversary in 2021, seeking the support of other Contracting Parties as required.”</w:t>
      </w:r>
    </w:p>
    <w:p w14:paraId="54CAFAB7" w14:textId="77777777" w:rsidR="00B57612" w:rsidRDefault="00B57612" w:rsidP="00CB5A53">
      <w:pPr>
        <w:pStyle w:val="NoSpacing"/>
        <w:ind w:left="426" w:hanging="426"/>
        <w:rPr>
          <w:rFonts w:asciiTheme="minorHAnsi" w:hAnsiTheme="minorHAnsi" w:cstheme="minorHAnsi"/>
          <w:spacing w:val="-4"/>
        </w:rPr>
      </w:pPr>
    </w:p>
    <w:p w14:paraId="0FE200BB" w14:textId="606B517C" w:rsidR="005540F2" w:rsidRPr="00110C41" w:rsidRDefault="00B57612" w:rsidP="00110C41">
      <w:pPr>
        <w:contextualSpacing/>
        <w:rPr>
          <w:rFonts w:cs="Calibri"/>
        </w:rPr>
      </w:pPr>
      <w:r>
        <w:rPr>
          <w:rFonts w:asciiTheme="minorHAnsi" w:hAnsiTheme="minorHAnsi" w:cstheme="minorHAnsi"/>
          <w:spacing w:val="-4"/>
        </w:rPr>
        <w:t>3.</w:t>
      </w:r>
      <w:r>
        <w:rPr>
          <w:rFonts w:asciiTheme="minorHAnsi" w:hAnsiTheme="minorHAnsi" w:cstheme="minorHAnsi"/>
          <w:spacing w:val="-4"/>
        </w:rPr>
        <w:tab/>
        <w:t>Following the outbreak of the COVID pandemic in early 2020</w:t>
      </w:r>
      <w:r w:rsidR="00654B5A">
        <w:rPr>
          <w:rFonts w:asciiTheme="minorHAnsi" w:hAnsiTheme="minorHAnsi" w:cstheme="minorHAnsi"/>
          <w:spacing w:val="-4"/>
        </w:rPr>
        <w:t xml:space="preserve"> and 2021</w:t>
      </w:r>
      <w:r>
        <w:rPr>
          <w:rFonts w:asciiTheme="minorHAnsi" w:hAnsiTheme="minorHAnsi" w:cstheme="minorHAnsi"/>
          <w:spacing w:val="-4"/>
        </w:rPr>
        <w:t xml:space="preserve">, the Secretariat and the host country </w:t>
      </w:r>
      <w:r w:rsidR="00654B5A">
        <w:rPr>
          <w:rFonts w:asciiTheme="minorHAnsi" w:hAnsiTheme="minorHAnsi" w:cstheme="minorHAnsi"/>
          <w:spacing w:val="-4"/>
        </w:rPr>
        <w:t xml:space="preserve">along with the Subgroup on COP14 </w:t>
      </w:r>
      <w:r>
        <w:rPr>
          <w:rFonts w:asciiTheme="minorHAnsi" w:hAnsiTheme="minorHAnsi" w:cstheme="minorHAnsi"/>
          <w:spacing w:val="-4"/>
        </w:rPr>
        <w:t xml:space="preserve">continued to monitor the situation in light of the ability for Parties to meet face-to-face in Wuhan, China </w:t>
      </w:r>
      <w:r w:rsidR="005F11A7">
        <w:rPr>
          <w:rFonts w:asciiTheme="minorHAnsi" w:hAnsiTheme="minorHAnsi" w:cstheme="minorHAnsi"/>
          <w:spacing w:val="-4"/>
        </w:rPr>
        <w:t>in</w:t>
      </w:r>
      <w:r>
        <w:rPr>
          <w:rFonts w:asciiTheme="minorHAnsi" w:hAnsiTheme="minorHAnsi" w:cstheme="minorHAnsi"/>
          <w:spacing w:val="-4"/>
        </w:rPr>
        <w:t xml:space="preserve"> 2021. Given the inability of Parties to meet physically on these dates</w:t>
      </w:r>
      <w:r w:rsidR="00654B5A">
        <w:rPr>
          <w:rFonts w:asciiTheme="minorHAnsi" w:hAnsiTheme="minorHAnsi" w:cstheme="minorHAnsi"/>
          <w:spacing w:val="-4"/>
        </w:rPr>
        <w:t xml:space="preserve"> the Subgroup recommended to the Standing Committee to</w:t>
      </w:r>
      <w:r w:rsidR="002F0825" w:rsidRPr="00C611B3">
        <w:rPr>
          <w:rFonts w:cstheme="minorHAnsi"/>
        </w:rPr>
        <w:t xml:space="preserve"> postpone COP</w:t>
      </w:r>
      <w:r w:rsidR="002F0825">
        <w:rPr>
          <w:rFonts w:cstheme="minorHAnsi"/>
        </w:rPr>
        <w:t>14</w:t>
      </w:r>
      <w:r w:rsidR="002F0825" w:rsidRPr="00C611B3">
        <w:rPr>
          <w:rFonts w:cstheme="minorHAnsi"/>
        </w:rPr>
        <w:t xml:space="preserve"> until 2022</w:t>
      </w:r>
      <w:r w:rsidR="002F0825">
        <w:rPr>
          <w:rFonts w:cstheme="minorHAnsi"/>
        </w:rPr>
        <w:t>.</w:t>
      </w:r>
      <w:r w:rsidR="002F0825">
        <w:rPr>
          <w:rFonts w:asciiTheme="minorHAnsi" w:hAnsiTheme="minorHAnsi" w:cstheme="minorHAnsi"/>
          <w:spacing w:val="-4"/>
        </w:rPr>
        <w:t>I</w:t>
      </w:r>
      <w:r>
        <w:rPr>
          <w:rFonts w:asciiTheme="minorHAnsi" w:hAnsiTheme="minorHAnsi" w:cstheme="minorHAnsi"/>
          <w:spacing w:val="-4"/>
        </w:rPr>
        <w:t xml:space="preserve">n </w:t>
      </w:r>
      <w:r w:rsidRPr="00CB5A53">
        <w:rPr>
          <w:rFonts w:cs="Calibri"/>
        </w:rPr>
        <w:t>Decision SC59-10</w:t>
      </w:r>
      <w:r w:rsidR="00AC4DA3">
        <w:rPr>
          <w:rFonts w:cs="Calibri"/>
        </w:rPr>
        <w:t>, t</w:t>
      </w:r>
      <w:r w:rsidRPr="00CB5A53">
        <w:rPr>
          <w:rFonts w:cs="Calibri"/>
        </w:rPr>
        <w:t xml:space="preserve">he Standing Committee </w:t>
      </w:r>
      <w:r w:rsidR="00AC4DA3">
        <w:rPr>
          <w:rFonts w:cs="Calibri"/>
        </w:rPr>
        <w:t>“</w:t>
      </w:r>
      <w:r w:rsidRPr="00CB5A53">
        <w:rPr>
          <w:rFonts w:cs="Calibri"/>
        </w:rPr>
        <w:t>approved 21 to 29 November 2022 as the proposed dates for COP14 and agreed to submit the new dates for COP14 to the extraordinary meeting of the COP to be held in 2021</w:t>
      </w:r>
      <w:r w:rsidR="00AC4DA3">
        <w:rPr>
          <w:rFonts w:cs="Calibri"/>
        </w:rPr>
        <w:t>”</w:t>
      </w:r>
      <w:r w:rsidRPr="00CB5A53">
        <w:rPr>
          <w:rFonts w:cs="Calibri"/>
        </w:rPr>
        <w:t>.</w:t>
      </w:r>
      <w:r w:rsidR="002B1781">
        <w:rPr>
          <w:rFonts w:cs="Calibri"/>
        </w:rPr>
        <w:t xml:space="preserve"> Furth</w:t>
      </w:r>
      <w:r w:rsidR="002B1781" w:rsidRPr="002B1781">
        <w:rPr>
          <w:rFonts w:cs="Calibri"/>
        </w:rPr>
        <w:t xml:space="preserve">er, in </w:t>
      </w:r>
      <w:r w:rsidR="002B1781" w:rsidRPr="00CB5A53">
        <w:rPr>
          <w:rFonts w:cs="Calibri"/>
        </w:rPr>
        <w:t>Decision SC59-11</w:t>
      </w:r>
      <w:r w:rsidR="00AC4DA3">
        <w:rPr>
          <w:rFonts w:cs="Calibri"/>
        </w:rPr>
        <w:t>, t</w:t>
      </w:r>
      <w:r w:rsidR="002B1781" w:rsidRPr="00CB5A53">
        <w:rPr>
          <w:rFonts w:cs="Calibri"/>
        </w:rPr>
        <w:t xml:space="preserve">he Standing Committee </w:t>
      </w:r>
      <w:r w:rsidR="00AC4DA3">
        <w:rPr>
          <w:rFonts w:cs="Calibri"/>
        </w:rPr>
        <w:t>“</w:t>
      </w:r>
      <w:r w:rsidR="002B1781" w:rsidRPr="00CB5A53">
        <w:rPr>
          <w:rFonts w:cs="Calibri"/>
        </w:rPr>
        <w:t>requested the host country and the Secretariat, in consultation with the Subgroup on COP14, to review options on the possible size of the meeting to take account of the comments of the Standing Committee members</w:t>
      </w:r>
      <w:r w:rsidR="00AC4DA3">
        <w:rPr>
          <w:rFonts w:cs="Calibri"/>
        </w:rPr>
        <w:t>”</w:t>
      </w:r>
      <w:r w:rsidR="002B1781" w:rsidRPr="00CB5A53">
        <w:rPr>
          <w:rFonts w:cs="Calibri"/>
        </w:rPr>
        <w:t>.</w:t>
      </w:r>
    </w:p>
    <w:p w14:paraId="74B0744D" w14:textId="0CDA3D42" w:rsidR="00CB5A53" w:rsidRDefault="00CB5A53" w:rsidP="00A53343">
      <w:pPr>
        <w:pStyle w:val="NoSpacing"/>
        <w:ind w:left="426" w:hanging="426"/>
        <w:rPr>
          <w:rFonts w:asciiTheme="minorHAnsi" w:hAnsiTheme="minorHAnsi" w:cstheme="minorHAnsi"/>
          <w:b/>
        </w:rPr>
      </w:pPr>
    </w:p>
    <w:p w14:paraId="4BA8FDF0" w14:textId="2C06596A" w:rsidR="00A16759" w:rsidRDefault="00110C41" w:rsidP="00A40761">
      <w:pPr>
        <w:autoSpaceDE w:val="0"/>
        <w:autoSpaceDN w:val="0"/>
        <w:adjustRightInd w:val="0"/>
        <w:ind w:left="426" w:hanging="426"/>
        <w:rPr>
          <w:rFonts w:cs="Calibri"/>
        </w:rPr>
      </w:pPr>
      <w:r>
        <w:rPr>
          <w:rFonts w:cs="Calibri"/>
        </w:rPr>
        <w:t>4</w:t>
      </w:r>
      <w:r w:rsidR="00CB5A53" w:rsidRPr="00AC4DA3">
        <w:rPr>
          <w:rFonts w:cs="Calibri"/>
        </w:rPr>
        <w:t>.</w:t>
      </w:r>
      <w:r w:rsidR="00930C29" w:rsidRPr="00AC4DA3">
        <w:rPr>
          <w:rFonts w:cs="Calibri"/>
        </w:rPr>
        <w:t xml:space="preserve">     </w:t>
      </w:r>
      <w:r w:rsidR="00AC4DA3">
        <w:rPr>
          <w:rFonts w:cs="Calibri"/>
        </w:rPr>
        <w:t>In accordance with</w:t>
      </w:r>
      <w:r w:rsidR="00A40761">
        <w:rPr>
          <w:rFonts w:eastAsia="SimSun" w:cs="Calibri"/>
        </w:rPr>
        <w:t xml:space="preserve"> Rules 4.3 and 5 (2) of the Rules of Procedure</w:t>
      </w:r>
      <w:r w:rsidR="00AC4DA3">
        <w:rPr>
          <w:rFonts w:eastAsia="SimSun" w:cs="Calibri"/>
        </w:rPr>
        <w:t>,</w:t>
      </w:r>
      <w:r w:rsidR="00A16759">
        <w:rPr>
          <w:rFonts w:cs="Calibri"/>
        </w:rPr>
        <w:t xml:space="preserve"> the Secretariat organized the Third Extraordinary Meeting of t</w:t>
      </w:r>
      <w:r w:rsidR="005F11A7">
        <w:rPr>
          <w:rFonts w:cs="Calibri"/>
        </w:rPr>
        <w:t xml:space="preserve">he Conference of the Parties from 25 </w:t>
      </w:r>
      <w:r w:rsidR="00AC4DA3">
        <w:rPr>
          <w:rFonts w:cs="Calibri"/>
        </w:rPr>
        <w:t xml:space="preserve">to </w:t>
      </w:r>
      <w:r w:rsidR="005F11A7">
        <w:rPr>
          <w:rFonts w:cs="Calibri"/>
        </w:rPr>
        <w:t>29 October and 4 November</w:t>
      </w:r>
      <w:r w:rsidR="00AC4DA3">
        <w:rPr>
          <w:rFonts w:cs="Calibri"/>
        </w:rPr>
        <w:t xml:space="preserve"> 2021,</w:t>
      </w:r>
      <w:r w:rsidR="005F11A7">
        <w:rPr>
          <w:rFonts w:cs="Calibri"/>
        </w:rPr>
        <w:t xml:space="preserve"> </w:t>
      </w:r>
      <w:r w:rsidR="00A16759">
        <w:rPr>
          <w:rFonts w:cs="Calibri"/>
        </w:rPr>
        <w:t xml:space="preserve">for the purpose of approving a continuing budget for the Convention and approving the dates of 21-29 November 2022 for COP14. </w:t>
      </w:r>
    </w:p>
    <w:p w14:paraId="2DF38538" w14:textId="77777777" w:rsidR="00A16759" w:rsidRDefault="00A16759" w:rsidP="00A16759">
      <w:pPr>
        <w:ind w:left="0" w:firstLine="0"/>
        <w:contextualSpacing/>
        <w:rPr>
          <w:rFonts w:cs="Calibri"/>
        </w:rPr>
      </w:pPr>
    </w:p>
    <w:p w14:paraId="2AF0C9A3" w14:textId="6D97E244" w:rsidR="00A16759" w:rsidRPr="00110C41" w:rsidRDefault="00110C41" w:rsidP="002F0825">
      <w:pPr>
        <w:tabs>
          <w:tab w:val="left" w:pos="426"/>
        </w:tabs>
        <w:ind w:left="426" w:hanging="426"/>
        <w:contextualSpacing/>
        <w:rPr>
          <w:rFonts w:cs="Calibri"/>
          <w:b/>
        </w:rPr>
      </w:pPr>
      <w:r>
        <w:rPr>
          <w:rFonts w:cs="Calibri"/>
        </w:rPr>
        <w:t>5</w:t>
      </w:r>
      <w:r w:rsidR="00A16759">
        <w:rPr>
          <w:rFonts w:cs="Calibri"/>
        </w:rPr>
        <w:t>.</w:t>
      </w:r>
      <w:r w:rsidR="00A16759">
        <w:rPr>
          <w:rFonts w:cs="Calibri"/>
        </w:rPr>
        <w:tab/>
        <w:t>In Resolution ExCOP3.1 Parties</w:t>
      </w:r>
      <w:r>
        <w:rPr>
          <w:rFonts w:cs="Calibri"/>
          <w:b/>
        </w:rPr>
        <w:t xml:space="preserve"> </w:t>
      </w:r>
      <w:r w:rsidRPr="00110C41">
        <w:rPr>
          <w:rFonts w:cs="Calibri"/>
        </w:rPr>
        <w:t>decided</w:t>
      </w:r>
      <w:r w:rsidR="00A16759" w:rsidRPr="00110C41">
        <w:rPr>
          <w:rFonts w:asciiTheme="minorHAnsi" w:hAnsiTheme="minorHAnsi" w:cstheme="minorHAnsi"/>
          <w:iCs/>
          <w:kern w:val="22"/>
        </w:rPr>
        <w:t xml:space="preserve"> to postpone</w:t>
      </w:r>
      <w:r w:rsidR="00A16759" w:rsidRPr="00AE0BF1">
        <w:rPr>
          <w:rFonts w:asciiTheme="minorHAnsi" w:hAnsiTheme="minorHAnsi" w:cstheme="minorHAnsi"/>
          <w:iCs/>
          <w:kern w:val="22"/>
        </w:rPr>
        <w:t xml:space="preserve"> </w:t>
      </w:r>
      <w:r w:rsidR="00AC4DA3">
        <w:rPr>
          <w:rFonts w:asciiTheme="minorHAnsi" w:hAnsiTheme="minorHAnsi" w:cstheme="minorHAnsi"/>
          <w:iCs/>
          <w:kern w:val="22"/>
        </w:rPr>
        <w:t>COP14</w:t>
      </w:r>
      <w:r w:rsidR="00A16759" w:rsidRPr="00AE0BF1">
        <w:rPr>
          <w:rFonts w:asciiTheme="minorHAnsi" w:hAnsiTheme="minorHAnsi" w:cstheme="minorHAnsi"/>
          <w:iCs/>
          <w:kern w:val="22"/>
        </w:rPr>
        <w:t xml:space="preserve"> to 21</w:t>
      </w:r>
      <w:r w:rsidR="00AC4DA3">
        <w:rPr>
          <w:rFonts w:asciiTheme="minorHAnsi" w:hAnsiTheme="minorHAnsi" w:cstheme="minorHAnsi"/>
          <w:iCs/>
          <w:kern w:val="22"/>
        </w:rPr>
        <w:t>-</w:t>
      </w:r>
      <w:r w:rsidR="00A16759" w:rsidRPr="00AE0BF1">
        <w:rPr>
          <w:rFonts w:asciiTheme="minorHAnsi" w:hAnsiTheme="minorHAnsi" w:cstheme="minorHAnsi"/>
          <w:iCs/>
          <w:kern w:val="22"/>
        </w:rPr>
        <w:t xml:space="preserve">29 November 2022 due to </w:t>
      </w:r>
      <w:r w:rsidR="00A16759" w:rsidRPr="00AE0BF1">
        <w:rPr>
          <w:rFonts w:asciiTheme="minorHAnsi" w:hAnsiTheme="minorHAnsi" w:cstheme="minorHAnsi"/>
          <w:kern w:val="22"/>
        </w:rPr>
        <w:t>the exceptional nature of the circumstances arising from the COVID-19 pandemic; and</w:t>
      </w:r>
      <w:r>
        <w:rPr>
          <w:rFonts w:cs="Calibri"/>
          <w:b/>
        </w:rPr>
        <w:t xml:space="preserve"> </w:t>
      </w:r>
      <w:r w:rsidRPr="00110C41">
        <w:rPr>
          <w:rFonts w:cs="Calibri"/>
        </w:rPr>
        <w:t>further, requested</w:t>
      </w:r>
      <w:r w:rsidR="00A16759" w:rsidRPr="00AE0BF1">
        <w:rPr>
          <w:rFonts w:asciiTheme="minorHAnsi" w:hAnsiTheme="minorHAnsi" w:cstheme="minorHAnsi"/>
          <w:kern w:val="22"/>
        </w:rPr>
        <w:t xml:space="preserve"> the host country and the Secretariat with the support of the Subgroup on COP14 of the Standing Committee to continue the </w:t>
      </w:r>
      <w:r w:rsidR="00A16759" w:rsidRPr="00AE0BF1">
        <w:rPr>
          <w:rFonts w:asciiTheme="minorHAnsi" w:hAnsiTheme="minorHAnsi" w:cstheme="minorHAnsi"/>
        </w:rPr>
        <w:t>planning process for a successful, inclusive, ambitious and practical COP14 meeting in 2022.</w:t>
      </w:r>
    </w:p>
    <w:p w14:paraId="117124BB" w14:textId="77777777" w:rsidR="00110C41" w:rsidRPr="00AE0BF1" w:rsidRDefault="00110C41" w:rsidP="00A16759">
      <w:pPr>
        <w:rPr>
          <w:rFonts w:asciiTheme="minorHAnsi" w:hAnsiTheme="minorHAnsi" w:cstheme="minorHAnsi"/>
        </w:rPr>
      </w:pPr>
    </w:p>
    <w:p w14:paraId="089F6782" w14:textId="77777777" w:rsidR="00110C41" w:rsidRDefault="00110C41" w:rsidP="00110C41">
      <w:pPr>
        <w:pStyle w:val="NoSpacing"/>
        <w:rPr>
          <w:rFonts w:asciiTheme="minorHAnsi" w:hAnsiTheme="minorHAnsi" w:cstheme="minorHAnsi"/>
          <w:b/>
        </w:rPr>
      </w:pPr>
      <w:r w:rsidRPr="00A53343">
        <w:rPr>
          <w:rFonts w:asciiTheme="minorHAnsi" w:hAnsiTheme="minorHAnsi" w:cstheme="minorHAnsi"/>
          <w:b/>
        </w:rPr>
        <w:lastRenderedPageBreak/>
        <w:t>Progress with preparation for COP14</w:t>
      </w:r>
    </w:p>
    <w:p w14:paraId="2B6CBC68" w14:textId="5E56B833" w:rsidR="00CB5A53" w:rsidRDefault="00CB5A53" w:rsidP="00A53343">
      <w:pPr>
        <w:pStyle w:val="NoSpacing"/>
        <w:ind w:left="426" w:hanging="426"/>
        <w:rPr>
          <w:rFonts w:asciiTheme="minorHAnsi" w:hAnsiTheme="minorHAnsi" w:cstheme="minorHAnsi"/>
          <w:b/>
        </w:rPr>
      </w:pPr>
    </w:p>
    <w:p w14:paraId="3FE574F0" w14:textId="06669C86" w:rsidR="00110C41" w:rsidRDefault="00110C41" w:rsidP="00A53343">
      <w:pPr>
        <w:pStyle w:val="NoSpacing"/>
        <w:ind w:left="426" w:hanging="426"/>
        <w:rPr>
          <w:rFonts w:asciiTheme="minorHAnsi" w:hAnsiTheme="minorHAnsi" w:cstheme="minorHAnsi"/>
        </w:rPr>
      </w:pPr>
      <w:r w:rsidRPr="00110C41">
        <w:rPr>
          <w:rFonts w:asciiTheme="minorHAnsi" w:hAnsiTheme="minorHAnsi" w:cstheme="minorHAnsi"/>
        </w:rPr>
        <w:t>6.</w:t>
      </w:r>
      <w:r>
        <w:rPr>
          <w:rFonts w:asciiTheme="minorHAnsi" w:hAnsiTheme="minorHAnsi" w:cstheme="minorHAnsi"/>
          <w:b/>
        </w:rPr>
        <w:tab/>
      </w:r>
      <w:r>
        <w:rPr>
          <w:rFonts w:asciiTheme="minorHAnsi" w:hAnsiTheme="minorHAnsi" w:cstheme="minorHAnsi"/>
        </w:rPr>
        <w:t xml:space="preserve">A </w:t>
      </w:r>
      <w:r w:rsidR="00CD4DBE">
        <w:rPr>
          <w:rFonts w:asciiTheme="minorHAnsi" w:hAnsiTheme="minorHAnsi" w:cstheme="minorHAnsi"/>
        </w:rPr>
        <w:t xml:space="preserve">virtual </w:t>
      </w:r>
      <w:r>
        <w:rPr>
          <w:rFonts w:asciiTheme="minorHAnsi" w:hAnsiTheme="minorHAnsi" w:cstheme="minorHAnsi"/>
        </w:rPr>
        <w:t xml:space="preserve">meeting of </w:t>
      </w:r>
      <w:r w:rsidR="00AC4DA3">
        <w:rPr>
          <w:rFonts w:asciiTheme="minorHAnsi" w:hAnsiTheme="minorHAnsi" w:cstheme="minorHAnsi"/>
        </w:rPr>
        <w:t xml:space="preserve">the </w:t>
      </w:r>
      <w:r>
        <w:rPr>
          <w:rFonts w:asciiTheme="minorHAnsi" w:hAnsiTheme="minorHAnsi" w:cstheme="minorHAnsi"/>
        </w:rPr>
        <w:t>Subgroup on COP14 was conven</w:t>
      </w:r>
      <w:r w:rsidR="00392609">
        <w:rPr>
          <w:rFonts w:asciiTheme="minorHAnsi" w:hAnsiTheme="minorHAnsi" w:cstheme="minorHAnsi"/>
        </w:rPr>
        <w:t>ed by</w:t>
      </w:r>
      <w:r w:rsidR="00DF5C80">
        <w:rPr>
          <w:rFonts w:asciiTheme="minorHAnsi" w:hAnsiTheme="minorHAnsi" w:cstheme="minorHAnsi"/>
        </w:rPr>
        <w:t xml:space="preserve"> China on 15 </w:t>
      </w:r>
      <w:r>
        <w:rPr>
          <w:rFonts w:asciiTheme="minorHAnsi" w:hAnsiTheme="minorHAnsi" w:cstheme="minorHAnsi"/>
        </w:rPr>
        <w:t xml:space="preserve">December </w:t>
      </w:r>
      <w:r w:rsidR="00DF5C80">
        <w:rPr>
          <w:rFonts w:asciiTheme="minorHAnsi" w:hAnsiTheme="minorHAnsi" w:cstheme="minorHAnsi"/>
        </w:rPr>
        <w:t xml:space="preserve">2021 </w:t>
      </w:r>
      <w:r>
        <w:rPr>
          <w:rFonts w:asciiTheme="minorHAnsi" w:hAnsiTheme="minorHAnsi" w:cstheme="minorHAnsi"/>
        </w:rPr>
        <w:t xml:space="preserve">to </w:t>
      </w:r>
      <w:r w:rsidR="00D90562">
        <w:rPr>
          <w:rFonts w:asciiTheme="minorHAnsi" w:hAnsiTheme="minorHAnsi" w:cstheme="minorHAnsi"/>
        </w:rPr>
        <w:t xml:space="preserve">provide a host country update and </w:t>
      </w:r>
      <w:r>
        <w:rPr>
          <w:rFonts w:asciiTheme="minorHAnsi" w:hAnsiTheme="minorHAnsi" w:cstheme="minorHAnsi"/>
        </w:rPr>
        <w:t>discuss possible outcomes</w:t>
      </w:r>
      <w:r w:rsidR="00D90562">
        <w:rPr>
          <w:rFonts w:asciiTheme="minorHAnsi" w:hAnsiTheme="minorHAnsi" w:cstheme="minorHAnsi"/>
        </w:rPr>
        <w:t xml:space="preserve"> and modalities for COP14</w:t>
      </w:r>
      <w:r w:rsidR="00392609">
        <w:rPr>
          <w:rFonts w:asciiTheme="minorHAnsi" w:hAnsiTheme="minorHAnsi" w:cstheme="minorHAnsi"/>
        </w:rPr>
        <w:t>.</w:t>
      </w:r>
    </w:p>
    <w:p w14:paraId="4E700FB7" w14:textId="77777777" w:rsidR="00D90562" w:rsidRDefault="00D90562" w:rsidP="00A53343">
      <w:pPr>
        <w:pStyle w:val="NoSpacing"/>
        <w:ind w:left="426" w:hanging="426"/>
        <w:rPr>
          <w:rFonts w:asciiTheme="minorHAnsi" w:hAnsiTheme="minorHAnsi" w:cstheme="minorHAnsi"/>
        </w:rPr>
      </w:pPr>
    </w:p>
    <w:p w14:paraId="4D390651" w14:textId="76D03B51" w:rsidR="00DF5C80" w:rsidRDefault="00DF5C80" w:rsidP="00DF5C80">
      <w:pPr>
        <w:rPr>
          <w:rFonts w:cstheme="minorHAnsi"/>
        </w:rPr>
      </w:pPr>
      <w:r>
        <w:rPr>
          <w:rFonts w:cstheme="minorHAnsi"/>
        </w:rPr>
        <w:t>7.</w:t>
      </w:r>
      <w:r>
        <w:rPr>
          <w:rFonts w:cstheme="minorHAnsi"/>
        </w:rPr>
        <w:tab/>
        <w:t>A presentation on the preparatory process by the host country provided Subgroup members with an update on the COVID-19 situation in China</w:t>
      </w:r>
      <w:r w:rsidR="00AC4DA3">
        <w:rPr>
          <w:rFonts w:cstheme="minorHAnsi"/>
        </w:rPr>
        <w:t>,</w:t>
      </w:r>
      <w:r>
        <w:rPr>
          <w:rFonts w:cstheme="minorHAnsi"/>
        </w:rPr>
        <w:t xml:space="preserve"> indicating that the host country was proceeding to plan for a face-to-face meeting and was hopeful that the global situation next year would allow a face-to-face meeting to take place.</w:t>
      </w:r>
      <w:r w:rsidR="00D90562">
        <w:rPr>
          <w:rFonts w:cstheme="minorHAnsi"/>
        </w:rPr>
        <w:t xml:space="preserve"> The host country provided further information on the East Lake meeting venue and its pr</w:t>
      </w:r>
      <w:r w:rsidR="00972D08">
        <w:rPr>
          <w:rFonts w:cstheme="minorHAnsi"/>
        </w:rPr>
        <w:t>oposed seating arrangement for the plenary hall</w:t>
      </w:r>
      <w:r w:rsidR="00392609">
        <w:rPr>
          <w:rFonts w:cstheme="minorHAnsi"/>
        </w:rPr>
        <w:t>,</w:t>
      </w:r>
      <w:r w:rsidR="00972D08">
        <w:rPr>
          <w:rFonts w:cstheme="minorHAnsi"/>
        </w:rPr>
        <w:t xml:space="preserve"> noting that the main hall could accommodate 1</w:t>
      </w:r>
      <w:r w:rsidR="00AC4DA3">
        <w:rPr>
          <w:rFonts w:cstheme="minorHAnsi"/>
        </w:rPr>
        <w:t>,</w:t>
      </w:r>
      <w:r w:rsidR="00972D08">
        <w:rPr>
          <w:rFonts w:cstheme="minorHAnsi"/>
        </w:rPr>
        <w:t xml:space="preserve">066 people and that an adjacent auditorium would be available to seat additional participants. </w:t>
      </w:r>
    </w:p>
    <w:p w14:paraId="13F658E7" w14:textId="314B9760" w:rsidR="006D7A45" w:rsidRDefault="006D7A45" w:rsidP="00DF5C80">
      <w:pPr>
        <w:rPr>
          <w:rFonts w:cstheme="minorHAnsi"/>
        </w:rPr>
      </w:pPr>
    </w:p>
    <w:p w14:paraId="053FFDF5" w14:textId="38917BB8" w:rsidR="00267D1F" w:rsidRDefault="006D7A45" w:rsidP="00DF5C80">
      <w:r>
        <w:rPr>
          <w:rFonts w:cstheme="minorHAnsi"/>
        </w:rPr>
        <w:t xml:space="preserve">8. </w:t>
      </w:r>
      <w:r>
        <w:rPr>
          <w:rFonts w:cstheme="minorHAnsi"/>
        </w:rPr>
        <w:tab/>
        <w:t>The Subgroup discussed possible outcomes that would address</w:t>
      </w:r>
      <w:r>
        <w:t xml:space="preserve"> </w:t>
      </w:r>
      <w:r w:rsidR="00DB309F">
        <w:t xml:space="preserve">Resolution </w:t>
      </w:r>
      <w:r w:rsidR="00591FDC">
        <w:rPr>
          <w:rFonts w:cs="Calibri"/>
        </w:rPr>
        <w:t xml:space="preserve">ExCOP3.1 </w:t>
      </w:r>
      <w:r>
        <w:t>calling for a “successful, inclusive, ambitious and practical”</w:t>
      </w:r>
      <w:r w:rsidR="00267D1F">
        <w:t xml:space="preserve"> COP14</w:t>
      </w:r>
      <w:r>
        <w:t xml:space="preserve">. Ideas discussed included a “Wuhan </w:t>
      </w:r>
      <w:r w:rsidR="00591FDC">
        <w:t>Declaration</w:t>
      </w:r>
      <w:r>
        <w:t>” which would be a non-negotiated paper, the availability of funding for wetlands projects, the establishment of an international mangrove partnership</w:t>
      </w:r>
      <w:r w:rsidR="00267D1F">
        <w:t xml:space="preserve"> and showcasing alignment with the Global Biodiversity Framework. </w:t>
      </w:r>
      <w:r w:rsidR="000D2848">
        <w:t>The Secretariat has follow</w:t>
      </w:r>
      <w:r w:rsidR="00FB1BF7">
        <w:t xml:space="preserve">ed </w:t>
      </w:r>
      <w:r w:rsidR="000D2848">
        <w:t xml:space="preserve">up on these matters with the host country and </w:t>
      </w:r>
      <w:r w:rsidR="00FB1BF7">
        <w:t xml:space="preserve">further progress will be shared with the Subgroup at the resumed session of SC59. </w:t>
      </w:r>
      <w:r w:rsidR="000D2848">
        <w:t xml:space="preserve"> </w:t>
      </w:r>
    </w:p>
    <w:p w14:paraId="6C42C805" w14:textId="77777777" w:rsidR="009E0AE8" w:rsidRPr="00A53343" w:rsidRDefault="009E0AE8" w:rsidP="00A53343">
      <w:pPr>
        <w:pStyle w:val="NoSpacing"/>
        <w:ind w:left="426" w:hanging="426"/>
        <w:rPr>
          <w:rFonts w:asciiTheme="minorHAnsi" w:hAnsiTheme="minorHAnsi" w:cstheme="minorHAnsi"/>
        </w:rPr>
      </w:pPr>
    </w:p>
    <w:p w14:paraId="26A0CDCA" w14:textId="6902D84E" w:rsidR="00540C0F" w:rsidRPr="00A53343" w:rsidRDefault="00AA6D32" w:rsidP="00A53343">
      <w:pPr>
        <w:pStyle w:val="NoSpacing"/>
        <w:ind w:left="426" w:hanging="426"/>
        <w:rPr>
          <w:rFonts w:asciiTheme="minorHAnsi" w:hAnsiTheme="minorHAnsi" w:cstheme="minorHAnsi"/>
        </w:rPr>
      </w:pPr>
      <w:r>
        <w:rPr>
          <w:rFonts w:asciiTheme="minorHAnsi" w:hAnsiTheme="minorHAnsi" w:cstheme="minorHAnsi"/>
        </w:rPr>
        <w:t>9</w:t>
      </w:r>
      <w:r w:rsidR="00275F13" w:rsidRPr="00A53343">
        <w:rPr>
          <w:rFonts w:asciiTheme="minorHAnsi" w:hAnsiTheme="minorHAnsi" w:cstheme="minorHAnsi"/>
        </w:rPr>
        <w:t>.</w:t>
      </w:r>
      <w:r w:rsidR="00045F20" w:rsidRPr="00A53343">
        <w:rPr>
          <w:rFonts w:asciiTheme="minorHAnsi" w:hAnsiTheme="minorHAnsi" w:cstheme="minorHAnsi"/>
        </w:rPr>
        <w:t xml:space="preserve"> </w:t>
      </w:r>
      <w:r w:rsidR="00DF5C80">
        <w:rPr>
          <w:rFonts w:asciiTheme="minorHAnsi" w:hAnsiTheme="minorHAnsi" w:cstheme="minorHAnsi"/>
        </w:rPr>
        <w:tab/>
        <w:t xml:space="preserve">Progress continues to be </w:t>
      </w:r>
      <w:r w:rsidR="00FA720B" w:rsidRPr="00A53343">
        <w:rPr>
          <w:rFonts w:asciiTheme="minorHAnsi" w:hAnsiTheme="minorHAnsi" w:cstheme="minorHAnsi"/>
        </w:rPr>
        <w:t>made in finalizing the host country agreemen</w:t>
      </w:r>
      <w:r w:rsidR="00DF5C80">
        <w:rPr>
          <w:rFonts w:asciiTheme="minorHAnsi" w:hAnsiTheme="minorHAnsi" w:cstheme="minorHAnsi"/>
        </w:rPr>
        <w:t xml:space="preserve">t with the aim that it can be concluded in the coming months. </w:t>
      </w:r>
    </w:p>
    <w:p w14:paraId="277EC23D" w14:textId="77777777" w:rsidR="000614C0" w:rsidRPr="00A53343" w:rsidRDefault="000614C0" w:rsidP="00A53343">
      <w:pPr>
        <w:ind w:left="426" w:hanging="426"/>
        <w:rPr>
          <w:rFonts w:asciiTheme="minorHAnsi" w:eastAsiaTheme="minorEastAsia" w:hAnsiTheme="minorHAnsi" w:cstheme="minorHAnsi"/>
        </w:rPr>
      </w:pPr>
    </w:p>
    <w:p w14:paraId="44EE566F" w14:textId="5DFF88C9" w:rsidR="000614C0" w:rsidRPr="00267D1F" w:rsidRDefault="002E698B" w:rsidP="00267D1F">
      <w:pPr>
        <w:rPr>
          <w:rFonts w:cstheme="minorHAnsi"/>
          <w:b/>
        </w:rPr>
      </w:pPr>
      <w:r>
        <w:rPr>
          <w:rFonts w:asciiTheme="minorHAnsi" w:eastAsiaTheme="minorEastAsia" w:hAnsiTheme="minorHAnsi" w:cstheme="minorHAnsi"/>
        </w:rPr>
        <w:t>1</w:t>
      </w:r>
      <w:r w:rsidR="00AA6D32">
        <w:rPr>
          <w:rFonts w:asciiTheme="minorHAnsi" w:eastAsiaTheme="minorEastAsia" w:hAnsiTheme="minorHAnsi" w:cstheme="minorHAnsi"/>
        </w:rPr>
        <w:t>0</w:t>
      </w:r>
      <w:r w:rsidR="00A53343" w:rsidRPr="00A53343">
        <w:rPr>
          <w:rFonts w:asciiTheme="minorHAnsi" w:eastAsiaTheme="minorEastAsia" w:hAnsiTheme="minorHAnsi" w:cstheme="minorHAnsi"/>
        </w:rPr>
        <w:t>.</w:t>
      </w:r>
      <w:r w:rsidR="00CD4DBE">
        <w:rPr>
          <w:rFonts w:asciiTheme="minorHAnsi" w:eastAsiaTheme="minorEastAsia" w:hAnsiTheme="minorHAnsi" w:cstheme="minorHAnsi"/>
        </w:rPr>
        <w:tab/>
      </w:r>
      <w:r w:rsidR="00DF5C80">
        <w:rPr>
          <w:rFonts w:asciiTheme="minorHAnsi" w:eastAsiaTheme="minorEastAsia" w:hAnsiTheme="minorHAnsi" w:cstheme="minorHAnsi"/>
        </w:rPr>
        <w:t xml:space="preserve">During the 15 </w:t>
      </w:r>
      <w:r w:rsidR="00CD4DBE">
        <w:rPr>
          <w:rFonts w:asciiTheme="minorHAnsi" w:eastAsiaTheme="minorEastAsia" w:hAnsiTheme="minorHAnsi" w:cstheme="minorHAnsi"/>
        </w:rPr>
        <w:t xml:space="preserve">December </w:t>
      </w:r>
      <w:r w:rsidR="00DF5C80">
        <w:rPr>
          <w:rFonts w:asciiTheme="minorHAnsi" w:eastAsiaTheme="minorEastAsia" w:hAnsiTheme="minorHAnsi" w:cstheme="minorHAnsi"/>
        </w:rPr>
        <w:t xml:space="preserve">2021 </w:t>
      </w:r>
      <w:r w:rsidR="00CD4DBE">
        <w:rPr>
          <w:rFonts w:asciiTheme="minorHAnsi" w:eastAsiaTheme="minorEastAsia" w:hAnsiTheme="minorHAnsi" w:cstheme="minorHAnsi"/>
        </w:rPr>
        <w:t>meeting t</w:t>
      </w:r>
      <w:r w:rsidR="000614C0" w:rsidRPr="00A53343">
        <w:rPr>
          <w:rFonts w:asciiTheme="minorHAnsi" w:eastAsiaTheme="minorEastAsia" w:hAnsiTheme="minorHAnsi" w:cstheme="minorHAnsi"/>
        </w:rPr>
        <w:t>he Subgroup discussed the Ramsar Wetland Conservation Awards nomination process</w:t>
      </w:r>
      <w:r w:rsidR="00AC4DA3">
        <w:rPr>
          <w:rFonts w:asciiTheme="minorHAnsi" w:eastAsiaTheme="minorEastAsia" w:hAnsiTheme="minorHAnsi" w:cstheme="minorHAnsi"/>
        </w:rPr>
        <w:t xml:space="preserve">; </w:t>
      </w:r>
      <w:r w:rsidR="00125053">
        <w:rPr>
          <w:rFonts w:cstheme="minorHAnsi"/>
        </w:rPr>
        <w:t>i</w:t>
      </w:r>
      <w:r w:rsidR="00267D1F">
        <w:rPr>
          <w:rFonts w:cstheme="minorHAnsi"/>
        </w:rPr>
        <w:t xml:space="preserve">t was agreed that the review should take place as is customary before Standing Committee and it was </w:t>
      </w:r>
      <w:r w:rsidR="00125053">
        <w:rPr>
          <w:rFonts w:cstheme="minorHAnsi"/>
        </w:rPr>
        <w:t xml:space="preserve">further </w:t>
      </w:r>
      <w:r w:rsidR="00267D1F">
        <w:rPr>
          <w:rFonts w:cstheme="minorHAnsi"/>
        </w:rPr>
        <w:t xml:space="preserve">agreed that the Subgroup would meet on 23 May 2022 for this purpose. </w:t>
      </w:r>
      <w:r w:rsidR="000614C0" w:rsidRPr="00A53343">
        <w:rPr>
          <w:rFonts w:asciiTheme="minorHAnsi" w:eastAsiaTheme="minorEastAsia" w:hAnsiTheme="minorHAnsi" w:cstheme="minorHAnsi"/>
        </w:rPr>
        <w:t xml:space="preserve"> </w:t>
      </w:r>
    </w:p>
    <w:p w14:paraId="53E62BCA" w14:textId="77777777" w:rsidR="000614C0" w:rsidRPr="00A53343" w:rsidRDefault="000614C0" w:rsidP="00A53343">
      <w:pPr>
        <w:ind w:left="426" w:hanging="426"/>
        <w:rPr>
          <w:rFonts w:asciiTheme="minorHAnsi" w:hAnsiTheme="minorHAnsi" w:cstheme="minorHAnsi"/>
          <w:color w:val="000000"/>
        </w:rPr>
      </w:pPr>
    </w:p>
    <w:p w14:paraId="06CDA211" w14:textId="798F45C4" w:rsidR="0060600F" w:rsidRPr="00A53343" w:rsidRDefault="00E16444" w:rsidP="00A53343">
      <w:pPr>
        <w:pStyle w:val="NoSpacing"/>
        <w:ind w:left="426" w:hanging="426"/>
        <w:rPr>
          <w:rFonts w:asciiTheme="minorHAnsi" w:hAnsiTheme="minorHAnsi" w:cstheme="minorHAnsi"/>
          <w:b/>
        </w:rPr>
      </w:pPr>
      <w:r>
        <w:rPr>
          <w:rFonts w:asciiTheme="minorHAnsi" w:hAnsiTheme="minorHAnsi" w:cstheme="minorHAnsi"/>
          <w:b/>
        </w:rPr>
        <w:t xml:space="preserve">Update </w:t>
      </w:r>
      <w:r w:rsidR="00175B33">
        <w:rPr>
          <w:rFonts w:asciiTheme="minorHAnsi" w:hAnsiTheme="minorHAnsi" w:cstheme="minorHAnsi"/>
          <w:b/>
        </w:rPr>
        <w:t>on</w:t>
      </w:r>
      <w:r w:rsidR="00540C0F" w:rsidRPr="00A53343">
        <w:rPr>
          <w:rFonts w:asciiTheme="minorHAnsi" w:hAnsiTheme="minorHAnsi" w:cstheme="minorHAnsi"/>
          <w:b/>
        </w:rPr>
        <w:t xml:space="preserve"> the </w:t>
      </w:r>
      <w:r w:rsidR="00540C0F" w:rsidRPr="00A8278C">
        <w:rPr>
          <w:rFonts w:asciiTheme="minorHAnsi" w:hAnsiTheme="minorHAnsi" w:cstheme="minorHAnsi"/>
          <w:b/>
        </w:rPr>
        <w:t>50th</w:t>
      </w:r>
      <w:r w:rsidR="00540C0F" w:rsidRPr="00A53343">
        <w:rPr>
          <w:rFonts w:asciiTheme="minorHAnsi" w:hAnsiTheme="minorHAnsi" w:cstheme="minorHAnsi"/>
          <w:b/>
        </w:rPr>
        <w:t xml:space="preserve"> Anniversary campaign </w:t>
      </w:r>
    </w:p>
    <w:p w14:paraId="029A6BE3" w14:textId="77777777" w:rsidR="00A53343" w:rsidRDefault="00A53343" w:rsidP="00A53343">
      <w:pPr>
        <w:ind w:left="426" w:hanging="426"/>
        <w:rPr>
          <w:rFonts w:asciiTheme="minorHAnsi" w:hAnsiTheme="minorHAnsi" w:cstheme="minorHAnsi"/>
        </w:rPr>
      </w:pPr>
    </w:p>
    <w:p w14:paraId="74A84600" w14:textId="6690742C" w:rsidR="00A15EA3" w:rsidRDefault="00AA6D32" w:rsidP="00A53343">
      <w:pPr>
        <w:pStyle w:val="NoSpacing"/>
        <w:ind w:left="426" w:hanging="426"/>
        <w:rPr>
          <w:rFonts w:asciiTheme="minorHAnsi" w:hAnsiTheme="minorHAnsi" w:cstheme="minorHAnsi"/>
          <w:lang w:val="en-US"/>
        </w:rPr>
      </w:pPr>
      <w:r>
        <w:t>11</w:t>
      </w:r>
      <w:r w:rsidR="006B7FDD" w:rsidRPr="00A53343">
        <w:t>.</w:t>
      </w:r>
      <w:r w:rsidR="006B7FDD" w:rsidRPr="00A53343">
        <w:tab/>
      </w:r>
      <w:r w:rsidR="0082700E" w:rsidRPr="00A53343">
        <w:t>The</w:t>
      </w:r>
      <w:r w:rsidR="0082700E" w:rsidRPr="00A53343">
        <w:rPr>
          <w:rFonts w:asciiTheme="minorHAnsi" w:hAnsiTheme="minorHAnsi" w:cstheme="minorHAnsi"/>
          <w:lang w:val="en-US"/>
        </w:rPr>
        <w:t xml:space="preserve"> </w:t>
      </w:r>
      <w:r w:rsidR="00453C83" w:rsidRPr="00885664">
        <w:rPr>
          <w:rFonts w:asciiTheme="minorHAnsi" w:hAnsiTheme="minorHAnsi" w:cstheme="minorHAnsi"/>
          <w:lang w:val="en-US"/>
        </w:rPr>
        <w:t>50th</w:t>
      </w:r>
      <w:r w:rsidR="00453C83" w:rsidRPr="00A53343">
        <w:rPr>
          <w:rFonts w:asciiTheme="minorHAnsi" w:hAnsiTheme="minorHAnsi" w:cstheme="minorHAnsi"/>
          <w:lang w:val="en-US"/>
        </w:rPr>
        <w:t xml:space="preserve"> </w:t>
      </w:r>
      <w:r w:rsidR="00885664">
        <w:rPr>
          <w:rFonts w:asciiTheme="minorHAnsi" w:hAnsiTheme="minorHAnsi" w:cstheme="minorHAnsi"/>
          <w:lang w:val="en-US"/>
        </w:rPr>
        <w:t>A</w:t>
      </w:r>
      <w:r w:rsidR="00453C83" w:rsidRPr="00A53343">
        <w:rPr>
          <w:rFonts w:asciiTheme="minorHAnsi" w:hAnsiTheme="minorHAnsi" w:cstheme="minorHAnsi"/>
          <w:lang w:val="en-US"/>
        </w:rPr>
        <w:t>nniversary campaign was launched in March 2021</w:t>
      </w:r>
      <w:r w:rsidR="00885664">
        <w:rPr>
          <w:rFonts w:asciiTheme="minorHAnsi" w:hAnsiTheme="minorHAnsi" w:cstheme="minorHAnsi"/>
          <w:lang w:val="en-US"/>
        </w:rPr>
        <w:t>,</w:t>
      </w:r>
      <w:r w:rsidR="00453C83" w:rsidRPr="00A53343">
        <w:rPr>
          <w:rFonts w:asciiTheme="minorHAnsi" w:hAnsiTheme="minorHAnsi" w:cstheme="minorHAnsi"/>
          <w:lang w:val="en-US"/>
        </w:rPr>
        <w:t xml:space="preserve"> following World Wetlands Day.</w:t>
      </w:r>
      <w:r w:rsidR="00EC3218" w:rsidRPr="00A53343">
        <w:rPr>
          <w:rFonts w:asciiTheme="minorHAnsi" w:hAnsiTheme="minorHAnsi" w:cstheme="minorHAnsi"/>
          <w:lang w:val="en-US"/>
        </w:rPr>
        <w:t xml:space="preserve"> An online briefing of the campaign strategy and preview of the communications materials for Contracting Parties and interested stakeholders was held on 16 March 2021 in the three languages.</w:t>
      </w:r>
      <w:r w:rsidR="00131F9C" w:rsidRPr="00A53343">
        <w:rPr>
          <w:rFonts w:asciiTheme="minorHAnsi" w:hAnsiTheme="minorHAnsi" w:cstheme="minorHAnsi"/>
          <w:lang w:val="en-US"/>
        </w:rPr>
        <w:t xml:space="preserve"> </w:t>
      </w:r>
      <w:r w:rsidR="00A15EA3">
        <w:rPr>
          <w:rFonts w:asciiTheme="minorHAnsi" w:hAnsiTheme="minorHAnsi" w:cstheme="minorHAnsi"/>
          <w:lang w:val="en-US"/>
        </w:rPr>
        <w:t xml:space="preserve">A suite of campaign materials </w:t>
      </w:r>
      <w:r w:rsidR="00FB28E0">
        <w:rPr>
          <w:rFonts w:asciiTheme="minorHAnsi" w:hAnsiTheme="minorHAnsi" w:cstheme="minorHAnsi"/>
          <w:lang w:val="en-US"/>
        </w:rPr>
        <w:t xml:space="preserve">was </w:t>
      </w:r>
      <w:r w:rsidR="00A15EA3">
        <w:rPr>
          <w:rFonts w:asciiTheme="minorHAnsi" w:hAnsiTheme="minorHAnsi" w:cstheme="minorHAnsi"/>
          <w:lang w:val="en-US"/>
        </w:rPr>
        <w:t>made availab</w:t>
      </w:r>
      <w:r w:rsidR="00E16444">
        <w:rPr>
          <w:rFonts w:asciiTheme="minorHAnsi" w:hAnsiTheme="minorHAnsi" w:cstheme="minorHAnsi"/>
          <w:lang w:val="en-US"/>
        </w:rPr>
        <w:t xml:space="preserve">le to Parties on a dedicated campaign website. </w:t>
      </w:r>
      <w:r w:rsidR="00A15EA3">
        <w:rPr>
          <w:rFonts w:asciiTheme="minorHAnsi" w:hAnsiTheme="minorHAnsi" w:cstheme="minorHAnsi"/>
          <w:lang w:val="en-US"/>
        </w:rPr>
        <w:t>A</w:t>
      </w:r>
      <w:r w:rsidR="0082700E" w:rsidRPr="00A53343">
        <w:rPr>
          <w:rFonts w:asciiTheme="minorHAnsi" w:hAnsiTheme="minorHAnsi" w:cstheme="minorHAnsi"/>
          <w:lang w:val="en-US"/>
        </w:rPr>
        <w:t>ssets and resources</w:t>
      </w:r>
      <w:r w:rsidR="00220813">
        <w:rPr>
          <w:rFonts w:asciiTheme="minorHAnsi" w:hAnsiTheme="minorHAnsi" w:cstheme="minorHAnsi"/>
          <w:lang w:val="en-US"/>
        </w:rPr>
        <w:t xml:space="preserve"> includ</w:t>
      </w:r>
      <w:r w:rsidR="00A15EA3">
        <w:rPr>
          <w:rFonts w:asciiTheme="minorHAnsi" w:hAnsiTheme="minorHAnsi" w:cstheme="minorHAnsi"/>
          <w:lang w:val="en-US"/>
        </w:rPr>
        <w:t>ed</w:t>
      </w:r>
      <w:r w:rsidR="0082700E" w:rsidRPr="00A53343">
        <w:rPr>
          <w:rFonts w:asciiTheme="minorHAnsi" w:hAnsiTheme="minorHAnsi" w:cstheme="minorHAnsi"/>
          <w:lang w:val="en-US"/>
        </w:rPr>
        <w:t xml:space="preserve"> the 50th Anniversary logo, </w:t>
      </w:r>
      <w:r w:rsidR="00220813" w:rsidRPr="00FB28E0">
        <w:rPr>
          <w:rFonts w:asciiTheme="minorHAnsi" w:hAnsiTheme="minorHAnsi" w:cstheme="minorHAnsi"/>
          <w:lang w:val="en-US"/>
        </w:rPr>
        <w:t>50th</w:t>
      </w:r>
      <w:r w:rsidR="00220813">
        <w:rPr>
          <w:rFonts w:asciiTheme="minorHAnsi" w:hAnsiTheme="minorHAnsi" w:cstheme="minorHAnsi"/>
          <w:lang w:val="en-US"/>
        </w:rPr>
        <w:t xml:space="preserve"> Anniversary </w:t>
      </w:r>
      <w:r w:rsidR="00FB28E0">
        <w:rPr>
          <w:rFonts w:asciiTheme="minorHAnsi" w:hAnsiTheme="minorHAnsi" w:cstheme="minorHAnsi"/>
          <w:lang w:val="en-US"/>
        </w:rPr>
        <w:t>video</w:t>
      </w:r>
      <w:r w:rsidR="00220813">
        <w:rPr>
          <w:rFonts w:asciiTheme="minorHAnsi" w:hAnsiTheme="minorHAnsi" w:cstheme="minorHAnsi"/>
          <w:lang w:val="en-US"/>
        </w:rPr>
        <w:t xml:space="preserve">, </w:t>
      </w:r>
      <w:r w:rsidR="0082700E" w:rsidRPr="00A53343">
        <w:rPr>
          <w:rFonts w:asciiTheme="minorHAnsi" w:hAnsiTheme="minorHAnsi" w:cstheme="minorHAnsi"/>
          <w:lang w:val="en-US"/>
        </w:rPr>
        <w:t xml:space="preserve">brand guidelines, social media toolkit, social media tiles, fact sheets and </w:t>
      </w:r>
      <w:r w:rsidR="00FB28E0">
        <w:rPr>
          <w:rFonts w:asciiTheme="minorHAnsi" w:hAnsiTheme="minorHAnsi" w:cstheme="minorHAnsi"/>
          <w:lang w:val="en-US"/>
        </w:rPr>
        <w:t xml:space="preserve">animated </w:t>
      </w:r>
      <w:r w:rsidR="0082700E" w:rsidRPr="00A53343">
        <w:rPr>
          <w:rFonts w:asciiTheme="minorHAnsi" w:hAnsiTheme="minorHAnsi" w:cstheme="minorHAnsi"/>
          <w:lang w:val="en-US"/>
        </w:rPr>
        <w:t>gifs. All</w:t>
      </w:r>
      <w:r w:rsidR="00A15EA3">
        <w:rPr>
          <w:rFonts w:asciiTheme="minorHAnsi" w:hAnsiTheme="minorHAnsi" w:cstheme="minorHAnsi"/>
          <w:lang w:val="en-US"/>
        </w:rPr>
        <w:t xml:space="preserve"> campaign resources were</w:t>
      </w:r>
      <w:r w:rsidR="00453C83" w:rsidRPr="00A53343">
        <w:rPr>
          <w:rFonts w:asciiTheme="minorHAnsi" w:hAnsiTheme="minorHAnsi" w:cstheme="minorHAnsi"/>
          <w:lang w:val="en-US"/>
        </w:rPr>
        <w:t xml:space="preserve"> available</w:t>
      </w:r>
      <w:r w:rsidR="0082700E" w:rsidRPr="00A53343">
        <w:rPr>
          <w:rFonts w:asciiTheme="minorHAnsi" w:hAnsiTheme="minorHAnsi" w:cstheme="minorHAnsi"/>
          <w:lang w:val="en-US"/>
        </w:rPr>
        <w:t xml:space="preserve"> in </w:t>
      </w:r>
      <w:r w:rsidR="00453C83" w:rsidRPr="00A53343">
        <w:rPr>
          <w:rFonts w:asciiTheme="minorHAnsi" w:hAnsiTheme="minorHAnsi" w:cstheme="minorHAnsi"/>
          <w:lang w:val="en-US"/>
        </w:rPr>
        <w:t xml:space="preserve">the </w:t>
      </w:r>
      <w:r w:rsidR="0082700E" w:rsidRPr="00A53343">
        <w:rPr>
          <w:rFonts w:asciiTheme="minorHAnsi" w:hAnsiTheme="minorHAnsi" w:cstheme="minorHAnsi"/>
          <w:lang w:val="en-US"/>
        </w:rPr>
        <w:t>three langu</w:t>
      </w:r>
      <w:r w:rsidR="00453C83" w:rsidRPr="00A53343">
        <w:rPr>
          <w:rFonts w:asciiTheme="minorHAnsi" w:hAnsiTheme="minorHAnsi" w:cstheme="minorHAnsi"/>
          <w:lang w:val="en-US"/>
        </w:rPr>
        <w:t>ages</w:t>
      </w:r>
      <w:r w:rsidR="0082700E" w:rsidRPr="00A53343">
        <w:rPr>
          <w:rFonts w:asciiTheme="minorHAnsi" w:hAnsiTheme="minorHAnsi" w:cstheme="minorHAnsi"/>
          <w:lang w:val="en-US"/>
        </w:rPr>
        <w:t>.</w:t>
      </w:r>
      <w:r w:rsidR="00A8278C">
        <w:rPr>
          <w:rFonts w:asciiTheme="minorHAnsi" w:hAnsiTheme="minorHAnsi" w:cstheme="minorHAnsi"/>
          <w:lang w:val="en-US"/>
        </w:rPr>
        <w:t xml:space="preserve"> </w:t>
      </w:r>
    </w:p>
    <w:p w14:paraId="42484D05" w14:textId="50A2DDA8" w:rsidR="00220813" w:rsidRDefault="00220813" w:rsidP="00A53343">
      <w:pPr>
        <w:pStyle w:val="NoSpacing"/>
        <w:ind w:left="426" w:hanging="426"/>
        <w:rPr>
          <w:rFonts w:asciiTheme="minorHAnsi" w:hAnsiTheme="minorHAnsi" w:cstheme="minorHAnsi"/>
          <w:lang w:val="en-US"/>
        </w:rPr>
      </w:pPr>
    </w:p>
    <w:p w14:paraId="6C08B663" w14:textId="1EEAC03E" w:rsidR="00D02B9D" w:rsidRDefault="002E698B" w:rsidP="007E3162">
      <w:pPr>
        <w:pStyle w:val="NoSpacing"/>
        <w:ind w:left="426" w:hanging="426"/>
        <w:rPr>
          <w:rFonts w:asciiTheme="minorHAnsi" w:hAnsiTheme="minorHAnsi" w:cstheme="minorHAnsi"/>
          <w:lang w:val="en-US"/>
        </w:rPr>
      </w:pPr>
      <w:r>
        <w:rPr>
          <w:rFonts w:asciiTheme="minorHAnsi" w:hAnsiTheme="minorHAnsi" w:cstheme="minorHAnsi"/>
          <w:lang w:val="en-US"/>
        </w:rPr>
        <w:t>1</w:t>
      </w:r>
      <w:r w:rsidR="00AA6D32">
        <w:rPr>
          <w:rFonts w:asciiTheme="minorHAnsi" w:hAnsiTheme="minorHAnsi" w:cstheme="minorHAnsi"/>
          <w:lang w:val="en-US"/>
        </w:rPr>
        <w:t>2</w:t>
      </w:r>
      <w:r w:rsidR="00220813">
        <w:rPr>
          <w:rFonts w:asciiTheme="minorHAnsi" w:hAnsiTheme="minorHAnsi" w:cstheme="minorHAnsi"/>
          <w:lang w:val="en-US"/>
        </w:rPr>
        <w:t>.</w:t>
      </w:r>
      <w:r w:rsidR="00220813">
        <w:rPr>
          <w:rFonts w:asciiTheme="minorHAnsi" w:hAnsiTheme="minorHAnsi" w:cstheme="minorHAnsi"/>
          <w:lang w:val="en-US"/>
        </w:rPr>
        <w:tab/>
      </w:r>
      <w:r w:rsidR="00B65835" w:rsidRPr="00B65835">
        <w:rPr>
          <w:rFonts w:asciiTheme="minorHAnsi" w:hAnsiTheme="minorHAnsi" w:cstheme="minorHAnsi"/>
          <w:lang w:val="en-US"/>
        </w:rPr>
        <w:t>The</w:t>
      </w:r>
      <w:r w:rsidR="00292BB4" w:rsidRPr="00B65835">
        <w:rPr>
          <w:rFonts w:asciiTheme="minorHAnsi" w:hAnsiTheme="minorHAnsi" w:cstheme="minorHAnsi"/>
          <w:lang w:val="en-US"/>
        </w:rPr>
        <w:t xml:space="preserve"> </w:t>
      </w:r>
      <w:r w:rsidR="00B65835" w:rsidRPr="00FB28E0">
        <w:rPr>
          <w:rFonts w:asciiTheme="minorHAnsi" w:hAnsiTheme="minorHAnsi" w:cstheme="minorHAnsi"/>
          <w:lang w:val="en-US"/>
        </w:rPr>
        <w:t>50th</w:t>
      </w:r>
      <w:r w:rsidR="00B65835">
        <w:rPr>
          <w:rFonts w:asciiTheme="minorHAnsi" w:hAnsiTheme="minorHAnsi" w:cstheme="minorHAnsi"/>
          <w:lang w:val="en-US"/>
        </w:rPr>
        <w:t xml:space="preserve"> A</w:t>
      </w:r>
      <w:r w:rsidR="00292BB4">
        <w:rPr>
          <w:rFonts w:asciiTheme="minorHAnsi" w:hAnsiTheme="minorHAnsi" w:cstheme="minorHAnsi"/>
          <w:lang w:val="en-US"/>
        </w:rPr>
        <w:t xml:space="preserve">nniversary campaign </w:t>
      </w:r>
      <w:r w:rsidR="00E010C9">
        <w:rPr>
          <w:rFonts w:asciiTheme="minorHAnsi" w:hAnsiTheme="minorHAnsi" w:cstheme="minorHAnsi"/>
          <w:lang w:val="en-US"/>
        </w:rPr>
        <w:t>highlighted key</w:t>
      </w:r>
      <w:r w:rsidR="00082551">
        <w:rPr>
          <w:rFonts w:asciiTheme="minorHAnsi" w:hAnsiTheme="minorHAnsi" w:cstheme="minorHAnsi"/>
          <w:lang w:val="en-US"/>
        </w:rPr>
        <w:t xml:space="preserve"> international days </w:t>
      </w:r>
      <w:r w:rsidR="00292BB4">
        <w:rPr>
          <w:rFonts w:asciiTheme="minorHAnsi" w:hAnsiTheme="minorHAnsi" w:cstheme="minorHAnsi"/>
          <w:lang w:val="en-US"/>
        </w:rPr>
        <w:t>throughout 2021</w:t>
      </w:r>
      <w:r w:rsidR="00FB28E0">
        <w:rPr>
          <w:rFonts w:asciiTheme="minorHAnsi" w:hAnsiTheme="minorHAnsi" w:cstheme="minorHAnsi"/>
          <w:lang w:val="en-US"/>
        </w:rPr>
        <w:t>;</w:t>
      </w:r>
      <w:r w:rsidR="00D02B9D">
        <w:rPr>
          <w:rFonts w:asciiTheme="minorHAnsi" w:hAnsiTheme="minorHAnsi" w:cstheme="minorHAnsi"/>
          <w:lang w:val="en-US"/>
        </w:rPr>
        <w:t xml:space="preserve">, these included </w:t>
      </w:r>
      <w:r w:rsidR="00082551">
        <w:rPr>
          <w:rFonts w:asciiTheme="minorHAnsi" w:hAnsiTheme="minorHAnsi" w:cstheme="minorHAnsi"/>
          <w:lang w:val="en-US"/>
        </w:rPr>
        <w:t>World Water Day (22 March)</w:t>
      </w:r>
      <w:r w:rsidR="00292BB4">
        <w:rPr>
          <w:rFonts w:asciiTheme="minorHAnsi" w:hAnsiTheme="minorHAnsi" w:cstheme="minorHAnsi"/>
          <w:lang w:val="en-US"/>
        </w:rPr>
        <w:t xml:space="preserve">, </w:t>
      </w:r>
      <w:r w:rsidR="00D02B9D" w:rsidRPr="00D02B9D">
        <w:rPr>
          <w:rFonts w:asciiTheme="minorHAnsi" w:hAnsiTheme="minorHAnsi" w:cstheme="minorHAnsi"/>
          <w:lang w:val="en-US"/>
        </w:rPr>
        <w:t>International Day for Biological Diversity (22 May),</w:t>
      </w:r>
      <w:r w:rsidR="00D02B9D">
        <w:rPr>
          <w:rFonts w:asciiTheme="minorHAnsi" w:hAnsiTheme="minorHAnsi" w:cstheme="minorHAnsi"/>
          <w:lang w:val="en-US"/>
        </w:rPr>
        <w:t xml:space="preserve"> World Ocean Day (8 June), International Youth Day (12 August), and International Day for Disaster Risk Reduction (13 October). </w:t>
      </w:r>
      <w:r w:rsidR="00032F79">
        <w:rPr>
          <w:rFonts w:asciiTheme="minorHAnsi" w:hAnsiTheme="minorHAnsi" w:cstheme="minorHAnsi"/>
          <w:lang w:val="en-US"/>
        </w:rPr>
        <w:t xml:space="preserve">The </w:t>
      </w:r>
      <w:r w:rsidR="00E010C9">
        <w:rPr>
          <w:rFonts w:asciiTheme="minorHAnsi" w:hAnsiTheme="minorHAnsi" w:cstheme="minorHAnsi"/>
          <w:lang w:val="en-US"/>
        </w:rPr>
        <w:t xml:space="preserve">Secretariat </w:t>
      </w:r>
      <w:r w:rsidR="00032F79">
        <w:rPr>
          <w:rFonts w:asciiTheme="minorHAnsi" w:hAnsiTheme="minorHAnsi" w:cstheme="minorHAnsi"/>
          <w:lang w:val="en-US"/>
        </w:rPr>
        <w:t>released w</w:t>
      </w:r>
      <w:r w:rsidR="00D02B9D">
        <w:rPr>
          <w:rFonts w:asciiTheme="minorHAnsi" w:hAnsiTheme="minorHAnsi" w:cstheme="minorHAnsi"/>
          <w:lang w:val="en-US"/>
        </w:rPr>
        <w:t xml:space="preserve">ritten and video statements </w:t>
      </w:r>
      <w:r w:rsidR="00E010C9">
        <w:rPr>
          <w:rFonts w:asciiTheme="minorHAnsi" w:hAnsiTheme="minorHAnsi" w:cstheme="minorHAnsi"/>
          <w:lang w:val="en-US"/>
        </w:rPr>
        <w:t xml:space="preserve">by the Secretary General </w:t>
      </w:r>
      <w:r w:rsidR="00D02B9D">
        <w:rPr>
          <w:rFonts w:asciiTheme="minorHAnsi" w:hAnsiTheme="minorHAnsi" w:cstheme="minorHAnsi"/>
          <w:lang w:val="en-US"/>
        </w:rPr>
        <w:t>acknowledging the importance of each of these days in relation to wetlands</w:t>
      </w:r>
      <w:r w:rsidR="00032F79">
        <w:rPr>
          <w:rFonts w:asciiTheme="minorHAnsi" w:hAnsiTheme="minorHAnsi" w:cstheme="minorHAnsi"/>
          <w:lang w:val="en-US"/>
        </w:rPr>
        <w:t xml:space="preserve">. </w:t>
      </w:r>
      <w:r w:rsidR="00D02B9D">
        <w:rPr>
          <w:rFonts w:asciiTheme="minorHAnsi" w:hAnsiTheme="minorHAnsi" w:cstheme="minorHAnsi"/>
          <w:lang w:val="en-US"/>
        </w:rPr>
        <w:t xml:space="preserve">A suite of themed communication materials </w:t>
      </w:r>
      <w:r w:rsidR="00032F79">
        <w:rPr>
          <w:rFonts w:asciiTheme="minorHAnsi" w:hAnsiTheme="minorHAnsi" w:cstheme="minorHAnsi"/>
          <w:lang w:val="en-US"/>
        </w:rPr>
        <w:t xml:space="preserve">for each respective international day </w:t>
      </w:r>
      <w:r w:rsidR="00D02B9D">
        <w:rPr>
          <w:rFonts w:asciiTheme="minorHAnsi" w:hAnsiTheme="minorHAnsi" w:cstheme="minorHAnsi"/>
          <w:lang w:val="en-US"/>
        </w:rPr>
        <w:t xml:space="preserve">was provided on the </w:t>
      </w:r>
      <w:r w:rsidR="00D87EB8">
        <w:rPr>
          <w:rFonts w:asciiTheme="minorHAnsi" w:hAnsiTheme="minorHAnsi" w:cstheme="minorHAnsi"/>
          <w:lang w:val="en-US"/>
        </w:rPr>
        <w:t>campaign</w:t>
      </w:r>
      <w:r w:rsidR="00D02B9D">
        <w:rPr>
          <w:rFonts w:asciiTheme="minorHAnsi" w:hAnsiTheme="minorHAnsi" w:cstheme="minorHAnsi"/>
          <w:lang w:val="en-US"/>
        </w:rPr>
        <w:t xml:space="preserve"> website</w:t>
      </w:r>
      <w:r w:rsidR="00032F79">
        <w:rPr>
          <w:rFonts w:asciiTheme="minorHAnsi" w:hAnsiTheme="minorHAnsi" w:cstheme="minorHAnsi"/>
          <w:lang w:val="en-US"/>
        </w:rPr>
        <w:t>, which</w:t>
      </w:r>
      <w:r w:rsidR="00D02B9D">
        <w:rPr>
          <w:rFonts w:asciiTheme="minorHAnsi" w:hAnsiTheme="minorHAnsi" w:cstheme="minorHAnsi"/>
          <w:lang w:val="en-US"/>
        </w:rPr>
        <w:t xml:space="preserve"> included </w:t>
      </w:r>
      <w:r w:rsidR="00E010C9">
        <w:rPr>
          <w:rFonts w:asciiTheme="minorHAnsi" w:hAnsiTheme="minorHAnsi" w:cstheme="minorHAnsi"/>
          <w:lang w:val="en-US"/>
        </w:rPr>
        <w:t>short</w:t>
      </w:r>
      <w:r w:rsidR="00D02B9D">
        <w:rPr>
          <w:rFonts w:asciiTheme="minorHAnsi" w:hAnsiTheme="minorHAnsi" w:cstheme="minorHAnsi"/>
          <w:lang w:val="en-US"/>
        </w:rPr>
        <w:t xml:space="preserve"> animation</w:t>
      </w:r>
      <w:r w:rsidR="00E010C9">
        <w:rPr>
          <w:rFonts w:asciiTheme="minorHAnsi" w:hAnsiTheme="minorHAnsi" w:cstheme="minorHAnsi"/>
          <w:lang w:val="en-US"/>
        </w:rPr>
        <w:t xml:space="preserve"> videos</w:t>
      </w:r>
      <w:r w:rsidR="00D02B9D">
        <w:rPr>
          <w:rFonts w:asciiTheme="minorHAnsi" w:hAnsiTheme="minorHAnsi" w:cstheme="minorHAnsi"/>
          <w:lang w:val="en-US"/>
        </w:rPr>
        <w:t xml:space="preserve">, social media tiles and social media posts. These materials were provided in English, French and Spanish. </w:t>
      </w:r>
    </w:p>
    <w:p w14:paraId="460B954D" w14:textId="7DD676EE" w:rsidR="00220813" w:rsidRPr="00E8332C" w:rsidRDefault="00220813" w:rsidP="00A53343">
      <w:pPr>
        <w:pStyle w:val="NoSpacing"/>
        <w:ind w:left="426" w:hanging="426"/>
        <w:rPr>
          <w:rFonts w:asciiTheme="minorHAnsi" w:hAnsiTheme="minorHAnsi" w:cstheme="minorHAnsi"/>
          <w:lang w:val="en-US"/>
        </w:rPr>
      </w:pPr>
    </w:p>
    <w:p w14:paraId="279D80DF" w14:textId="289ACED2" w:rsidR="00220813" w:rsidRDefault="00220813" w:rsidP="00A53343">
      <w:pPr>
        <w:pStyle w:val="NoSpacing"/>
        <w:ind w:left="426" w:hanging="426"/>
        <w:rPr>
          <w:rFonts w:asciiTheme="minorHAnsi" w:hAnsiTheme="minorHAnsi" w:cstheme="minorHAnsi"/>
          <w:lang w:val="en-US"/>
        </w:rPr>
      </w:pPr>
      <w:r>
        <w:rPr>
          <w:rFonts w:asciiTheme="minorHAnsi" w:hAnsiTheme="minorHAnsi" w:cstheme="minorHAnsi"/>
          <w:lang w:val="en-US"/>
        </w:rPr>
        <w:t>1</w:t>
      </w:r>
      <w:r w:rsidR="00AA6D32">
        <w:rPr>
          <w:rFonts w:asciiTheme="minorHAnsi" w:hAnsiTheme="minorHAnsi" w:cstheme="minorHAnsi"/>
          <w:lang w:val="en-US"/>
        </w:rPr>
        <w:t>3</w:t>
      </w:r>
      <w:r>
        <w:rPr>
          <w:rFonts w:asciiTheme="minorHAnsi" w:hAnsiTheme="minorHAnsi" w:cstheme="minorHAnsi"/>
          <w:lang w:val="en-US"/>
        </w:rPr>
        <w:t xml:space="preserve">. </w:t>
      </w:r>
      <w:r>
        <w:rPr>
          <w:rFonts w:asciiTheme="minorHAnsi" w:hAnsiTheme="minorHAnsi" w:cstheme="minorHAnsi"/>
          <w:lang w:val="en-US"/>
        </w:rPr>
        <w:tab/>
      </w:r>
      <w:r w:rsidRPr="00D87EB8">
        <w:rPr>
          <w:rFonts w:asciiTheme="minorHAnsi" w:hAnsiTheme="minorHAnsi" w:cstheme="minorHAnsi"/>
          <w:lang w:val="en-US"/>
        </w:rPr>
        <w:t xml:space="preserve">From </w:t>
      </w:r>
      <w:r w:rsidR="00BE7019" w:rsidRPr="00D87EB8">
        <w:rPr>
          <w:rFonts w:asciiTheme="minorHAnsi" w:hAnsiTheme="minorHAnsi" w:cstheme="minorHAnsi"/>
          <w:lang w:val="en-US"/>
        </w:rPr>
        <w:t>August to October</w:t>
      </w:r>
      <w:r w:rsidR="009D5C14" w:rsidRPr="00D87EB8">
        <w:rPr>
          <w:rFonts w:asciiTheme="minorHAnsi" w:hAnsiTheme="minorHAnsi" w:cstheme="minorHAnsi"/>
          <w:lang w:val="en-US"/>
        </w:rPr>
        <w:t xml:space="preserve"> </w:t>
      </w:r>
      <w:r w:rsidR="00C503CC">
        <w:rPr>
          <w:rFonts w:asciiTheme="minorHAnsi" w:hAnsiTheme="minorHAnsi" w:cstheme="minorHAnsi"/>
          <w:lang w:val="en-US"/>
        </w:rPr>
        <w:t xml:space="preserve">2021 </w:t>
      </w:r>
      <w:r w:rsidRPr="00D87EB8">
        <w:rPr>
          <w:rFonts w:asciiTheme="minorHAnsi" w:hAnsiTheme="minorHAnsi" w:cstheme="minorHAnsi"/>
          <w:lang w:val="en-US"/>
        </w:rPr>
        <w:t>youth were invited to engage in the campaign. The campaign website featured content from youth including an open letter and stories from youth. On</w:t>
      </w:r>
      <w:r w:rsidR="009D5C14" w:rsidRPr="00D87EB8">
        <w:rPr>
          <w:rFonts w:asciiTheme="minorHAnsi" w:hAnsiTheme="minorHAnsi" w:cstheme="minorHAnsi"/>
          <w:lang w:val="en-US"/>
        </w:rPr>
        <w:t xml:space="preserve"> 20 October 2021</w:t>
      </w:r>
      <w:r w:rsidRPr="00D87EB8">
        <w:rPr>
          <w:rFonts w:asciiTheme="minorHAnsi" w:hAnsiTheme="minorHAnsi" w:cstheme="minorHAnsi"/>
          <w:lang w:val="en-US"/>
        </w:rPr>
        <w:t xml:space="preserve"> th</w:t>
      </w:r>
      <w:r w:rsidR="00392609">
        <w:rPr>
          <w:rFonts w:asciiTheme="minorHAnsi" w:hAnsiTheme="minorHAnsi" w:cstheme="minorHAnsi"/>
          <w:lang w:val="en-US"/>
        </w:rPr>
        <w:t>e Secretariat hosted an</w:t>
      </w:r>
      <w:r w:rsidRPr="00D87EB8">
        <w:rPr>
          <w:rFonts w:asciiTheme="minorHAnsi" w:hAnsiTheme="minorHAnsi" w:cstheme="minorHAnsi"/>
          <w:lang w:val="en-US"/>
        </w:rPr>
        <w:t xml:space="preserve"> online event</w:t>
      </w:r>
      <w:r w:rsidR="00E010C9">
        <w:rPr>
          <w:rFonts w:asciiTheme="minorHAnsi" w:hAnsiTheme="minorHAnsi" w:cstheme="minorHAnsi"/>
          <w:lang w:val="en-US"/>
        </w:rPr>
        <w:t>, titled:</w:t>
      </w:r>
      <w:r w:rsidR="00D87EB8" w:rsidRPr="00D87EB8">
        <w:rPr>
          <w:rFonts w:asciiTheme="minorHAnsi" w:hAnsiTheme="minorHAnsi" w:cstheme="minorHAnsi"/>
          <w:lang w:val="en-US"/>
        </w:rPr>
        <w:t xml:space="preserve"> “Connecting for wetlands action: </w:t>
      </w:r>
      <w:r w:rsidR="00D87EB8" w:rsidRPr="00D87EB8">
        <w:rPr>
          <w:rFonts w:asciiTheme="minorHAnsi" w:hAnsiTheme="minorHAnsi" w:cstheme="minorHAnsi"/>
          <w:lang w:val="en-US"/>
        </w:rPr>
        <w:lastRenderedPageBreak/>
        <w:t>An intergenerational dialogue”</w:t>
      </w:r>
      <w:r w:rsidRPr="00D87EB8">
        <w:rPr>
          <w:rFonts w:asciiTheme="minorHAnsi" w:hAnsiTheme="minorHAnsi" w:cstheme="minorHAnsi"/>
          <w:lang w:val="en-US"/>
        </w:rPr>
        <w:t xml:space="preserve"> </w:t>
      </w:r>
      <w:r w:rsidR="00D87EB8" w:rsidRPr="00D87EB8">
        <w:rPr>
          <w:rFonts w:asciiTheme="minorHAnsi" w:hAnsiTheme="minorHAnsi" w:cstheme="minorHAnsi"/>
          <w:lang w:val="en-US"/>
        </w:rPr>
        <w:t xml:space="preserve">which hosted a panel of speakers </w:t>
      </w:r>
      <w:r w:rsidR="00D87EB8">
        <w:rPr>
          <w:rFonts w:asciiTheme="minorHAnsi" w:hAnsiTheme="minorHAnsi" w:cstheme="minorHAnsi"/>
          <w:lang w:val="en-US"/>
        </w:rPr>
        <w:t>across different g</w:t>
      </w:r>
      <w:r w:rsidR="00D87EB8" w:rsidRPr="00D87EB8">
        <w:rPr>
          <w:rFonts w:asciiTheme="minorHAnsi" w:hAnsiTheme="minorHAnsi" w:cstheme="minorHAnsi"/>
          <w:lang w:val="en-US"/>
        </w:rPr>
        <w:t xml:space="preserve">enerations and was moderated by representatives of </w:t>
      </w:r>
      <w:r w:rsidR="00953AAB">
        <w:rPr>
          <w:rFonts w:asciiTheme="minorHAnsi" w:hAnsiTheme="minorHAnsi" w:cstheme="minorHAnsi"/>
          <w:lang w:val="en-US"/>
        </w:rPr>
        <w:t xml:space="preserve">youth </w:t>
      </w:r>
      <w:r w:rsidR="00D87EB8" w:rsidRPr="00D87EB8">
        <w:rPr>
          <w:rFonts w:asciiTheme="minorHAnsi" w:hAnsiTheme="minorHAnsi" w:cstheme="minorHAnsi"/>
          <w:lang w:val="en-US"/>
        </w:rPr>
        <w:t>organisations</w:t>
      </w:r>
      <w:r w:rsidR="00D87EB8">
        <w:rPr>
          <w:rFonts w:asciiTheme="minorHAnsi" w:hAnsiTheme="minorHAnsi" w:cstheme="minorHAnsi"/>
          <w:lang w:val="en-US"/>
        </w:rPr>
        <w:t xml:space="preserve"> for wetlands</w:t>
      </w:r>
      <w:r w:rsidR="00D87EB8" w:rsidRPr="00D87EB8">
        <w:rPr>
          <w:rFonts w:asciiTheme="minorHAnsi" w:hAnsiTheme="minorHAnsi" w:cstheme="minorHAnsi"/>
          <w:lang w:val="en-US"/>
        </w:rPr>
        <w:t>.</w:t>
      </w:r>
      <w:r w:rsidR="00980148">
        <w:rPr>
          <w:rFonts w:asciiTheme="minorHAnsi" w:hAnsiTheme="minorHAnsi" w:cstheme="minorHAnsi"/>
          <w:lang w:val="en-US"/>
        </w:rPr>
        <w:t xml:space="preserve"> The event focused on current youth action for wetlands and reflections on lessons learnt in the 50 years since the implementation of the Convention. A video of the online event is available on the Convention’s YouTube page. </w:t>
      </w:r>
      <w:r w:rsidR="00D87EB8" w:rsidRPr="00D87EB8">
        <w:rPr>
          <w:rFonts w:asciiTheme="minorHAnsi" w:hAnsiTheme="minorHAnsi" w:cstheme="minorHAnsi"/>
          <w:lang w:val="en-US"/>
        </w:rPr>
        <w:t xml:space="preserve"> </w:t>
      </w:r>
    </w:p>
    <w:p w14:paraId="666C3631" w14:textId="5E298847" w:rsidR="00220813" w:rsidRDefault="00220813" w:rsidP="00A53343">
      <w:pPr>
        <w:pStyle w:val="NoSpacing"/>
        <w:ind w:left="426" w:hanging="426"/>
        <w:rPr>
          <w:rFonts w:asciiTheme="minorHAnsi" w:hAnsiTheme="minorHAnsi" w:cstheme="minorHAnsi"/>
          <w:lang w:val="en-US"/>
        </w:rPr>
      </w:pPr>
    </w:p>
    <w:p w14:paraId="7A5DF00B" w14:textId="68D54877" w:rsidR="00220813" w:rsidRDefault="00220813" w:rsidP="00A53343">
      <w:pPr>
        <w:pStyle w:val="NoSpacing"/>
        <w:ind w:left="426" w:hanging="426"/>
        <w:rPr>
          <w:rFonts w:asciiTheme="minorHAnsi" w:hAnsiTheme="minorHAnsi" w:cstheme="minorHAnsi"/>
          <w:lang w:val="en-US"/>
        </w:rPr>
      </w:pPr>
      <w:r>
        <w:rPr>
          <w:rFonts w:asciiTheme="minorHAnsi" w:hAnsiTheme="minorHAnsi" w:cstheme="minorHAnsi"/>
          <w:lang w:val="en-US"/>
        </w:rPr>
        <w:t>1</w:t>
      </w:r>
      <w:r w:rsidR="00AA6D32">
        <w:rPr>
          <w:rFonts w:asciiTheme="minorHAnsi" w:hAnsiTheme="minorHAnsi" w:cstheme="minorHAnsi"/>
          <w:lang w:val="en-US"/>
        </w:rPr>
        <w:t>4</w:t>
      </w:r>
      <w:r>
        <w:rPr>
          <w:rFonts w:asciiTheme="minorHAnsi" w:hAnsiTheme="minorHAnsi" w:cstheme="minorHAnsi"/>
          <w:lang w:val="en-US"/>
        </w:rPr>
        <w:t xml:space="preserve">.  </w:t>
      </w:r>
      <w:r w:rsidR="00E16444">
        <w:rPr>
          <w:rFonts w:asciiTheme="minorHAnsi" w:hAnsiTheme="minorHAnsi" w:cstheme="minorHAnsi"/>
          <w:lang w:val="en-US"/>
        </w:rPr>
        <w:t xml:space="preserve">On 15 December the </w:t>
      </w:r>
      <w:r w:rsidR="00E16444" w:rsidRPr="00DB309F">
        <w:rPr>
          <w:rFonts w:asciiTheme="minorHAnsi" w:hAnsiTheme="minorHAnsi" w:cstheme="minorHAnsi"/>
          <w:i/>
          <w:lang w:val="en-US"/>
        </w:rPr>
        <w:t xml:space="preserve">Global Wetland Outlook </w:t>
      </w:r>
      <w:r w:rsidR="00980148" w:rsidRPr="00DB309F">
        <w:rPr>
          <w:rFonts w:asciiTheme="minorHAnsi" w:hAnsiTheme="minorHAnsi" w:cstheme="minorHAnsi"/>
          <w:i/>
          <w:lang w:val="en-US"/>
        </w:rPr>
        <w:t xml:space="preserve">2021: </w:t>
      </w:r>
      <w:r w:rsidR="00E16444" w:rsidRPr="00DB309F">
        <w:rPr>
          <w:rFonts w:asciiTheme="minorHAnsi" w:hAnsiTheme="minorHAnsi" w:cstheme="minorHAnsi"/>
          <w:i/>
          <w:lang w:val="en-US"/>
        </w:rPr>
        <w:t>Special Edition</w:t>
      </w:r>
      <w:r w:rsidR="00E16444">
        <w:rPr>
          <w:rFonts w:asciiTheme="minorHAnsi" w:hAnsiTheme="minorHAnsi" w:cstheme="minorHAnsi"/>
          <w:lang w:val="en-US"/>
        </w:rPr>
        <w:t xml:space="preserve"> was launched as part of the </w:t>
      </w:r>
      <w:r w:rsidR="00E16444" w:rsidRPr="00DB309F">
        <w:rPr>
          <w:rFonts w:asciiTheme="minorHAnsi" w:hAnsiTheme="minorHAnsi" w:cstheme="minorHAnsi"/>
          <w:lang w:val="en-US"/>
        </w:rPr>
        <w:t>50th</w:t>
      </w:r>
      <w:r w:rsidR="00E16444">
        <w:rPr>
          <w:rFonts w:asciiTheme="minorHAnsi" w:hAnsiTheme="minorHAnsi" w:cstheme="minorHAnsi"/>
          <w:lang w:val="en-US"/>
        </w:rPr>
        <w:t xml:space="preserve"> Anniversary.</w:t>
      </w:r>
      <w:r w:rsidR="00980148">
        <w:rPr>
          <w:rFonts w:asciiTheme="minorHAnsi" w:hAnsiTheme="minorHAnsi" w:cstheme="minorHAnsi"/>
          <w:lang w:val="en-US"/>
        </w:rPr>
        <w:t xml:space="preserve"> In preparation for the launch, the Global Wetland Outlook microsite was updated in line with the new document. A suite of communications materials related to the launch </w:t>
      </w:r>
      <w:r w:rsidR="00DB309F">
        <w:rPr>
          <w:rFonts w:asciiTheme="minorHAnsi" w:hAnsiTheme="minorHAnsi" w:cstheme="minorHAnsi"/>
          <w:lang w:val="en-US"/>
        </w:rPr>
        <w:t xml:space="preserve">was </w:t>
      </w:r>
      <w:r w:rsidR="00980148">
        <w:rPr>
          <w:rFonts w:asciiTheme="minorHAnsi" w:hAnsiTheme="minorHAnsi" w:cstheme="minorHAnsi"/>
          <w:lang w:val="en-US"/>
        </w:rPr>
        <w:t>also loaded to the site, these included a news story and press release, suggested social media posts and key messages, and social media tiles.</w:t>
      </w:r>
      <w:r w:rsidR="00E16444">
        <w:rPr>
          <w:rFonts w:asciiTheme="minorHAnsi" w:hAnsiTheme="minorHAnsi" w:cstheme="minorHAnsi"/>
          <w:lang w:val="en-US"/>
        </w:rPr>
        <w:t xml:space="preserve"> </w:t>
      </w:r>
      <w:r w:rsidR="00980148">
        <w:rPr>
          <w:rFonts w:asciiTheme="minorHAnsi" w:hAnsiTheme="minorHAnsi" w:cstheme="minorHAnsi"/>
          <w:lang w:val="en-US"/>
        </w:rPr>
        <w:t xml:space="preserve">An </w:t>
      </w:r>
      <w:r w:rsidR="00DB309F">
        <w:rPr>
          <w:rFonts w:asciiTheme="minorHAnsi" w:hAnsiTheme="minorHAnsi" w:cstheme="minorHAnsi"/>
          <w:lang w:val="en-US"/>
        </w:rPr>
        <w:t xml:space="preserve">op-ed </w:t>
      </w:r>
      <w:r w:rsidR="00980148">
        <w:rPr>
          <w:rFonts w:asciiTheme="minorHAnsi" w:hAnsiTheme="minorHAnsi" w:cstheme="minorHAnsi"/>
          <w:lang w:val="en-US"/>
        </w:rPr>
        <w:t xml:space="preserve">piece by the Secretary General of the Convention was </w:t>
      </w:r>
      <w:r w:rsidR="003B54B1">
        <w:rPr>
          <w:rFonts w:asciiTheme="minorHAnsi" w:hAnsiTheme="minorHAnsi" w:cstheme="minorHAnsi"/>
          <w:lang w:val="en-US"/>
        </w:rPr>
        <w:t>published</w:t>
      </w:r>
      <w:r w:rsidR="00980148">
        <w:rPr>
          <w:rFonts w:asciiTheme="minorHAnsi" w:hAnsiTheme="minorHAnsi" w:cstheme="minorHAnsi"/>
          <w:lang w:val="en-US"/>
        </w:rPr>
        <w:t xml:space="preserve"> </w:t>
      </w:r>
      <w:r w:rsidR="003B54B1">
        <w:rPr>
          <w:rFonts w:asciiTheme="minorHAnsi" w:hAnsiTheme="minorHAnsi" w:cstheme="minorHAnsi"/>
          <w:lang w:val="en-US"/>
        </w:rPr>
        <w:t xml:space="preserve">on 20 December </w:t>
      </w:r>
      <w:r w:rsidR="00980148">
        <w:rPr>
          <w:rFonts w:asciiTheme="minorHAnsi" w:hAnsiTheme="minorHAnsi" w:cstheme="minorHAnsi"/>
          <w:lang w:val="en-US"/>
        </w:rPr>
        <w:t xml:space="preserve">by </w:t>
      </w:r>
      <w:r w:rsidR="003B54B1">
        <w:rPr>
          <w:rFonts w:asciiTheme="minorHAnsi" w:hAnsiTheme="minorHAnsi" w:cstheme="minorHAnsi"/>
          <w:lang w:val="en-US"/>
        </w:rPr>
        <w:t xml:space="preserve">the Thompson </w:t>
      </w:r>
      <w:r w:rsidR="00980148">
        <w:rPr>
          <w:rFonts w:asciiTheme="minorHAnsi" w:hAnsiTheme="minorHAnsi" w:cstheme="minorHAnsi"/>
          <w:lang w:val="en-US"/>
        </w:rPr>
        <w:t xml:space="preserve">Reuters </w:t>
      </w:r>
      <w:r w:rsidR="003B54B1">
        <w:rPr>
          <w:rFonts w:asciiTheme="minorHAnsi" w:hAnsiTheme="minorHAnsi" w:cstheme="minorHAnsi"/>
          <w:lang w:val="en-US"/>
        </w:rPr>
        <w:t xml:space="preserve">Foundation. </w:t>
      </w:r>
    </w:p>
    <w:p w14:paraId="2346D27A" w14:textId="183D177D" w:rsidR="00E16444" w:rsidRDefault="00E16444" w:rsidP="00A53343">
      <w:pPr>
        <w:pStyle w:val="NoSpacing"/>
        <w:ind w:left="426" w:hanging="426"/>
        <w:rPr>
          <w:rFonts w:asciiTheme="minorHAnsi" w:hAnsiTheme="minorHAnsi" w:cstheme="minorHAnsi"/>
          <w:lang w:val="en-US"/>
        </w:rPr>
      </w:pPr>
    </w:p>
    <w:p w14:paraId="071195F4" w14:textId="59CAC27C" w:rsidR="009D5C14" w:rsidRPr="009D5C14" w:rsidRDefault="00E16444" w:rsidP="00E010C9">
      <w:pPr>
        <w:pStyle w:val="NoSpacing"/>
        <w:ind w:left="426" w:hanging="426"/>
        <w:rPr>
          <w:rFonts w:asciiTheme="minorHAnsi" w:hAnsiTheme="minorHAnsi" w:cstheme="minorHAnsi"/>
        </w:rPr>
      </w:pPr>
      <w:r>
        <w:rPr>
          <w:rFonts w:asciiTheme="minorHAnsi" w:hAnsiTheme="minorHAnsi" w:cstheme="minorHAnsi"/>
          <w:lang w:val="en-US"/>
        </w:rPr>
        <w:t>1</w:t>
      </w:r>
      <w:r w:rsidR="00AA6D32">
        <w:rPr>
          <w:rFonts w:asciiTheme="minorHAnsi" w:hAnsiTheme="minorHAnsi" w:cstheme="minorHAnsi"/>
          <w:lang w:val="en-US"/>
        </w:rPr>
        <w:t>5</w:t>
      </w:r>
      <w:r>
        <w:rPr>
          <w:rFonts w:asciiTheme="minorHAnsi" w:hAnsiTheme="minorHAnsi" w:cstheme="minorHAnsi"/>
          <w:lang w:val="en-US"/>
        </w:rPr>
        <w:t>.</w:t>
      </w:r>
      <w:r>
        <w:rPr>
          <w:rFonts w:asciiTheme="minorHAnsi" w:hAnsiTheme="minorHAnsi" w:cstheme="minorHAnsi"/>
          <w:lang w:val="en-US"/>
        </w:rPr>
        <w:tab/>
        <w:t xml:space="preserve">Overall engagement and participation of various stakeholders in the campaign </w:t>
      </w:r>
      <w:r w:rsidR="00DB309F">
        <w:rPr>
          <w:rFonts w:asciiTheme="minorHAnsi" w:hAnsiTheme="minorHAnsi" w:cstheme="minorHAnsi"/>
          <w:lang w:val="en-US"/>
        </w:rPr>
        <w:t xml:space="preserve">were </w:t>
      </w:r>
      <w:r>
        <w:rPr>
          <w:rFonts w:asciiTheme="minorHAnsi" w:hAnsiTheme="minorHAnsi" w:cstheme="minorHAnsi"/>
          <w:lang w:val="en-US"/>
        </w:rPr>
        <w:t xml:space="preserve">strong. </w:t>
      </w:r>
      <w:r w:rsidR="003B54B1">
        <w:rPr>
          <w:rFonts w:asciiTheme="minorHAnsi" w:hAnsiTheme="minorHAnsi" w:cstheme="minorHAnsi"/>
          <w:lang w:val="en-US"/>
        </w:rPr>
        <w:t xml:space="preserve">The </w:t>
      </w:r>
      <w:r w:rsidR="00E010C9">
        <w:rPr>
          <w:rFonts w:asciiTheme="minorHAnsi" w:hAnsiTheme="minorHAnsi" w:cstheme="minorHAnsi"/>
          <w:lang w:val="en-US"/>
        </w:rPr>
        <w:t xml:space="preserve">social media </w:t>
      </w:r>
      <w:r w:rsidR="003B54B1">
        <w:rPr>
          <w:rFonts w:asciiTheme="minorHAnsi" w:hAnsiTheme="minorHAnsi" w:cstheme="minorHAnsi"/>
          <w:lang w:val="en-US"/>
        </w:rPr>
        <w:t>analytics show 4</w:t>
      </w:r>
      <w:r w:rsidR="007B3CB2">
        <w:rPr>
          <w:rFonts w:asciiTheme="minorHAnsi" w:hAnsiTheme="minorHAnsi" w:cstheme="minorHAnsi"/>
          <w:lang w:val="en-US"/>
        </w:rPr>
        <w:t>,</w:t>
      </w:r>
      <w:r w:rsidR="003B54B1">
        <w:rPr>
          <w:rFonts w:asciiTheme="minorHAnsi" w:hAnsiTheme="minorHAnsi" w:cstheme="minorHAnsi"/>
          <w:lang w:val="en-US"/>
        </w:rPr>
        <w:t xml:space="preserve">869 instances </w:t>
      </w:r>
      <w:r w:rsidR="007B3CB2">
        <w:rPr>
          <w:rFonts w:asciiTheme="minorHAnsi" w:hAnsiTheme="minorHAnsi" w:cstheme="minorHAnsi"/>
          <w:lang w:val="en-US"/>
        </w:rPr>
        <w:t>of</w:t>
      </w:r>
      <w:r w:rsidR="003B54B1">
        <w:rPr>
          <w:rFonts w:asciiTheme="minorHAnsi" w:hAnsiTheme="minorHAnsi" w:cstheme="minorHAnsi"/>
          <w:lang w:val="en-US"/>
        </w:rPr>
        <w:t xml:space="preserve"> the campaign hashtag</w:t>
      </w:r>
      <w:r w:rsidR="007B3CB2">
        <w:rPr>
          <w:rFonts w:asciiTheme="minorHAnsi" w:hAnsiTheme="minorHAnsi" w:cstheme="minorHAnsi"/>
          <w:lang w:val="en-US"/>
        </w:rPr>
        <w:t xml:space="preserve"> being used on Twitter and Insta</w:t>
      </w:r>
      <w:r w:rsidR="00935282">
        <w:rPr>
          <w:rFonts w:asciiTheme="minorHAnsi" w:hAnsiTheme="minorHAnsi" w:cstheme="minorHAnsi"/>
          <w:lang w:val="en-US"/>
        </w:rPr>
        <w:t>gram posts</w:t>
      </w:r>
      <w:r w:rsidR="00DB309F">
        <w:rPr>
          <w:rFonts w:asciiTheme="minorHAnsi" w:hAnsiTheme="minorHAnsi" w:cstheme="minorHAnsi"/>
          <w:lang w:val="en-US"/>
        </w:rPr>
        <w:t>,</w:t>
      </w:r>
      <w:r w:rsidR="00935282">
        <w:rPr>
          <w:rFonts w:asciiTheme="minorHAnsi" w:hAnsiTheme="minorHAnsi" w:cstheme="minorHAnsi"/>
          <w:lang w:val="en-US"/>
        </w:rPr>
        <w:t xml:space="preserve"> with a reach of 32 million viewers across all regions. There were 40,000 page visits to the </w:t>
      </w:r>
      <w:r w:rsidR="00935282" w:rsidRPr="00DB309F">
        <w:rPr>
          <w:rFonts w:asciiTheme="minorHAnsi" w:hAnsiTheme="minorHAnsi" w:cstheme="minorHAnsi"/>
          <w:lang w:val="en-US"/>
        </w:rPr>
        <w:t>50th</w:t>
      </w:r>
      <w:r w:rsidR="00935282">
        <w:rPr>
          <w:rFonts w:asciiTheme="minorHAnsi" w:hAnsiTheme="minorHAnsi" w:cstheme="minorHAnsi"/>
          <w:lang w:val="en-US"/>
        </w:rPr>
        <w:t xml:space="preserve"> Anniversary website.</w:t>
      </w:r>
      <w:r w:rsidR="007B3CB2">
        <w:rPr>
          <w:rFonts w:asciiTheme="minorHAnsi" w:hAnsiTheme="minorHAnsi" w:cstheme="minorHAnsi"/>
          <w:lang w:val="en-US"/>
        </w:rPr>
        <w:t xml:space="preserve"> </w:t>
      </w:r>
      <w:r w:rsidR="007B3CB2">
        <w:rPr>
          <w:rFonts w:asciiTheme="minorHAnsi" w:hAnsiTheme="minorHAnsi" w:cstheme="minorHAnsi"/>
        </w:rPr>
        <w:t xml:space="preserve">The highest volume of interaction with the campaign was from March </w:t>
      </w:r>
      <w:r w:rsidR="00DB309F">
        <w:rPr>
          <w:rFonts w:asciiTheme="minorHAnsi" w:hAnsiTheme="minorHAnsi" w:cstheme="minorHAnsi"/>
        </w:rPr>
        <w:t xml:space="preserve">to </w:t>
      </w:r>
      <w:r w:rsidR="007B3CB2">
        <w:rPr>
          <w:rFonts w:asciiTheme="minorHAnsi" w:hAnsiTheme="minorHAnsi" w:cstheme="minorHAnsi"/>
        </w:rPr>
        <w:t xml:space="preserve">May, </w:t>
      </w:r>
      <w:r w:rsidR="00DB309F">
        <w:rPr>
          <w:rFonts w:asciiTheme="minorHAnsi" w:hAnsiTheme="minorHAnsi" w:cstheme="minorHAnsi"/>
        </w:rPr>
        <w:t xml:space="preserve">and </w:t>
      </w:r>
      <w:r w:rsidR="00E010C9">
        <w:rPr>
          <w:rFonts w:asciiTheme="minorHAnsi" w:hAnsiTheme="minorHAnsi" w:cstheme="minorHAnsi"/>
        </w:rPr>
        <w:t>there was also</w:t>
      </w:r>
      <w:r w:rsidR="007B3CB2">
        <w:rPr>
          <w:rFonts w:asciiTheme="minorHAnsi" w:hAnsiTheme="minorHAnsi" w:cstheme="minorHAnsi"/>
        </w:rPr>
        <w:t xml:space="preserve"> a</w:t>
      </w:r>
      <w:r w:rsidR="00DB309F">
        <w:rPr>
          <w:rFonts w:asciiTheme="minorHAnsi" w:hAnsiTheme="minorHAnsi" w:cstheme="minorHAnsi"/>
        </w:rPr>
        <w:t>n</w:t>
      </w:r>
      <w:r w:rsidR="007B3CB2">
        <w:rPr>
          <w:rFonts w:asciiTheme="minorHAnsi" w:hAnsiTheme="minorHAnsi" w:cstheme="minorHAnsi"/>
        </w:rPr>
        <w:t xml:space="preserve"> </w:t>
      </w:r>
      <w:r w:rsidR="00E010C9">
        <w:rPr>
          <w:rFonts w:asciiTheme="minorHAnsi" w:hAnsiTheme="minorHAnsi" w:cstheme="minorHAnsi"/>
        </w:rPr>
        <w:t>increase</w:t>
      </w:r>
      <w:r w:rsidR="007B3CB2">
        <w:rPr>
          <w:rFonts w:asciiTheme="minorHAnsi" w:hAnsiTheme="minorHAnsi" w:cstheme="minorHAnsi"/>
        </w:rPr>
        <w:t xml:space="preserve"> in engagement in October and December, in line with the</w:t>
      </w:r>
      <w:r w:rsidR="00935282">
        <w:rPr>
          <w:rFonts w:asciiTheme="minorHAnsi" w:hAnsiTheme="minorHAnsi" w:cstheme="minorHAnsi"/>
        </w:rPr>
        <w:t xml:space="preserve"> International Youth Day activities</w:t>
      </w:r>
      <w:r w:rsidR="007B3CB2">
        <w:rPr>
          <w:rFonts w:asciiTheme="minorHAnsi" w:hAnsiTheme="minorHAnsi" w:cstheme="minorHAnsi"/>
        </w:rPr>
        <w:t xml:space="preserve"> and </w:t>
      </w:r>
      <w:r w:rsidR="007B3CB2" w:rsidRPr="00DB309F">
        <w:rPr>
          <w:rFonts w:asciiTheme="minorHAnsi" w:hAnsiTheme="minorHAnsi" w:cstheme="minorHAnsi"/>
          <w:i/>
        </w:rPr>
        <w:t>Global Wetland Outlook 2021: Special Edition</w:t>
      </w:r>
      <w:r w:rsidR="007B3CB2">
        <w:rPr>
          <w:rFonts w:asciiTheme="minorHAnsi" w:hAnsiTheme="minorHAnsi" w:cstheme="minorHAnsi"/>
        </w:rPr>
        <w:t xml:space="preserve"> launch. </w:t>
      </w:r>
    </w:p>
    <w:p w14:paraId="2B60B1DB" w14:textId="77529467" w:rsidR="00E16444" w:rsidRDefault="00E16444" w:rsidP="00A53343">
      <w:pPr>
        <w:pStyle w:val="NoSpacing"/>
        <w:ind w:left="426" w:hanging="426"/>
        <w:rPr>
          <w:rFonts w:asciiTheme="minorHAnsi" w:hAnsiTheme="minorHAnsi" w:cstheme="minorHAnsi"/>
          <w:lang w:val="en-US"/>
        </w:rPr>
      </w:pPr>
    </w:p>
    <w:p w14:paraId="3A22C735" w14:textId="3348559B" w:rsidR="003C0736" w:rsidRPr="003C0736" w:rsidRDefault="00E16444" w:rsidP="003C0736">
      <w:pPr>
        <w:pStyle w:val="NoSpacing"/>
        <w:ind w:left="426" w:hanging="426"/>
        <w:rPr>
          <w:rFonts w:asciiTheme="minorHAnsi" w:hAnsiTheme="minorHAnsi" w:cstheme="minorHAnsi"/>
          <w:lang w:val="en-US"/>
        </w:rPr>
      </w:pPr>
      <w:r>
        <w:rPr>
          <w:rFonts w:asciiTheme="minorHAnsi" w:hAnsiTheme="minorHAnsi" w:cstheme="minorHAnsi"/>
          <w:lang w:val="en-US"/>
        </w:rPr>
        <w:t>1</w:t>
      </w:r>
      <w:r w:rsidR="00AA6D32">
        <w:rPr>
          <w:rFonts w:asciiTheme="minorHAnsi" w:hAnsiTheme="minorHAnsi" w:cstheme="minorHAnsi"/>
          <w:lang w:val="en-US"/>
        </w:rPr>
        <w:t>6</w:t>
      </w:r>
      <w:bookmarkStart w:id="0" w:name="_GoBack"/>
      <w:bookmarkEnd w:id="0"/>
      <w:r>
        <w:rPr>
          <w:rFonts w:asciiTheme="minorHAnsi" w:hAnsiTheme="minorHAnsi" w:cstheme="minorHAnsi"/>
          <w:lang w:val="en-US"/>
        </w:rPr>
        <w:t xml:space="preserve">. </w:t>
      </w:r>
      <w:r>
        <w:rPr>
          <w:rFonts w:asciiTheme="minorHAnsi" w:hAnsiTheme="minorHAnsi" w:cstheme="minorHAnsi"/>
          <w:lang w:val="en-US"/>
        </w:rPr>
        <w:tab/>
      </w:r>
      <w:r w:rsidR="003C0736" w:rsidRPr="003C0736">
        <w:rPr>
          <w:rFonts w:asciiTheme="minorHAnsi" w:hAnsiTheme="minorHAnsi" w:cstheme="minorHAnsi"/>
          <w:lang w:val="en-US"/>
        </w:rPr>
        <w:t xml:space="preserve">While the </w:t>
      </w:r>
      <w:r w:rsidR="003C0736" w:rsidRPr="00DB309F">
        <w:rPr>
          <w:rFonts w:asciiTheme="minorHAnsi" w:hAnsiTheme="minorHAnsi" w:cstheme="minorHAnsi"/>
          <w:lang w:val="en-US"/>
        </w:rPr>
        <w:t>50th</w:t>
      </w:r>
      <w:r w:rsidR="003C0736" w:rsidRPr="003C0736">
        <w:rPr>
          <w:rFonts w:asciiTheme="minorHAnsi" w:hAnsiTheme="minorHAnsi" w:cstheme="minorHAnsi"/>
          <w:lang w:val="en-US"/>
        </w:rPr>
        <w:t xml:space="preserve"> Anniversary campaign showed overall strong engagement</w:t>
      </w:r>
      <w:r w:rsidR="00B65835">
        <w:rPr>
          <w:rFonts w:asciiTheme="minorHAnsi" w:hAnsiTheme="minorHAnsi" w:cstheme="minorHAnsi"/>
          <w:lang w:val="en-US"/>
        </w:rPr>
        <w:t xml:space="preserve"> globally</w:t>
      </w:r>
      <w:r w:rsidR="003C0736" w:rsidRPr="003C0736">
        <w:rPr>
          <w:rFonts w:asciiTheme="minorHAnsi" w:hAnsiTheme="minorHAnsi" w:cstheme="minorHAnsi"/>
          <w:lang w:val="en-US"/>
        </w:rPr>
        <w:t xml:space="preserve">, </w:t>
      </w:r>
      <w:r w:rsidR="003C0736">
        <w:rPr>
          <w:rFonts w:asciiTheme="minorHAnsi" w:hAnsiTheme="minorHAnsi" w:cstheme="minorHAnsi"/>
          <w:lang w:val="en-US"/>
        </w:rPr>
        <w:t xml:space="preserve">the analytics did </w:t>
      </w:r>
      <w:r w:rsidR="00B65835">
        <w:rPr>
          <w:rFonts w:asciiTheme="minorHAnsi" w:hAnsiTheme="minorHAnsi" w:cstheme="minorHAnsi"/>
          <w:lang w:val="en-US"/>
        </w:rPr>
        <w:t>provide</w:t>
      </w:r>
      <w:r w:rsidR="003C0736">
        <w:rPr>
          <w:rFonts w:asciiTheme="minorHAnsi" w:hAnsiTheme="minorHAnsi" w:cstheme="minorHAnsi"/>
          <w:lang w:val="en-US"/>
        </w:rPr>
        <w:t xml:space="preserve"> some </w:t>
      </w:r>
      <w:r w:rsidR="00E010C9">
        <w:rPr>
          <w:rFonts w:asciiTheme="minorHAnsi" w:hAnsiTheme="minorHAnsi" w:cstheme="minorHAnsi"/>
          <w:lang w:val="en-US"/>
        </w:rPr>
        <w:t>areas of reflection for</w:t>
      </w:r>
      <w:r w:rsidR="00B65835">
        <w:rPr>
          <w:rFonts w:asciiTheme="minorHAnsi" w:hAnsiTheme="minorHAnsi" w:cstheme="minorHAnsi"/>
          <w:lang w:val="en-US"/>
        </w:rPr>
        <w:t xml:space="preserve"> future social media campaigns. </w:t>
      </w:r>
      <w:r w:rsidR="00E010C9">
        <w:rPr>
          <w:rFonts w:asciiTheme="minorHAnsi" w:hAnsiTheme="minorHAnsi" w:cstheme="minorHAnsi"/>
          <w:lang w:val="en-US"/>
        </w:rPr>
        <w:t xml:space="preserve">There was </w:t>
      </w:r>
      <w:r w:rsidR="00B65835">
        <w:rPr>
          <w:rFonts w:asciiTheme="minorHAnsi" w:hAnsiTheme="minorHAnsi" w:cstheme="minorHAnsi"/>
          <w:lang w:val="en-US"/>
        </w:rPr>
        <w:t xml:space="preserve">a </w:t>
      </w:r>
      <w:r w:rsidR="00E010C9">
        <w:rPr>
          <w:rFonts w:asciiTheme="minorHAnsi" w:hAnsiTheme="minorHAnsi" w:cstheme="minorHAnsi"/>
          <w:lang w:val="en-US"/>
        </w:rPr>
        <w:t xml:space="preserve">positive </w:t>
      </w:r>
      <w:r w:rsidR="00B65835">
        <w:rPr>
          <w:rFonts w:asciiTheme="minorHAnsi" w:hAnsiTheme="minorHAnsi" w:cstheme="minorHAnsi"/>
          <w:lang w:val="en-US"/>
        </w:rPr>
        <w:t>correlation between use of the hashtag and important events, e.g. international days</w:t>
      </w:r>
      <w:r w:rsidR="009B4DCA">
        <w:rPr>
          <w:rFonts w:asciiTheme="minorHAnsi" w:hAnsiTheme="minorHAnsi" w:cstheme="minorHAnsi"/>
          <w:lang w:val="en-US"/>
        </w:rPr>
        <w:t xml:space="preserve">. Similarly, </w:t>
      </w:r>
      <w:r w:rsidR="00B65835">
        <w:rPr>
          <w:rFonts w:asciiTheme="minorHAnsi" w:hAnsiTheme="minorHAnsi" w:cstheme="minorHAnsi"/>
          <w:lang w:val="en-US"/>
        </w:rPr>
        <w:t xml:space="preserve">a positive increase in engagement </w:t>
      </w:r>
      <w:r w:rsidR="009B4DCA">
        <w:rPr>
          <w:rFonts w:asciiTheme="minorHAnsi" w:hAnsiTheme="minorHAnsi" w:cstheme="minorHAnsi"/>
          <w:lang w:val="en-US"/>
        </w:rPr>
        <w:t xml:space="preserve">was seen </w:t>
      </w:r>
      <w:r w:rsidR="00B65835">
        <w:rPr>
          <w:rFonts w:asciiTheme="minorHAnsi" w:hAnsiTheme="minorHAnsi" w:cstheme="minorHAnsi"/>
          <w:lang w:val="en-US"/>
        </w:rPr>
        <w:t xml:space="preserve">when relating wetlands to topics </w:t>
      </w:r>
      <w:r w:rsidR="00E010C9">
        <w:rPr>
          <w:rFonts w:asciiTheme="minorHAnsi" w:hAnsiTheme="minorHAnsi" w:cstheme="minorHAnsi"/>
          <w:lang w:val="en-US"/>
        </w:rPr>
        <w:t>such as</w:t>
      </w:r>
      <w:r w:rsidR="00B65835">
        <w:rPr>
          <w:rFonts w:asciiTheme="minorHAnsi" w:hAnsiTheme="minorHAnsi" w:cstheme="minorHAnsi"/>
          <w:lang w:val="en-US"/>
        </w:rPr>
        <w:t xml:space="preserve"> biodiversity and climate action. Linking conversations about wetlands to these types of events or to other globally relev</w:t>
      </w:r>
      <w:r w:rsidR="009B4DCA">
        <w:rPr>
          <w:rFonts w:asciiTheme="minorHAnsi" w:hAnsiTheme="minorHAnsi" w:cstheme="minorHAnsi"/>
          <w:lang w:val="en-US"/>
        </w:rPr>
        <w:t>ant topics drives more</w:t>
      </w:r>
      <w:r w:rsidR="00B65835">
        <w:rPr>
          <w:rFonts w:asciiTheme="minorHAnsi" w:hAnsiTheme="minorHAnsi" w:cstheme="minorHAnsi"/>
          <w:lang w:val="en-US"/>
        </w:rPr>
        <w:t xml:space="preserve"> exposur</w:t>
      </w:r>
      <w:r w:rsidR="009B4DCA">
        <w:rPr>
          <w:rFonts w:asciiTheme="minorHAnsi" w:hAnsiTheme="minorHAnsi" w:cstheme="minorHAnsi"/>
          <w:lang w:val="en-US"/>
        </w:rPr>
        <w:t xml:space="preserve">e online resulting in greater exposure and reach. </w:t>
      </w:r>
    </w:p>
    <w:p w14:paraId="3927A25C" w14:textId="77777777" w:rsidR="00A15EA3" w:rsidRDefault="00A15EA3" w:rsidP="00A53343">
      <w:pPr>
        <w:pStyle w:val="NoSpacing"/>
        <w:ind w:left="426" w:hanging="426"/>
        <w:rPr>
          <w:rFonts w:asciiTheme="minorHAnsi" w:hAnsiTheme="minorHAnsi" w:cstheme="minorHAnsi"/>
          <w:lang w:val="en-US"/>
        </w:rPr>
      </w:pPr>
    </w:p>
    <w:sectPr w:rsidR="00A15EA3"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F3DF9" w14:textId="77777777" w:rsidR="00867DB6" w:rsidRDefault="00867DB6" w:rsidP="00DF2386">
      <w:r>
        <w:separator/>
      </w:r>
    </w:p>
  </w:endnote>
  <w:endnote w:type="continuationSeparator" w:id="0">
    <w:p w14:paraId="5D34EC81" w14:textId="77777777" w:rsidR="00867DB6" w:rsidRDefault="00867DB6" w:rsidP="00DF2386">
      <w:r>
        <w:continuationSeparator/>
      </w:r>
    </w:p>
  </w:endnote>
  <w:endnote w:type="continuationNotice" w:id="1">
    <w:p w14:paraId="13E59100" w14:textId="77777777" w:rsidR="00867DB6" w:rsidRDefault="00867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7A8C" w14:textId="0067A257" w:rsidR="00F73E71" w:rsidRDefault="003E4CDB" w:rsidP="002137E0">
    <w:pPr>
      <w:pStyle w:val="Header"/>
      <w:rPr>
        <w:noProof/>
      </w:rPr>
    </w:pPr>
    <w:r>
      <w:rPr>
        <w:sz w:val="20"/>
        <w:szCs w:val="20"/>
      </w:rPr>
      <w:t>SC59</w:t>
    </w:r>
    <w:r w:rsidR="00AD7822">
      <w:rPr>
        <w:sz w:val="20"/>
        <w:szCs w:val="20"/>
      </w:rPr>
      <w:t>/2022</w:t>
    </w:r>
    <w:r>
      <w:rPr>
        <w:sz w:val="20"/>
        <w:szCs w:val="20"/>
      </w:rPr>
      <w:t xml:space="preserve"> Doc.20.2</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AA6D32">
          <w:rPr>
            <w:noProof/>
            <w:sz w:val="20"/>
            <w:szCs w:val="20"/>
          </w:rPr>
          <w:t>3</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3E0F" w14:textId="77777777" w:rsidR="00867DB6" w:rsidRDefault="00867DB6" w:rsidP="00DF2386">
      <w:r>
        <w:separator/>
      </w:r>
    </w:p>
  </w:footnote>
  <w:footnote w:type="continuationSeparator" w:id="0">
    <w:p w14:paraId="0284E476" w14:textId="77777777" w:rsidR="00867DB6" w:rsidRDefault="00867DB6" w:rsidP="00DF2386">
      <w:r>
        <w:continuationSeparator/>
      </w:r>
    </w:p>
  </w:footnote>
  <w:footnote w:type="continuationNotice" w:id="1">
    <w:p w14:paraId="2BD04ED5" w14:textId="77777777" w:rsidR="00867DB6" w:rsidRDefault="00867D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1AB4" w14:textId="77777777" w:rsidR="00F73E71" w:rsidRDefault="00F73E71">
    <w:pPr>
      <w:pStyle w:val="Header"/>
    </w:pPr>
  </w:p>
  <w:p w14:paraId="3F03702A"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C67FE0"/>
    <w:multiLevelType w:val="multilevel"/>
    <w:tmpl w:val="2BDAB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
  </w:num>
  <w:num w:numId="13">
    <w:abstractNumId w:val="17"/>
  </w:num>
  <w:num w:numId="14">
    <w:abstractNumId w:val="11"/>
  </w:num>
  <w:num w:numId="15">
    <w:abstractNumId w:val="2"/>
  </w:num>
  <w:num w:numId="16">
    <w:abstractNumId w:val="14"/>
  </w:num>
  <w:num w:numId="17">
    <w:abstractNumId w:val="20"/>
  </w:num>
  <w:num w:numId="18">
    <w:abstractNumId w:val="28"/>
  </w:num>
  <w:num w:numId="19">
    <w:abstractNumId w:val="27"/>
  </w:num>
  <w:num w:numId="20">
    <w:abstractNumId w:val="22"/>
  </w:num>
  <w:num w:numId="21">
    <w:abstractNumId w:val="24"/>
  </w:num>
  <w:num w:numId="22">
    <w:abstractNumId w:val="15"/>
  </w:num>
  <w:num w:numId="23">
    <w:abstractNumId w:val="21"/>
  </w:num>
  <w:num w:numId="24">
    <w:abstractNumId w:val="18"/>
  </w:num>
  <w:num w:numId="25">
    <w:abstractNumId w:val="26"/>
  </w:num>
  <w:num w:numId="26">
    <w:abstractNumId w:val="8"/>
  </w:num>
  <w:num w:numId="27">
    <w:abstractNumId w:val="0"/>
  </w:num>
  <w:num w:numId="28">
    <w:abstractNumId w:val="10"/>
  </w:num>
  <w:num w:numId="29">
    <w:abstractNumId w:val="3"/>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2F79"/>
    <w:rsid w:val="00037CE0"/>
    <w:rsid w:val="00045F20"/>
    <w:rsid w:val="00051576"/>
    <w:rsid w:val="00053929"/>
    <w:rsid w:val="000614C0"/>
    <w:rsid w:val="000615D0"/>
    <w:rsid w:val="000632EF"/>
    <w:rsid w:val="00063B4F"/>
    <w:rsid w:val="00074DE8"/>
    <w:rsid w:val="00082551"/>
    <w:rsid w:val="00093BAF"/>
    <w:rsid w:val="00095ABE"/>
    <w:rsid w:val="000A3E3E"/>
    <w:rsid w:val="000C2489"/>
    <w:rsid w:val="000C68F9"/>
    <w:rsid w:val="000D2848"/>
    <w:rsid w:val="000D3C25"/>
    <w:rsid w:val="000D5C76"/>
    <w:rsid w:val="000D5DC3"/>
    <w:rsid w:val="000E2FA0"/>
    <w:rsid w:val="000E47E9"/>
    <w:rsid w:val="000F0072"/>
    <w:rsid w:val="00110C41"/>
    <w:rsid w:val="00111606"/>
    <w:rsid w:val="00112169"/>
    <w:rsid w:val="0012096C"/>
    <w:rsid w:val="00125053"/>
    <w:rsid w:val="00126579"/>
    <w:rsid w:val="00127828"/>
    <w:rsid w:val="00127A5C"/>
    <w:rsid w:val="00130D0C"/>
    <w:rsid w:val="00131F9C"/>
    <w:rsid w:val="00153798"/>
    <w:rsid w:val="00161BDA"/>
    <w:rsid w:val="00166FCC"/>
    <w:rsid w:val="00171618"/>
    <w:rsid w:val="00174AEE"/>
    <w:rsid w:val="00175B33"/>
    <w:rsid w:val="001819B1"/>
    <w:rsid w:val="00181AD4"/>
    <w:rsid w:val="00182B85"/>
    <w:rsid w:val="00197048"/>
    <w:rsid w:val="001A2D10"/>
    <w:rsid w:val="001A7008"/>
    <w:rsid w:val="001B4C07"/>
    <w:rsid w:val="001C15BA"/>
    <w:rsid w:val="001C23A0"/>
    <w:rsid w:val="001C5E41"/>
    <w:rsid w:val="001C77BC"/>
    <w:rsid w:val="001D14C9"/>
    <w:rsid w:val="001D48BB"/>
    <w:rsid w:val="001E00E3"/>
    <w:rsid w:val="001E3692"/>
    <w:rsid w:val="001E629B"/>
    <w:rsid w:val="001F2349"/>
    <w:rsid w:val="001F760D"/>
    <w:rsid w:val="002005D2"/>
    <w:rsid w:val="00201A2B"/>
    <w:rsid w:val="00201A56"/>
    <w:rsid w:val="0020298B"/>
    <w:rsid w:val="00206111"/>
    <w:rsid w:val="00206F0A"/>
    <w:rsid w:val="002137E0"/>
    <w:rsid w:val="00220813"/>
    <w:rsid w:val="00250FB8"/>
    <w:rsid w:val="0026384F"/>
    <w:rsid w:val="00267D1F"/>
    <w:rsid w:val="00271CB4"/>
    <w:rsid w:val="002741AC"/>
    <w:rsid w:val="00275F13"/>
    <w:rsid w:val="00280324"/>
    <w:rsid w:val="002819C0"/>
    <w:rsid w:val="00292BB4"/>
    <w:rsid w:val="00295556"/>
    <w:rsid w:val="00295BB5"/>
    <w:rsid w:val="002A0AFD"/>
    <w:rsid w:val="002A5A4D"/>
    <w:rsid w:val="002B1781"/>
    <w:rsid w:val="002B4262"/>
    <w:rsid w:val="002D5A4D"/>
    <w:rsid w:val="002E22AF"/>
    <w:rsid w:val="002E2BC9"/>
    <w:rsid w:val="002E698B"/>
    <w:rsid w:val="002F0825"/>
    <w:rsid w:val="002F2256"/>
    <w:rsid w:val="002F2957"/>
    <w:rsid w:val="002F6155"/>
    <w:rsid w:val="00324398"/>
    <w:rsid w:val="0034332D"/>
    <w:rsid w:val="00343EBB"/>
    <w:rsid w:val="00360139"/>
    <w:rsid w:val="003673BE"/>
    <w:rsid w:val="00377B29"/>
    <w:rsid w:val="00384FC3"/>
    <w:rsid w:val="00391A51"/>
    <w:rsid w:val="00392609"/>
    <w:rsid w:val="003A2C58"/>
    <w:rsid w:val="003A3804"/>
    <w:rsid w:val="003A52BE"/>
    <w:rsid w:val="003A5866"/>
    <w:rsid w:val="003A6E9F"/>
    <w:rsid w:val="003B54B1"/>
    <w:rsid w:val="003C0736"/>
    <w:rsid w:val="003C2D9F"/>
    <w:rsid w:val="003D4CD6"/>
    <w:rsid w:val="003E3FEC"/>
    <w:rsid w:val="003E4CDB"/>
    <w:rsid w:val="00402288"/>
    <w:rsid w:val="004023D0"/>
    <w:rsid w:val="004154C8"/>
    <w:rsid w:val="00421A37"/>
    <w:rsid w:val="004228C7"/>
    <w:rsid w:val="0042798B"/>
    <w:rsid w:val="00434913"/>
    <w:rsid w:val="004474F8"/>
    <w:rsid w:val="00453C83"/>
    <w:rsid w:val="00455D52"/>
    <w:rsid w:val="00457374"/>
    <w:rsid w:val="00460718"/>
    <w:rsid w:val="00463134"/>
    <w:rsid w:val="00466837"/>
    <w:rsid w:val="00477550"/>
    <w:rsid w:val="004844A8"/>
    <w:rsid w:val="00496803"/>
    <w:rsid w:val="00496CAA"/>
    <w:rsid w:val="004A0E0D"/>
    <w:rsid w:val="004A4C1E"/>
    <w:rsid w:val="004B6688"/>
    <w:rsid w:val="004C6B18"/>
    <w:rsid w:val="004D186C"/>
    <w:rsid w:val="004D743F"/>
    <w:rsid w:val="004F0E78"/>
    <w:rsid w:val="00502DFE"/>
    <w:rsid w:val="005058F6"/>
    <w:rsid w:val="005244A4"/>
    <w:rsid w:val="00527783"/>
    <w:rsid w:val="005326FD"/>
    <w:rsid w:val="00540C0F"/>
    <w:rsid w:val="005540F2"/>
    <w:rsid w:val="00564F7B"/>
    <w:rsid w:val="00570000"/>
    <w:rsid w:val="00571DC1"/>
    <w:rsid w:val="0057737D"/>
    <w:rsid w:val="005814B5"/>
    <w:rsid w:val="00591BF3"/>
    <w:rsid w:val="00591FDC"/>
    <w:rsid w:val="005A4634"/>
    <w:rsid w:val="005B6953"/>
    <w:rsid w:val="005D1EB1"/>
    <w:rsid w:val="005D3E9D"/>
    <w:rsid w:val="005F11A7"/>
    <w:rsid w:val="005F332B"/>
    <w:rsid w:val="0060600F"/>
    <w:rsid w:val="006256D3"/>
    <w:rsid w:val="00627BB7"/>
    <w:rsid w:val="00634027"/>
    <w:rsid w:val="00644A13"/>
    <w:rsid w:val="0065136E"/>
    <w:rsid w:val="00651C6B"/>
    <w:rsid w:val="006546E5"/>
    <w:rsid w:val="00654B5A"/>
    <w:rsid w:val="00655753"/>
    <w:rsid w:val="0066082B"/>
    <w:rsid w:val="00670D71"/>
    <w:rsid w:val="00685F74"/>
    <w:rsid w:val="00686388"/>
    <w:rsid w:val="006A4912"/>
    <w:rsid w:val="006B7FDD"/>
    <w:rsid w:val="006C1CB3"/>
    <w:rsid w:val="006D7A45"/>
    <w:rsid w:val="006E2030"/>
    <w:rsid w:val="006E7DCE"/>
    <w:rsid w:val="007050FF"/>
    <w:rsid w:val="00714489"/>
    <w:rsid w:val="00722002"/>
    <w:rsid w:val="00734842"/>
    <w:rsid w:val="00752764"/>
    <w:rsid w:val="00764DFE"/>
    <w:rsid w:val="00766962"/>
    <w:rsid w:val="0076716E"/>
    <w:rsid w:val="00775287"/>
    <w:rsid w:val="0078438B"/>
    <w:rsid w:val="007B3CB2"/>
    <w:rsid w:val="007D33F4"/>
    <w:rsid w:val="007E3162"/>
    <w:rsid w:val="007F3ABE"/>
    <w:rsid w:val="007F6A19"/>
    <w:rsid w:val="008156D7"/>
    <w:rsid w:val="00815D2E"/>
    <w:rsid w:val="0082700E"/>
    <w:rsid w:val="008328E9"/>
    <w:rsid w:val="00835BCB"/>
    <w:rsid w:val="00835CDC"/>
    <w:rsid w:val="00850B09"/>
    <w:rsid w:val="00863B9D"/>
    <w:rsid w:val="00863BE6"/>
    <w:rsid w:val="00867DB6"/>
    <w:rsid w:val="00872723"/>
    <w:rsid w:val="008774EE"/>
    <w:rsid w:val="008775BC"/>
    <w:rsid w:val="00882F1B"/>
    <w:rsid w:val="00885664"/>
    <w:rsid w:val="0089249E"/>
    <w:rsid w:val="00894AD3"/>
    <w:rsid w:val="008A13D8"/>
    <w:rsid w:val="008A70CE"/>
    <w:rsid w:val="008B34F6"/>
    <w:rsid w:val="008C1C5C"/>
    <w:rsid w:val="008C25E4"/>
    <w:rsid w:val="008C2D09"/>
    <w:rsid w:val="008C2DAE"/>
    <w:rsid w:val="008D0E8E"/>
    <w:rsid w:val="008D6B70"/>
    <w:rsid w:val="008E5608"/>
    <w:rsid w:val="008E5B28"/>
    <w:rsid w:val="008E74BA"/>
    <w:rsid w:val="009059A9"/>
    <w:rsid w:val="009146C5"/>
    <w:rsid w:val="00920C84"/>
    <w:rsid w:val="0092515E"/>
    <w:rsid w:val="00930C29"/>
    <w:rsid w:val="00935282"/>
    <w:rsid w:val="00942FBD"/>
    <w:rsid w:val="0094770B"/>
    <w:rsid w:val="00953AAB"/>
    <w:rsid w:val="00972D08"/>
    <w:rsid w:val="00980148"/>
    <w:rsid w:val="009925EE"/>
    <w:rsid w:val="009A2687"/>
    <w:rsid w:val="009B059F"/>
    <w:rsid w:val="009B2267"/>
    <w:rsid w:val="009B4DCA"/>
    <w:rsid w:val="009C1B9D"/>
    <w:rsid w:val="009C5FF4"/>
    <w:rsid w:val="009D5C14"/>
    <w:rsid w:val="009D6326"/>
    <w:rsid w:val="009D66CB"/>
    <w:rsid w:val="009E0AE8"/>
    <w:rsid w:val="009E5374"/>
    <w:rsid w:val="009F345D"/>
    <w:rsid w:val="00A04197"/>
    <w:rsid w:val="00A13218"/>
    <w:rsid w:val="00A15EA3"/>
    <w:rsid w:val="00A16759"/>
    <w:rsid w:val="00A227A3"/>
    <w:rsid w:val="00A27C37"/>
    <w:rsid w:val="00A40761"/>
    <w:rsid w:val="00A53343"/>
    <w:rsid w:val="00A60B73"/>
    <w:rsid w:val="00A71155"/>
    <w:rsid w:val="00A80080"/>
    <w:rsid w:val="00A8278C"/>
    <w:rsid w:val="00A85280"/>
    <w:rsid w:val="00AA6D32"/>
    <w:rsid w:val="00AB4951"/>
    <w:rsid w:val="00AC4DA3"/>
    <w:rsid w:val="00AD7822"/>
    <w:rsid w:val="00B03812"/>
    <w:rsid w:val="00B06576"/>
    <w:rsid w:val="00B158A7"/>
    <w:rsid w:val="00B17E22"/>
    <w:rsid w:val="00B208A8"/>
    <w:rsid w:val="00B23E61"/>
    <w:rsid w:val="00B315A0"/>
    <w:rsid w:val="00B34A18"/>
    <w:rsid w:val="00B468CE"/>
    <w:rsid w:val="00B52BD3"/>
    <w:rsid w:val="00B552A7"/>
    <w:rsid w:val="00B5573B"/>
    <w:rsid w:val="00B57612"/>
    <w:rsid w:val="00B579CB"/>
    <w:rsid w:val="00B626CD"/>
    <w:rsid w:val="00B65835"/>
    <w:rsid w:val="00B70083"/>
    <w:rsid w:val="00B76DED"/>
    <w:rsid w:val="00B80BF6"/>
    <w:rsid w:val="00B83EF9"/>
    <w:rsid w:val="00B954CB"/>
    <w:rsid w:val="00BB0BD0"/>
    <w:rsid w:val="00BB28F6"/>
    <w:rsid w:val="00BC2609"/>
    <w:rsid w:val="00BD51A0"/>
    <w:rsid w:val="00BE7019"/>
    <w:rsid w:val="00C0528F"/>
    <w:rsid w:val="00C13145"/>
    <w:rsid w:val="00C4597B"/>
    <w:rsid w:val="00C503CC"/>
    <w:rsid w:val="00C847C9"/>
    <w:rsid w:val="00CB5A53"/>
    <w:rsid w:val="00CD4DBE"/>
    <w:rsid w:val="00CE750F"/>
    <w:rsid w:val="00CF4D40"/>
    <w:rsid w:val="00CF5EFD"/>
    <w:rsid w:val="00D02B9D"/>
    <w:rsid w:val="00D160CB"/>
    <w:rsid w:val="00D218D5"/>
    <w:rsid w:val="00D245A1"/>
    <w:rsid w:val="00D36003"/>
    <w:rsid w:val="00D37268"/>
    <w:rsid w:val="00D415E2"/>
    <w:rsid w:val="00D42055"/>
    <w:rsid w:val="00D647C3"/>
    <w:rsid w:val="00D85807"/>
    <w:rsid w:val="00D87EB8"/>
    <w:rsid w:val="00D90562"/>
    <w:rsid w:val="00D9633A"/>
    <w:rsid w:val="00DB309F"/>
    <w:rsid w:val="00DE4854"/>
    <w:rsid w:val="00DF2386"/>
    <w:rsid w:val="00DF5C80"/>
    <w:rsid w:val="00DF7FE7"/>
    <w:rsid w:val="00E010C9"/>
    <w:rsid w:val="00E16444"/>
    <w:rsid w:val="00E377B4"/>
    <w:rsid w:val="00E46367"/>
    <w:rsid w:val="00E509F6"/>
    <w:rsid w:val="00E52881"/>
    <w:rsid w:val="00E55E9F"/>
    <w:rsid w:val="00E61BAD"/>
    <w:rsid w:val="00E63F0B"/>
    <w:rsid w:val="00E8332C"/>
    <w:rsid w:val="00E86EA4"/>
    <w:rsid w:val="00EA3A7F"/>
    <w:rsid w:val="00EC0D5E"/>
    <w:rsid w:val="00EC3218"/>
    <w:rsid w:val="00ED7B44"/>
    <w:rsid w:val="00F078F1"/>
    <w:rsid w:val="00F10CE8"/>
    <w:rsid w:val="00F32D03"/>
    <w:rsid w:val="00F344DE"/>
    <w:rsid w:val="00F36554"/>
    <w:rsid w:val="00F55820"/>
    <w:rsid w:val="00F61F4E"/>
    <w:rsid w:val="00F73E71"/>
    <w:rsid w:val="00F74156"/>
    <w:rsid w:val="00F90E1E"/>
    <w:rsid w:val="00F94B02"/>
    <w:rsid w:val="00FA5851"/>
    <w:rsid w:val="00FA720B"/>
    <w:rsid w:val="00FB1BF7"/>
    <w:rsid w:val="00FB28E0"/>
    <w:rsid w:val="00FC349F"/>
    <w:rsid w:val="00FE4F5F"/>
    <w:rsid w:val="00FE6F3B"/>
    <w:rsid w:val="00FE7D64"/>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7C05A2"/>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 w:type="paragraph" w:styleId="NormalWeb">
    <w:name w:val="Normal (Web)"/>
    <w:basedOn w:val="Normal"/>
    <w:uiPriority w:val="99"/>
    <w:semiHidden/>
    <w:unhideWhenUsed/>
    <w:rsid w:val="007B3CB2"/>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18953865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4675426">
      <w:bodyDiv w:val="1"/>
      <w:marLeft w:val="0"/>
      <w:marRight w:val="0"/>
      <w:marTop w:val="0"/>
      <w:marBottom w:val="0"/>
      <w:divBdr>
        <w:top w:val="none" w:sz="0" w:space="0" w:color="auto"/>
        <w:left w:val="none" w:sz="0" w:space="0" w:color="auto"/>
        <w:bottom w:val="none" w:sz="0" w:space="0" w:color="auto"/>
        <w:right w:val="none" w:sz="0" w:space="0" w:color="auto"/>
      </w:divBdr>
    </w:div>
    <w:div w:id="335303844">
      <w:bodyDiv w:val="1"/>
      <w:marLeft w:val="0"/>
      <w:marRight w:val="0"/>
      <w:marTop w:val="0"/>
      <w:marBottom w:val="0"/>
      <w:divBdr>
        <w:top w:val="none" w:sz="0" w:space="0" w:color="auto"/>
        <w:left w:val="none" w:sz="0" w:space="0" w:color="auto"/>
        <w:bottom w:val="none" w:sz="0" w:space="0" w:color="auto"/>
        <w:right w:val="none" w:sz="0" w:space="0" w:color="auto"/>
      </w:divBdr>
    </w:div>
    <w:div w:id="354120267">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 w:id="870072849">
      <w:bodyDiv w:val="1"/>
      <w:marLeft w:val="0"/>
      <w:marRight w:val="0"/>
      <w:marTop w:val="0"/>
      <w:marBottom w:val="0"/>
      <w:divBdr>
        <w:top w:val="none" w:sz="0" w:space="0" w:color="auto"/>
        <w:left w:val="none" w:sz="0" w:space="0" w:color="auto"/>
        <w:bottom w:val="none" w:sz="0" w:space="0" w:color="auto"/>
        <w:right w:val="none" w:sz="0" w:space="0" w:color="auto"/>
      </w:divBdr>
    </w:div>
    <w:div w:id="14904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2.xml><?xml version="1.0" encoding="utf-8"?>
<ds:datastoreItem xmlns:ds="http://schemas.openxmlformats.org/officeDocument/2006/customXml" ds:itemID="{166DAD50-9420-48C0-990E-FB91D1804485}">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c0b6b05-eb82-4bda-97e8-cd82d0d6b453"/>
  </ds:schemaRefs>
</ds:datastoreItem>
</file>

<file path=customXml/itemProps3.xml><?xml version="1.0" encoding="utf-8"?>
<ds:datastoreItem xmlns:ds="http://schemas.openxmlformats.org/officeDocument/2006/customXml" ds:itemID="{64618421-787D-4F1C-B01A-0BE9D0B8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1E80A-12F6-4565-9CE8-5FBB13E7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2</cp:revision>
  <cp:lastPrinted>2016-10-06T13:08:00Z</cp:lastPrinted>
  <dcterms:created xsi:type="dcterms:W3CDTF">2022-03-01T10:53:00Z</dcterms:created>
  <dcterms:modified xsi:type="dcterms:W3CDTF">2022-03-01T10:53:00Z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