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C8D3" w14:textId="602E148B" w:rsidR="00275F13" w:rsidRDefault="00B158A7"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THE</w:t>
      </w:r>
      <w:r w:rsidR="00275F13">
        <w:rPr>
          <w:bCs/>
          <w:sz w:val="24"/>
          <w:szCs w:val="24"/>
        </w:rPr>
        <w:t xml:space="preserve"> </w:t>
      </w:r>
      <w:r w:rsidR="00DF2386">
        <w:rPr>
          <w:bCs/>
          <w:sz w:val="24"/>
          <w:szCs w:val="24"/>
        </w:rPr>
        <w:t xml:space="preserve">CONVENTION ON WETLANDS </w:t>
      </w:r>
    </w:p>
    <w:p w14:paraId="31930F42" w14:textId="034AA79E" w:rsidR="00DF2386" w:rsidRDefault="00FE7D64"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59</w:t>
      </w:r>
      <w:r w:rsidR="00B83EF9">
        <w:rPr>
          <w:bCs/>
          <w:sz w:val="24"/>
          <w:szCs w:val="24"/>
        </w:rPr>
        <w:t xml:space="preserve">th </w:t>
      </w:r>
      <w:r w:rsidR="00DF2386">
        <w:rPr>
          <w:bCs/>
          <w:sz w:val="24"/>
          <w:szCs w:val="24"/>
        </w:rPr>
        <w:t>Meeting of the Standing Committee</w:t>
      </w:r>
    </w:p>
    <w:p w14:paraId="71BD3130" w14:textId="70271605" w:rsidR="00DF2386" w:rsidRPr="00FA720B"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de-CH"/>
        </w:rPr>
      </w:pPr>
      <w:r w:rsidRPr="00FA720B">
        <w:rPr>
          <w:bCs/>
          <w:sz w:val="24"/>
          <w:szCs w:val="24"/>
          <w:lang w:val="de-CH"/>
        </w:rPr>
        <w:t xml:space="preserve">Gland, Switzerland, </w:t>
      </w:r>
      <w:r w:rsidR="00FE7D64" w:rsidRPr="00FA720B">
        <w:rPr>
          <w:bCs/>
          <w:sz w:val="24"/>
          <w:szCs w:val="24"/>
          <w:lang w:val="de-CH"/>
        </w:rPr>
        <w:t>21-25 June</w:t>
      </w:r>
      <w:r w:rsidR="00095ABE" w:rsidRPr="00FA720B">
        <w:rPr>
          <w:bCs/>
          <w:sz w:val="24"/>
          <w:szCs w:val="24"/>
          <w:lang w:val="de-CH"/>
        </w:rPr>
        <w:t xml:space="preserve"> </w:t>
      </w:r>
      <w:r w:rsidR="00FE7D64" w:rsidRPr="00FA720B">
        <w:rPr>
          <w:bCs/>
          <w:sz w:val="24"/>
          <w:szCs w:val="24"/>
          <w:lang w:val="de-CH"/>
        </w:rPr>
        <w:t>2021</w:t>
      </w:r>
    </w:p>
    <w:p w14:paraId="0214F2F5" w14:textId="77777777" w:rsidR="00DF2386" w:rsidRPr="00FA720B" w:rsidRDefault="00DF2386" w:rsidP="00014168">
      <w:pPr>
        <w:outlineLvl w:val="0"/>
        <w:rPr>
          <w:b/>
          <w:sz w:val="28"/>
          <w:lang w:val="de-CH"/>
        </w:rPr>
      </w:pPr>
      <w:bookmarkStart w:id="0" w:name="_GoBack"/>
    </w:p>
    <w:p w14:paraId="78B93F7F" w14:textId="0A747BC1" w:rsidR="00DF2386" w:rsidRPr="00FA720B" w:rsidRDefault="00FE7D64" w:rsidP="00014168">
      <w:pPr>
        <w:jc w:val="right"/>
        <w:rPr>
          <w:b/>
          <w:sz w:val="28"/>
          <w:lang w:val="de-CH"/>
        </w:rPr>
      </w:pPr>
      <w:r w:rsidRPr="00FA720B">
        <w:rPr>
          <w:rFonts w:cs="Arial"/>
          <w:b/>
          <w:sz w:val="28"/>
          <w:szCs w:val="28"/>
          <w:lang w:val="de-CH"/>
        </w:rPr>
        <w:t>SC59 Doc.</w:t>
      </w:r>
      <w:r w:rsidR="003E4CDB" w:rsidRPr="00FA720B">
        <w:rPr>
          <w:rFonts w:cs="Arial"/>
          <w:b/>
          <w:sz w:val="28"/>
          <w:szCs w:val="28"/>
          <w:lang w:val="de-CH"/>
        </w:rPr>
        <w:t>20.2</w:t>
      </w:r>
    </w:p>
    <w:p w14:paraId="75C5E891" w14:textId="77777777" w:rsidR="00DF2386" w:rsidRPr="00FA720B" w:rsidRDefault="00DF2386" w:rsidP="00014168">
      <w:pPr>
        <w:rPr>
          <w:rFonts w:cs="Arial"/>
          <w:b/>
          <w:sz w:val="28"/>
          <w:szCs w:val="28"/>
          <w:lang w:val="de-CH"/>
        </w:rPr>
      </w:pPr>
    </w:p>
    <w:p w14:paraId="4477F624" w14:textId="77777777" w:rsidR="00DF2386" w:rsidRPr="00B158A7" w:rsidRDefault="006546E5" w:rsidP="00014168">
      <w:pPr>
        <w:jc w:val="center"/>
        <w:rPr>
          <w:rFonts w:cs="Arial"/>
          <w:b/>
          <w:sz w:val="28"/>
          <w:szCs w:val="28"/>
          <w:lang w:val="en-US"/>
        </w:rPr>
      </w:pPr>
      <w:r w:rsidRPr="00E52881">
        <w:rPr>
          <w:rFonts w:asciiTheme="minorHAnsi" w:hAnsiTheme="minorHAnsi"/>
          <w:b/>
          <w:sz w:val="28"/>
        </w:rPr>
        <w:t>Report of the Secretariat on COP14</w:t>
      </w:r>
    </w:p>
    <w:p w14:paraId="492A9978" w14:textId="77777777" w:rsidR="00DF2386" w:rsidRPr="00E52881" w:rsidRDefault="00DF2386" w:rsidP="00014168">
      <w:pPr>
        <w:rPr>
          <w:rFonts w:ascii="Garamond" w:hAnsi="Garamond"/>
          <w:b/>
          <w:sz w:val="28"/>
          <w:lang w:val="en-US"/>
        </w:rPr>
      </w:pPr>
    </w:p>
    <w:bookmarkEnd w:id="0"/>
    <w:p w14:paraId="024E7AFF"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72F9D872" wp14:editId="41F0AF0C">
                <wp:extent cx="5731510" cy="7239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3900"/>
                        </a:xfrm>
                        <a:prstGeom prst="rect">
                          <a:avLst/>
                        </a:prstGeom>
                        <a:solidFill>
                          <a:srgbClr val="FFFFFF"/>
                        </a:solidFill>
                        <a:ln w="9525">
                          <a:solidFill>
                            <a:srgbClr val="000000"/>
                          </a:solidFill>
                          <a:miter lim="800000"/>
                          <a:headEnd/>
                          <a:tailEnd/>
                        </a:ln>
                      </wps:spPr>
                      <wps:txbx>
                        <w:txbxContent>
                          <w:p w14:paraId="33AA9A50" w14:textId="77777777" w:rsidR="000C2489" w:rsidRDefault="000C2489" w:rsidP="000C2489">
                            <w:pPr>
                              <w:rPr>
                                <w:b/>
                                <w:bCs/>
                              </w:rPr>
                            </w:pPr>
                            <w:r>
                              <w:rPr>
                                <w:b/>
                                <w:bCs/>
                              </w:rPr>
                              <w:t xml:space="preserve">Actions requested: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 xml:space="preserve">The </w:t>
                            </w:r>
                            <w:r w:rsidR="000C2489">
                              <w:t xml:space="preserve">Standing Committee is </w:t>
                            </w:r>
                            <w:r w:rsidR="00FE7D64">
                              <w:rPr>
                                <w:rFonts w:cs="Calibri"/>
                              </w:rPr>
                              <w:t xml:space="preserve">invited to </w:t>
                            </w:r>
                            <w:r w:rsidR="006546E5">
                              <w:rPr>
                                <w:rFonts w:cs="Calibri"/>
                              </w:rPr>
                              <w:t>take note of this report</w:t>
                            </w:r>
                            <w:r w:rsidR="00FE7D64">
                              <w:rPr>
                                <w:rFonts w:cs="Calibri"/>
                              </w:rPr>
                              <w:t>.</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wps:txbx>
                      <wps:bodyPr rot="0" vert="horz" wrap="square" lIns="91440" tIns="45720" rIns="91440" bIns="45720" anchor="t" anchorCtr="0" upright="1">
                        <a:noAutofit/>
                      </wps:bodyPr>
                    </wps:wsp>
                  </a:graphicData>
                </a:graphic>
              </wp:inline>
            </w:drawing>
          </mc:Choice>
          <mc:Fallback>
            <w:pict>
              <v:shapetype w14:anchorId="72F9D872" id="_x0000_t202" coordsize="21600,21600" o:spt="202" path="m,l,21600r21600,l21600,xe">
                <v:stroke joinstyle="miter"/>
                <v:path gradientshapeok="t" o:connecttype="rect"/>
              </v:shapetype>
              <v:shape id="Text Box 1" o:spid="_x0000_s1026" type="#_x0000_t202" style="width:451.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HLQIAAFAEAAAOAAAAZHJzL2Uyb0RvYy54bWysVNtu2zAMfR+wfxD0vthJk7Ux4hRdugwD&#10;ugvQ7gNkWbaFSaImKbGzry8lp5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">
                <v:textbox>
                  <w:txbxContent>
                    <w:p w14:paraId="33AA9A50" w14:textId="77777777" w:rsidR="000C2489" w:rsidRDefault="000C2489" w:rsidP="000C2489">
                      <w:pPr>
                        <w:rPr>
                          <w:b/>
                          <w:bCs/>
                        </w:rPr>
                      </w:pPr>
                      <w:r>
                        <w:rPr>
                          <w:b/>
                          <w:bCs/>
                        </w:rPr>
                        <w:t xml:space="preserve">Actions requested: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 xml:space="preserve">The </w:t>
                      </w:r>
                      <w:r w:rsidR="000C2489">
                        <w:t xml:space="preserve">Standing Committee is </w:t>
                      </w:r>
                      <w:r w:rsidR="00FE7D64">
                        <w:rPr>
                          <w:rFonts w:cs="Calibri"/>
                        </w:rPr>
                        <w:t xml:space="preserve">invited to </w:t>
                      </w:r>
                      <w:r w:rsidR="006546E5">
                        <w:rPr>
                          <w:rFonts w:cs="Calibri"/>
                        </w:rPr>
                        <w:t>take note of this report</w:t>
                      </w:r>
                      <w:r w:rsidR="00FE7D64">
                        <w:rPr>
                          <w:rFonts w:cs="Calibri"/>
                        </w:rPr>
                        <w:t>.</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v:textbox>
                <w10:anchorlock/>
              </v:shape>
            </w:pict>
          </mc:Fallback>
        </mc:AlternateContent>
      </w:r>
    </w:p>
    <w:p w14:paraId="50947ADD" w14:textId="150B2789" w:rsidR="009E0AE8" w:rsidRPr="00A53343" w:rsidRDefault="009E0AE8" w:rsidP="00A53343">
      <w:pPr>
        <w:ind w:left="0" w:firstLine="0"/>
        <w:rPr>
          <w:rFonts w:cs="Arial"/>
          <w:b/>
        </w:rPr>
      </w:pPr>
    </w:p>
    <w:p w14:paraId="1184781F" w14:textId="77777777" w:rsidR="00421A37" w:rsidRPr="00A53343" w:rsidRDefault="00421A37" w:rsidP="00A53343">
      <w:pPr>
        <w:ind w:left="0" w:firstLine="0"/>
        <w:rPr>
          <w:rFonts w:cs="Arial"/>
          <w:b/>
        </w:rPr>
      </w:pPr>
    </w:p>
    <w:p w14:paraId="6B3A5B95" w14:textId="646F00F4" w:rsidR="000C2489" w:rsidRPr="00A53343" w:rsidRDefault="005540F2" w:rsidP="00A53343">
      <w:pPr>
        <w:ind w:left="0" w:firstLine="0"/>
        <w:rPr>
          <w:rFonts w:cs="Arial"/>
          <w:b/>
        </w:rPr>
      </w:pPr>
      <w:r w:rsidRPr="00A53343">
        <w:rPr>
          <w:rFonts w:cs="Arial"/>
          <w:b/>
        </w:rPr>
        <w:t>Background</w:t>
      </w:r>
    </w:p>
    <w:p w14:paraId="38D8412A" w14:textId="77777777" w:rsidR="000C2489" w:rsidRPr="00A53343" w:rsidRDefault="000C2489" w:rsidP="00A53343">
      <w:pPr>
        <w:ind w:left="0" w:firstLine="0"/>
        <w:rPr>
          <w:rFonts w:ascii="Garamond" w:hAnsi="Garamond" w:cs="Arial"/>
        </w:rPr>
      </w:pPr>
    </w:p>
    <w:p w14:paraId="5B48C099" w14:textId="07A9FD48" w:rsidR="001A2D10" w:rsidRPr="00A53343" w:rsidRDefault="00275F13" w:rsidP="00A53343">
      <w:pPr>
        <w:ind w:left="426" w:hanging="426"/>
        <w:rPr>
          <w:rFonts w:asciiTheme="minorHAnsi" w:hAnsiTheme="minorHAnsi" w:cstheme="minorHAnsi"/>
        </w:rPr>
      </w:pPr>
      <w:r w:rsidRPr="00A53343">
        <w:rPr>
          <w:rFonts w:cs="Arial"/>
        </w:rPr>
        <w:t>1</w:t>
      </w:r>
      <w:r w:rsidRPr="00A53343">
        <w:rPr>
          <w:rFonts w:asciiTheme="minorHAnsi" w:hAnsiTheme="minorHAnsi" w:cstheme="minorHAnsi"/>
        </w:rPr>
        <w:t>.</w:t>
      </w:r>
      <w:r w:rsidRPr="00A53343">
        <w:rPr>
          <w:rFonts w:asciiTheme="minorHAnsi" w:hAnsiTheme="minorHAnsi" w:cstheme="minorHAnsi"/>
        </w:rPr>
        <w:tab/>
      </w:r>
      <w:r w:rsidR="0060600F" w:rsidRPr="00A53343">
        <w:rPr>
          <w:rFonts w:asciiTheme="minorHAnsi" w:hAnsiTheme="minorHAnsi" w:cstheme="minorHAnsi"/>
        </w:rPr>
        <w:t xml:space="preserve">At </w:t>
      </w:r>
      <w:r w:rsidR="00466837" w:rsidRPr="00A53343">
        <w:rPr>
          <w:rFonts w:asciiTheme="minorHAnsi" w:hAnsiTheme="minorHAnsi" w:cstheme="minorHAnsi"/>
        </w:rPr>
        <w:t>its 57th meeting (</w:t>
      </w:r>
      <w:r w:rsidR="0060600F" w:rsidRPr="00A53343">
        <w:rPr>
          <w:rFonts w:asciiTheme="minorHAnsi" w:hAnsiTheme="minorHAnsi" w:cstheme="minorHAnsi"/>
        </w:rPr>
        <w:t>SC57</w:t>
      </w:r>
      <w:r w:rsidR="00466837" w:rsidRPr="00A53343">
        <w:rPr>
          <w:rFonts w:asciiTheme="minorHAnsi" w:hAnsiTheme="minorHAnsi" w:cstheme="minorHAnsi"/>
        </w:rPr>
        <w:t>)</w:t>
      </w:r>
      <w:r w:rsidR="0060600F" w:rsidRPr="00A53343">
        <w:rPr>
          <w:rFonts w:asciiTheme="minorHAnsi" w:hAnsiTheme="minorHAnsi" w:cstheme="minorHAnsi"/>
        </w:rPr>
        <w:t xml:space="preserve"> the Standing Committee accepted </w:t>
      </w:r>
      <w:r w:rsidR="00D37268" w:rsidRPr="00A53343">
        <w:rPr>
          <w:rFonts w:asciiTheme="minorHAnsi" w:hAnsiTheme="minorHAnsi" w:cstheme="minorHAnsi"/>
        </w:rPr>
        <w:t xml:space="preserve">by acclamation the </w:t>
      </w:r>
      <w:r w:rsidR="0060600F" w:rsidRPr="00A53343">
        <w:rPr>
          <w:rFonts w:asciiTheme="minorHAnsi" w:hAnsiTheme="minorHAnsi" w:cstheme="minorHAnsi"/>
        </w:rPr>
        <w:t>offer of China to host the 14th meeting of the Conference o</w:t>
      </w:r>
      <w:r w:rsidR="00D37268" w:rsidRPr="00A53343">
        <w:rPr>
          <w:rFonts w:asciiTheme="minorHAnsi" w:hAnsiTheme="minorHAnsi" w:cstheme="minorHAnsi"/>
        </w:rPr>
        <w:t xml:space="preserve">f the </w:t>
      </w:r>
      <w:r w:rsidR="00466837" w:rsidRPr="00A53343">
        <w:rPr>
          <w:rFonts w:asciiTheme="minorHAnsi" w:hAnsiTheme="minorHAnsi" w:cstheme="minorHAnsi"/>
        </w:rPr>
        <w:t xml:space="preserve">Contracting </w:t>
      </w:r>
      <w:r w:rsidR="00D37268" w:rsidRPr="00A53343">
        <w:rPr>
          <w:rFonts w:asciiTheme="minorHAnsi" w:hAnsiTheme="minorHAnsi" w:cstheme="minorHAnsi"/>
        </w:rPr>
        <w:t>Parties (COP14)</w:t>
      </w:r>
      <w:r w:rsidR="0060600F" w:rsidRPr="00A53343">
        <w:rPr>
          <w:rFonts w:asciiTheme="minorHAnsi" w:hAnsiTheme="minorHAnsi" w:cstheme="minorHAnsi"/>
        </w:rPr>
        <w:t xml:space="preserve"> in Wuhan</w:t>
      </w:r>
      <w:r w:rsidR="00D37268" w:rsidRPr="00A53343">
        <w:rPr>
          <w:rFonts w:asciiTheme="minorHAnsi" w:hAnsiTheme="minorHAnsi" w:cstheme="minorHAnsi"/>
        </w:rPr>
        <w:t>, China</w:t>
      </w:r>
      <w:r w:rsidR="0060600F" w:rsidRPr="00A53343">
        <w:rPr>
          <w:rFonts w:asciiTheme="minorHAnsi" w:hAnsiTheme="minorHAnsi" w:cstheme="minorHAnsi"/>
        </w:rPr>
        <w:t xml:space="preserve">. </w:t>
      </w:r>
    </w:p>
    <w:p w14:paraId="11118D58" w14:textId="77777777" w:rsidR="001A2D10" w:rsidRPr="00A53343" w:rsidRDefault="001A2D10" w:rsidP="00A53343">
      <w:pPr>
        <w:pStyle w:val="ListParagraph"/>
        <w:ind w:left="426" w:hanging="426"/>
        <w:rPr>
          <w:rFonts w:asciiTheme="minorHAnsi" w:hAnsiTheme="minorHAnsi" w:cstheme="minorHAnsi"/>
        </w:rPr>
      </w:pPr>
    </w:p>
    <w:p w14:paraId="696821B0" w14:textId="17CC8B3E" w:rsidR="005540F2" w:rsidRPr="00A53343" w:rsidRDefault="00275F13" w:rsidP="00A53343">
      <w:pPr>
        <w:pStyle w:val="NoSpacing"/>
        <w:ind w:left="426" w:hanging="426"/>
        <w:rPr>
          <w:rFonts w:asciiTheme="minorHAnsi" w:hAnsiTheme="minorHAnsi" w:cstheme="minorHAnsi"/>
          <w:spacing w:val="-4"/>
        </w:rPr>
      </w:pPr>
      <w:r w:rsidRPr="00A53343">
        <w:rPr>
          <w:rFonts w:asciiTheme="minorHAnsi" w:hAnsiTheme="minorHAnsi" w:cstheme="minorHAnsi"/>
          <w:spacing w:val="-4"/>
        </w:rPr>
        <w:t>2.</w:t>
      </w:r>
      <w:r w:rsidRPr="00A53343">
        <w:rPr>
          <w:rFonts w:asciiTheme="minorHAnsi" w:hAnsiTheme="minorHAnsi" w:cstheme="minorHAnsi"/>
          <w:spacing w:val="-4"/>
        </w:rPr>
        <w:tab/>
      </w:r>
      <w:r w:rsidR="00466837" w:rsidRPr="00A53343">
        <w:rPr>
          <w:rFonts w:asciiTheme="minorHAnsi" w:hAnsiTheme="minorHAnsi" w:cstheme="minorHAnsi"/>
          <w:spacing w:val="-4"/>
        </w:rPr>
        <w:t>The Standing Committee</w:t>
      </w:r>
      <w:r w:rsidR="00D37268" w:rsidRPr="00A53343">
        <w:rPr>
          <w:rFonts w:asciiTheme="minorHAnsi" w:hAnsiTheme="minorHAnsi" w:cstheme="minorHAnsi"/>
          <w:spacing w:val="-4"/>
        </w:rPr>
        <w:t xml:space="preserve"> adopted Decision SC57-18 </w:t>
      </w:r>
      <w:r w:rsidR="001B4C07" w:rsidRPr="00A53343">
        <w:rPr>
          <w:rFonts w:asciiTheme="minorHAnsi" w:hAnsiTheme="minorHAnsi" w:cstheme="minorHAnsi"/>
          <w:spacing w:val="-4"/>
        </w:rPr>
        <w:t xml:space="preserve">as follows: “The Standing </w:t>
      </w:r>
      <w:r w:rsidR="00466837" w:rsidRPr="00A53343">
        <w:rPr>
          <w:rFonts w:asciiTheme="minorHAnsi" w:hAnsiTheme="minorHAnsi" w:cstheme="minorHAnsi"/>
          <w:spacing w:val="-4"/>
        </w:rPr>
        <w:t>C</w:t>
      </w:r>
      <w:r w:rsidR="001B4C07" w:rsidRPr="00A53343">
        <w:rPr>
          <w:rFonts w:asciiTheme="minorHAnsi" w:hAnsiTheme="minorHAnsi" w:cstheme="minorHAnsi"/>
          <w:spacing w:val="-4"/>
        </w:rPr>
        <w:t>ommit</w:t>
      </w:r>
      <w:r w:rsidR="00466837" w:rsidRPr="00A53343">
        <w:rPr>
          <w:rFonts w:asciiTheme="minorHAnsi" w:hAnsiTheme="minorHAnsi" w:cstheme="minorHAnsi"/>
          <w:spacing w:val="-4"/>
        </w:rPr>
        <w:t>tee established the Subgroup on</w:t>
      </w:r>
      <w:r w:rsidR="001B4C07" w:rsidRPr="00A53343">
        <w:rPr>
          <w:rFonts w:asciiTheme="minorHAnsi" w:hAnsiTheme="minorHAnsi" w:cstheme="minorHAnsi"/>
          <w:spacing w:val="-4"/>
        </w:rPr>
        <w:t xml:space="preserve"> COP14, chaired by </w:t>
      </w:r>
      <w:r w:rsidR="0066082B" w:rsidRPr="00A53343">
        <w:rPr>
          <w:rFonts w:asciiTheme="minorHAnsi" w:eastAsia="SimSun" w:hAnsiTheme="minorHAnsi" w:cstheme="minorHAnsi"/>
          <w:spacing w:val="-4"/>
          <w:lang w:eastAsia="zh-CN"/>
        </w:rPr>
        <w:t xml:space="preserve">China </w:t>
      </w:r>
      <w:r w:rsidR="001B4C07" w:rsidRPr="00A53343">
        <w:rPr>
          <w:rFonts w:asciiTheme="minorHAnsi" w:hAnsiTheme="minorHAnsi" w:cstheme="minorHAnsi"/>
          <w:spacing w:val="-4"/>
        </w:rPr>
        <w:t>and also compromising Algeria, Armenia, Australia, Austria, Costa Rica, France, the Netherlands, Switzerland, the United Arab Emirates, the United Kingdom of Great Britain and Northern Ireland, and the United States of America, to oversee the COP14 planning process and to develop ideas regarding the celebration of the Convention’s 50th anniversary in 2021, seeking the support of other Contracting Parties as required.”</w:t>
      </w:r>
    </w:p>
    <w:p w14:paraId="1D068AF0" w14:textId="0F69E1DA" w:rsidR="00FE7D64" w:rsidRPr="00A53343" w:rsidRDefault="00FE7D64" w:rsidP="00A53343">
      <w:pPr>
        <w:pStyle w:val="NoSpacing"/>
        <w:ind w:left="426" w:hanging="426"/>
        <w:rPr>
          <w:rFonts w:asciiTheme="minorHAnsi" w:hAnsiTheme="minorHAnsi" w:cstheme="minorHAnsi"/>
          <w:spacing w:val="-4"/>
        </w:rPr>
      </w:pPr>
    </w:p>
    <w:p w14:paraId="0FE200BB" w14:textId="30132019" w:rsidR="005540F2" w:rsidRPr="00A53343" w:rsidRDefault="005540F2" w:rsidP="00A53343">
      <w:pPr>
        <w:pStyle w:val="NoSpacing"/>
        <w:ind w:left="426" w:hanging="426"/>
        <w:rPr>
          <w:rFonts w:asciiTheme="minorHAnsi" w:hAnsiTheme="minorHAnsi" w:cstheme="minorHAnsi"/>
          <w:b/>
        </w:rPr>
      </w:pPr>
      <w:r w:rsidRPr="00A53343">
        <w:rPr>
          <w:rFonts w:asciiTheme="minorHAnsi" w:hAnsiTheme="minorHAnsi" w:cstheme="minorHAnsi"/>
          <w:b/>
        </w:rPr>
        <w:t xml:space="preserve">Progress with </w:t>
      </w:r>
      <w:r w:rsidR="00466837" w:rsidRPr="00A53343">
        <w:rPr>
          <w:rFonts w:asciiTheme="minorHAnsi" w:hAnsiTheme="minorHAnsi" w:cstheme="minorHAnsi"/>
          <w:b/>
        </w:rPr>
        <w:t>p</w:t>
      </w:r>
      <w:r w:rsidRPr="00A53343">
        <w:rPr>
          <w:rFonts w:asciiTheme="minorHAnsi" w:hAnsiTheme="minorHAnsi" w:cstheme="minorHAnsi"/>
          <w:b/>
        </w:rPr>
        <w:t>reparation for COP14</w:t>
      </w:r>
    </w:p>
    <w:p w14:paraId="6C42C805" w14:textId="77777777" w:rsidR="009E0AE8" w:rsidRPr="00A53343" w:rsidRDefault="009E0AE8" w:rsidP="00A53343">
      <w:pPr>
        <w:pStyle w:val="NoSpacing"/>
        <w:ind w:left="426" w:hanging="426"/>
        <w:rPr>
          <w:rFonts w:asciiTheme="minorHAnsi" w:hAnsiTheme="minorHAnsi" w:cstheme="minorHAnsi"/>
        </w:rPr>
      </w:pPr>
    </w:p>
    <w:p w14:paraId="26A0CDCA" w14:textId="01EBCB7A" w:rsidR="00540C0F" w:rsidRPr="00A53343" w:rsidRDefault="00275F13" w:rsidP="00A53343">
      <w:pPr>
        <w:pStyle w:val="NoSpacing"/>
        <w:ind w:left="426" w:hanging="426"/>
        <w:rPr>
          <w:rFonts w:asciiTheme="minorHAnsi" w:hAnsiTheme="minorHAnsi" w:cstheme="minorHAnsi"/>
        </w:rPr>
      </w:pPr>
      <w:r w:rsidRPr="00A53343">
        <w:rPr>
          <w:rFonts w:asciiTheme="minorHAnsi" w:hAnsiTheme="minorHAnsi" w:cstheme="minorHAnsi"/>
        </w:rPr>
        <w:t>3.</w:t>
      </w:r>
      <w:r w:rsidRPr="00A53343">
        <w:rPr>
          <w:rFonts w:asciiTheme="minorHAnsi" w:hAnsiTheme="minorHAnsi" w:cstheme="minorHAnsi"/>
        </w:rPr>
        <w:tab/>
      </w:r>
      <w:r w:rsidR="00FE7D64" w:rsidRPr="00A53343">
        <w:rPr>
          <w:rFonts w:asciiTheme="minorHAnsi" w:hAnsiTheme="minorHAnsi" w:cstheme="minorHAnsi"/>
        </w:rPr>
        <w:t xml:space="preserve">Following </w:t>
      </w:r>
      <w:r w:rsidR="00280324" w:rsidRPr="00A53343">
        <w:rPr>
          <w:rFonts w:asciiTheme="minorHAnsi" w:hAnsiTheme="minorHAnsi" w:cstheme="minorHAnsi"/>
        </w:rPr>
        <w:t>the SC58 online meeting of 23 June</w:t>
      </w:r>
      <w:r w:rsidR="00C4597B" w:rsidRPr="00A53343">
        <w:rPr>
          <w:rFonts w:asciiTheme="minorHAnsi" w:hAnsiTheme="minorHAnsi" w:cstheme="minorHAnsi"/>
        </w:rPr>
        <w:t xml:space="preserve"> 2020</w:t>
      </w:r>
      <w:r w:rsidR="00280324" w:rsidRPr="00A53343">
        <w:rPr>
          <w:rFonts w:asciiTheme="minorHAnsi" w:hAnsiTheme="minorHAnsi" w:cstheme="minorHAnsi"/>
        </w:rPr>
        <w:t xml:space="preserve">, the Secretariat has continued to engage with the host country to </w:t>
      </w:r>
      <w:r w:rsidR="0034332D" w:rsidRPr="00A53343">
        <w:rPr>
          <w:rFonts w:asciiTheme="minorHAnsi" w:hAnsiTheme="minorHAnsi" w:cstheme="minorHAnsi"/>
        </w:rPr>
        <w:t>identify possible dates and discuss mee</w:t>
      </w:r>
      <w:r w:rsidR="00280324" w:rsidRPr="00A53343">
        <w:rPr>
          <w:rFonts w:asciiTheme="minorHAnsi" w:hAnsiTheme="minorHAnsi" w:cstheme="minorHAnsi"/>
        </w:rPr>
        <w:t>ting requirements and logistics</w:t>
      </w:r>
      <w:r w:rsidR="00045F20" w:rsidRPr="00A53343">
        <w:rPr>
          <w:rFonts w:asciiTheme="minorHAnsi" w:hAnsiTheme="minorHAnsi" w:cstheme="minorHAnsi"/>
        </w:rPr>
        <w:t xml:space="preserve"> for COP14</w:t>
      </w:r>
      <w:r w:rsidR="00280324" w:rsidRPr="00A53343">
        <w:rPr>
          <w:rFonts w:asciiTheme="minorHAnsi" w:hAnsiTheme="minorHAnsi" w:cstheme="minorHAnsi"/>
        </w:rPr>
        <w:t xml:space="preserve"> in light of t</w:t>
      </w:r>
      <w:r w:rsidR="00045F20" w:rsidRPr="00A53343">
        <w:rPr>
          <w:rFonts w:asciiTheme="minorHAnsi" w:hAnsiTheme="minorHAnsi" w:cstheme="minorHAnsi"/>
        </w:rPr>
        <w:t xml:space="preserve">he COVID-19 situation. </w:t>
      </w:r>
      <w:r w:rsidR="00FA720B" w:rsidRPr="00A53343">
        <w:rPr>
          <w:rFonts w:asciiTheme="minorHAnsi" w:hAnsiTheme="minorHAnsi" w:cstheme="minorHAnsi"/>
        </w:rPr>
        <w:t>Progress has been made in finalizing the host country agreement.</w:t>
      </w:r>
    </w:p>
    <w:p w14:paraId="7B144E11" w14:textId="77777777" w:rsidR="000C2489" w:rsidRPr="00A53343" w:rsidRDefault="000C2489" w:rsidP="00A53343">
      <w:pPr>
        <w:pStyle w:val="NoSpacing"/>
        <w:ind w:left="426" w:hanging="426"/>
        <w:rPr>
          <w:rFonts w:asciiTheme="minorHAnsi" w:hAnsiTheme="minorHAnsi" w:cstheme="minorHAnsi"/>
        </w:rPr>
      </w:pPr>
    </w:p>
    <w:p w14:paraId="21E61F11" w14:textId="10DDD566" w:rsidR="00685F74" w:rsidRPr="00A53343" w:rsidRDefault="00275F13" w:rsidP="00A53343">
      <w:pPr>
        <w:ind w:left="426" w:hanging="426"/>
        <w:rPr>
          <w:rFonts w:asciiTheme="minorHAnsi" w:hAnsiTheme="minorHAnsi" w:cstheme="minorHAnsi"/>
        </w:rPr>
      </w:pPr>
      <w:r w:rsidRPr="00A53343">
        <w:rPr>
          <w:rFonts w:asciiTheme="minorHAnsi" w:hAnsiTheme="minorHAnsi" w:cstheme="minorHAnsi"/>
        </w:rPr>
        <w:t>4.</w:t>
      </w:r>
      <w:r w:rsidRPr="00A53343">
        <w:rPr>
          <w:rFonts w:asciiTheme="minorHAnsi" w:hAnsiTheme="minorHAnsi" w:cstheme="minorHAnsi"/>
        </w:rPr>
        <w:tab/>
      </w:r>
      <w:r w:rsidR="00540C0F" w:rsidRPr="00A53343">
        <w:rPr>
          <w:rFonts w:asciiTheme="minorHAnsi" w:hAnsiTheme="minorHAnsi" w:cstheme="minorHAnsi"/>
        </w:rPr>
        <w:t>During a call of the S</w:t>
      </w:r>
      <w:r w:rsidR="00685F74" w:rsidRPr="00A53343">
        <w:rPr>
          <w:rFonts w:asciiTheme="minorHAnsi" w:hAnsiTheme="minorHAnsi" w:cstheme="minorHAnsi"/>
        </w:rPr>
        <w:t>ubgroup on COP14 on 24 November 2020</w:t>
      </w:r>
      <w:r w:rsidR="00FA720B" w:rsidRPr="00A53343">
        <w:rPr>
          <w:rFonts w:asciiTheme="minorHAnsi" w:hAnsiTheme="minorHAnsi" w:cstheme="minorHAnsi"/>
        </w:rPr>
        <w:t>,</w:t>
      </w:r>
      <w:r w:rsidR="00A71155" w:rsidRPr="00A53343">
        <w:rPr>
          <w:rFonts w:asciiTheme="minorHAnsi" w:hAnsiTheme="minorHAnsi" w:cstheme="minorHAnsi"/>
        </w:rPr>
        <w:t xml:space="preserve"> the S</w:t>
      </w:r>
      <w:r w:rsidR="00685F74" w:rsidRPr="00A53343">
        <w:rPr>
          <w:rFonts w:asciiTheme="minorHAnsi" w:hAnsiTheme="minorHAnsi" w:cstheme="minorHAnsi"/>
        </w:rPr>
        <w:t xml:space="preserve">ubgroup agreed that preparations for COP14 should continue even though dates </w:t>
      </w:r>
      <w:r w:rsidR="00CF4D40" w:rsidRPr="00A53343">
        <w:rPr>
          <w:rFonts w:asciiTheme="minorHAnsi" w:hAnsiTheme="minorHAnsi" w:cstheme="minorHAnsi"/>
        </w:rPr>
        <w:t xml:space="preserve">in the fourth quarter of 2021 </w:t>
      </w:r>
      <w:r w:rsidR="00685F74" w:rsidRPr="00A53343">
        <w:rPr>
          <w:rFonts w:asciiTheme="minorHAnsi" w:hAnsiTheme="minorHAnsi" w:cstheme="minorHAnsi"/>
        </w:rPr>
        <w:t xml:space="preserve">had not yet been decided. The host country informed the Subgroup that it would not be able to host the additional two-day pre-COP meeting </w:t>
      </w:r>
      <w:r w:rsidR="00A71155" w:rsidRPr="00A53343">
        <w:rPr>
          <w:rFonts w:asciiTheme="minorHAnsi" w:hAnsiTheme="minorHAnsi" w:cstheme="minorHAnsi"/>
        </w:rPr>
        <w:t>as requested in Decision SC58-09</w:t>
      </w:r>
      <w:r w:rsidR="00685F74" w:rsidRPr="00A53343">
        <w:rPr>
          <w:rFonts w:asciiTheme="minorHAnsi" w:hAnsiTheme="minorHAnsi" w:cstheme="minorHAnsi"/>
        </w:rPr>
        <w:t xml:space="preserve"> noting that there would be the usual regional meetings as included </w:t>
      </w:r>
      <w:r w:rsidR="00685F74" w:rsidRPr="00A53343">
        <w:rPr>
          <w:rFonts w:asciiTheme="minorHAnsi" w:hAnsiTheme="minorHAnsi" w:cstheme="minorHAnsi"/>
          <w:lang w:eastAsia="zh-CN"/>
        </w:rPr>
        <w:t>with</w:t>
      </w:r>
      <w:r w:rsidR="00685F74" w:rsidRPr="00A53343">
        <w:rPr>
          <w:rFonts w:asciiTheme="minorHAnsi" w:hAnsiTheme="minorHAnsi" w:cstheme="minorHAnsi"/>
        </w:rPr>
        <w:t>in the</w:t>
      </w:r>
      <w:r w:rsidR="00685F74" w:rsidRPr="00A53343">
        <w:rPr>
          <w:rFonts w:asciiTheme="minorHAnsi" w:hAnsiTheme="minorHAnsi" w:cstheme="minorHAnsi"/>
          <w:lang w:eastAsia="zh-CN"/>
        </w:rPr>
        <w:t xml:space="preserve"> </w:t>
      </w:r>
      <w:r w:rsidR="00A53343">
        <w:rPr>
          <w:rFonts w:asciiTheme="minorHAnsi" w:hAnsiTheme="minorHAnsi" w:cstheme="minorHAnsi"/>
          <w:lang w:eastAsia="zh-CN"/>
        </w:rPr>
        <w:t>nine</w:t>
      </w:r>
      <w:r w:rsidR="00685F74" w:rsidRPr="00A53343">
        <w:rPr>
          <w:rFonts w:asciiTheme="minorHAnsi" w:hAnsiTheme="minorHAnsi" w:cstheme="minorHAnsi"/>
          <w:lang w:eastAsia="zh-CN"/>
        </w:rPr>
        <w:t>-day provisional programme</w:t>
      </w:r>
      <w:r w:rsidR="00685F74" w:rsidRPr="00A53343">
        <w:rPr>
          <w:rFonts w:asciiTheme="minorHAnsi" w:hAnsiTheme="minorHAnsi" w:cstheme="minorHAnsi"/>
        </w:rPr>
        <w:t xml:space="preserve"> </w:t>
      </w:r>
      <w:r w:rsidR="00685F74" w:rsidRPr="00A53343">
        <w:rPr>
          <w:rFonts w:asciiTheme="minorHAnsi" w:hAnsiTheme="minorHAnsi" w:cstheme="minorHAnsi"/>
          <w:lang w:eastAsia="zh-CN"/>
        </w:rPr>
        <w:t>of</w:t>
      </w:r>
      <w:r w:rsidR="00685F74" w:rsidRPr="00A53343">
        <w:rPr>
          <w:rFonts w:asciiTheme="minorHAnsi" w:hAnsiTheme="minorHAnsi" w:cstheme="minorHAnsi"/>
        </w:rPr>
        <w:t xml:space="preserve"> the COP.</w:t>
      </w:r>
      <w:r w:rsidR="00685F74" w:rsidRPr="00A53343">
        <w:rPr>
          <w:rFonts w:asciiTheme="minorHAnsi" w:hAnsiTheme="minorHAnsi" w:cstheme="minorHAnsi"/>
          <w:lang w:eastAsia="zh-CN"/>
        </w:rPr>
        <w:t xml:space="preserve"> Further, the host country reported</w:t>
      </w:r>
      <w:r w:rsidR="00A8278C">
        <w:rPr>
          <w:rFonts w:asciiTheme="minorHAnsi" w:hAnsiTheme="minorHAnsi" w:cstheme="minorHAnsi"/>
          <w:lang w:eastAsia="zh-CN"/>
        </w:rPr>
        <w:t xml:space="preserve"> that</w:t>
      </w:r>
      <w:r w:rsidR="00CF4D40" w:rsidRPr="00A53343">
        <w:rPr>
          <w:rFonts w:asciiTheme="minorHAnsi" w:hAnsiTheme="minorHAnsi" w:cstheme="minorHAnsi"/>
        </w:rPr>
        <w:t xml:space="preserve"> other aspects of the meeting</w:t>
      </w:r>
      <w:r w:rsidR="00685F74" w:rsidRPr="00A53343">
        <w:rPr>
          <w:rFonts w:asciiTheme="minorHAnsi" w:hAnsiTheme="minorHAnsi" w:cstheme="minorHAnsi"/>
        </w:rPr>
        <w:t xml:space="preserve"> such as </w:t>
      </w:r>
      <w:r w:rsidR="00A8278C">
        <w:rPr>
          <w:rFonts w:asciiTheme="minorHAnsi" w:hAnsiTheme="minorHAnsi" w:cstheme="minorHAnsi"/>
        </w:rPr>
        <w:t xml:space="preserve">a </w:t>
      </w:r>
      <w:r w:rsidR="00685F74" w:rsidRPr="00A53343">
        <w:rPr>
          <w:rFonts w:asciiTheme="minorHAnsi" w:hAnsiTheme="minorHAnsi" w:cstheme="minorHAnsi"/>
        </w:rPr>
        <w:t xml:space="preserve">high-level segment, ceremonial events, side events and field excursions would take place as planned. </w:t>
      </w:r>
    </w:p>
    <w:p w14:paraId="619EA399" w14:textId="11E3137E" w:rsidR="00463134" w:rsidRPr="00A53343" w:rsidRDefault="00463134" w:rsidP="00A53343">
      <w:pPr>
        <w:ind w:left="426" w:hanging="426"/>
        <w:rPr>
          <w:rFonts w:asciiTheme="minorHAnsi" w:hAnsiTheme="minorHAnsi" w:cstheme="minorHAnsi"/>
        </w:rPr>
      </w:pPr>
    </w:p>
    <w:p w14:paraId="2386879B" w14:textId="4EDDAF81" w:rsidR="00EC0D5E" w:rsidRPr="00A53343" w:rsidRDefault="00A71155" w:rsidP="00A53343">
      <w:pPr>
        <w:ind w:left="426" w:hanging="426"/>
        <w:rPr>
          <w:rFonts w:asciiTheme="minorHAnsi" w:eastAsiaTheme="minorEastAsia" w:hAnsiTheme="minorHAnsi" w:cstheme="minorHAnsi"/>
        </w:rPr>
      </w:pPr>
      <w:r w:rsidRPr="00A53343">
        <w:rPr>
          <w:rFonts w:asciiTheme="minorHAnsi" w:hAnsiTheme="minorHAnsi" w:cstheme="minorHAnsi"/>
        </w:rPr>
        <w:t>5.</w:t>
      </w:r>
      <w:r w:rsidRPr="00A53343">
        <w:rPr>
          <w:rFonts w:asciiTheme="minorHAnsi" w:hAnsiTheme="minorHAnsi" w:cstheme="minorHAnsi"/>
        </w:rPr>
        <w:tab/>
      </w:r>
      <w:r w:rsidR="00463134" w:rsidRPr="00A53343">
        <w:rPr>
          <w:rFonts w:asciiTheme="minorHAnsi" w:hAnsiTheme="minorHAnsi" w:cstheme="minorHAnsi"/>
        </w:rPr>
        <w:t xml:space="preserve">The </w:t>
      </w:r>
      <w:r w:rsidR="00EC0D5E" w:rsidRPr="00A53343">
        <w:rPr>
          <w:rFonts w:asciiTheme="minorHAnsi" w:hAnsiTheme="minorHAnsi" w:cstheme="minorHAnsi"/>
        </w:rPr>
        <w:t xml:space="preserve">Subgroup on </w:t>
      </w:r>
      <w:r w:rsidR="000D3C25" w:rsidRPr="00A53343">
        <w:rPr>
          <w:rFonts w:asciiTheme="minorHAnsi" w:hAnsiTheme="minorHAnsi" w:cstheme="minorHAnsi"/>
        </w:rPr>
        <w:t>COP14 convened</w:t>
      </w:r>
      <w:r w:rsidR="00463134" w:rsidRPr="00A53343">
        <w:rPr>
          <w:rFonts w:asciiTheme="minorHAnsi" w:hAnsiTheme="minorHAnsi" w:cstheme="minorHAnsi"/>
        </w:rPr>
        <w:t xml:space="preserve"> </w:t>
      </w:r>
      <w:r w:rsidR="00FA720B" w:rsidRPr="00A53343">
        <w:rPr>
          <w:rFonts w:asciiTheme="minorHAnsi" w:hAnsiTheme="minorHAnsi" w:cstheme="minorHAnsi"/>
        </w:rPr>
        <w:t>again</w:t>
      </w:r>
      <w:r w:rsidR="00EC0D5E" w:rsidRPr="00A53343">
        <w:rPr>
          <w:rFonts w:asciiTheme="minorHAnsi" w:hAnsiTheme="minorHAnsi" w:cstheme="minorHAnsi"/>
        </w:rPr>
        <w:t xml:space="preserve"> </w:t>
      </w:r>
      <w:r w:rsidR="00463134" w:rsidRPr="00A53343">
        <w:rPr>
          <w:rFonts w:asciiTheme="minorHAnsi" w:hAnsiTheme="minorHAnsi" w:cstheme="minorHAnsi"/>
        </w:rPr>
        <w:t xml:space="preserve">on 19 January 2021. During this </w:t>
      </w:r>
      <w:r w:rsidR="000D3C25" w:rsidRPr="00A53343">
        <w:rPr>
          <w:rFonts w:asciiTheme="minorHAnsi" w:hAnsiTheme="minorHAnsi" w:cstheme="minorHAnsi"/>
        </w:rPr>
        <w:t>call,</w:t>
      </w:r>
      <w:r w:rsidR="00463134" w:rsidRPr="00A53343">
        <w:rPr>
          <w:rFonts w:asciiTheme="minorHAnsi" w:hAnsiTheme="minorHAnsi" w:cstheme="minorHAnsi"/>
        </w:rPr>
        <w:t xml:space="preserve"> Contracting Parties expressed concerns </w:t>
      </w:r>
      <w:r w:rsidR="00463134" w:rsidRPr="00A53343">
        <w:rPr>
          <w:rFonts w:asciiTheme="minorHAnsi" w:eastAsiaTheme="minorEastAsia" w:hAnsiTheme="minorHAnsi" w:cstheme="minorHAnsi"/>
        </w:rPr>
        <w:t>about the ability to meet physically in the fourth quarter of 2021</w:t>
      </w:r>
      <w:r w:rsidR="00A53343" w:rsidRPr="00A53343">
        <w:rPr>
          <w:rFonts w:asciiTheme="minorHAnsi" w:eastAsiaTheme="minorEastAsia" w:hAnsiTheme="minorHAnsi" w:cstheme="minorHAnsi"/>
        </w:rPr>
        <w:t>,</w:t>
      </w:r>
      <w:r w:rsidR="00463134" w:rsidRPr="00A53343">
        <w:rPr>
          <w:rFonts w:asciiTheme="minorHAnsi" w:eastAsiaTheme="minorEastAsia" w:hAnsiTheme="minorHAnsi" w:cstheme="minorHAnsi"/>
        </w:rPr>
        <w:t xml:space="preserve"> citing ongoing </w:t>
      </w:r>
      <w:r w:rsidR="00CF4D40" w:rsidRPr="00A53343">
        <w:rPr>
          <w:rFonts w:asciiTheme="minorHAnsi" w:eastAsiaTheme="minorEastAsia" w:hAnsiTheme="minorHAnsi" w:cstheme="minorHAnsi"/>
        </w:rPr>
        <w:t>COVID</w:t>
      </w:r>
      <w:r w:rsidR="00A53343" w:rsidRPr="00A53343">
        <w:rPr>
          <w:rFonts w:asciiTheme="minorHAnsi" w:eastAsiaTheme="minorEastAsia" w:hAnsiTheme="minorHAnsi" w:cstheme="minorHAnsi"/>
        </w:rPr>
        <w:t>-</w:t>
      </w:r>
      <w:r w:rsidR="00CF4D40" w:rsidRPr="00A53343">
        <w:rPr>
          <w:rFonts w:asciiTheme="minorHAnsi" w:eastAsiaTheme="minorEastAsia" w:hAnsiTheme="minorHAnsi" w:cstheme="minorHAnsi"/>
        </w:rPr>
        <w:t xml:space="preserve">related </w:t>
      </w:r>
      <w:r w:rsidR="00463134" w:rsidRPr="00A53343">
        <w:rPr>
          <w:rFonts w:asciiTheme="minorHAnsi" w:eastAsiaTheme="minorEastAsia" w:hAnsiTheme="minorHAnsi" w:cstheme="minorHAnsi"/>
        </w:rPr>
        <w:t xml:space="preserve">uncertainties in regards to travel, </w:t>
      </w:r>
      <w:r w:rsidR="00A8278C">
        <w:rPr>
          <w:rFonts w:asciiTheme="minorHAnsi" w:eastAsiaTheme="minorEastAsia" w:hAnsiTheme="minorHAnsi" w:cstheme="minorHAnsi"/>
        </w:rPr>
        <w:t xml:space="preserve">and noting </w:t>
      </w:r>
      <w:r w:rsidR="00463134" w:rsidRPr="00A53343">
        <w:rPr>
          <w:rFonts w:asciiTheme="minorHAnsi" w:eastAsiaTheme="minorEastAsia" w:hAnsiTheme="minorHAnsi" w:cstheme="minorHAnsi"/>
        </w:rPr>
        <w:t>that many meetings have already been scheduled du</w:t>
      </w:r>
      <w:r w:rsidR="00FA720B" w:rsidRPr="00A53343">
        <w:rPr>
          <w:rFonts w:asciiTheme="minorHAnsi" w:eastAsiaTheme="minorEastAsia" w:hAnsiTheme="minorHAnsi" w:cstheme="minorHAnsi"/>
        </w:rPr>
        <w:t>ring the fourth quarter of 2021</w:t>
      </w:r>
      <w:r w:rsidR="00463134" w:rsidRPr="00A53343">
        <w:rPr>
          <w:rFonts w:asciiTheme="minorHAnsi" w:eastAsiaTheme="minorEastAsia" w:hAnsiTheme="minorHAnsi" w:cstheme="minorHAnsi"/>
        </w:rPr>
        <w:t xml:space="preserve"> and that additional time for preparation for COP14 according to the Rules of Procedure was important for Contracting Parties. </w:t>
      </w:r>
      <w:r w:rsidR="00EC0D5E" w:rsidRPr="00A53343">
        <w:rPr>
          <w:rFonts w:asciiTheme="minorHAnsi" w:eastAsiaTheme="minorEastAsia" w:hAnsiTheme="minorHAnsi" w:cstheme="minorHAnsi"/>
        </w:rPr>
        <w:t>Subgroup members expressed</w:t>
      </w:r>
      <w:r w:rsidR="00FA720B" w:rsidRPr="00A53343">
        <w:rPr>
          <w:rFonts w:asciiTheme="minorHAnsi" w:eastAsiaTheme="minorEastAsia" w:hAnsiTheme="minorHAnsi" w:cstheme="minorHAnsi"/>
        </w:rPr>
        <w:t xml:space="preserve"> support for</w:t>
      </w:r>
      <w:r w:rsidR="00463134" w:rsidRPr="00A53343">
        <w:rPr>
          <w:rFonts w:asciiTheme="minorHAnsi" w:eastAsiaTheme="minorEastAsia" w:hAnsiTheme="minorHAnsi" w:cstheme="minorHAnsi"/>
        </w:rPr>
        <w:t xml:space="preserve"> postpo</w:t>
      </w:r>
      <w:r w:rsidR="00CF4D40" w:rsidRPr="00A53343">
        <w:rPr>
          <w:rFonts w:asciiTheme="minorHAnsi" w:eastAsiaTheme="minorEastAsia" w:hAnsiTheme="minorHAnsi" w:cstheme="minorHAnsi"/>
        </w:rPr>
        <w:t xml:space="preserve">ning COP14 to </w:t>
      </w:r>
      <w:r w:rsidR="00463134" w:rsidRPr="00A53343">
        <w:rPr>
          <w:rFonts w:asciiTheme="minorHAnsi" w:eastAsiaTheme="minorEastAsia" w:hAnsiTheme="minorHAnsi" w:cstheme="minorHAnsi"/>
        </w:rPr>
        <w:t>2022</w:t>
      </w:r>
      <w:r w:rsidR="00E509F6" w:rsidRPr="00A53343">
        <w:rPr>
          <w:rFonts w:asciiTheme="minorHAnsi" w:eastAsiaTheme="minorEastAsia" w:hAnsiTheme="minorHAnsi" w:cstheme="minorHAnsi"/>
        </w:rPr>
        <w:t xml:space="preserve">, pending internal </w:t>
      </w:r>
      <w:r w:rsidR="000614C0" w:rsidRPr="00A53343">
        <w:rPr>
          <w:rFonts w:asciiTheme="minorHAnsi" w:eastAsiaTheme="minorEastAsia" w:hAnsiTheme="minorHAnsi" w:cstheme="minorHAnsi"/>
        </w:rPr>
        <w:t>approvals of</w:t>
      </w:r>
      <w:r w:rsidR="00E509F6" w:rsidRPr="00A53343">
        <w:rPr>
          <w:rFonts w:asciiTheme="minorHAnsi" w:eastAsiaTheme="minorEastAsia" w:hAnsiTheme="minorHAnsi" w:cstheme="minorHAnsi"/>
        </w:rPr>
        <w:t xml:space="preserve"> the host country</w:t>
      </w:r>
      <w:r w:rsidR="00A53343" w:rsidRPr="00A53343">
        <w:rPr>
          <w:rFonts w:asciiTheme="minorHAnsi" w:eastAsiaTheme="minorEastAsia" w:hAnsiTheme="minorHAnsi" w:cstheme="minorHAnsi"/>
        </w:rPr>
        <w:t xml:space="preserve">. </w:t>
      </w:r>
      <w:r w:rsidR="00463134" w:rsidRPr="00A53343">
        <w:rPr>
          <w:rFonts w:asciiTheme="minorHAnsi" w:eastAsiaTheme="minorEastAsia" w:hAnsiTheme="minorHAnsi" w:cstheme="minorHAnsi"/>
        </w:rPr>
        <w:t>Comments were made by members in regards to having a mechanism to deal with financial and budgetary issues</w:t>
      </w:r>
      <w:r w:rsidR="00FA720B" w:rsidRPr="00A53343">
        <w:rPr>
          <w:rFonts w:asciiTheme="minorHAnsi" w:eastAsiaTheme="minorEastAsia" w:hAnsiTheme="minorHAnsi" w:cstheme="minorHAnsi"/>
        </w:rPr>
        <w:t xml:space="preserve"> during 2021</w:t>
      </w:r>
      <w:r w:rsidR="00CF4D40" w:rsidRPr="00A53343">
        <w:rPr>
          <w:rFonts w:asciiTheme="minorHAnsi" w:eastAsiaTheme="minorEastAsia" w:hAnsiTheme="minorHAnsi" w:cstheme="minorHAnsi"/>
        </w:rPr>
        <w:t>,</w:t>
      </w:r>
      <w:r w:rsidR="00FA720B" w:rsidRPr="00A53343">
        <w:rPr>
          <w:rFonts w:asciiTheme="minorHAnsi" w:eastAsiaTheme="minorEastAsia" w:hAnsiTheme="minorHAnsi" w:cstheme="minorHAnsi"/>
        </w:rPr>
        <w:t xml:space="preserve"> as approval of the Secretariat budget</w:t>
      </w:r>
      <w:r w:rsidR="00463134" w:rsidRPr="00A53343">
        <w:rPr>
          <w:rFonts w:asciiTheme="minorHAnsi" w:eastAsiaTheme="minorEastAsia" w:hAnsiTheme="minorHAnsi" w:cstheme="minorHAnsi"/>
        </w:rPr>
        <w:t xml:space="preserve"> could not wait until 2022</w:t>
      </w:r>
      <w:r w:rsidR="00EC0D5E" w:rsidRPr="00A53343">
        <w:rPr>
          <w:rFonts w:asciiTheme="minorHAnsi" w:eastAsiaTheme="minorEastAsia" w:hAnsiTheme="minorHAnsi" w:cstheme="minorHAnsi"/>
        </w:rPr>
        <w:t>.</w:t>
      </w:r>
      <w:r w:rsidR="00463134" w:rsidRPr="00A53343">
        <w:rPr>
          <w:rFonts w:asciiTheme="minorHAnsi" w:eastAsiaTheme="minorEastAsia" w:hAnsiTheme="minorHAnsi" w:cstheme="minorHAnsi"/>
        </w:rPr>
        <w:t xml:space="preserve"> </w:t>
      </w:r>
    </w:p>
    <w:p w14:paraId="3B2F58D8" w14:textId="77777777" w:rsidR="00A53343" w:rsidRDefault="00A53343" w:rsidP="00A53343">
      <w:pPr>
        <w:ind w:left="426" w:hanging="426"/>
        <w:rPr>
          <w:rFonts w:asciiTheme="minorHAnsi" w:eastAsiaTheme="minorEastAsia" w:hAnsiTheme="minorHAnsi" w:cstheme="minorHAnsi"/>
        </w:rPr>
      </w:pPr>
    </w:p>
    <w:p w14:paraId="16F71D0A" w14:textId="26A5340C" w:rsidR="001C23A0" w:rsidRPr="00A53343" w:rsidRDefault="00EC0D5E" w:rsidP="00A53343">
      <w:pPr>
        <w:ind w:left="426" w:hanging="426"/>
        <w:rPr>
          <w:rFonts w:asciiTheme="minorHAnsi" w:eastAsiaTheme="minorEastAsia" w:hAnsiTheme="minorHAnsi" w:cstheme="minorHAnsi"/>
        </w:rPr>
      </w:pPr>
      <w:r w:rsidRPr="00A53343">
        <w:rPr>
          <w:rFonts w:asciiTheme="minorHAnsi" w:eastAsiaTheme="minorEastAsia" w:hAnsiTheme="minorHAnsi" w:cstheme="minorHAnsi"/>
        </w:rPr>
        <w:t xml:space="preserve">6. </w:t>
      </w:r>
      <w:r w:rsidRPr="00A53343">
        <w:rPr>
          <w:rFonts w:asciiTheme="minorHAnsi" w:eastAsiaTheme="minorEastAsia" w:hAnsiTheme="minorHAnsi" w:cstheme="minorHAnsi"/>
        </w:rPr>
        <w:tab/>
        <w:t>On 16 March</w:t>
      </w:r>
      <w:r w:rsidR="00D36003" w:rsidRPr="00A53343">
        <w:rPr>
          <w:rFonts w:asciiTheme="minorHAnsi" w:eastAsiaTheme="minorEastAsia" w:hAnsiTheme="minorHAnsi" w:cstheme="minorHAnsi"/>
        </w:rPr>
        <w:t xml:space="preserve"> 2021</w:t>
      </w:r>
      <w:r w:rsidRPr="00A53343">
        <w:rPr>
          <w:rFonts w:asciiTheme="minorHAnsi" w:eastAsiaTheme="minorEastAsia" w:hAnsiTheme="minorHAnsi" w:cstheme="minorHAnsi"/>
        </w:rPr>
        <w:t xml:space="preserve"> the </w:t>
      </w:r>
      <w:r w:rsidR="00D36003" w:rsidRPr="00A53343">
        <w:rPr>
          <w:rFonts w:asciiTheme="minorHAnsi" w:eastAsiaTheme="minorEastAsia" w:hAnsiTheme="minorHAnsi" w:cstheme="minorHAnsi"/>
        </w:rPr>
        <w:t>host country</w:t>
      </w:r>
      <w:r w:rsidR="00A53343" w:rsidRPr="00A53343">
        <w:rPr>
          <w:rFonts w:asciiTheme="minorHAnsi" w:eastAsiaTheme="minorEastAsia" w:hAnsiTheme="minorHAnsi" w:cstheme="minorHAnsi"/>
        </w:rPr>
        <w:t>,</w:t>
      </w:r>
      <w:r w:rsidR="00D36003" w:rsidRPr="00A53343">
        <w:rPr>
          <w:rFonts w:asciiTheme="minorHAnsi" w:eastAsiaTheme="minorEastAsia" w:hAnsiTheme="minorHAnsi" w:cstheme="minorHAnsi"/>
        </w:rPr>
        <w:t xml:space="preserve"> in the role of </w:t>
      </w:r>
      <w:r w:rsidR="00A8278C">
        <w:rPr>
          <w:rFonts w:asciiTheme="minorHAnsi" w:eastAsiaTheme="minorEastAsia" w:hAnsiTheme="minorHAnsi" w:cstheme="minorHAnsi"/>
        </w:rPr>
        <w:t>C</w:t>
      </w:r>
      <w:r w:rsidR="00CF4D40" w:rsidRPr="00A53343">
        <w:rPr>
          <w:rFonts w:asciiTheme="minorHAnsi" w:eastAsiaTheme="minorEastAsia" w:hAnsiTheme="minorHAnsi" w:cstheme="minorHAnsi"/>
        </w:rPr>
        <w:t xml:space="preserve">hair of the </w:t>
      </w:r>
      <w:r w:rsidRPr="00A53343">
        <w:rPr>
          <w:rFonts w:asciiTheme="minorHAnsi" w:eastAsiaTheme="minorEastAsia" w:hAnsiTheme="minorHAnsi" w:cstheme="minorHAnsi"/>
        </w:rPr>
        <w:t>Subgroup</w:t>
      </w:r>
      <w:r w:rsidR="00CF4D40" w:rsidRPr="00A53343">
        <w:rPr>
          <w:rFonts w:asciiTheme="minorHAnsi" w:eastAsiaTheme="minorEastAsia" w:hAnsiTheme="minorHAnsi" w:cstheme="minorHAnsi"/>
        </w:rPr>
        <w:t xml:space="preserve"> on COP14</w:t>
      </w:r>
      <w:r w:rsidR="00A53343" w:rsidRPr="00A53343">
        <w:rPr>
          <w:rFonts w:asciiTheme="minorHAnsi" w:eastAsiaTheme="minorEastAsia" w:hAnsiTheme="minorHAnsi" w:cstheme="minorHAnsi"/>
        </w:rPr>
        <w:t>,</w:t>
      </w:r>
      <w:r w:rsidRPr="00A53343">
        <w:rPr>
          <w:rFonts w:asciiTheme="minorHAnsi" w:eastAsiaTheme="minorEastAsia" w:hAnsiTheme="minorHAnsi" w:cstheme="minorHAnsi"/>
        </w:rPr>
        <w:t xml:space="preserve"> contact</w:t>
      </w:r>
      <w:r w:rsidR="00D36003" w:rsidRPr="00A53343">
        <w:rPr>
          <w:rFonts w:asciiTheme="minorHAnsi" w:eastAsiaTheme="minorEastAsia" w:hAnsiTheme="minorHAnsi" w:cstheme="minorHAnsi"/>
        </w:rPr>
        <w:t>ed</w:t>
      </w:r>
      <w:r w:rsidRPr="00A53343">
        <w:rPr>
          <w:rFonts w:asciiTheme="minorHAnsi" w:eastAsiaTheme="minorEastAsia" w:hAnsiTheme="minorHAnsi" w:cstheme="minorHAnsi"/>
        </w:rPr>
        <w:t xml:space="preserve"> Subgroup members via email </w:t>
      </w:r>
      <w:r w:rsidR="00D36003" w:rsidRPr="00A53343">
        <w:rPr>
          <w:rFonts w:asciiTheme="minorHAnsi" w:eastAsiaTheme="minorEastAsia" w:hAnsiTheme="minorHAnsi" w:cstheme="minorHAnsi"/>
        </w:rPr>
        <w:t>proposing</w:t>
      </w:r>
      <w:r w:rsidR="00D36003" w:rsidRPr="00A53343">
        <w:rPr>
          <w:rFonts w:asciiTheme="minorHAnsi" w:hAnsiTheme="minorHAnsi" w:cstheme="minorHAnsi"/>
          <w:color w:val="000000"/>
        </w:rPr>
        <w:t xml:space="preserve"> to postpone COP14 to the f</w:t>
      </w:r>
      <w:r w:rsidR="00FA720B" w:rsidRPr="00A53343">
        <w:rPr>
          <w:rFonts w:asciiTheme="minorHAnsi" w:hAnsiTheme="minorHAnsi" w:cstheme="minorHAnsi"/>
          <w:color w:val="000000"/>
        </w:rPr>
        <w:t xml:space="preserve">ourth quarter of 2022. </w:t>
      </w:r>
      <w:r w:rsidR="00D36003" w:rsidRPr="00A53343">
        <w:rPr>
          <w:rFonts w:asciiTheme="minorHAnsi" w:hAnsiTheme="minorHAnsi" w:cstheme="minorHAnsi"/>
          <w:color w:val="000000"/>
        </w:rPr>
        <w:t>Subgroup members en</w:t>
      </w:r>
      <w:r w:rsidR="00FA720B" w:rsidRPr="00A53343">
        <w:rPr>
          <w:rFonts w:asciiTheme="minorHAnsi" w:hAnsiTheme="minorHAnsi" w:cstheme="minorHAnsi"/>
          <w:color w:val="000000"/>
        </w:rPr>
        <w:t>dorsed this proposal with</w:t>
      </w:r>
      <w:r w:rsidR="00D36003" w:rsidRPr="00A53343">
        <w:rPr>
          <w:rFonts w:asciiTheme="minorHAnsi" w:hAnsiTheme="minorHAnsi" w:cstheme="minorHAnsi"/>
          <w:color w:val="000000"/>
        </w:rPr>
        <w:t xml:space="preserve"> no objections expressed. The host country indicated </w:t>
      </w:r>
      <w:r w:rsidR="00FA720B" w:rsidRPr="00A53343">
        <w:rPr>
          <w:rFonts w:asciiTheme="minorHAnsi" w:hAnsiTheme="minorHAnsi" w:cstheme="minorHAnsi"/>
          <w:color w:val="000000"/>
        </w:rPr>
        <w:t>that</w:t>
      </w:r>
      <w:r w:rsidR="00A53343" w:rsidRPr="00A53343">
        <w:rPr>
          <w:rFonts w:asciiTheme="minorHAnsi" w:hAnsiTheme="minorHAnsi" w:cstheme="minorHAnsi"/>
          <w:color w:val="000000"/>
        </w:rPr>
        <w:t>,</w:t>
      </w:r>
      <w:r w:rsidR="00FA720B" w:rsidRPr="00A53343">
        <w:rPr>
          <w:rFonts w:asciiTheme="minorHAnsi" w:hAnsiTheme="minorHAnsi" w:cstheme="minorHAnsi"/>
          <w:color w:val="000000"/>
        </w:rPr>
        <w:t xml:space="preserve"> based on this endorsement</w:t>
      </w:r>
      <w:r w:rsidR="00CF4D40" w:rsidRPr="00A53343">
        <w:rPr>
          <w:rFonts w:asciiTheme="minorHAnsi" w:hAnsiTheme="minorHAnsi" w:cstheme="minorHAnsi"/>
          <w:color w:val="000000"/>
        </w:rPr>
        <w:t>,</w:t>
      </w:r>
      <w:r w:rsidR="00FA720B" w:rsidRPr="00A53343">
        <w:rPr>
          <w:rFonts w:asciiTheme="minorHAnsi" w:hAnsiTheme="minorHAnsi" w:cstheme="minorHAnsi"/>
          <w:color w:val="000000"/>
        </w:rPr>
        <w:t xml:space="preserve"> </w:t>
      </w:r>
      <w:r w:rsidR="00D36003" w:rsidRPr="00A53343">
        <w:rPr>
          <w:rFonts w:asciiTheme="minorHAnsi" w:hAnsiTheme="minorHAnsi" w:cstheme="minorHAnsi"/>
          <w:color w:val="000000"/>
        </w:rPr>
        <w:t xml:space="preserve">it would seek internal </w:t>
      </w:r>
      <w:r w:rsidR="00CF4D40" w:rsidRPr="00A53343">
        <w:rPr>
          <w:rFonts w:asciiTheme="minorHAnsi" w:hAnsiTheme="minorHAnsi" w:cstheme="minorHAnsi"/>
          <w:color w:val="000000"/>
        </w:rPr>
        <w:t>approvals</w:t>
      </w:r>
      <w:r w:rsidR="00E377B4" w:rsidRPr="00A53343">
        <w:rPr>
          <w:rFonts w:asciiTheme="minorHAnsi" w:hAnsiTheme="minorHAnsi" w:cstheme="minorHAnsi"/>
          <w:color w:val="000000"/>
        </w:rPr>
        <w:t xml:space="preserve"> to postpone COP14 to the </w:t>
      </w:r>
      <w:r w:rsidR="00A53343" w:rsidRPr="00A53343">
        <w:rPr>
          <w:rFonts w:asciiTheme="minorHAnsi" w:hAnsiTheme="minorHAnsi" w:cstheme="minorHAnsi"/>
          <w:color w:val="000000"/>
        </w:rPr>
        <w:t>fourth</w:t>
      </w:r>
      <w:r w:rsidR="00E377B4" w:rsidRPr="00A53343">
        <w:rPr>
          <w:rFonts w:asciiTheme="minorHAnsi" w:hAnsiTheme="minorHAnsi" w:cstheme="minorHAnsi"/>
          <w:color w:val="000000"/>
        </w:rPr>
        <w:t xml:space="preserve"> quarter of 2022 and would </w:t>
      </w:r>
      <w:r w:rsidR="000614C0" w:rsidRPr="00A53343">
        <w:rPr>
          <w:rFonts w:asciiTheme="minorHAnsi" w:hAnsiTheme="minorHAnsi" w:cstheme="minorHAnsi"/>
          <w:color w:val="000000"/>
        </w:rPr>
        <w:t>then</w:t>
      </w:r>
      <w:r w:rsidR="001C23A0" w:rsidRPr="00A53343">
        <w:rPr>
          <w:rFonts w:asciiTheme="minorHAnsi" w:hAnsiTheme="minorHAnsi" w:cstheme="minorHAnsi"/>
          <w:color w:val="000000"/>
        </w:rPr>
        <w:t xml:space="preserve"> </w:t>
      </w:r>
      <w:r w:rsidR="00E377B4" w:rsidRPr="00A53343">
        <w:rPr>
          <w:rFonts w:asciiTheme="minorHAnsi" w:eastAsiaTheme="minorEastAsia" w:hAnsiTheme="minorHAnsi" w:cstheme="minorHAnsi"/>
        </w:rPr>
        <w:t>notify the Standing Committ</w:t>
      </w:r>
      <w:r w:rsidR="00CF4D40" w:rsidRPr="00A53343">
        <w:rPr>
          <w:rFonts w:asciiTheme="minorHAnsi" w:eastAsiaTheme="minorEastAsia" w:hAnsiTheme="minorHAnsi" w:cstheme="minorHAnsi"/>
        </w:rPr>
        <w:t>ee accordingly for its endorsement.</w:t>
      </w:r>
    </w:p>
    <w:p w14:paraId="73125FEA" w14:textId="77777777" w:rsidR="00A53343" w:rsidRDefault="00A53343" w:rsidP="00A53343">
      <w:pPr>
        <w:ind w:left="426" w:hanging="426"/>
        <w:rPr>
          <w:rFonts w:asciiTheme="minorHAnsi" w:eastAsiaTheme="minorEastAsia" w:hAnsiTheme="minorHAnsi" w:cstheme="minorHAnsi"/>
        </w:rPr>
      </w:pPr>
    </w:p>
    <w:p w14:paraId="7058CCB1" w14:textId="2685AA42" w:rsidR="000614C0" w:rsidRPr="00A53343" w:rsidRDefault="00A53343" w:rsidP="00A53343">
      <w:pPr>
        <w:ind w:left="426" w:hanging="426"/>
        <w:rPr>
          <w:rFonts w:asciiTheme="minorHAnsi" w:eastAsiaTheme="minorEastAsia" w:hAnsiTheme="minorHAnsi" w:cstheme="minorHAnsi"/>
        </w:rPr>
      </w:pPr>
      <w:r w:rsidRPr="00A53343">
        <w:rPr>
          <w:rFonts w:asciiTheme="minorHAnsi" w:eastAsiaTheme="minorEastAsia" w:hAnsiTheme="minorHAnsi" w:cstheme="minorHAnsi"/>
        </w:rPr>
        <w:t>7.</w:t>
      </w:r>
      <w:r w:rsidRPr="00A53343">
        <w:rPr>
          <w:rFonts w:asciiTheme="minorHAnsi" w:eastAsiaTheme="minorEastAsia" w:hAnsiTheme="minorHAnsi" w:cstheme="minorHAnsi"/>
        </w:rPr>
        <w:tab/>
      </w:r>
      <w:r w:rsidR="000614C0" w:rsidRPr="00A53343">
        <w:rPr>
          <w:rFonts w:asciiTheme="minorHAnsi" w:eastAsiaTheme="minorEastAsia" w:hAnsiTheme="minorHAnsi" w:cstheme="minorHAnsi"/>
        </w:rPr>
        <w:t>Subsequently, the</w:t>
      </w:r>
      <w:r w:rsidR="001C23A0" w:rsidRPr="00A53343">
        <w:rPr>
          <w:rFonts w:asciiTheme="minorHAnsi" w:eastAsiaTheme="minorEastAsia" w:hAnsiTheme="minorHAnsi" w:cstheme="minorHAnsi"/>
        </w:rPr>
        <w:t xml:space="preserve"> Secretariat worked with the Executive Team to inform the Standing Committee and support its consultations regarding meetings and timelines associated with the date of COP14, including the 59th meeting of the Standing Committee and the timeline for submission of draft resolutions.</w:t>
      </w:r>
      <w:r w:rsidR="00D36003" w:rsidRPr="00A53343">
        <w:rPr>
          <w:rFonts w:asciiTheme="minorHAnsi" w:eastAsiaTheme="minorEastAsia" w:hAnsiTheme="minorHAnsi" w:cstheme="minorHAnsi"/>
        </w:rPr>
        <w:tab/>
      </w:r>
    </w:p>
    <w:p w14:paraId="09249763" w14:textId="77777777" w:rsidR="00A53343" w:rsidRDefault="00A53343" w:rsidP="00A53343">
      <w:pPr>
        <w:ind w:left="426" w:hanging="426"/>
        <w:rPr>
          <w:rFonts w:asciiTheme="minorHAnsi" w:eastAsiaTheme="minorEastAsia" w:hAnsiTheme="minorHAnsi" w:cstheme="minorHAnsi"/>
        </w:rPr>
      </w:pPr>
    </w:p>
    <w:p w14:paraId="4F260CA1" w14:textId="074B1F07" w:rsidR="000614C0" w:rsidRPr="00A53343" w:rsidRDefault="00A53343" w:rsidP="00A53343">
      <w:pPr>
        <w:ind w:left="426" w:hanging="426"/>
        <w:rPr>
          <w:rFonts w:asciiTheme="minorHAnsi" w:eastAsiaTheme="minorEastAsia" w:hAnsiTheme="minorHAnsi" w:cstheme="minorHAnsi"/>
        </w:rPr>
      </w:pPr>
      <w:r w:rsidRPr="00A53343">
        <w:rPr>
          <w:rFonts w:asciiTheme="minorHAnsi" w:eastAsiaTheme="minorEastAsia" w:hAnsiTheme="minorHAnsi" w:cstheme="minorHAnsi"/>
        </w:rPr>
        <w:t>8</w:t>
      </w:r>
      <w:r w:rsidR="000614C0" w:rsidRPr="00A53343">
        <w:rPr>
          <w:rFonts w:asciiTheme="minorHAnsi" w:eastAsiaTheme="minorEastAsia" w:hAnsiTheme="minorHAnsi" w:cstheme="minorHAnsi"/>
        </w:rPr>
        <w:t>.</w:t>
      </w:r>
      <w:r w:rsidR="000614C0" w:rsidRPr="00A53343">
        <w:rPr>
          <w:rFonts w:asciiTheme="minorHAnsi" w:eastAsiaTheme="minorEastAsia" w:hAnsiTheme="minorHAnsi" w:cstheme="minorHAnsi"/>
        </w:rPr>
        <w:tab/>
        <w:t xml:space="preserve">On 4 June 2021 the </w:t>
      </w:r>
      <w:r w:rsidR="00377B29">
        <w:rPr>
          <w:rFonts w:asciiTheme="minorHAnsi" w:eastAsiaTheme="minorEastAsia" w:hAnsiTheme="minorHAnsi" w:cstheme="minorHAnsi"/>
        </w:rPr>
        <w:t>Subgroup on COP14</w:t>
      </w:r>
      <w:r w:rsidR="000614C0" w:rsidRPr="00A53343">
        <w:rPr>
          <w:rFonts w:asciiTheme="minorHAnsi" w:eastAsiaTheme="minorEastAsia" w:hAnsiTheme="minorHAnsi" w:cstheme="minorHAnsi"/>
        </w:rPr>
        <w:t xml:space="preserve"> convened. During this call the host country updated Contracting Parties on preparatory progress</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 xml:space="preserve"> expressing that it was the expectation of the host country that the dates of COP14 would be confirmed by the Central Government in advance of SC59.</w:t>
      </w:r>
      <w:r w:rsidR="00A8278C">
        <w:rPr>
          <w:rFonts w:asciiTheme="minorHAnsi" w:eastAsiaTheme="minorEastAsia" w:hAnsiTheme="minorHAnsi" w:cstheme="minorHAnsi"/>
        </w:rPr>
        <w:t xml:space="preserve"> </w:t>
      </w:r>
      <w:r w:rsidR="000614C0" w:rsidRPr="00A53343">
        <w:rPr>
          <w:rFonts w:asciiTheme="minorHAnsi" w:eastAsiaTheme="minorEastAsia" w:hAnsiTheme="minorHAnsi" w:cstheme="minorHAnsi"/>
        </w:rPr>
        <w:t>The host country further reported that the theme of the Conference, “Wetlands action for people and nature” has been confirmed by the government. Regarding activities and events during the Conference, as it will be postponed to 2022, the host country will not organize an event related to the 50th anniversary, but will proceed with planning a high-level segment, side events, field trips, an exhibition and the announcement of a south-south collaboration for wetlands conservation as previously proposed.</w:t>
      </w:r>
    </w:p>
    <w:p w14:paraId="4DC95951" w14:textId="77777777" w:rsidR="00A53343" w:rsidRDefault="00A53343" w:rsidP="00A53343">
      <w:pPr>
        <w:ind w:left="426" w:hanging="426"/>
        <w:rPr>
          <w:rFonts w:asciiTheme="minorHAnsi" w:eastAsiaTheme="minorEastAsia" w:hAnsiTheme="minorHAnsi" w:cstheme="minorHAnsi"/>
        </w:rPr>
      </w:pPr>
    </w:p>
    <w:p w14:paraId="01BF6B29" w14:textId="7F22D43E" w:rsidR="000614C0" w:rsidRPr="00A53343" w:rsidRDefault="00A53343" w:rsidP="00A53343">
      <w:pPr>
        <w:ind w:left="426" w:hanging="426"/>
        <w:rPr>
          <w:rFonts w:asciiTheme="minorHAnsi" w:eastAsiaTheme="minorEastAsia" w:hAnsiTheme="minorHAnsi" w:cstheme="minorHAnsi"/>
        </w:rPr>
      </w:pPr>
      <w:r w:rsidRPr="00A53343">
        <w:rPr>
          <w:rFonts w:asciiTheme="minorHAnsi" w:eastAsiaTheme="minorEastAsia" w:hAnsiTheme="minorHAnsi" w:cstheme="minorHAnsi"/>
        </w:rPr>
        <w:t>9.</w:t>
      </w:r>
      <w:r w:rsidR="000614C0" w:rsidRPr="00A53343">
        <w:rPr>
          <w:rFonts w:asciiTheme="minorHAnsi" w:eastAsiaTheme="minorEastAsia" w:hAnsiTheme="minorHAnsi" w:cstheme="minorHAnsi"/>
        </w:rPr>
        <w:tab/>
        <w:t xml:space="preserve">Wuhan Municipality made a presentation on </w:t>
      </w:r>
      <w:r w:rsidR="00A8278C">
        <w:rPr>
          <w:rFonts w:asciiTheme="minorHAnsi" w:eastAsiaTheme="minorEastAsia" w:hAnsiTheme="minorHAnsi" w:cstheme="minorHAnsi"/>
        </w:rPr>
        <w:t>its</w:t>
      </w:r>
      <w:r w:rsidR="000614C0" w:rsidRPr="00A53343">
        <w:rPr>
          <w:rFonts w:asciiTheme="minorHAnsi" w:eastAsiaTheme="minorEastAsia" w:hAnsiTheme="minorHAnsi" w:cstheme="minorHAnsi"/>
        </w:rPr>
        <w:t xml:space="preserve"> preparatory efforts and reported that </w:t>
      </w:r>
      <w:r w:rsidR="00A8278C">
        <w:rPr>
          <w:rFonts w:asciiTheme="minorHAnsi" w:eastAsiaTheme="minorEastAsia" w:hAnsiTheme="minorHAnsi" w:cstheme="minorHAnsi"/>
        </w:rPr>
        <w:t xml:space="preserve">it is </w:t>
      </w:r>
      <w:r w:rsidR="000614C0" w:rsidRPr="00A53343">
        <w:rPr>
          <w:rFonts w:asciiTheme="minorHAnsi" w:eastAsiaTheme="minorEastAsia" w:hAnsiTheme="minorHAnsi" w:cstheme="minorHAnsi"/>
        </w:rPr>
        <w:t xml:space="preserve">proposing changing the venue from the Intercontinental to the Eastlake Conference Centre. With </w:t>
      </w:r>
      <w:r w:rsidR="00A8278C">
        <w:rPr>
          <w:rFonts w:asciiTheme="minorHAnsi" w:eastAsiaTheme="minorEastAsia" w:hAnsiTheme="minorHAnsi" w:cstheme="minorHAnsi"/>
        </w:rPr>
        <w:t xml:space="preserve">a </w:t>
      </w:r>
      <w:r w:rsidR="000614C0" w:rsidRPr="00A53343">
        <w:rPr>
          <w:rFonts w:asciiTheme="minorHAnsi" w:eastAsiaTheme="minorEastAsia" w:hAnsiTheme="minorHAnsi" w:cstheme="minorHAnsi"/>
        </w:rPr>
        <w:t>view to COVID-19 concerns, the host country would like to reduce the number of participants to 1</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000 by proposing a hybrid (online + offline) meeting similar to CBD COP15</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 xml:space="preserve"> noting that the largest conference room at the Eastlake Conference Centre can accomodate1,000 participants with tables. The Secretariat shared that there were 1</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396 participants</w:t>
      </w:r>
      <w:r w:rsidR="00A8278C" w:rsidRPr="00A8278C">
        <w:rPr>
          <w:rFonts w:asciiTheme="minorHAnsi" w:eastAsiaTheme="minorEastAsia" w:hAnsiTheme="minorHAnsi" w:cstheme="minorHAnsi"/>
        </w:rPr>
        <w:t xml:space="preserve"> </w:t>
      </w:r>
      <w:r w:rsidR="00A8278C" w:rsidRPr="00A53343">
        <w:rPr>
          <w:rFonts w:asciiTheme="minorHAnsi" w:eastAsiaTheme="minorEastAsia" w:hAnsiTheme="minorHAnsi" w:cstheme="minorHAnsi"/>
        </w:rPr>
        <w:t>at COP13</w:t>
      </w:r>
      <w:r w:rsidR="000614C0" w:rsidRPr="00A53343">
        <w:rPr>
          <w:rFonts w:asciiTheme="minorHAnsi" w:eastAsiaTheme="minorEastAsia" w:hAnsiTheme="minorHAnsi" w:cstheme="minorHAnsi"/>
        </w:rPr>
        <w:t>, 930 participants at COP12 and 1</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371 participants at COP11. The state of requirements</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 xml:space="preserve"> developed as part of the M</w:t>
      </w:r>
      <w:r w:rsidR="00A8278C">
        <w:rPr>
          <w:rFonts w:asciiTheme="minorHAnsi" w:eastAsiaTheme="minorEastAsia" w:hAnsiTheme="minorHAnsi" w:cstheme="minorHAnsi"/>
        </w:rPr>
        <w:t xml:space="preserve">emorandum </w:t>
      </w:r>
      <w:r w:rsidR="000614C0" w:rsidRPr="00A53343">
        <w:rPr>
          <w:rFonts w:asciiTheme="minorHAnsi" w:eastAsiaTheme="minorEastAsia" w:hAnsiTheme="minorHAnsi" w:cstheme="minorHAnsi"/>
        </w:rPr>
        <w:t>o</w:t>
      </w:r>
      <w:r w:rsidR="00A8278C">
        <w:rPr>
          <w:rFonts w:asciiTheme="minorHAnsi" w:eastAsiaTheme="minorEastAsia" w:hAnsiTheme="minorHAnsi" w:cstheme="minorHAnsi"/>
        </w:rPr>
        <w:t xml:space="preserve">f </w:t>
      </w:r>
      <w:r w:rsidR="000614C0" w:rsidRPr="00A53343">
        <w:rPr>
          <w:rFonts w:asciiTheme="minorHAnsi" w:eastAsiaTheme="minorEastAsia" w:hAnsiTheme="minorHAnsi" w:cstheme="minorHAnsi"/>
        </w:rPr>
        <w:t>U</w:t>
      </w:r>
      <w:r w:rsidR="00A8278C">
        <w:rPr>
          <w:rFonts w:asciiTheme="minorHAnsi" w:eastAsiaTheme="minorEastAsia" w:hAnsiTheme="minorHAnsi" w:cstheme="minorHAnsi"/>
        </w:rPr>
        <w:t>nderstanding</w:t>
      </w:r>
      <w:r w:rsidR="000614C0" w:rsidRPr="00A53343">
        <w:rPr>
          <w:rFonts w:asciiTheme="minorHAnsi" w:eastAsiaTheme="minorEastAsia" w:hAnsiTheme="minorHAnsi" w:cstheme="minorHAnsi"/>
        </w:rPr>
        <w:t xml:space="preserve"> on the basis of previous experience that was shared with Parties </w:t>
      </w:r>
      <w:r w:rsidR="00A8278C" w:rsidRPr="00A53343">
        <w:rPr>
          <w:rFonts w:asciiTheme="minorHAnsi" w:eastAsiaTheme="minorEastAsia" w:hAnsiTheme="minorHAnsi" w:cstheme="minorHAnsi"/>
        </w:rPr>
        <w:t xml:space="preserve">interested </w:t>
      </w:r>
      <w:r w:rsidR="00A8278C">
        <w:rPr>
          <w:rFonts w:asciiTheme="minorHAnsi" w:eastAsiaTheme="minorEastAsia" w:hAnsiTheme="minorHAnsi" w:cstheme="minorHAnsi"/>
        </w:rPr>
        <w:t>in hosting</w:t>
      </w:r>
      <w:r w:rsidR="000614C0" w:rsidRPr="00A53343">
        <w:rPr>
          <w:rFonts w:asciiTheme="minorHAnsi" w:eastAsiaTheme="minorEastAsia" w:hAnsiTheme="minorHAnsi" w:cstheme="minorHAnsi"/>
        </w:rPr>
        <w:t xml:space="preserve"> the meeting</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 xml:space="preserve"> includes a plenary room with capacity for 1</w:t>
      </w:r>
      <w:r w:rsidR="00A8278C">
        <w:rPr>
          <w:rFonts w:asciiTheme="minorHAnsi" w:eastAsiaTheme="minorEastAsia" w:hAnsiTheme="minorHAnsi" w:cstheme="minorHAnsi"/>
        </w:rPr>
        <w:t>,</w:t>
      </w:r>
      <w:r w:rsidR="000614C0" w:rsidRPr="00A53343">
        <w:rPr>
          <w:rFonts w:asciiTheme="minorHAnsi" w:eastAsiaTheme="minorEastAsia" w:hAnsiTheme="minorHAnsi" w:cstheme="minorHAnsi"/>
        </w:rPr>
        <w:t xml:space="preserve">500 delegates with table </w:t>
      </w:r>
      <w:r w:rsidR="00A8278C">
        <w:rPr>
          <w:rFonts w:asciiTheme="minorHAnsi" w:eastAsiaTheme="minorEastAsia" w:hAnsiTheme="minorHAnsi" w:cstheme="minorHAnsi"/>
        </w:rPr>
        <w:t>seating</w:t>
      </w:r>
      <w:r w:rsidR="000614C0" w:rsidRPr="00A53343">
        <w:rPr>
          <w:rFonts w:asciiTheme="minorHAnsi" w:eastAsiaTheme="minorEastAsia" w:hAnsiTheme="minorHAnsi" w:cstheme="minorHAnsi"/>
        </w:rPr>
        <w:t>. The importance of the location of the venue in regards to the standard and proximity of accommodation for attendees and the accessibility and availability of office space for support staff and good internet connection were highlighted as essential requirements in addition to adequate capacity for plenary sessions.</w:t>
      </w:r>
    </w:p>
    <w:p w14:paraId="277EC23D" w14:textId="77777777" w:rsidR="000614C0" w:rsidRPr="00A53343" w:rsidRDefault="000614C0" w:rsidP="00A53343">
      <w:pPr>
        <w:ind w:left="426" w:hanging="426"/>
        <w:rPr>
          <w:rFonts w:asciiTheme="minorHAnsi" w:eastAsiaTheme="minorEastAsia" w:hAnsiTheme="minorHAnsi" w:cstheme="minorHAnsi"/>
        </w:rPr>
      </w:pPr>
    </w:p>
    <w:p w14:paraId="44EE566F" w14:textId="1100D72A" w:rsidR="000614C0" w:rsidRPr="00A53343" w:rsidRDefault="00A53343" w:rsidP="00A53343">
      <w:pPr>
        <w:ind w:left="426" w:hanging="426"/>
        <w:rPr>
          <w:rFonts w:asciiTheme="minorHAnsi" w:eastAsiaTheme="minorEastAsia" w:hAnsiTheme="minorHAnsi" w:cstheme="minorHAnsi"/>
        </w:rPr>
      </w:pPr>
      <w:r w:rsidRPr="00A53343">
        <w:rPr>
          <w:rFonts w:asciiTheme="minorHAnsi" w:eastAsiaTheme="minorEastAsia" w:hAnsiTheme="minorHAnsi" w:cstheme="minorHAnsi"/>
        </w:rPr>
        <w:t>10.</w:t>
      </w:r>
      <w:r w:rsidR="000614C0" w:rsidRPr="00A53343">
        <w:rPr>
          <w:rFonts w:asciiTheme="minorHAnsi" w:eastAsiaTheme="minorEastAsia" w:hAnsiTheme="minorHAnsi" w:cstheme="minorHAnsi"/>
        </w:rPr>
        <w:tab/>
        <w:t>The Subgroup discussed the Ramsar Wetland Conservation Awards nomination process and determined that it would be ready to submit nominations to SC59 if the Standing Committee decides to address the matter as part of the SC59 agenda.</w:t>
      </w:r>
    </w:p>
    <w:p w14:paraId="53E62BCA" w14:textId="77777777" w:rsidR="000614C0" w:rsidRPr="00A53343" w:rsidRDefault="000614C0" w:rsidP="00A53343">
      <w:pPr>
        <w:ind w:left="426" w:hanging="426"/>
        <w:rPr>
          <w:rFonts w:asciiTheme="minorHAnsi" w:hAnsiTheme="minorHAnsi" w:cstheme="minorHAnsi"/>
          <w:color w:val="000000"/>
        </w:rPr>
      </w:pPr>
    </w:p>
    <w:p w14:paraId="06CDA211" w14:textId="475A988C" w:rsidR="0060600F" w:rsidRPr="00A53343" w:rsidRDefault="00540C0F" w:rsidP="00A53343">
      <w:pPr>
        <w:pStyle w:val="NoSpacing"/>
        <w:ind w:left="426" w:hanging="426"/>
        <w:rPr>
          <w:rFonts w:asciiTheme="minorHAnsi" w:hAnsiTheme="minorHAnsi" w:cstheme="minorHAnsi"/>
          <w:b/>
        </w:rPr>
      </w:pPr>
      <w:r w:rsidRPr="00A53343">
        <w:rPr>
          <w:rFonts w:asciiTheme="minorHAnsi" w:hAnsiTheme="minorHAnsi" w:cstheme="minorHAnsi"/>
          <w:b/>
        </w:rPr>
        <w:t xml:space="preserve">Update on the </w:t>
      </w:r>
      <w:r w:rsidRPr="00A8278C">
        <w:rPr>
          <w:rFonts w:asciiTheme="minorHAnsi" w:hAnsiTheme="minorHAnsi" w:cstheme="minorHAnsi"/>
          <w:b/>
        </w:rPr>
        <w:t>50th</w:t>
      </w:r>
      <w:r w:rsidRPr="00A53343">
        <w:rPr>
          <w:rFonts w:asciiTheme="minorHAnsi" w:hAnsiTheme="minorHAnsi" w:cstheme="minorHAnsi"/>
          <w:b/>
        </w:rPr>
        <w:t xml:space="preserve"> Anniversary campaign </w:t>
      </w:r>
    </w:p>
    <w:p w14:paraId="029A6BE3" w14:textId="77777777" w:rsidR="00A53343" w:rsidRDefault="00A53343" w:rsidP="00A53343">
      <w:pPr>
        <w:ind w:left="426" w:hanging="426"/>
        <w:rPr>
          <w:rFonts w:asciiTheme="minorHAnsi" w:hAnsiTheme="minorHAnsi" w:cstheme="minorHAnsi"/>
        </w:rPr>
      </w:pPr>
    </w:p>
    <w:p w14:paraId="4F030080" w14:textId="43FCCCA4" w:rsidR="008A13D8" w:rsidRPr="00A53343" w:rsidRDefault="00A53343" w:rsidP="00A53343">
      <w:pPr>
        <w:ind w:left="426" w:hanging="426"/>
        <w:rPr>
          <w:rFonts w:asciiTheme="minorHAnsi" w:eastAsia="Microsoft YaHei" w:hAnsiTheme="minorHAnsi" w:cstheme="minorHAnsi"/>
          <w:color w:val="000000"/>
        </w:rPr>
      </w:pPr>
      <w:r w:rsidRPr="00A53343">
        <w:rPr>
          <w:rFonts w:asciiTheme="minorHAnsi" w:hAnsiTheme="minorHAnsi" w:cstheme="minorHAnsi"/>
        </w:rPr>
        <w:t>11</w:t>
      </w:r>
      <w:r w:rsidR="0060600F" w:rsidRPr="00A53343">
        <w:rPr>
          <w:rFonts w:asciiTheme="minorHAnsi" w:hAnsiTheme="minorHAnsi" w:cstheme="minorHAnsi"/>
        </w:rPr>
        <w:t xml:space="preserve">. </w:t>
      </w:r>
      <w:r w:rsidR="0060600F" w:rsidRPr="00A53343">
        <w:rPr>
          <w:rFonts w:asciiTheme="minorHAnsi" w:hAnsiTheme="minorHAnsi" w:cstheme="minorHAnsi"/>
        </w:rPr>
        <w:tab/>
      </w:r>
      <w:r w:rsidR="00E377B4" w:rsidRPr="00A53343">
        <w:rPr>
          <w:rFonts w:asciiTheme="minorHAnsi" w:hAnsiTheme="minorHAnsi" w:cstheme="minorHAnsi"/>
        </w:rPr>
        <w:t xml:space="preserve">Decision SC58-12 invited Standing Committee members to </w:t>
      </w:r>
      <w:r w:rsidR="00E377B4" w:rsidRPr="00A53343">
        <w:rPr>
          <w:rFonts w:asciiTheme="minorHAnsi" w:eastAsiaTheme="minorHAnsi" w:hAnsiTheme="minorHAnsi" w:cstheme="minorHAnsi"/>
          <w:color w:val="000000"/>
          <w:spacing w:val="-2"/>
        </w:rPr>
        <w:t>share ideas for an enhanced “chapeau” theme for the 50th anniversary with the Secretariat by 7 July 2020, and instructed the Secretariat in consultation with the Subgroup on COP14 to finali</w:t>
      </w:r>
      <w:r w:rsidR="00377B29">
        <w:rPr>
          <w:rFonts w:asciiTheme="minorHAnsi" w:eastAsiaTheme="minorHAnsi" w:hAnsiTheme="minorHAnsi" w:cstheme="minorHAnsi"/>
          <w:color w:val="000000"/>
          <w:spacing w:val="-2"/>
        </w:rPr>
        <w:t>z</w:t>
      </w:r>
      <w:r w:rsidR="00E377B4" w:rsidRPr="00A53343">
        <w:rPr>
          <w:rFonts w:asciiTheme="minorHAnsi" w:eastAsiaTheme="minorHAnsi" w:hAnsiTheme="minorHAnsi" w:cstheme="minorHAnsi"/>
          <w:color w:val="000000"/>
          <w:spacing w:val="-2"/>
        </w:rPr>
        <w:t>e the theme, taking into account ideas received. There was one sugge</w:t>
      </w:r>
      <w:r w:rsidR="00377B29">
        <w:rPr>
          <w:rFonts w:asciiTheme="minorHAnsi" w:eastAsiaTheme="minorHAnsi" w:hAnsiTheme="minorHAnsi" w:cstheme="minorHAnsi"/>
          <w:color w:val="000000"/>
          <w:spacing w:val="-2"/>
        </w:rPr>
        <w:t>stion received by the deadline:</w:t>
      </w:r>
      <w:r w:rsidR="00E377B4" w:rsidRPr="00A53343">
        <w:rPr>
          <w:rFonts w:asciiTheme="minorHAnsi" w:eastAsiaTheme="minorHAnsi" w:hAnsiTheme="minorHAnsi" w:cstheme="minorHAnsi"/>
          <w:color w:val="000000"/>
          <w:spacing w:val="-2"/>
        </w:rPr>
        <w:t xml:space="preserve"> “</w:t>
      </w:r>
      <w:r w:rsidR="00377B29">
        <w:rPr>
          <w:rFonts w:asciiTheme="minorHAnsi" w:eastAsiaTheme="minorHAnsi" w:hAnsiTheme="minorHAnsi" w:cstheme="minorHAnsi"/>
          <w:color w:val="000000"/>
          <w:spacing w:val="-2"/>
        </w:rPr>
        <w:t>W</w:t>
      </w:r>
      <w:r w:rsidR="00E377B4" w:rsidRPr="00A53343">
        <w:rPr>
          <w:rFonts w:asciiTheme="minorHAnsi" w:eastAsiaTheme="minorHAnsi" w:hAnsiTheme="minorHAnsi" w:cstheme="minorHAnsi"/>
          <w:color w:val="000000"/>
          <w:spacing w:val="-2"/>
        </w:rPr>
        <w:t>etlands connect”.</w:t>
      </w:r>
      <w:r w:rsidR="00A8278C">
        <w:rPr>
          <w:rFonts w:asciiTheme="minorHAnsi" w:eastAsiaTheme="minorHAnsi" w:hAnsiTheme="minorHAnsi" w:cstheme="minorHAnsi"/>
          <w:color w:val="000000"/>
          <w:spacing w:val="-2"/>
        </w:rPr>
        <w:t xml:space="preserve"> </w:t>
      </w:r>
      <w:r w:rsidR="0082700E" w:rsidRPr="00A53343">
        <w:rPr>
          <w:rFonts w:asciiTheme="minorHAnsi" w:eastAsiaTheme="minorHAnsi" w:hAnsiTheme="minorHAnsi" w:cstheme="minorHAnsi"/>
          <w:color w:val="000000"/>
          <w:spacing w:val="-2"/>
        </w:rPr>
        <w:t xml:space="preserve">The </w:t>
      </w:r>
      <w:r w:rsidR="00377B29">
        <w:rPr>
          <w:rFonts w:asciiTheme="minorHAnsi" w:eastAsiaTheme="minorHAnsi" w:hAnsiTheme="minorHAnsi" w:cstheme="minorHAnsi"/>
          <w:color w:val="000000"/>
          <w:spacing w:val="-2"/>
        </w:rPr>
        <w:t>Subgroup on COP14,</w:t>
      </w:r>
      <w:r w:rsidR="0082700E" w:rsidRPr="00A53343">
        <w:rPr>
          <w:rFonts w:asciiTheme="minorHAnsi" w:eastAsiaTheme="minorHAnsi" w:hAnsiTheme="minorHAnsi" w:cstheme="minorHAnsi"/>
          <w:color w:val="000000"/>
          <w:spacing w:val="-2"/>
        </w:rPr>
        <w:t xml:space="preserve"> through an email exchange</w:t>
      </w:r>
      <w:r w:rsidR="00377B29">
        <w:rPr>
          <w:rFonts w:asciiTheme="minorHAnsi" w:eastAsiaTheme="minorHAnsi" w:hAnsiTheme="minorHAnsi" w:cstheme="minorHAnsi"/>
          <w:color w:val="000000"/>
          <w:spacing w:val="-2"/>
        </w:rPr>
        <w:t>,</w:t>
      </w:r>
      <w:r w:rsidR="0082700E" w:rsidRPr="00A53343">
        <w:rPr>
          <w:rFonts w:asciiTheme="minorHAnsi" w:eastAsiaTheme="minorHAnsi" w:hAnsiTheme="minorHAnsi" w:cstheme="minorHAnsi"/>
          <w:color w:val="000000"/>
          <w:spacing w:val="-2"/>
        </w:rPr>
        <w:t xml:space="preserve"> endorsed </w:t>
      </w:r>
      <w:r w:rsidR="0082700E" w:rsidRPr="00A53343">
        <w:rPr>
          <w:rFonts w:asciiTheme="minorHAnsi" w:eastAsia="Microsoft YaHei" w:hAnsiTheme="minorHAnsi" w:cstheme="minorHAnsi"/>
          <w:color w:val="000000"/>
        </w:rPr>
        <w:t>the thematic framework</w:t>
      </w:r>
      <w:r w:rsidR="00457374" w:rsidRPr="00A53343">
        <w:rPr>
          <w:rFonts w:asciiTheme="minorHAnsi" w:eastAsia="Microsoft YaHei" w:hAnsiTheme="minorHAnsi" w:cstheme="minorHAnsi"/>
          <w:color w:val="000000"/>
        </w:rPr>
        <w:t xml:space="preserve"> proposed by the Secretariat</w:t>
      </w:r>
      <w:r w:rsidR="0082700E" w:rsidRPr="00A53343">
        <w:rPr>
          <w:rFonts w:asciiTheme="minorHAnsi" w:eastAsia="Microsoft YaHei" w:hAnsiTheme="minorHAnsi" w:cstheme="minorHAnsi"/>
          <w:color w:val="000000"/>
        </w:rPr>
        <w:t xml:space="preserve"> “Wetlands are</w:t>
      </w:r>
      <w:r w:rsidR="002F2957" w:rsidRPr="00A53343">
        <w:rPr>
          <w:rFonts w:asciiTheme="minorHAnsi" w:eastAsia="Microsoft YaHei" w:hAnsiTheme="minorHAnsi" w:cstheme="minorHAnsi"/>
          <w:color w:val="000000"/>
        </w:rPr>
        <w:t xml:space="preserve"> Important for…” given its adaptability</w:t>
      </w:r>
      <w:r w:rsidR="0082700E" w:rsidRPr="00A53343">
        <w:rPr>
          <w:rFonts w:asciiTheme="minorHAnsi" w:eastAsia="Microsoft YaHei" w:hAnsiTheme="minorHAnsi" w:cstheme="minorHAnsi"/>
          <w:color w:val="000000"/>
        </w:rPr>
        <w:t xml:space="preserve"> to various interests and needs of Convention stakeholders</w:t>
      </w:r>
      <w:r w:rsidR="00377B29">
        <w:rPr>
          <w:rFonts w:asciiTheme="minorHAnsi" w:eastAsia="Microsoft YaHei" w:hAnsiTheme="minorHAnsi" w:cstheme="minorHAnsi"/>
          <w:color w:val="000000"/>
        </w:rPr>
        <w:t>,</w:t>
      </w:r>
      <w:r w:rsidR="0082700E" w:rsidRPr="00A53343">
        <w:rPr>
          <w:rFonts w:asciiTheme="minorHAnsi" w:eastAsia="Microsoft YaHei" w:hAnsiTheme="minorHAnsi" w:cstheme="minorHAnsi"/>
          <w:color w:val="000000"/>
        </w:rPr>
        <w:t xml:space="preserve"> and requested the Secret</w:t>
      </w:r>
      <w:r w:rsidR="00457374" w:rsidRPr="00A53343">
        <w:rPr>
          <w:rFonts w:asciiTheme="minorHAnsi" w:eastAsia="Microsoft YaHei" w:hAnsiTheme="minorHAnsi" w:cstheme="minorHAnsi"/>
          <w:color w:val="000000"/>
        </w:rPr>
        <w:t>ariat to proceed in developing the</w:t>
      </w:r>
      <w:r w:rsidR="0082700E" w:rsidRPr="00A53343">
        <w:rPr>
          <w:rFonts w:asciiTheme="minorHAnsi" w:eastAsia="Microsoft YaHei" w:hAnsiTheme="minorHAnsi" w:cstheme="minorHAnsi"/>
          <w:color w:val="000000"/>
        </w:rPr>
        <w:t xml:space="preserve"> </w:t>
      </w:r>
      <w:r w:rsidR="0082700E" w:rsidRPr="00377B29">
        <w:rPr>
          <w:rFonts w:asciiTheme="minorHAnsi" w:eastAsia="Microsoft YaHei" w:hAnsiTheme="minorHAnsi" w:cstheme="minorHAnsi"/>
          <w:color w:val="000000"/>
        </w:rPr>
        <w:t>50th</w:t>
      </w:r>
      <w:r w:rsidR="00377B29">
        <w:rPr>
          <w:rFonts w:asciiTheme="minorHAnsi" w:eastAsia="Microsoft YaHei" w:hAnsiTheme="minorHAnsi" w:cstheme="minorHAnsi"/>
          <w:color w:val="000000"/>
        </w:rPr>
        <w:t xml:space="preserve"> A</w:t>
      </w:r>
      <w:r w:rsidR="0082700E" w:rsidRPr="00A53343">
        <w:rPr>
          <w:rFonts w:asciiTheme="minorHAnsi" w:eastAsia="Microsoft YaHei" w:hAnsiTheme="minorHAnsi" w:cstheme="minorHAnsi"/>
          <w:color w:val="000000"/>
        </w:rPr>
        <w:t xml:space="preserve">nniversary campaign. </w:t>
      </w:r>
    </w:p>
    <w:p w14:paraId="43A21A2B" w14:textId="77777777" w:rsidR="00A53343" w:rsidRDefault="00A53343" w:rsidP="00A53343">
      <w:pPr>
        <w:pStyle w:val="NoSpacing"/>
        <w:ind w:left="426" w:hanging="426"/>
      </w:pPr>
    </w:p>
    <w:p w14:paraId="5FB8FF5F" w14:textId="662EA65A" w:rsidR="0082700E" w:rsidRPr="00A53343" w:rsidRDefault="00A53343" w:rsidP="00A53343">
      <w:pPr>
        <w:pStyle w:val="NoSpacing"/>
        <w:ind w:left="426" w:hanging="426"/>
        <w:rPr>
          <w:rFonts w:cstheme="minorHAnsi"/>
        </w:rPr>
      </w:pPr>
      <w:r w:rsidRPr="00A53343">
        <w:t>12</w:t>
      </w:r>
      <w:r w:rsidR="008A13D8" w:rsidRPr="00A53343">
        <w:t xml:space="preserve">. </w:t>
      </w:r>
      <w:r w:rsidR="008A13D8" w:rsidRPr="00A53343">
        <w:tab/>
      </w:r>
      <w:r w:rsidR="0082700E" w:rsidRPr="00A53343">
        <w:t xml:space="preserve">During the 24 November </w:t>
      </w:r>
      <w:r w:rsidR="002F2957" w:rsidRPr="00A53343">
        <w:t xml:space="preserve">2020 </w:t>
      </w:r>
      <w:r w:rsidR="0082700E" w:rsidRPr="00A53343">
        <w:t>call of the Subgroup on COP14</w:t>
      </w:r>
      <w:r w:rsidR="00885664">
        <w:t>,</w:t>
      </w:r>
      <w:r w:rsidR="0082700E" w:rsidRPr="00A53343">
        <w:t xml:space="preserve"> the Secretariat</w:t>
      </w:r>
      <w:r w:rsidR="0082700E" w:rsidRPr="00A53343">
        <w:rPr>
          <w:rFonts w:cstheme="minorHAnsi"/>
        </w:rPr>
        <w:t xml:space="preserve"> provided an update on the </w:t>
      </w:r>
      <w:r w:rsidR="0082700E" w:rsidRPr="00885664">
        <w:rPr>
          <w:rFonts w:cstheme="minorHAnsi"/>
        </w:rPr>
        <w:t>50th</w:t>
      </w:r>
      <w:r w:rsidR="00885664">
        <w:rPr>
          <w:rFonts w:cstheme="minorHAnsi"/>
        </w:rPr>
        <w:t xml:space="preserve"> A</w:t>
      </w:r>
      <w:r w:rsidR="0082700E" w:rsidRPr="00A53343">
        <w:rPr>
          <w:rFonts w:cstheme="minorHAnsi"/>
        </w:rPr>
        <w:t>nniversary campaign</w:t>
      </w:r>
      <w:r w:rsidR="00885664">
        <w:rPr>
          <w:rFonts w:cstheme="minorHAnsi"/>
        </w:rPr>
        <w:t>,</w:t>
      </w:r>
      <w:r w:rsidR="00457374" w:rsidRPr="00A53343">
        <w:rPr>
          <w:rFonts w:cstheme="minorHAnsi"/>
        </w:rPr>
        <w:t xml:space="preserve"> noting that t</w:t>
      </w:r>
      <w:r w:rsidR="00457374" w:rsidRPr="00A53343">
        <w:rPr>
          <w:rFonts w:asciiTheme="minorHAnsi" w:hAnsiTheme="minorHAnsi" w:cstheme="minorHAnsi"/>
          <w:lang w:val="en-US"/>
        </w:rPr>
        <w:t xml:space="preserve">he goal of the campaign is to achieve an increased understanding among key influencers of what Wetlands </w:t>
      </w:r>
      <w:r w:rsidR="00885664">
        <w:rPr>
          <w:rFonts w:asciiTheme="minorHAnsi" w:hAnsiTheme="minorHAnsi" w:cstheme="minorHAnsi"/>
          <w:lang w:val="en-US"/>
        </w:rPr>
        <w:t>“</w:t>
      </w:r>
      <w:r w:rsidR="00457374" w:rsidRPr="00A53343">
        <w:rPr>
          <w:rFonts w:asciiTheme="minorHAnsi" w:hAnsiTheme="minorHAnsi" w:cstheme="minorHAnsi"/>
          <w:lang w:val="en-US"/>
        </w:rPr>
        <w:t>are</w:t>
      </w:r>
      <w:r w:rsidR="00885664">
        <w:rPr>
          <w:rFonts w:asciiTheme="minorHAnsi" w:hAnsiTheme="minorHAnsi" w:cstheme="minorHAnsi"/>
          <w:lang w:val="en-US"/>
        </w:rPr>
        <w:t>”</w:t>
      </w:r>
      <w:r w:rsidR="00457374" w:rsidRPr="00A53343">
        <w:rPr>
          <w:rFonts w:asciiTheme="minorHAnsi" w:hAnsiTheme="minorHAnsi" w:cstheme="minorHAnsi"/>
          <w:lang w:val="en-US"/>
        </w:rPr>
        <w:t>, and the services they perform for humankind</w:t>
      </w:r>
      <w:r w:rsidR="00885664">
        <w:rPr>
          <w:rFonts w:asciiTheme="minorHAnsi" w:hAnsiTheme="minorHAnsi" w:cstheme="minorHAnsi"/>
          <w:lang w:val="en-US"/>
        </w:rPr>
        <w:t xml:space="preserve"> – </w:t>
      </w:r>
      <w:r w:rsidR="00457374" w:rsidRPr="00A53343">
        <w:rPr>
          <w:rFonts w:asciiTheme="minorHAnsi" w:hAnsiTheme="minorHAnsi" w:cstheme="minorHAnsi"/>
          <w:lang w:val="en-US"/>
        </w:rPr>
        <w:t xml:space="preserve">with the ultimate goal of improving their protection. </w:t>
      </w:r>
      <w:r w:rsidR="00131F9C" w:rsidRPr="00A53343">
        <w:rPr>
          <w:rFonts w:cstheme="minorHAnsi"/>
        </w:rPr>
        <w:t>The Secretariat showed</w:t>
      </w:r>
      <w:r w:rsidR="0082700E" w:rsidRPr="00A53343">
        <w:rPr>
          <w:rFonts w:cstheme="minorHAnsi"/>
        </w:rPr>
        <w:t xml:space="preserve"> examples of </w:t>
      </w:r>
      <w:r w:rsidR="002F2957" w:rsidRPr="00A53343">
        <w:rPr>
          <w:rFonts w:cstheme="minorHAnsi"/>
        </w:rPr>
        <w:t>how campaign communications materials including social media tiles and</w:t>
      </w:r>
      <w:r w:rsidR="0082700E" w:rsidRPr="00A53343">
        <w:rPr>
          <w:rFonts w:cstheme="minorHAnsi"/>
        </w:rPr>
        <w:t xml:space="preserve"> social media posts </w:t>
      </w:r>
      <w:r w:rsidR="002F2957" w:rsidRPr="00A53343">
        <w:rPr>
          <w:rFonts w:cstheme="minorHAnsi"/>
        </w:rPr>
        <w:t xml:space="preserve">illustrated the different reasons wetlands are important for various stakeholders. A proposed </w:t>
      </w:r>
      <w:r w:rsidR="002F2957" w:rsidRPr="00885664">
        <w:rPr>
          <w:rFonts w:cstheme="minorHAnsi"/>
        </w:rPr>
        <w:t>50th</w:t>
      </w:r>
      <w:r w:rsidR="002F2957" w:rsidRPr="00A53343">
        <w:rPr>
          <w:rFonts w:cstheme="minorHAnsi"/>
        </w:rPr>
        <w:t xml:space="preserve"> </w:t>
      </w:r>
      <w:r w:rsidR="00885664">
        <w:rPr>
          <w:rFonts w:cstheme="minorHAnsi"/>
        </w:rPr>
        <w:t>A</w:t>
      </w:r>
      <w:r w:rsidR="0082700E" w:rsidRPr="00A53343">
        <w:rPr>
          <w:rFonts w:cstheme="minorHAnsi"/>
        </w:rPr>
        <w:t>nniversary logo</w:t>
      </w:r>
      <w:r w:rsidR="002F2957" w:rsidRPr="00A53343">
        <w:rPr>
          <w:rFonts w:cstheme="minorHAnsi"/>
        </w:rPr>
        <w:t xml:space="preserve"> was also </w:t>
      </w:r>
      <w:r w:rsidR="001C23A0" w:rsidRPr="00A53343">
        <w:rPr>
          <w:rFonts w:cstheme="minorHAnsi"/>
        </w:rPr>
        <w:t>endorsed</w:t>
      </w:r>
      <w:r w:rsidR="0082700E" w:rsidRPr="00A53343">
        <w:rPr>
          <w:rFonts w:cstheme="minorHAnsi"/>
        </w:rPr>
        <w:t xml:space="preserve">. </w:t>
      </w:r>
      <w:r w:rsidR="00885664">
        <w:rPr>
          <w:rFonts w:cstheme="minorHAnsi"/>
        </w:rPr>
        <w:t xml:space="preserve">Contracting </w:t>
      </w:r>
      <w:r w:rsidR="0082700E" w:rsidRPr="00A53343">
        <w:rPr>
          <w:rFonts w:cstheme="minorHAnsi"/>
        </w:rPr>
        <w:t>Parties expressed appreciation for the creativity and adaptable approach of the campaign and the elegance of the logo</w:t>
      </w:r>
      <w:r w:rsidR="00885664">
        <w:rPr>
          <w:rFonts w:cstheme="minorHAnsi"/>
        </w:rPr>
        <w:t>,</w:t>
      </w:r>
      <w:r w:rsidR="00457374" w:rsidRPr="00A53343">
        <w:rPr>
          <w:rFonts w:cstheme="minorHAnsi"/>
        </w:rPr>
        <w:t xml:space="preserve"> and instructed the Secretariat to proceed in further developing and planning the campaign</w:t>
      </w:r>
      <w:r w:rsidR="0082700E" w:rsidRPr="00A53343">
        <w:rPr>
          <w:rFonts w:cstheme="minorHAnsi"/>
        </w:rPr>
        <w:t>.</w:t>
      </w:r>
      <w:r w:rsidR="00A8278C">
        <w:rPr>
          <w:rFonts w:cstheme="minorHAnsi"/>
        </w:rPr>
        <w:t xml:space="preserve"> </w:t>
      </w:r>
    </w:p>
    <w:p w14:paraId="792D0724" w14:textId="4C54A138" w:rsidR="006B7FDD" w:rsidRPr="00A53343" w:rsidRDefault="006B7FDD" w:rsidP="00A53343">
      <w:pPr>
        <w:pStyle w:val="NoSpacing"/>
        <w:ind w:left="426" w:hanging="426"/>
      </w:pPr>
    </w:p>
    <w:p w14:paraId="59C7ED0F" w14:textId="76711782" w:rsidR="008A13D8" w:rsidRPr="00131F9C" w:rsidRDefault="00A53343" w:rsidP="00A53343">
      <w:pPr>
        <w:pStyle w:val="NoSpacing"/>
        <w:ind w:left="426" w:hanging="426"/>
        <w:rPr>
          <w:rFonts w:asciiTheme="minorHAnsi" w:hAnsiTheme="minorHAnsi" w:cstheme="minorHAnsi"/>
          <w:lang w:val="en-US"/>
        </w:rPr>
      </w:pPr>
      <w:r w:rsidRPr="00A53343">
        <w:t>13</w:t>
      </w:r>
      <w:r w:rsidR="006B7FDD" w:rsidRPr="00A53343">
        <w:t>.</w:t>
      </w:r>
      <w:r w:rsidR="006B7FDD" w:rsidRPr="00A53343">
        <w:tab/>
      </w:r>
      <w:r w:rsidR="0082700E" w:rsidRPr="00A53343">
        <w:t>The</w:t>
      </w:r>
      <w:r w:rsidR="0082700E" w:rsidRPr="00A53343">
        <w:rPr>
          <w:rFonts w:asciiTheme="minorHAnsi" w:hAnsiTheme="minorHAnsi" w:cstheme="minorHAnsi"/>
          <w:lang w:val="en-US"/>
        </w:rPr>
        <w:t xml:space="preserve"> </w:t>
      </w:r>
      <w:r w:rsidR="00453C83" w:rsidRPr="00885664">
        <w:rPr>
          <w:rFonts w:asciiTheme="minorHAnsi" w:hAnsiTheme="minorHAnsi" w:cstheme="minorHAnsi"/>
          <w:lang w:val="en-US"/>
        </w:rPr>
        <w:t>50th</w:t>
      </w:r>
      <w:r w:rsidR="00453C83" w:rsidRPr="00A53343">
        <w:rPr>
          <w:rFonts w:asciiTheme="minorHAnsi" w:hAnsiTheme="minorHAnsi" w:cstheme="minorHAnsi"/>
          <w:lang w:val="en-US"/>
        </w:rPr>
        <w:t xml:space="preserve"> </w:t>
      </w:r>
      <w:r w:rsidR="00885664">
        <w:rPr>
          <w:rFonts w:asciiTheme="minorHAnsi" w:hAnsiTheme="minorHAnsi" w:cstheme="minorHAnsi"/>
          <w:lang w:val="en-US"/>
        </w:rPr>
        <w:t>A</w:t>
      </w:r>
      <w:r w:rsidR="00453C83" w:rsidRPr="00A53343">
        <w:rPr>
          <w:rFonts w:asciiTheme="minorHAnsi" w:hAnsiTheme="minorHAnsi" w:cstheme="minorHAnsi"/>
          <w:lang w:val="en-US"/>
        </w:rPr>
        <w:t>nniversary campaign was launched in March 2021</w:t>
      </w:r>
      <w:r w:rsidR="00885664">
        <w:rPr>
          <w:rFonts w:asciiTheme="minorHAnsi" w:hAnsiTheme="minorHAnsi" w:cstheme="minorHAnsi"/>
          <w:lang w:val="en-US"/>
        </w:rPr>
        <w:t>,</w:t>
      </w:r>
      <w:r w:rsidR="00453C83" w:rsidRPr="00A53343">
        <w:rPr>
          <w:rFonts w:asciiTheme="minorHAnsi" w:hAnsiTheme="minorHAnsi" w:cstheme="minorHAnsi"/>
          <w:lang w:val="en-US"/>
        </w:rPr>
        <w:t xml:space="preserve"> following World Wetlands Day.</w:t>
      </w:r>
      <w:r w:rsidR="00EC3218" w:rsidRPr="00A53343">
        <w:rPr>
          <w:rFonts w:asciiTheme="minorHAnsi" w:hAnsiTheme="minorHAnsi" w:cstheme="minorHAnsi"/>
          <w:lang w:val="en-US"/>
        </w:rPr>
        <w:t xml:space="preserve"> An online briefing of the campaign strategy and preview of the communications materials for Contracting Parties and interested stakeholders was held on 16 March 2021 in the three languages.</w:t>
      </w:r>
      <w:r w:rsidR="00131F9C" w:rsidRPr="00A53343">
        <w:rPr>
          <w:rFonts w:asciiTheme="minorHAnsi" w:hAnsiTheme="minorHAnsi" w:cstheme="minorHAnsi"/>
          <w:lang w:val="en-US"/>
        </w:rPr>
        <w:t xml:space="preserve"> </w:t>
      </w:r>
      <w:r w:rsidR="001C23A0" w:rsidRPr="00A53343">
        <w:rPr>
          <w:rFonts w:asciiTheme="minorHAnsi" w:hAnsiTheme="minorHAnsi" w:cstheme="minorHAnsi"/>
          <w:lang w:val="en-US"/>
        </w:rPr>
        <w:t xml:space="preserve">In the same model used for World Wetlands Day, the assets are available for Parties’ use to raise awareness about the importance of wetlands and the Convention. </w:t>
      </w:r>
      <w:r w:rsidR="00453C83" w:rsidRPr="00A53343">
        <w:rPr>
          <w:rFonts w:asciiTheme="minorHAnsi" w:hAnsiTheme="minorHAnsi" w:cstheme="minorHAnsi"/>
          <w:lang w:val="en-US"/>
        </w:rPr>
        <w:t xml:space="preserve">The campaign website </w:t>
      </w:r>
      <w:hyperlink r:id="rId11" w:history="1">
        <w:r w:rsidR="00453C83" w:rsidRPr="00A53343">
          <w:rPr>
            <w:rStyle w:val="Hyperlink"/>
            <w:rFonts w:asciiTheme="minorHAnsi" w:hAnsiTheme="minorHAnsi" w:cstheme="minorHAnsi"/>
            <w:lang w:val="en-US"/>
          </w:rPr>
          <w:t>ram</w:t>
        </w:r>
        <w:r w:rsidR="00453C83" w:rsidRPr="00A53343">
          <w:rPr>
            <w:rStyle w:val="Hyperlink"/>
            <w:rFonts w:asciiTheme="minorHAnsi" w:hAnsiTheme="minorHAnsi" w:cstheme="minorHAnsi"/>
            <w:lang w:val="en-US"/>
          </w:rPr>
          <w:t>s</w:t>
        </w:r>
        <w:r w:rsidR="00453C83" w:rsidRPr="00A53343">
          <w:rPr>
            <w:rStyle w:val="Hyperlink"/>
            <w:rFonts w:asciiTheme="minorHAnsi" w:hAnsiTheme="minorHAnsi" w:cstheme="minorHAnsi"/>
            <w:lang w:val="en-US"/>
          </w:rPr>
          <w:t>ar50.org</w:t>
        </w:r>
      </w:hyperlink>
      <w:r w:rsidR="00453C83" w:rsidRPr="00A53343">
        <w:rPr>
          <w:rFonts w:asciiTheme="minorHAnsi" w:hAnsiTheme="minorHAnsi" w:cstheme="minorHAnsi"/>
          <w:lang w:val="en-US"/>
        </w:rPr>
        <w:t xml:space="preserve"> provides a </w:t>
      </w:r>
      <w:r w:rsidR="0082700E" w:rsidRPr="00A53343">
        <w:rPr>
          <w:rFonts w:asciiTheme="minorHAnsi" w:hAnsiTheme="minorHAnsi" w:cstheme="minorHAnsi"/>
          <w:lang w:val="en-US"/>
        </w:rPr>
        <w:t>number of communications assets and resources</w:t>
      </w:r>
      <w:r w:rsidR="00453C83" w:rsidRPr="00A53343">
        <w:rPr>
          <w:rFonts w:asciiTheme="minorHAnsi" w:hAnsiTheme="minorHAnsi" w:cstheme="minorHAnsi"/>
          <w:lang w:val="en-US"/>
        </w:rPr>
        <w:t xml:space="preserve"> including</w:t>
      </w:r>
      <w:r w:rsidR="0082700E" w:rsidRPr="00A53343">
        <w:rPr>
          <w:rFonts w:asciiTheme="minorHAnsi" w:hAnsiTheme="minorHAnsi" w:cstheme="minorHAnsi"/>
          <w:lang w:val="en-US"/>
        </w:rPr>
        <w:t xml:space="preserve"> the 50th Anniversary logo, brand guidelines, social media toolkit, social media tiles, fact sheets and gifs. All</w:t>
      </w:r>
      <w:r w:rsidR="00453C83" w:rsidRPr="00A53343">
        <w:rPr>
          <w:rFonts w:asciiTheme="minorHAnsi" w:hAnsiTheme="minorHAnsi" w:cstheme="minorHAnsi"/>
          <w:lang w:val="en-US"/>
        </w:rPr>
        <w:t xml:space="preserve"> campaign resources are available</w:t>
      </w:r>
      <w:r w:rsidR="0082700E" w:rsidRPr="00A53343">
        <w:rPr>
          <w:rFonts w:asciiTheme="minorHAnsi" w:hAnsiTheme="minorHAnsi" w:cstheme="minorHAnsi"/>
          <w:lang w:val="en-US"/>
        </w:rPr>
        <w:t xml:space="preserve"> in </w:t>
      </w:r>
      <w:r w:rsidR="00453C83" w:rsidRPr="00A53343">
        <w:rPr>
          <w:rFonts w:asciiTheme="minorHAnsi" w:hAnsiTheme="minorHAnsi" w:cstheme="minorHAnsi"/>
          <w:lang w:val="en-US"/>
        </w:rPr>
        <w:t xml:space="preserve">the </w:t>
      </w:r>
      <w:r w:rsidR="0082700E" w:rsidRPr="00A53343">
        <w:rPr>
          <w:rFonts w:asciiTheme="minorHAnsi" w:hAnsiTheme="minorHAnsi" w:cstheme="minorHAnsi"/>
          <w:lang w:val="en-US"/>
        </w:rPr>
        <w:t>three langu</w:t>
      </w:r>
      <w:r w:rsidR="00453C83" w:rsidRPr="00A53343">
        <w:rPr>
          <w:rFonts w:asciiTheme="minorHAnsi" w:hAnsiTheme="minorHAnsi" w:cstheme="minorHAnsi"/>
          <w:lang w:val="en-US"/>
        </w:rPr>
        <w:t>ages</w:t>
      </w:r>
      <w:r w:rsidR="0082700E" w:rsidRPr="00A53343">
        <w:rPr>
          <w:rFonts w:asciiTheme="minorHAnsi" w:hAnsiTheme="minorHAnsi" w:cstheme="minorHAnsi"/>
          <w:lang w:val="en-US"/>
        </w:rPr>
        <w:t>.</w:t>
      </w:r>
      <w:r w:rsidR="00A8278C">
        <w:rPr>
          <w:rFonts w:asciiTheme="minorHAnsi" w:hAnsiTheme="minorHAnsi" w:cstheme="minorHAnsi"/>
          <w:lang w:val="en-US"/>
        </w:rPr>
        <w:t xml:space="preserve"> </w:t>
      </w:r>
      <w:r w:rsidR="00C847C9" w:rsidRPr="00A53343">
        <w:rPr>
          <w:rFonts w:asciiTheme="minorHAnsi" w:hAnsiTheme="minorHAnsi" w:cstheme="minorHAnsi"/>
          <w:lang w:val="en-US"/>
        </w:rPr>
        <w:t>Since the launch of the campaign the website has received more than 19,000 page views with more than 2</w:t>
      </w:r>
      <w:r w:rsidR="00885664">
        <w:rPr>
          <w:rFonts w:asciiTheme="minorHAnsi" w:hAnsiTheme="minorHAnsi" w:cstheme="minorHAnsi"/>
          <w:lang w:val="en-US"/>
        </w:rPr>
        <w:t>,</w:t>
      </w:r>
      <w:r w:rsidR="00C847C9" w:rsidRPr="00A53343">
        <w:rPr>
          <w:rFonts w:asciiTheme="minorHAnsi" w:hAnsiTheme="minorHAnsi" w:cstheme="minorHAnsi"/>
          <w:lang w:val="en-US"/>
        </w:rPr>
        <w:t>000 unique visitors. Visitors are generally</w:t>
      </w:r>
      <w:r w:rsidR="00885664">
        <w:rPr>
          <w:rFonts w:asciiTheme="minorHAnsi" w:hAnsiTheme="minorHAnsi" w:cstheme="minorHAnsi"/>
          <w:lang w:val="en-US"/>
        </w:rPr>
        <w:t xml:space="preserve"> </w:t>
      </w:r>
      <w:r w:rsidR="00C847C9" w:rsidRPr="00A53343">
        <w:rPr>
          <w:rFonts w:asciiTheme="minorHAnsi" w:hAnsiTheme="minorHAnsi" w:cstheme="minorHAnsi"/>
          <w:lang w:val="en-US"/>
        </w:rPr>
        <w:t xml:space="preserve">young, between 18 and 34 years old. This is mainly explained by the effort made by the Secretariat to disseminate the content on social </w:t>
      </w:r>
      <w:r w:rsidR="00885664">
        <w:rPr>
          <w:rFonts w:asciiTheme="minorHAnsi" w:hAnsiTheme="minorHAnsi" w:cstheme="minorHAnsi"/>
          <w:lang w:val="en-US"/>
        </w:rPr>
        <w:t>media</w:t>
      </w:r>
      <w:r w:rsidR="00C847C9" w:rsidRPr="00A53343">
        <w:rPr>
          <w:rFonts w:asciiTheme="minorHAnsi" w:hAnsiTheme="minorHAnsi" w:cstheme="minorHAnsi"/>
          <w:lang w:val="en-US"/>
        </w:rPr>
        <w:t xml:space="preserve"> such as Facebook, Instagram, Twitter and very recently Linkedin. </w:t>
      </w:r>
      <w:r w:rsidR="00885664">
        <w:rPr>
          <w:rFonts w:asciiTheme="minorHAnsi" w:hAnsiTheme="minorHAnsi" w:cstheme="minorHAnsi"/>
          <w:lang w:val="en-US"/>
        </w:rPr>
        <w:t>T</w:t>
      </w:r>
      <w:r w:rsidR="00C847C9" w:rsidRPr="00A53343">
        <w:rPr>
          <w:rFonts w:asciiTheme="minorHAnsi" w:hAnsiTheme="minorHAnsi" w:cstheme="minorHAnsi"/>
          <w:lang w:val="en-US"/>
        </w:rPr>
        <w:t xml:space="preserve">he number of followers on Facebook has increased by 5% since the launch of the campaign, 3% </w:t>
      </w:r>
      <w:r w:rsidR="00885664">
        <w:rPr>
          <w:rFonts w:asciiTheme="minorHAnsi" w:hAnsiTheme="minorHAnsi" w:cstheme="minorHAnsi"/>
          <w:lang w:val="en-US"/>
        </w:rPr>
        <w:t>on</w:t>
      </w:r>
      <w:r w:rsidR="00C847C9" w:rsidRPr="00A53343">
        <w:rPr>
          <w:rFonts w:asciiTheme="minorHAnsi" w:hAnsiTheme="minorHAnsi" w:cstheme="minorHAnsi"/>
          <w:lang w:val="en-US"/>
        </w:rPr>
        <w:t xml:space="preserve"> Twitter and 2% </w:t>
      </w:r>
      <w:r w:rsidR="00885664">
        <w:rPr>
          <w:rFonts w:asciiTheme="minorHAnsi" w:hAnsiTheme="minorHAnsi" w:cstheme="minorHAnsi"/>
          <w:lang w:val="en-US"/>
        </w:rPr>
        <w:t xml:space="preserve">on </w:t>
      </w:r>
      <w:r w:rsidR="00C847C9" w:rsidRPr="00A53343">
        <w:rPr>
          <w:rFonts w:asciiTheme="minorHAnsi" w:hAnsiTheme="minorHAnsi" w:cstheme="minorHAnsi"/>
          <w:lang w:val="en-US"/>
        </w:rPr>
        <w:t>Instagram.</w:t>
      </w:r>
    </w:p>
    <w:sectPr w:rsidR="008A13D8" w:rsidRPr="00131F9C" w:rsidSect="002137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261FE" w16cid:durableId="2468B7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A5B4" w14:textId="77777777" w:rsidR="008D0E8E" w:rsidRDefault="008D0E8E" w:rsidP="00DF2386">
      <w:r>
        <w:separator/>
      </w:r>
    </w:p>
  </w:endnote>
  <w:endnote w:type="continuationSeparator" w:id="0">
    <w:p w14:paraId="26E0CA8F" w14:textId="77777777" w:rsidR="008D0E8E" w:rsidRDefault="008D0E8E" w:rsidP="00DF2386">
      <w:r>
        <w:continuationSeparator/>
      </w:r>
    </w:p>
  </w:endnote>
  <w:endnote w:type="continuationNotice" w:id="1">
    <w:p w14:paraId="3D148FB6" w14:textId="77777777" w:rsidR="008D0E8E" w:rsidRDefault="008D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5FB0" w14:textId="77777777" w:rsidR="000D3C25" w:rsidRDefault="000D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7A8C" w14:textId="35FA0AB5" w:rsidR="00F73E71" w:rsidRDefault="003E4CDB" w:rsidP="002137E0">
    <w:pPr>
      <w:pStyle w:val="Header"/>
      <w:rPr>
        <w:noProof/>
      </w:rPr>
    </w:pPr>
    <w:r>
      <w:rPr>
        <w:sz w:val="20"/>
        <w:szCs w:val="20"/>
      </w:rPr>
      <w:t>SC59 Doc.20.2</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885664">
          <w:rPr>
            <w:noProof/>
            <w:sz w:val="20"/>
            <w:szCs w:val="20"/>
          </w:rPr>
          <w:t>3</w:t>
        </w:r>
        <w:r w:rsidR="00F73E71"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D33B" w14:textId="77777777" w:rsidR="000D3C25" w:rsidRDefault="000D3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3A53" w14:textId="77777777" w:rsidR="008D0E8E" w:rsidRDefault="008D0E8E" w:rsidP="00DF2386">
      <w:r>
        <w:separator/>
      </w:r>
    </w:p>
  </w:footnote>
  <w:footnote w:type="continuationSeparator" w:id="0">
    <w:p w14:paraId="0EE61835" w14:textId="77777777" w:rsidR="008D0E8E" w:rsidRDefault="008D0E8E" w:rsidP="00DF2386">
      <w:r>
        <w:continuationSeparator/>
      </w:r>
    </w:p>
  </w:footnote>
  <w:footnote w:type="continuationNotice" w:id="1">
    <w:p w14:paraId="7D66D7D5" w14:textId="77777777" w:rsidR="008D0E8E" w:rsidRDefault="008D0E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86FB" w14:textId="77777777" w:rsidR="000D3C25" w:rsidRDefault="000D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1AB4" w14:textId="77777777" w:rsidR="00F73E71" w:rsidRDefault="00F73E71">
    <w:pPr>
      <w:pStyle w:val="Header"/>
    </w:pPr>
  </w:p>
  <w:p w14:paraId="3F03702A"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CEBE" w14:textId="77777777" w:rsidR="000D3C25" w:rsidRDefault="000D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962581"/>
    <w:multiLevelType w:val="hybridMultilevel"/>
    <w:tmpl w:val="131C587E"/>
    <w:lvl w:ilvl="0" w:tplc="EDC2CC1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6"/>
  </w:num>
  <w:num w:numId="14">
    <w:abstractNumId w:val="11"/>
  </w:num>
  <w:num w:numId="15">
    <w:abstractNumId w:val="2"/>
  </w:num>
  <w:num w:numId="16">
    <w:abstractNumId w:val="13"/>
  </w:num>
  <w:num w:numId="17">
    <w:abstractNumId w:val="19"/>
  </w:num>
  <w:num w:numId="18">
    <w:abstractNumId w:val="27"/>
  </w:num>
  <w:num w:numId="19">
    <w:abstractNumId w:val="26"/>
  </w:num>
  <w:num w:numId="20">
    <w:abstractNumId w:val="21"/>
  </w:num>
  <w:num w:numId="21">
    <w:abstractNumId w:val="23"/>
  </w:num>
  <w:num w:numId="22">
    <w:abstractNumId w:val="14"/>
  </w:num>
  <w:num w:numId="23">
    <w:abstractNumId w:val="20"/>
  </w:num>
  <w:num w:numId="24">
    <w:abstractNumId w:val="17"/>
  </w:num>
  <w:num w:numId="25">
    <w:abstractNumId w:val="25"/>
  </w:num>
  <w:num w:numId="26">
    <w:abstractNumId w:val="8"/>
  </w:num>
  <w:num w:numId="27">
    <w:abstractNumId w:val="0"/>
  </w:num>
  <w:num w:numId="28">
    <w:abstractNumId w:val="10"/>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5F20"/>
    <w:rsid w:val="00051576"/>
    <w:rsid w:val="00053929"/>
    <w:rsid w:val="000614C0"/>
    <w:rsid w:val="000615D0"/>
    <w:rsid w:val="000632EF"/>
    <w:rsid w:val="00063B4F"/>
    <w:rsid w:val="00074DE8"/>
    <w:rsid w:val="00093BAF"/>
    <w:rsid w:val="00095ABE"/>
    <w:rsid w:val="000A3E3E"/>
    <w:rsid w:val="000C2489"/>
    <w:rsid w:val="000D3C25"/>
    <w:rsid w:val="000D5C76"/>
    <w:rsid w:val="000D5DC3"/>
    <w:rsid w:val="000E2FA0"/>
    <w:rsid w:val="000E47E9"/>
    <w:rsid w:val="000F0072"/>
    <w:rsid w:val="00111606"/>
    <w:rsid w:val="00112169"/>
    <w:rsid w:val="0012096C"/>
    <w:rsid w:val="00126579"/>
    <w:rsid w:val="00127828"/>
    <w:rsid w:val="00127A5C"/>
    <w:rsid w:val="00130D0C"/>
    <w:rsid w:val="00131F9C"/>
    <w:rsid w:val="00153798"/>
    <w:rsid w:val="00161BDA"/>
    <w:rsid w:val="00166FCC"/>
    <w:rsid w:val="00171618"/>
    <w:rsid w:val="00174AEE"/>
    <w:rsid w:val="001819B1"/>
    <w:rsid w:val="00181AD4"/>
    <w:rsid w:val="00182B85"/>
    <w:rsid w:val="001A2D10"/>
    <w:rsid w:val="001A7008"/>
    <w:rsid w:val="001B4C07"/>
    <w:rsid w:val="001C15BA"/>
    <w:rsid w:val="001C23A0"/>
    <w:rsid w:val="001C5E41"/>
    <w:rsid w:val="001C77BC"/>
    <w:rsid w:val="001D14C9"/>
    <w:rsid w:val="001D48BB"/>
    <w:rsid w:val="001E00E3"/>
    <w:rsid w:val="001E3692"/>
    <w:rsid w:val="001E629B"/>
    <w:rsid w:val="001F2349"/>
    <w:rsid w:val="001F760D"/>
    <w:rsid w:val="002005D2"/>
    <w:rsid w:val="00201A2B"/>
    <w:rsid w:val="00201A56"/>
    <w:rsid w:val="0020298B"/>
    <w:rsid w:val="00206111"/>
    <w:rsid w:val="00206F0A"/>
    <w:rsid w:val="002137E0"/>
    <w:rsid w:val="00250FB8"/>
    <w:rsid w:val="002741AC"/>
    <w:rsid w:val="00275F13"/>
    <w:rsid w:val="00280324"/>
    <w:rsid w:val="002819C0"/>
    <w:rsid w:val="00295556"/>
    <w:rsid w:val="00295BB5"/>
    <w:rsid w:val="002A0AFD"/>
    <w:rsid w:val="002A5A4D"/>
    <w:rsid w:val="002B4262"/>
    <w:rsid w:val="002D5A4D"/>
    <w:rsid w:val="002E22AF"/>
    <w:rsid w:val="002E2BC9"/>
    <w:rsid w:val="002F2256"/>
    <w:rsid w:val="002F2957"/>
    <w:rsid w:val="002F6155"/>
    <w:rsid w:val="00324398"/>
    <w:rsid w:val="0034332D"/>
    <w:rsid w:val="00343EBB"/>
    <w:rsid w:val="00360139"/>
    <w:rsid w:val="003673BE"/>
    <w:rsid w:val="00377B29"/>
    <w:rsid w:val="00384FC3"/>
    <w:rsid w:val="00391A51"/>
    <w:rsid w:val="003A2C58"/>
    <w:rsid w:val="003A3804"/>
    <w:rsid w:val="003A52BE"/>
    <w:rsid w:val="003A5866"/>
    <w:rsid w:val="003A6E9F"/>
    <w:rsid w:val="003C2D9F"/>
    <w:rsid w:val="003D4CD6"/>
    <w:rsid w:val="003E3FEC"/>
    <w:rsid w:val="003E4CDB"/>
    <w:rsid w:val="00402288"/>
    <w:rsid w:val="004023D0"/>
    <w:rsid w:val="004154C8"/>
    <w:rsid w:val="00421A37"/>
    <w:rsid w:val="004228C7"/>
    <w:rsid w:val="0042798B"/>
    <w:rsid w:val="00434913"/>
    <w:rsid w:val="004474F8"/>
    <w:rsid w:val="00453C83"/>
    <w:rsid w:val="00455D52"/>
    <w:rsid w:val="00457374"/>
    <w:rsid w:val="00460718"/>
    <w:rsid w:val="00463134"/>
    <w:rsid w:val="00466837"/>
    <w:rsid w:val="00477550"/>
    <w:rsid w:val="004844A8"/>
    <w:rsid w:val="00496803"/>
    <w:rsid w:val="00496CAA"/>
    <w:rsid w:val="004A0E0D"/>
    <w:rsid w:val="004A4C1E"/>
    <w:rsid w:val="004B6688"/>
    <w:rsid w:val="004D186C"/>
    <w:rsid w:val="004D743F"/>
    <w:rsid w:val="004F0E78"/>
    <w:rsid w:val="005058F6"/>
    <w:rsid w:val="005244A4"/>
    <w:rsid w:val="00527783"/>
    <w:rsid w:val="00540C0F"/>
    <w:rsid w:val="005540F2"/>
    <w:rsid w:val="00570000"/>
    <w:rsid w:val="00571DC1"/>
    <w:rsid w:val="0057737D"/>
    <w:rsid w:val="005814B5"/>
    <w:rsid w:val="00591BF3"/>
    <w:rsid w:val="005A4634"/>
    <w:rsid w:val="005B6953"/>
    <w:rsid w:val="005D1EB1"/>
    <w:rsid w:val="005D3E9D"/>
    <w:rsid w:val="005F332B"/>
    <w:rsid w:val="0060600F"/>
    <w:rsid w:val="006256D3"/>
    <w:rsid w:val="00627BB7"/>
    <w:rsid w:val="00634027"/>
    <w:rsid w:val="00644A13"/>
    <w:rsid w:val="0065136E"/>
    <w:rsid w:val="00651C6B"/>
    <w:rsid w:val="006546E5"/>
    <w:rsid w:val="00655753"/>
    <w:rsid w:val="0066082B"/>
    <w:rsid w:val="00670D71"/>
    <w:rsid w:val="00685F74"/>
    <w:rsid w:val="00686388"/>
    <w:rsid w:val="006A4912"/>
    <w:rsid w:val="006B7FDD"/>
    <w:rsid w:val="006E2030"/>
    <w:rsid w:val="006E7DCE"/>
    <w:rsid w:val="007050FF"/>
    <w:rsid w:val="00714489"/>
    <w:rsid w:val="00722002"/>
    <w:rsid w:val="00734842"/>
    <w:rsid w:val="00752764"/>
    <w:rsid w:val="00764DFE"/>
    <w:rsid w:val="00766962"/>
    <w:rsid w:val="0076716E"/>
    <w:rsid w:val="00775287"/>
    <w:rsid w:val="0078438B"/>
    <w:rsid w:val="007D33F4"/>
    <w:rsid w:val="007F3ABE"/>
    <w:rsid w:val="007F6A19"/>
    <w:rsid w:val="008156D7"/>
    <w:rsid w:val="0082700E"/>
    <w:rsid w:val="008328E9"/>
    <w:rsid w:val="00835BCB"/>
    <w:rsid w:val="00835CDC"/>
    <w:rsid w:val="00850B09"/>
    <w:rsid w:val="00863B9D"/>
    <w:rsid w:val="00863BE6"/>
    <w:rsid w:val="008774EE"/>
    <w:rsid w:val="008775BC"/>
    <w:rsid w:val="00882F1B"/>
    <w:rsid w:val="00885664"/>
    <w:rsid w:val="0089249E"/>
    <w:rsid w:val="00894AD3"/>
    <w:rsid w:val="008A13D8"/>
    <w:rsid w:val="008A70CE"/>
    <w:rsid w:val="008B34F6"/>
    <w:rsid w:val="008C25E4"/>
    <w:rsid w:val="008C2D09"/>
    <w:rsid w:val="008C2DAE"/>
    <w:rsid w:val="008D0E8E"/>
    <w:rsid w:val="008D6B70"/>
    <w:rsid w:val="008E5608"/>
    <w:rsid w:val="008E5B28"/>
    <w:rsid w:val="008E74BA"/>
    <w:rsid w:val="009059A9"/>
    <w:rsid w:val="009146C5"/>
    <w:rsid w:val="00920C84"/>
    <w:rsid w:val="0092515E"/>
    <w:rsid w:val="00942FBD"/>
    <w:rsid w:val="0094770B"/>
    <w:rsid w:val="009925EE"/>
    <w:rsid w:val="009A2687"/>
    <w:rsid w:val="009B059F"/>
    <w:rsid w:val="009B2267"/>
    <w:rsid w:val="009C1B9D"/>
    <w:rsid w:val="009C5FF4"/>
    <w:rsid w:val="009D6326"/>
    <w:rsid w:val="009D66CB"/>
    <w:rsid w:val="009E0AE8"/>
    <w:rsid w:val="009E5374"/>
    <w:rsid w:val="009F345D"/>
    <w:rsid w:val="00A04197"/>
    <w:rsid w:val="00A13218"/>
    <w:rsid w:val="00A227A3"/>
    <w:rsid w:val="00A27C37"/>
    <w:rsid w:val="00A53343"/>
    <w:rsid w:val="00A60B73"/>
    <w:rsid w:val="00A71155"/>
    <w:rsid w:val="00A80080"/>
    <w:rsid w:val="00A8278C"/>
    <w:rsid w:val="00A85280"/>
    <w:rsid w:val="00AB4951"/>
    <w:rsid w:val="00B03812"/>
    <w:rsid w:val="00B06576"/>
    <w:rsid w:val="00B158A7"/>
    <w:rsid w:val="00B17E22"/>
    <w:rsid w:val="00B208A8"/>
    <w:rsid w:val="00B23E61"/>
    <w:rsid w:val="00B315A0"/>
    <w:rsid w:val="00B34A18"/>
    <w:rsid w:val="00B468CE"/>
    <w:rsid w:val="00B52BD3"/>
    <w:rsid w:val="00B5573B"/>
    <w:rsid w:val="00B579CB"/>
    <w:rsid w:val="00B626CD"/>
    <w:rsid w:val="00B70083"/>
    <w:rsid w:val="00B80BF6"/>
    <w:rsid w:val="00B83EF9"/>
    <w:rsid w:val="00B954CB"/>
    <w:rsid w:val="00BB0BD0"/>
    <w:rsid w:val="00BB28F6"/>
    <w:rsid w:val="00BC2609"/>
    <w:rsid w:val="00C0528F"/>
    <w:rsid w:val="00C13145"/>
    <w:rsid w:val="00C4597B"/>
    <w:rsid w:val="00C847C9"/>
    <w:rsid w:val="00CE750F"/>
    <w:rsid w:val="00CF4D40"/>
    <w:rsid w:val="00CF5EFD"/>
    <w:rsid w:val="00D160CB"/>
    <w:rsid w:val="00D218D5"/>
    <w:rsid w:val="00D245A1"/>
    <w:rsid w:val="00D36003"/>
    <w:rsid w:val="00D37268"/>
    <w:rsid w:val="00D415E2"/>
    <w:rsid w:val="00D42055"/>
    <w:rsid w:val="00D647C3"/>
    <w:rsid w:val="00D85807"/>
    <w:rsid w:val="00D9633A"/>
    <w:rsid w:val="00DE4854"/>
    <w:rsid w:val="00DF2386"/>
    <w:rsid w:val="00DF7FE7"/>
    <w:rsid w:val="00E377B4"/>
    <w:rsid w:val="00E46367"/>
    <w:rsid w:val="00E509F6"/>
    <w:rsid w:val="00E52881"/>
    <w:rsid w:val="00E61BAD"/>
    <w:rsid w:val="00E63F0B"/>
    <w:rsid w:val="00E86EA4"/>
    <w:rsid w:val="00EA3A7F"/>
    <w:rsid w:val="00EC0D5E"/>
    <w:rsid w:val="00EC3218"/>
    <w:rsid w:val="00ED7B44"/>
    <w:rsid w:val="00F078F1"/>
    <w:rsid w:val="00F10CE8"/>
    <w:rsid w:val="00F32D03"/>
    <w:rsid w:val="00F344DE"/>
    <w:rsid w:val="00F55820"/>
    <w:rsid w:val="00F61F4E"/>
    <w:rsid w:val="00F73E71"/>
    <w:rsid w:val="00F74156"/>
    <w:rsid w:val="00F90E1E"/>
    <w:rsid w:val="00F94B02"/>
    <w:rsid w:val="00FA720B"/>
    <w:rsid w:val="00FC349F"/>
    <w:rsid w:val="00FE4F5F"/>
    <w:rsid w:val="00FE6F3B"/>
    <w:rsid w:val="00FE7D64"/>
    <w:rsid w:val="00FF4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7C05A2"/>
  <w15:docId w15:val="{D983A7D9-D0E6-4277-B70C-CE4714F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85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976">
      <w:bodyDiv w:val="1"/>
      <w:marLeft w:val="0"/>
      <w:marRight w:val="0"/>
      <w:marTop w:val="0"/>
      <w:marBottom w:val="0"/>
      <w:divBdr>
        <w:top w:val="none" w:sz="0" w:space="0" w:color="auto"/>
        <w:left w:val="none" w:sz="0" w:space="0" w:color="auto"/>
        <w:bottom w:val="none" w:sz="0" w:space="0" w:color="auto"/>
        <w:right w:val="none" w:sz="0" w:space="0" w:color="auto"/>
      </w:divBdr>
    </w:div>
    <w:div w:id="20244823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9989470">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msar50.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AD50-9420-48C0-990E-FB91D1804485}">
  <ds:schemaRefs>
    <ds:schemaRef ds:uri="http://schemas.microsoft.com/office/2006/documentManagement/types"/>
    <ds:schemaRef ds:uri="http://purl.org/dc/elements/1.1/"/>
    <ds:schemaRef ds:uri="8c0b6b05-eb82-4bda-97e8-cd82d0d6b453"/>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78CC88D-5ED6-4B16-AF14-41EAA2A20C40}">
  <ds:schemaRefs>
    <ds:schemaRef ds:uri="http://schemas.microsoft.com/sharepoint/v3/contenttype/forms"/>
  </ds:schemaRefs>
</ds:datastoreItem>
</file>

<file path=customXml/itemProps3.xml><?xml version="1.0" encoding="utf-8"?>
<ds:datastoreItem xmlns:ds="http://schemas.openxmlformats.org/officeDocument/2006/customXml" ds:itemID="{2C66BEA4-BC28-4F2E-8CC0-D31526DC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F4355-14C0-4295-B142-804F9564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dc:description/>
  <cp:lastModifiedBy>Ed Jennings</cp:lastModifiedBy>
  <cp:revision>2</cp:revision>
  <cp:lastPrinted>2016-10-06T13:08:00Z</cp:lastPrinted>
  <dcterms:created xsi:type="dcterms:W3CDTF">2021-06-09T14:40:00Z</dcterms:created>
  <dcterms:modified xsi:type="dcterms:W3CDTF">2021-06-09T14:40:00Z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