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A161F" w14:textId="77777777" w:rsidR="006C54FA" w:rsidRPr="00953FA9" w:rsidRDefault="006C54FA" w:rsidP="006C54FA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923"/>
        <w:rPr>
          <w:rFonts w:asciiTheme="minorHAnsi" w:hAnsiTheme="minorHAnsi" w:cstheme="minorHAnsi"/>
          <w:bCs/>
          <w:szCs w:val="20"/>
        </w:rPr>
      </w:pPr>
      <w:bookmarkStart w:id="0" w:name="_GoBack"/>
      <w:bookmarkEnd w:id="0"/>
      <w:r w:rsidRPr="00953FA9">
        <w:rPr>
          <w:rFonts w:asciiTheme="minorHAnsi" w:hAnsiTheme="minorHAnsi" w:cstheme="minorHAnsi"/>
          <w:bCs/>
          <w:szCs w:val="20"/>
        </w:rPr>
        <w:t>LA CONVENCIÓN SOBRE LOS HUMEDALES</w:t>
      </w:r>
    </w:p>
    <w:p w14:paraId="3DEF7BFA" w14:textId="77777777" w:rsidR="006C54FA" w:rsidRPr="00953FA9" w:rsidRDefault="006C54FA" w:rsidP="006C54FA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923"/>
        <w:rPr>
          <w:rFonts w:asciiTheme="minorHAnsi" w:hAnsiTheme="minorHAnsi" w:cstheme="minorHAnsi"/>
          <w:bCs/>
          <w:szCs w:val="20"/>
        </w:rPr>
      </w:pPr>
      <w:r w:rsidRPr="00953FA9">
        <w:rPr>
          <w:rFonts w:asciiTheme="minorHAnsi" w:hAnsiTheme="minorHAnsi" w:cstheme="minorHAnsi"/>
          <w:bCs/>
          <w:szCs w:val="20"/>
        </w:rPr>
        <w:t>59ª Reunión del Comité Permanente</w:t>
      </w:r>
    </w:p>
    <w:p w14:paraId="2774020F" w14:textId="77777777" w:rsidR="006C54FA" w:rsidRPr="00953FA9" w:rsidRDefault="006C54FA" w:rsidP="006C54FA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923"/>
        <w:rPr>
          <w:rFonts w:asciiTheme="minorHAnsi" w:hAnsiTheme="minorHAnsi" w:cstheme="minorHAnsi"/>
          <w:bCs/>
          <w:szCs w:val="20"/>
        </w:rPr>
      </w:pPr>
      <w:r w:rsidRPr="00953FA9">
        <w:rPr>
          <w:rFonts w:asciiTheme="minorHAnsi" w:hAnsiTheme="minorHAnsi" w:cstheme="minorHAnsi"/>
          <w:bCs/>
          <w:szCs w:val="20"/>
        </w:rPr>
        <w:t>Gland, Suiza, 21 a 25 de junio de 2021</w:t>
      </w:r>
    </w:p>
    <w:p w14:paraId="41D726AB" w14:textId="77777777" w:rsidR="006F4735" w:rsidRPr="00953FA9" w:rsidRDefault="006F4735">
      <w:pPr>
        <w:outlineLvl w:val="0"/>
        <w:rPr>
          <w:rFonts w:asciiTheme="minorHAnsi" w:hAnsiTheme="minorHAnsi" w:cstheme="minorHAnsi"/>
          <w:b/>
          <w:sz w:val="28"/>
        </w:rPr>
      </w:pPr>
    </w:p>
    <w:p w14:paraId="75F33BBE" w14:textId="361E8BCF" w:rsidR="006F4735" w:rsidRPr="00953FA9" w:rsidRDefault="007D2B90">
      <w:pPr>
        <w:jc w:val="right"/>
        <w:rPr>
          <w:rFonts w:asciiTheme="minorHAnsi" w:hAnsiTheme="minorHAnsi" w:cstheme="minorHAnsi"/>
          <w:b/>
          <w:sz w:val="28"/>
        </w:rPr>
      </w:pPr>
      <w:r w:rsidRPr="00953FA9">
        <w:rPr>
          <w:rFonts w:asciiTheme="minorHAnsi" w:hAnsiTheme="minorHAnsi" w:cstheme="minorHAnsi"/>
          <w:b/>
          <w:sz w:val="28"/>
          <w:szCs w:val="28"/>
        </w:rPr>
        <w:t>SC59 Doc.</w:t>
      </w:r>
      <w:r w:rsidR="00387B41" w:rsidRPr="00953FA9">
        <w:rPr>
          <w:rFonts w:asciiTheme="minorHAnsi" w:hAnsiTheme="minorHAnsi" w:cstheme="minorHAnsi"/>
          <w:b/>
          <w:sz w:val="28"/>
          <w:szCs w:val="28"/>
        </w:rPr>
        <w:t>20.1</w:t>
      </w:r>
    </w:p>
    <w:p w14:paraId="0F47EF1F" w14:textId="77777777" w:rsidR="006F4735" w:rsidRPr="00953FA9" w:rsidRDefault="006F4735">
      <w:pPr>
        <w:rPr>
          <w:rFonts w:asciiTheme="minorHAnsi" w:hAnsiTheme="minorHAnsi" w:cstheme="minorHAnsi"/>
          <w:b/>
          <w:sz w:val="28"/>
          <w:szCs w:val="28"/>
        </w:rPr>
      </w:pPr>
    </w:p>
    <w:p w14:paraId="55AD3EEB" w14:textId="4DB0808B" w:rsidR="006F4735" w:rsidRPr="00953FA9" w:rsidRDefault="00690D00">
      <w:pPr>
        <w:jc w:val="center"/>
        <w:rPr>
          <w:rFonts w:asciiTheme="minorHAnsi" w:hAnsiTheme="minorHAnsi" w:cstheme="minorHAnsi"/>
          <w:b/>
          <w:sz w:val="28"/>
        </w:rPr>
      </w:pPr>
      <w:r w:rsidRPr="00953FA9">
        <w:rPr>
          <w:rFonts w:asciiTheme="minorHAnsi" w:hAnsiTheme="minorHAnsi" w:cstheme="minorHAnsi"/>
          <w:b/>
          <w:sz w:val="28"/>
        </w:rPr>
        <w:t xml:space="preserve">Informe del Subgrupo sobre la </w:t>
      </w:r>
      <w:r w:rsidR="007D2B90" w:rsidRPr="00953FA9">
        <w:rPr>
          <w:rFonts w:asciiTheme="minorHAnsi" w:hAnsiTheme="minorHAnsi" w:cstheme="minorHAnsi"/>
          <w:b/>
          <w:sz w:val="28"/>
        </w:rPr>
        <w:t>COP14</w:t>
      </w:r>
    </w:p>
    <w:p w14:paraId="32FBC39C" w14:textId="7F8C14F4" w:rsidR="00CF6BE9" w:rsidRPr="00953FA9" w:rsidRDefault="00CF6BE9">
      <w:pPr>
        <w:jc w:val="center"/>
        <w:rPr>
          <w:rFonts w:asciiTheme="minorHAnsi" w:eastAsia="SimSun" w:hAnsiTheme="minorHAnsi" w:cstheme="minorHAnsi"/>
          <w:b/>
          <w:sz w:val="28"/>
          <w:lang w:eastAsia="zh-CN"/>
        </w:rPr>
      </w:pPr>
    </w:p>
    <w:p w14:paraId="3C0CDA50" w14:textId="7D185B9F" w:rsidR="00CF6BE9" w:rsidRPr="00953FA9" w:rsidRDefault="00CF6BE9">
      <w:pPr>
        <w:jc w:val="center"/>
        <w:rPr>
          <w:rFonts w:asciiTheme="minorHAnsi" w:eastAsia="SimSun" w:hAnsiTheme="minorHAnsi" w:cstheme="minorHAnsi"/>
          <w:b/>
          <w:sz w:val="28"/>
          <w:lang w:eastAsia="zh-CN"/>
        </w:rPr>
      </w:pPr>
      <w:r w:rsidRPr="00953FA9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inline distT="0" distB="0" distL="0" distR="0" wp14:anchorId="2A7FD1BB" wp14:editId="2406C85B">
                <wp:extent cx="5731510" cy="2859932"/>
                <wp:effectExtent l="0" t="0" r="8890" b="1079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2859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4B7B2E4" w14:textId="77777777" w:rsidR="00CF6BE9" w:rsidRPr="00656AA1" w:rsidRDefault="00CF6BE9" w:rsidP="00CF6BE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6AA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Acciones solicitadas: </w:t>
                            </w:r>
                          </w:p>
                          <w:p w14:paraId="36569F75" w14:textId="77777777" w:rsidR="00CF6BE9" w:rsidRPr="00656AA1" w:rsidRDefault="00CF6BE9" w:rsidP="00CF6BE9">
                            <w:pPr>
                              <w:pStyle w:val="ColorfulList-Accent11"/>
                              <w:ind w:left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430220C" w14:textId="77777777" w:rsidR="00CF6BE9" w:rsidRPr="00656AA1" w:rsidRDefault="00CF6BE9" w:rsidP="00CF6BE9">
                            <w:pPr>
                              <w:pStyle w:val="ColorfulList-Accent11"/>
                              <w:ind w:left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6A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 invita al Comité Permanente a hacer lo siguiente:</w:t>
                            </w:r>
                          </w:p>
                          <w:p w14:paraId="3596F855" w14:textId="77777777" w:rsidR="00CF6BE9" w:rsidRPr="00656AA1" w:rsidRDefault="00CF6BE9" w:rsidP="00CF6BE9">
                            <w:pPr>
                              <w:pStyle w:val="ColorfulList-Accent11"/>
                              <w:ind w:left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BC1A3C6" w14:textId="00016309" w:rsidR="00CF6BE9" w:rsidRPr="00656AA1" w:rsidRDefault="00CF6BE9" w:rsidP="00CF6BE9">
                            <w:pPr>
                              <w:pStyle w:val="ColorfulList-Accent11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6A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i.</w:t>
                            </w:r>
                            <w:r w:rsidRPr="00656A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 xml:space="preserve">tomar nota del presente informe; </w:t>
                            </w:r>
                          </w:p>
                          <w:p w14:paraId="4EB4ED66" w14:textId="77777777" w:rsidR="00CF6BE9" w:rsidRPr="00656AA1" w:rsidRDefault="00CF6BE9" w:rsidP="00CF6BE9">
                            <w:pPr>
                              <w:pStyle w:val="ColorfulList-Accent11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E042F4F" w14:textId="5228C98F" w:rsidR="00CF6BE9" w:rsidRPr="00656AA1" w:rsidRDefault="00CF6BE9" w:rsidP="00CF6BE9">
                            <w:pPr>
                              <w:pStyle w:val="ColorfulList-Accent11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6A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ii.</w:t>
                            </w:r>
                            <w:r w:rsidRPr="00656A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aprobar las fechas de la 14ª reunión de la Conferencia de las Partes Contratantes;</w:t>
                            </w:r>
                          </w:p>
                          <w:p w14:paraId="5197A797" w14:textId="77777777" w:rsidR="00CF6BE9" w:rsidRPr="00656AA1" w:rsidRDefault="00CF6BE9" w:rsidP="00CF6BE9">
                            <w:pPr>
                              <w:pStyle w:val="ColorfulList-Accent11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205270B" w14:textId="68B8BA16" w:rsidR="00CF6BE9" w:rsidRPr="00656AA1" w:rsidRDefault="00CF6BE9" w:rsidP="00CF6BE9">
                            <w:pPr>
                              <w:pStyle w:val="ColorfulList-Accent11"/>
                              <w:ind w:left="360"/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656AA1"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eastAsia="zh-CN"/>
                              </w:rPr>
                              <w:t>iii.</w:t>
                            </w:r>
                            <w:r w:rsidRPr="00656AA1"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eastAsia="zh-CN"/>
                              </w:rPr>
                              <w:tab/>
                              <w:t xml:space="preserve">presentar las nuevas fechas para la COP14 a la reunión extraordinaria de la Conferencia de las Partes Contratantes que se celebrará en 2021; </w:t>
                            </w:r>
                          </w:p>
                          <w:p w14:paraId="5AB7AD02" w14:textId="77777777" w:rsidR="00CF6BE9" w:rsidRPr="00656AA1" w:rsidRDefault="00CF6BE9" w:rsidP="00CF6BE9">
                            <w:pPr>
                              <w:pStyle w:val="ColorfulList-Accent11"/>
                              <w:ind w:left="360"/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14:paraId="537501AA" w14:textId="4AF02580" w:rsidR="00CF6BE9" w:rsidRPr="00656AA1" w:rsidRDefault="00CF6BE9" w:rsidP="00CF6BE9">
                            <w:pPr>
                              <w:pStyle w:val="ColorfulList-Accent11"/>
                              <w:ind w:left="360"/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656AA1"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eastAsia="zh-CN"/>
                              </w:rPr>
                              <w:t>iv.</w:t>
                            </w:r>
                            <w:r w:rsidRPr="00656AA1"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eastAsia="zh-CN"/>
                              </w:rPr>
                              <w:tab/>
                              <w:t xml:space="preserve">aplazar la decisión sobre la selección de los ganadores de los </w:t>
                            </w:r>
                            <w:r w:rsidRPr="00656A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Premios Ramsar a la Conservación de los Humedales</w:t>
                            </w:r>
                            <w:r w:rsidRPr="00656AA1"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eastAsia="zh-CN"/>
                              </w:rPr>
                              <w:t xml:space="preserve"> hasta la 60ª reunión del Comité Permanente a fin de dar tiempo al Subgrupo sobre la COP 14 para examinar debidamente y evaluar </w:t>
                            </w:r>
                            <w:r w:rsidR="00DA2753"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eastAsia="zh-CN"/>
                              </w:rPr>
                              <w:t>cuidadosa</w:t>
                            </w:r>
                            <w:r w:rsidRPr="00656AA1"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eastAsia="zh-CN"/>
                              </w:rPr>
                              <w:t>mente las candidaturas a estos prestigiosos premios.</w:t>
                            </w:r>
                          </w:p>
                          <w:p w14:paraId="4ACDABBA" w14:textId="77777777" w:rsidR="00CF6BE9" w:rsidRDefault="00CF6BE9" w:rsidP="00CF6BE9">
                            <w:pPr>
                              <w:pStyle w:val="ColorfulList-Accent11"/>
                              <w:ind w:left="360"/>
                              <w:rPr>
                                <w:rFonts w:eastAsia="SimSun" w:cs="Calibri"/>
                                <w:lang w:val="en-US" w:eastAsia="zh-CN"/>
                              </w:rPr>
                            </w:pPr>
                          </w:p>
                          <w:p w14:paraId="4F41D7A9" w14:textId="77777777" w:rsidR="00CF6BE9" w:rsidRDefault="00CF6BE9" w:rsidP="00CF6BE9">
                            <w:pPr>
                              <w:pStyle w:val="ColorfulList-Accent11"/>
                              <w:ind w:left="360"/>
                              <w:rPr>
                                <w:rFonts w:eastAsia="SimSun" w:cs="Calibri"/>
                                <w:lang w:val="en-US" w:eastAsia="zh-CN"/>
                              </w:rPr>
                            </w:pPr>
                          </w:p>
                          <w:p w14:paraId="2BFB471C" w14:textId="77777777" w:rsidR="00CF6BE9" w:rsidRDefault="00CF6BE9" w:rsidP="00CF6BE9">
                            <w:pPr>
                              <w:pStyle w:val="ColorfulList-Accent11"/>
                              <w:ind w:left="360"/>
                              <w:rPr>
                                <w:rFonts w:cs="Calibri"/>
                              </w:rPr>
                            </w:pPr>
                          </w:p>
                          <w:p w14:paraId="61E3D968" w14:textId="77777777" w:rsidR="00CF6BE9" w:rsidRDefault="00CF6BE9" w:rsidP="00CF6BE9">
                            <w:pPr>
                              <w:pStyle w:val="ColorfulList-Accent11"/>
                              <w:ind w:left="-42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7FD1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2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UBHAIAADkEAAAOAAAAZHJzL2Uyb0RvYy54bWysU9uO2yAQfa/Uf0C8N469cTex4qy2WaWq&#10;tL1Iu/0AjLGNihkKJHb69R1wNrXaPlXlATHMcDhzZmZ7N/aKnIR1EnRJ08WSEqE51FK3Jf36fHiz&#10;psR5pmumQIuSnoWjd7vXr7aDKUQGHahaWIIg2hWDKWnnvSmSxPFO9MwtwAiNzgZszzyatk1qywZE&#10;71WSLZdvkwFsbSxw4RzePkxOuov4TSO4/9w0TniiSorcfNxt3KuwJ7stK1rLTCf5hQb7BxY9kxo/&#10;vUI9MM/I0co/oHrJLTho/IJDn0DTSC5iDphNuvwtm6eOGRFzQXGcucrk/h8s/3T6YomssXaUaNZj&#10;iZ7F6Mk7GEka1BmMKzDoyWCYH/E6RIZMnXkE/s0RDfuO6VbcWwtDJ1iN7OLLZPZ0wnEBpBo+Qo3f&#10;sKOHCDQ2tg+AKAZBdKzS+VqZQIXjZX57k+Ypujj6snW+2dxkgV3Cipfnxjr/XkBPwqGkFksf4dnp&#10;0fkp9CUk0gcl64NUKhq2rfbKkhPDNjnEdUF38zClyVDSTZ7lkwJzn5tDLOP6G0QvPfa7kn1J1/Mg&#10;pTGZIFjQaFLLj9V4KUAF9RmlszD1L84bHjqwPygZsHdL6r4fmRWUqA8a5d+kq1Vo9mis8tsMDTv3&#10;VHMP0xyhSuopmY57Pw3I0VjZdvjTVHAN91iyRkYxA9WJ1YU39mcsx2WWwgDM7Rj1a+J3PwEAAP//&#10;AwBQSwMEFAAGAAgAAAAhAFcSptzgAAAACgEAAA8AAABkcnMvZG93bnJldi54bWxMj8FOwzAQRO9I&#10;/IO1SFxQa1NCaNM4FQKByo0WBFc3dpMIex1sNw1/z8IFLiOtRjM7r1yNzrLBhNh5lHA5FcAM1l53&#10;2Eh4fXmYzIHFpFAr69FI+DIRVtXpSakK7Y+4McM2NYxKMBZKQptSX3Ae69Y4Fae+N0je3genEp2h&#10;4TqoI5U7y2dC5NypDulDq3pz15r6Y3twEubZeniPT1fPb3W+t4t0cTM8fgYpz8/G+yXJ7RJYMmP6&#10;S8APA+2Hiobt/AF1ZFYC0aRfJW8hZjmwnYTsWmTAq5L/R6i+AQAA//8DAFBLAQItABQABgAIAAAA&#10;IQC2gziS/gAAAOEBAAATAAAAAAAAAAAAAAAAAAAAAABbQ29udGVudF9UeXBlc10ueG1sUEsBAi0A&#10;FAAGAAgAAAAhADj9If/WAAAAlAEAAAsAAAAAAAAAAAAAAAAALwEAAF9yZWxzLy5yZWxzUEsBAi0A&#10;FAAGAAgAAAAhABkGZQEcAgAAOQQAAA4AAAAAAAAAAAAAAAAALgIAAGRycy9lMm9Eb2MueG1sUEsB&#10;Ai0AFAAGAAgAAAAhAFcSptzgAAAACgEAAA8AAAAAAAAAAAAAAAAAdgQAAGRycy9kb3ducmV2Lnht&#10;bFBLBQYAAAAABAAEAPMAAACDBQAAAAA=&#10;">
                <v:textbox>
                  <w:txbxContent>
                    <w:p w14:paraId="24B7B2E4" w14:textId="77777777" w:rsidR="00CF6BE9" w:rsidRPr="00656AA1" w:rsidRDefault="00CF6BE9" w:rsidP="00CF6BE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656AA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Acciones solicitadas: </w:t>
                      </w:r>
                    </w:p>
                    <w:p w14:paraId="36569F75" w14:textId="77777777" w:rsidR="00CF6BE9" w:rsidRPr="00656AA1" w:rsidRDefault="00CF6BE9" w:rsidP="00CF6BE9">
                      <w:pPr>
                        <w:pStyle w:val="ColorfulList-Accent11"/>
                        <w:ind w:left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430220C" w14:textId="77777777" w:rsidR="00CF6BE9" w:rsidRPr="00656AA1" w:rsidRDefault="00CF6BE9" w:rsidP="00CF6BE9">
                      <w:pPr>
                        <w:pStyle w:val="ColorfulList-Accent11"/>
                        <w:ind w:left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6A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Se invita al Comité Permanente a hacer lo siguiente:</w:t>
                      </w:r>
                    </w:p>
                    <w:p w14:paraId="3596F855" w14:textId="77777777" w:rsidR="00CF6BE9" w:rsidRPr="00656AA1" w:rsidRDefault="00CF6BE9" w:rsidP="00CF6BE9">
                      <w:pPr>
                        <w:pStyle w:val="ColorfulList-Accent11"/>
                        <w:ind w:left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BC1A3C6" w14:textId="00016309" w:rsidR="00CF6BE9" w:rsidRPr="00656AA1" w:rsidRDefault="00CF6BE9" w:rsidP="00CF6BE9">
                      <w:pPr>
                        <w:pStyle w:val="ColorfulList-Accent11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6A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i.</w:t>
                      </w:r>
                      <w:r w:rsidRPr="00656A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 xml:space="preserve">tomar nota del presente informe; </w:t>
                      </w:r>
                    </w:p>
                    <w:p w14:paraId="4EB4ED66" w14:textId="77777777" w:rsidR="00CF6BE9" w:rsidRPr="00656AA1" w:rsidRDefault="00CF6BE9" w:rsidP="00CF6BE9">
                      <w:pPr>
                        <w:pStyle w:val="ColorfulList-Accent11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E042F4F" w14:textId="5228C98F" w:rsidR="00CF6BE9" w:rsidRPr="00656AA1" w:rsidRDefault="00CF6BE9" w:rsidP="00CF6BE9">
                      <w:pPr>
                        <w:pStyle w:val="ColorfulList-Accent11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6A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ii.</w:t>
                      </w:r>
                      <w:r w:rsidRPr="00656A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aprobar las fechas de la 14ª reunión de la Conferencia de las Partes Contratantes;</w:t>
                      </w:r>
                    </w:p>
                    <w:p w14:paraId="5197A797" w14:textId="77777777" w:rsidR="00CF6BE9" w:rsidRPr="00656AA1" w:rsidRDefault="00CF6BE9" w:rsidP="00CF6BE9">
                      <w:pPr>
                        <w:pStyle w:val="ColorfulList-Accent11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205270B" w14:textId="68B8BA16" w:rsidR="00CF6BE9" w:rsidRPr="00656AA1" w:rsidRDefault="00CF6BE9" w:rsidP="00CF6BE9">
                      <w:pPr>
                        <w:pStyle w:val="ColorfulList-Accent11"/>
                        <w:ind w:left="360"/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eastAsia="zh-CN"/>
                        </w:rPr>
                      </w:pPr>
                      <w:r w:rsidRPr="00656AA1"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eastAsia="zh-CN"/>
                        </w:rPr>
                        <w:t>iii.</w:t>
                      </w:r>
                      <w:r w:rsidRPr="00656AA1"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eastAsia="zh-CN"/>
                        </w:rPr>
                        <w:tab/>
                        <w:t xml:space="preserve">presentar las nuevas fechas para la COP14 a la reunión extraordinaria de la Conferencia de las Partes Contratantes que se celebrará en 2021; </w:t>
                      </w:r>
                    </w:p>
                    <w:p w14:paraId="5AB7AD02" w14:textId="77777777" w:rsidR="00CF6BE9" w:rsidRPr="00656AA1" w:rsidRDefault="00CF6BE9" w:rsidP="00CF6BE9">
                      <w:pPr>
                        <w:pStyle w:val="ColorfulList-Accent11"/>
                        <w:ind w:left="360"/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eastAsia="zh-CN"/>
                        </w:rPr>
                      </w:pPr>
                    </w:p>
                    <w:p w14:paraId="537501AA" w14:textId="4AF02580" w:rsidR="00CF6BE9" w:rsidRPr="00656AA1" w:rsidRDefault="00CF6BE9" w:rsidP="00CF6BE9">
                      <w:pPr>
                        <w:pStyle w:val="ColorfulList-Accent11"/>
                        <w:ind w:left="360"/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eastAsia="zh-CN"/>
                        </w:rPr>
                      </w:pPr>
                      <w:r w:rsidRPr="00656AA1"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eastAsia="zh-CN"/>
                        </w:rPr>
                        <w:t>iv.</w:t>
                      </w:r>
                      <w:r w:rsidRPr="00656AA1"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eastAsia="zh-CN"/>
                        </w:rPr>
                        <w:tab/>
                        <w:t xml:space="preserve">aplazar la decisión sobre la selección de los ganadores de los </w:t>
                      </w:r>
                      <w:r w:rsidRPr="00656A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Premios Ramsar a la Conservación de los Humedales</w:t>
                      </w:r>
                      <w:r w:rsidRPr="00656AA1"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eastAsia="zh-CN"/>
                        </w:rPr>
                        <w:t xml:space="preserve"> hasta la 60ª reunión del Comité Permanente a fin de dar tiempo al Subgrupo sobre la COP 14 para examinar debidamente y evaluar </w:t>
                      </w:r>
                      <w:r w:rsidR="00DA2753"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eastAsia="zh-CN"/>
                        </w:rPr>
                        <w:t>cuidadosa</w:t>
                      </w:r>
                      <w:r w:rsidRPr="00656AA1"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eastAsia="zh-CN"/>
                        </w:rPr>
                        <w:t>mente las candidaturas a estos prestigiosos premios.</w:t>
                      </w:r>
                    </w:p>
                    <w:p w14:paraId="4ACDABBA" w14:textId="77777777" w:rsidR="00CF6BE9" w:rsidRDefault="00CF6BE9" w:rsidP="00CF6BE9">
                      <w:pPr>
                        <w:pStyle w:val="ColorfulList-Accent11"/>
                        <w:ind w:left="360"/>
                        <w:rPr>
                          <w:rFonts w:eastAsia="SimSun" w:cs="Calibri"/>
                          <w:lang w:val="en-US" w:eastAsia="zh-CN"/>
                        </w:rPr>
                      </w:pPr>
                    </w:p>
                    <w:p w14:paraId="4F41D7A9" w14:textId="77777777" w:rsidR="00CF6BE9" w:rsidRDefault="00CF6BE9" w:rsidP="00CF6BE9">
                      <w:pPr>
                        <w:pStyle w:val="ColorfulList-Accent11"/>
                        <w:ind w:left="360"/>
                        <w:rPr>
                          <w:rFonts w:eastAsia="SimSun" w:cs="Calibri"/>
                          <w:lang w:val="en-US" w:eastAsia="zh-CN"/>
                        </w:rPr>
                      </w:pPr>
                    </w:p>
                    <w:p w14:paraId="2BFB471C" w14:textId="77777777" w:rsidR="00CF6BE9" w:rsidRDefault="00CF6BE9" w:rsidP="00CF6BE9">
                      <w:pPr>
                        <w:pStyle w:val="ColorfulList-Accent11"/>
                        <w:ind w:left="360"/>
                        <w:rPr>
                          <w:rFonts w:cs="Calibri"/>
                        </w:rPr>
                      </w:pPr>
                    </w:p>
                    <w:p w14:paraId="61E3D968" w14:textId="77777777" w:rsidR="00CF6BE9" w:rsidRDefault="00CF6BE9" w:rsidP="00CF6BE9">
                      <w:pPr>
                        <w:pStyle w:val="ColorfulList-Accent11"/>
                        <w:ind w:left="-425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835148" w14:textId="33410774" w:rsidR="006F4735" w:rsidRPr="00953FA9" w:rsidRDefault="006F4735">
      <w:pPr>
        <w:rPr>
          <w:rFonts w:asciiTheme="minorHAnsi" w:hAnsiTheme="minorHAnsi" w:cstheme="minorHAnsi"/>
          <w:b/>
          <w:sz w:val="28"/>
        </w:rPr>
      </w:pPr>
    </w:p>
    <w:p w14:paraId="2A836C73" w14:textId="0C3B4FFE" w:rsidR="006F4735" w:rsidRPr="00953FA9" w:rsidRDefault="00C96505">
      <w:pPr>
        <w:rPr>
          <w:rFonts w:asciiTheme="minorHAnsi" w:hAnsiTheme="minorHAnsi" w:cstheme="minorHAnsi"/>
          <w:b/>
        </w:rPr>
      </w:pPr>
      <w:r w:rsidRPr="00953FA9">
        <w:rPr>
          <w:rFonts w:asciiTheme="minorHAnsi" w:hAnsiTheme="minorHAnsi" w:cstheme="minorHAnsi"/>
          <w:b/>
        </w:rPr>
        <w:t>Antecedentes</w:t>
      </w:r>
    </w:p>
    <w:p w14:paraId="0EE452E5" w14:textId="77777777" w:rsidR="006F4735" w:rsidRPr="00953FA9" w:rsidRDefault="006F4735">
      <w:pPr>
        <w:rPr>
          <w:rFonts w:asciiTheme="minorHAnsi" w:hAnsiTheme="minorHAnsi" w:cstheme="minorHAnsi"/>
        </w:rPr>
      </w:pPr>
    </w:p>
    <w:p w14:paraId="684CC9DF" w14:textId="7653E6BE" w:rsidR="006F4735" w:rsidRPr="00953FA9" w:rsidRDefault="007D2B90" w:rsidP="00656AA1">
      <w:pPr>
        <w:pStyle w:val="NoSpacing"/>
        <w:rPr>
          <w:rFonts w:asciiTheme="minorHAnsi" w:hAnsiTheme="minorHAnsi" w:cstheme="minorHAnsi"/>
          <w:spacing w:val="-4"/>
          <w:lang w:val="es-ES"/>
        </w:rPr>
      </w:pPr>
      <w:r w:rsidRPr="00953FA9">
        <w:rPr>
          <w:rFonts w:asciiTheme="minorHAnsi" w:hAnsiTheme="minorHAnsi" w:cstheme="minorHAnsi"/>
          <w:spacing w:val="-4"/>
          <w:lang w:val="es-ES"/>
        </w:rPr>
        <w:t>1.</w:t>
      </w:r>
      <w:r w:rsidRPr="00953FA9">
        <w:rPr>
          <w:rFonts w:asciiTheme="minorHAnsi" w:hAnsiTheme="minorHAnsi" w:cstheme="minorHAnsi"/>
          <w:spacing w:val="-4"/>
          <w:lang w:val="es-ES"/>
        </w:rPr>
        <w:tab/>
      </w:r>
      <w:r w:rsidR="00B74B3D" w:rsidRPr="00953FA9">
        <w:rPr>
          <w:rFonts w:asciiTheme="minorHAnsi" w:hAnsiTheme="minorHAnsi" w:cstheme="minorHAnsi"/>
          <w:spacing w:val="-4"/>
          <w:lang w:val="es-ES"/>
        </w:rPr>
        <w:t xml:space="preserve">En su 57ª reunión </w:t>
      </w:r>
      <w:r w:rsidRPr="00953FA9">
        <w:rPr>
          <w:rFonts w:asciiTheme="minorHAnsi" w:hAnsiTheme="minorHAnsi" w:cstheme="minorHAnsi"/>
          <w:spacing w:val="-4"/>
          <w:lang w:val="es-ES"/>
        </w:rPr>
        <w:t xml:space="preserve">(SC57), </w:t>
      </w:r>
      <w:r w:rsidR="00B74B3D" w:rsidRPr="00953FA9">
        <w:rPr>
          <w:rFonts w:asciiTheme="minorHAnsi" w:hAnsiTheme="minorHAnsi" w:cstheme="minorHAnsi"/>
          <w:spacing w:val="-4"/>
          <w:lang w:val="es-ES"/>
        </w:rPr>
        <w:t xml:space="preserve">el Comité Permanente aceptó por aclamación </w:t>
      </w:r>
      <w:r w:rsidR="003D5881" w:rsidRPr="00953FA9">
        <w:rPr>
          <w:rFonts w:asciiTheme="minorHAnsi" w:hAnsiTheme="minorHAnsi" w:cstheme="minorHAnsi"/>
          <w:spacing w:val="-4"/>
          <w:lang w:val="es-ES"/>
        </w:rPr>
        <w:t>el</w:t>
      </w:r>
      <w:r w:rsidR="00B74B3D" w:rsidRPr="00953FA9">
        <w:rPr>
          <w:rFonts w:asciiTheme="minorHAnsi" w:hAnsiTheme="minorHAnsi" w:cstheme="minorHAnsi"/>
          <w:spacing w:val="-4"/>
          <w:lang w:val="es-ES"/>
        </w:rPr>
        <w:t xml:space="preserve"> ofrecimiento de China </w:t>
      </w:r>
      <w:r w:rsidR="003D5881" w:rsidRPr="00953FA9">
        <w:rPr>
          <w:rFonts w:asciiTheme="minorHAnsi" w:hAnsiTheme="minorHAnsi" w:cstheme="minorHAnsi"/>
          <w:spacing w:val="-4"/>
          <w:lang w:val="es-ES"/>
        </w:rPr>
        <w:t>de</w:t>
      </w:r>
      <w:r w:rsidR="00B74B3D" w:rsidRPr="00953FA9">
        <w:rPr>
          <w:rFonts w:asciiTheme="minorHAnsi" w:hAnsiTheme="minorHAnsi" w:cstheme="minorHAnsi"/>
          <w:spacing w:val="-4"/>
          <w:lang w:val="es-ES"/>
        </w:rPr>
        <w:t xml:space="preserve"> acog</w:t>
      </w:r>
      <w:r w:rsidR="003D5881" w:rsidRPr="00953FA9">
        <w:rPr>
          <w:rFonts w:asciiTheme="minorHAnsi" w:hAnsiTheme="minorHAnsi" w:cstheme="minorHAnsi"/>
          <w:spacing w:val="-4"/>
          <w:lang w:val="es-ES"/>
        </w:rPr>
        <w:t>e</w:t>
      </w:r>
      <w:r w:rsidR="00B74B3D" w:rsidRPr="00953FA9">
        <w:rPr>
          <w:rFonts w:asciiTheme="minorHAnsi" w:hAnsiTheme="minorHAnsi" w:cstheme="minorHAnsi"/>
          <w:spacing w:val="-4"/>
          <w:lang w:val="es-ES"/>
        </w:rPr>
        <w:t xml:space="preserve">r la 14ª reunión de la Conferencia de las Partes Contratantes </w:t>
      </w:r>
      <w:r w:rsidRPr="00953FA9">
        <w:rPr>
          <w:rFonts w:asciiTheme="minorHAnsi" w:hAnsiTheme="minorHAnsi" w:cstheme="minorHAnsi"/>
          <w:spacing w:val="-4"/>
          <w:lang w:val="es-ES"/>
        </w:rPr>
        <w:t xml:space="preserve">(COP14) </w:t>
      </w:r>
      <w:r w:rsidR="00B74B3D" w:rsidRPr="00953FA9">
        <w:rPr>
          <w:rFonts w:asciiTheme="minorHAnsi" w:hAnsiTheme="minorHAnsi" w:cstheme="minorHAnsi"/>
          <w:spacing w:val="-4"/>
          <w:lang w:val="es-ES"/>
        </w:rPr>
        <w:t>e</w:t>
      </w:r>
      <w:r w:rsidRPr="00953FA9">
        <w:rPr>
          <w:rFonts w:asciiTheme="minorHAnsi" w:hAnsiTheme="minorHAnsi" w:cstheme="minorHAnsi"/>
          <w:spacing w:val="-4"/>
          <w:lang w:val="es-ES"/>
        </w:rPr>
        <w:t xml:space="preserve">n Wuhan, China. </w:t>
      </w:r>
    </w:p>
    <w:p w14:paraId="64E95011" w14:textId="77777777" w:rsidR="006F4735" w:rsidRPr="00953FA9" w:rsidRDefault="006F4735">
      <w:pPr>
        <w:pStyle w:val="ListParagraph"/>
        <w:ind w:left="426"/>
        <w:rPr>
          <w:rFonts w:asciiTheme="minorHAnsi" w:hAnsiTheme="minorHAnsi" w:cstheme="minorHAnsi"/>
        </w:rPr>
      </w:pPr>
    </w:p>
    <w:p w14:paraId="7BBF0321" w14:textId="7CAA7760" w:rsidR="003D5881" w:rsidRPr="00953FA9" w:rsidRDefault="007D2B90" w:rsidP="003D5881">
      <w:pPr>
        <w:pStyle w:val="NoSpacing"/>
        <w:rPr>
          <w:rFonts w:asciiTheme="minorHAnsi" w:hAnsiTheme="minorHAnsi" w:cstheme="minorHAnsi"/>
          <w:spacing w:val="-4"/>
          <w:lang w:val="es-ES"/>
        </w:rPr>
      </w:pPr>
      <w:r w:rsidRPr="00953FA9">
        <w:rPr>
          <w:rFonts w:asciiTheme="minorHAnsi" w:hAnsiTheme="minorHAnsi" w:cstheme="minorHAnsi"/>
          <w:spacing w:val="-4"/>
          <w:lang w:val="es-ES"/>
        </w:rPr>
        <w:t>2.</w:t>
      </w:r>
      <w:r w:rsidRPr="00953FA9">
        <w:rPr>
          <w:rFonts w:asciiTheme="minorHAnsi" w:hAnsiTheme="minorHAnsi" w:cstheme="minorHAnsi"/>
          <w:spacing w:val="-4"/>
          <w:lang w:val="es-ES"/>
        </w:rPr>
        <w:tab/>
      </w:r>
      <w:r w:rsidR="00B74B3D" w:rsidRPr="00953FA9">
        <w:rPr>
          <w:rFonts w:asciiTheme="minorHAnsi" w:hAnsiTheme="minorHAnsi" w:cstheme="minorHAnsi"/>
          <w:spacing w:val="-4"/>
          <w:lang w:val="es-ES"/>
        </w:rPr>
        <w:t>El Comité Permanente aprobó la Decisión</w:t>
      </w:r>
      <w:r w:rsidRPr="00953FA9">
        <w:rPr>
          <w:rFonts w:asciiTheme="minorHAnsi" w:hAnsiTheme="minorHAnsi" w:cstheme="minorHAnsi"/>
          <w:spacing w:val="-4"/>
          <w:lang w:val="es-ES"/>
        </w:rPr>
        <w:t xml:space="preserve"> SC57-18 </w:t>
      </w:r>
      <w:r w:rsidR="00B74B3D" w:rsidRPr="00953FA9">
        <w:rPr>
          <w:rFonts w:asciiTheme="minorHAnsi" w:hAnsiTheme="minorHAnsi" w:cstheme="minorHAnsi"/>
          <w:spacing w:val="-4"/>
          <w:lang w:val="es-ES"/>
        </w:rPr>
        <w:t xml:space="preserve">como sigue: </w:t>
      </w:r>
      <w:r w:rsidRPr="00953FA9">
        <w:rPr>
          <w:rFonts w:asciiTheme="minorHAnsi" w:hAnsiTheme="minorHAnsi" w:cstheme="minorHAnsi"/>
          <w:spacing w:val="-4"/>
          <w:lang w:val="es-ES"/>
        </w:rPr>
        <w:t>“</w:t>
      </w:r>
      <w:r w:rsidR="003D5881" w:rsidRPr="00953FA9">
        <w:rPr>
          <w:rFonts w:asciiTheme="minorHAnsi" w:hAnsiTheme="minorHAnsi" w:cstheme="minorHAnsi"/>
          <w:spacing w:val="-4"/>
          <w:lang w:val="es-ES"/>
        </w:rPr>
        <w:t>El Comité Permanente estableció el Subgrupo sobre la COP14, presidido por China e integrado también por Argelia, Armenia, Australia, Austria, Costa Rica, los Emiratos Árabes Unidos, los Estados Unidos de América, Francia, los Países Bajos, el Reino Unido de Gran Bretaña e Irlanda del Norte y Suiza, para supervisar el proceso de planificación de la COP14 y desarrollar ideas sobre la celebración del 50º aniversario de la Convención en 2021, solicitando el apoyo de otras Partes Contratantes según sea necesario</w:t>
      </w:r>
      <w:r w:rsidR="00912A1C" w:rsidRPr="00953FA9">
        <w:rPr>
          <w:rFonts w:asciiTheme="minorHAnsi" w:hAnsiTheme="minorHAnsi" w:cstheme="minorHAnsi"/>
          <w:spacing w:val="-4"/>
          <w:lang w:val="es-ES"/>
        </w:rPr>
        <w:t>”</w:t>
      </w:r>
      <w:r w:rsidR="003D5881" w:rsidRPr="00953FA9">
        <w:rPr>
          <w:rFonts w:asciiTheme="minorHAnsi" w:hAnsiTheme="minorHAnsi" w:cstheme="minorHAnsi"/>
          <w:spacing w:val="-4"/>
          <w:lang w:val="es-ES"/>
        </w:rPr>
        <w:t>.</w:t>
      </w:r>
    </w:p>
    <w:p w14:paraId="3DA19B81" w14:textId="77777777" w:rsidR="003D5881" w:rsidRPr="00953FA9" w:rsidRDefault="003D5881">
      <w:pPr>
        <w:pStyle w:val="NoSpacing"/>
        <w:rPr>
          <w:rFonts w:asciiTheme="minorHAnsi" w:hAnsiTheme="minorHAnsi" w:cstheme="minorHAnsi"/>
          <w:spacing w:val="-4"/>
          <w:lang w:val="es-ES"/>
        </w:rPr>
      </w:pPr>
    </w:p>
    <w:p w14:paraId="68FFCFF6" w14:textId="77777777" w:rsidR="006F4735" w:rsidRPr="00953FA9" w:rsidRDefault="006F4735">
      <w:pPr>
        <w:pStyle w:val="NoSpacing"/>
        <w:rPr>
          <w:rFonts w:asciiTheme="minorHAnsi" w:hAnsiTheme="minorHAnsi" w:cstheme="minorHAnsi"/>
          <w:spacing w:val="-4"/>
          <w:lang w:val="es-ES"/>
        </w:rPr>
      </w:pPr>
    </w:p>
    <w:p w14:paraId="38D9FDB0" w14:textId="696772F5" w:rsidR="006F4735" w:rsidRPr="00953FA9" w:rsidRDefault="007D2B90" w:rsidP="0069649A">
      <w:pPr>
        <w:pStyle w:val="NoSpacing"/>
        <w:rPr>
          <w:rFonts w:asciiTheme="minorHAnsi" w:hAnsiTheme="minorHAnsi" w:cstheme="minorHAnsi"/>
          <w:spacing w:val="-4"/>
          <w:lang w:val="es-ES"/>
        </w:rPr>
      </w:pPr>
      <w:r w:rsidRPr="00953FA9">
        <w:rPr>
          <w:rFonts w:asciiTheme="minorHAnsi" w:hAnsiTheme="minorHAnsi" w:cstheme="minorHAnsi"/>
          <w:spacing w:val="-4"/>
          <w:lang w:val="es-ES"/>
        </w:rPr>
        <w:t>3.</w:t>
      </w:r>
      <w:r w:rsidRPr="00953FA9">
        <w:rPr>
          <w:rFonts w:asciiTheme="minorHAnsi" w:hAnsiTheme="minorHAnsi" w:cstheme="minorHAnsi"/>
          <w:spacing w:val="-4"/>
          <w:lang w:val="es-ES"/>
        </w:rPr>
        <w:tab/>
      </w:r>
      <w:r w:rsidR="00343600" w:rsidRPr="00953FA9">
        <w:rPr>
          <w:rFonts w:asciiTheme="minorHAnsi" w:hAnsiTheme="minorHAnsi" w:cstheme="minorHAnsi"/>
          <w:spacing w:val="-4"/>
          <w:lang w:val="es-ES"/>
        </w:rPr>
        <w:t xml:space="preserve">En la </w:t>
      </w:r>
      <w:r w:rsidR="0032140F" w:rsidRPr="00953FA9">
        <w:rPr>
          <w:rFonts w:asciiTheme="minorHAnsi" w:hAnsiTheme="minorHAnsi" w:cstheme="minorHAnsi"/>
          <w:spacing w:val="-4"/>
          <w:lang w:val="es-ES"/>
        </w:rPr>
        <w:t xml:space="preserve">58ª </w:t>
      </w:r>
      <w:r w:rsidR="00343600" w:rsidRPr="00953FA9">
        <w:rPr>
          <w:rFonts w:asciiTheme="minorHAnsi" w:hAnsiTheme="minorHAnsi" w:cstheme="minorHAnsi"/>
          <w:spacing w:val="-4"/>
          <w:lang w:val="es-ES"/>
        </w:rPr>
        <w:t xml:space="preserve">reunión </w:t>
      </w:r>
      <w:r w:rsidR="0032140F" w:rsidRPr="00953FA9">
        <w:rPr>
          <w:rFonts w:asciiTheme="minorHAnsi" w:hAnsiTheme="minorHAnsi" w:cstheme="minorHAnsi"/>
          <w:spacing w:val="-4"/>
          <w:lang w:val="es-ES"/>
        </w:rPr>
        <w:t xml:space="preserve">del Comité Permanente, celebrada de forma </w:t>
      </w:r>
      <w:r w:rsidR="00343600" w:rsidRPr="00953FA9">
        <w:rPr>
          <w:rFonts w:asciiTheme="minorHAnsi" w:hAnsiTheme="minorHAnsi" w:cstheme="minorHAnsi"/>
          <w:spacing w:val="-4"/>
          <w:lang w:val="es-ES"/>
        </w:rPr>
        <w:t>virtual entre períodos de sesiones</w:t>
      </w:r>
      <w:r w:rsidR="0032140F" w:rsidRPr="00953FA9">
        <w:rPr>
          <w:rFonts w:asciiTheme="minorHAnsi" w:hAnsiTheme="minorHAnsi" w:cstheme="minorHAnsi"/>
          <w:spacing w:val="-4"/>
          <w:lang w:val="es-ES"/>
        </w:rPr>
        <w:t xml:space="preserve">, se </w:t>
      </w:r>
      <w:r w:rsidR="004F573E">
        <w:rPr>
          <w:rFonts w:asciiTheme="minorHAnsi" w:hAnsiTheme="minorHAnsi" w:cstheme="minorHAnsi"/>
          <w:spacing w:val="-4"/>
          <w:lang w:val="es-ES"/>
        </w:rPr>
        <w:t>aprob</w:t>
      </w:r>
      <w:r w:rsidR="0032140F" w:rsidRPr="00953FA9">
        <w:rPr>
          <w:rFonts w:asciiTheme="minorHAnsi" w:hAnsiTheme="minorHAnsi" w:cstheme="minorHAnsi"/>
          <w:spacing w:val="-4"/>
          <w:lang w:val="es-ES"/>
        </w:rPr>
        <w:t>ó la Decisión</w:t>
      </w:r>
      <w:r w:rsidRPr="00953FA9">
        <w:rPr>
          <w:rFonts w:asciiTheme="minorHAnsi" w:hAnsiTheme="minorHAnsi" w:cstheme="minorHAnsi"/>
          <w:spacing w:val="-4"/>
          <w:lang w:val="es-ES"/>
        </w:rPr>
        <w:t xml:space="preserve"> SC58-11 </w:t>
      </w:r>
      <w:r w:rsidR="00912A1C" w:rsidRPr="00953FA9">
        <w:rPr>
          <w:rFonts w:asciiTheme="minorHAnsi" w:hAnsiTheme="minorHAnsi" w:cstheme="minorHAnsi"/>
          <w:spacing w:val="-4"/>
          <w:lang w:val="es-ES"/>
        </w:rPr>
        <w:t>sobre el informe verbal</w:t>
      </w:r>
      <w:r w:rsidR="00343600" w:rsidRPr="00953FA9">
        <w:rPr>
          <w:rFonts w:asciiTheme="minorHAnsi" w:hAnsiTheme="minorHAnsi" w:cstheme="minorHAnsi"/>
          <w:spacing w:val="-4"/>
          <w:lang w:val="es-ES"/>
        </w:rPr>
        <w:t xml:space="preserve"> del Subgrupo sobre la </w:t>
      </w:r>
      <w:r w:rsidRPr="00953FA9">
        <w:rPr>
          <w:rFonts w:asciiTheme="minorHAnsi" w:hAnsiTheme="minorHAnsi" w:cstheme="minorHAnsi"/>
          <w:spacing w:val="-4"/>
          <w:lang w:val="es-ES"/>
        </w:rPr>
        <w:t>COP14</w:t>
      </w:r>
      <w:r w:rsidR="0032140F" w:rsidRPr="00953FA9">
        <w:rPr>
          <w:rFonts w:asciiTheme="minorHAnsi" w:hAnsiTheme="minorHAnsi" w:cstheme="minorHAnsi"/>
          <w:spacing w:val="-4"/>
          <w:lang w:val="es-ES"/>
        </w:rPr>
        <w:t xml:space="preserve"> que </w:t>
      </w:r>
      <w:r w:rsidR="00E62805" w:rsidRPr="00953FA9">
        <w:rPr>
          <w:rFonts w:asciiTheme="minorHAnsi" w:hAnsiTheme="minorHAnsi" w:cstheme="minorHAnsi"/>
          <w:spacing w:val="-4"/>
          <w:lang w:val="es-ES"/>
        </w:rPr>
        <w:t xml:space="preserve">informó sobre </w:t>
      </w:r>
      <w:r w:rsidR="00557699" w:rsidRPr="00953FA9">
        <w:rPr>
          <w:rFonts w:asciiTheme="minorHAnsi" w:hAnsiTheme="minorHAnsi" w:cstheme="minorHAnsi"/>
          <w:spacing w:val="-4"/>
          <w:lang w:val="es-ES"/>
        </w:rPr>
        <w:t xml:space="preserve">el progreso de los preparativos </w:t>
      </w:r>
      <w:r w:rsidR="00844C8A">
        <w:rPr>
          <w:rFonts w:asciiTheme="minorHAnsi" w:hAnsiTheme="minorHAnsi" w:cstheme="minorHAnsi"/>
          <w:spacing w:val="-4"/>
          <w:lang w:val="es-ES"/>
        </w:rPr>
        <w:t>entre</w:t>
      </w:r>
      <w:r w:rsidR="00557699" w:rsidRPr="00953FA9">
        <w:rPr>
          <w:rFonts w:asciiTheme="minorHAnsi" w:hAnsiTheme="minorHAnsi" w:cstheme="minorHAnsi"/>
          <w:spacing w:val="-4"/>
          <w:lang w:val="es-ES"/>
        </w:rPr>
        <w:t xml:space="preserve"> diciembre de 2019 </w:t>
      </w:r>
      <w:r w:rsidR="00844C8A">
        <w:rPr>
          <w:rFonts w:asciiTheme="minorHAnsi" w:hAnsiTheme="minorHAnsi" w:cstheme="minorHAnsi"/>
          <w:spacing w:val="-4"/>
          <w:lang w:val="es-ES"/>
        </w:rPr>
        <w:t>y</w:t>
      </w:r>
      <w:r w:rsidR="00557699" w:rsidRPr="00953FA9">
        <w:rPr>
          <w:rFonts w:asciiTheme="minorHAnsi" w:hAnsiTheme="minorHAnsi" w:cstheme="minorHAnsi"/>
          <w:spacing w:val="-4"/>
          <w:lang w:val="es-ES"/>
        </w:rPr>
        <w:t xml:space="preserve"> junio de 2020</w:t>
      </w:r>
      <w:r w:rsidR="004A6A8C" w:rsidRPr="00953FA9">
        <w:rPr>
          <w:rFonts w:asciiTheme="minorHAnsi" w:hAnsiTheme="minorHAnsi" w:cstheme="minorHAnsi"/>
          <w:spacing w:val="-4"/>
          <w:lang w:val="es-ES"/>
        </w:rPr>
        <w:t>.</w:t>
      </w:r>
      <w:r w:rsidR="00844C8A">
        <w:rPr>
          <w:rFonts w:asciiTheme="minorHAnsi" w:hAnsiTheme="minorHAnsi" w:cstheme="minorHAnsi"/>
          <w:spacing w:val="-4"/>
          <w:lang w:val="es-ES"/>
        </w:rPr>
        <w:t xml:space="preserve"> </w:t>
      </w:r>
      <w:r w:rsidR="00CF72F9" w:rsidRPr="00953FA9">
        <w:rPr>
          <w:rFonts w:asciiTheme="minorHAnsi" w:hAnsiTheme="minorHAnsi" w:cstheme="minorHAnsi"/>
          <w:lang w:val="es-ES"/>
        </w:rPr>
        <w:t xml:space="preserve">Se acordó el tema de la </w:t>
      </w:r>
      <w:r w:rsidRPr="00953FA9">
        <w:rPr>
          <w:rFonts w:asciiTheme="minorHAnsi" w:hAnsiTheme="minorHAnsi" w:cstheme="minorHAnsi"/>
          <w:spacing w:val="-4"/>
          <w:lang w:val="es-ES"/>
        </w:rPr>
        <w:t>COP14, “</w:t>
      </w:r>
      <w:r w:rsidR="0069649A" w:rsidRPr="00953FA9">
        <w:rPr>
          <w:rFonts w:asciiTheme="minorHAnsi" w:hAnsiTheme="minorHAnsi" w:cstheme="minorHAnsi"/>
          <w:spacing w:val="-4"/>
          <w:lang w:val="es-ES"/>
        </w:rPr>
        <w:t>Acción de los humedales para las personas y la naturaleza</w:t>
      </w:r>
      <w:r w:rsidRPr="00953FA9">
        <w:rPr>
          <w:rFonts w:asciiTheme="minorHAnsi" w:hAnsiTheme="minorHAnsi" w:cstheme="minorHAnsi"/>
          <w:spacing w:val="-4"/>
          <w:lang w:val="es-ES"/>
        </w:rPr>
        <w:t>”,</w:t>
      </w:r>
      <w:r w:rsidR="000D6BB9" w:rsidRPr="00953FA9">
        <w:rPr>
          <w:rFonts w:asciiTheme="minorHAnsi" w:hAnsiTheme="minorHAnsi" w:cstheme="minorHAnsi"/>
          <w:spacing w:val="-4"/>
          <w:lang w:val="es-ES"/>
        </w:rPr>
        <w:t xml:space="preserve"> </w:t>
      </w:r>
      <w:r w:rsidR="00280549">
        <w:rPr>
          <w:rFonts w:asciiTheme="minorHAnsi" w:hAnsiTheme="minorHAnsi" w:cstheme="minorHAnsi"/>
          <w:spacing w:val="-4"/>
          <w:lang w:val="es-ES"/>
        </w:rPr>
        <w:t xml:space="preserve">que queda </w:t>
      </w:r>
      <w:r w:rsidR="00CF72F9" w:rsidRPr="00953FA9">
        <w:rPr>
          <w:rFonts w:asciiTheme="minorHAnsi" w:hAnsiTheme="minorHAnsi" w:cstheme="minorHAnsi"/>
          <w:spacing w:val="-4"/>
          <w:lang w:val="es-ES"/>
        </w:rPr>
        <w:t>pendiente de</w:t>
      </w:r>
      <w:r w:rsidR="00243219" w:rsidRPr="00953FA9">
        <w:rPr>
          <w:rFonts w:asciiTheme="minorHAnsi" w:hAnsiTheme="minorHAnsi" w:cstheme="minorHAnsi"/>
          <w:spacing w:val="-4"/>
          <w:lang w:val="es-ES"/>
        </w:rPr>
        <w:t xml:space="preserve"> la aprobación interna por parte del país anfitrión. </w:t>
      </w:r>
    </w:p>
    <w:p w14:paraId="0BDC9442" w14:textId="46D6E2E6" w:rsidR="0069649A" w:rsidRPr="00953FA9" w:rsidRDefault="0069649A" w:rsidP="0069649A">
      <w:pPr>
        <w:rPr>
          <w:rFonts w:asciiTheme="minorHAnsi" w:hAnsiTheme="minorHAnsi" w:cstheme="minorHAnsi"/>
        </w:rPr>
      </w:pPr>
    </w:p>
    <w:p w14:paraId="20E51D10" w14:textId="7048B24C" w:rsidR="006F4735" w:rsidRPr="00953FA9" w:rsidRDefault="00883F9A">
      <w:pPr>
        <w:pStyle w:val="NoSpacing"/>
        <w:rPr>
          <w:rFonts w:asciiTheme="minorHAnsi" w:eastAsia="SimSun" w:hAnsiTheme="minorHAnsi" w:cstheme="minorHAnsi"/>
          <w:b/>
          <w:lang w:val="es-ES" w:eastAsia="zh-CN"/>
        </w:rPr>
      </w:pPr>
      <w:r w:rsidRPr="00953FA9">
        <w:rPr>
          <w:rFonts w:asciiTheme="minorHAnsi" w:hAnsiTheme="minorHAnsi" w:cstheme="minorHAnsi"/>
          <w:b/>
          <w:lang w:val="es-ES"/>
        </w:rPr>
        <w:t xml:space="preserve">Progreso de los preparativos para la </w:t>
      </w:r>
      <w:r w:rsidR="007D2B90" w:rsidRPr="00953FA9">
        <w:rPr>
          <w:rFonts w:asciiTheme="minorHAnsi" w:hAnsiTheme="minorHAnsi" w:cstheme="minorHAnsi"/>
          <w:b/>
          <w:lang w:val="es-ES"/>
        </w:rPr>
        <w:t>COP14</w:t>
      </w:r>
      <w:r w:rsidR="00282EB5" w:rsidRPr="00953FA9">
        <w:rPr>
          <w:rFonts w:asciiTheme="minorHAnsi" w:eastAsia="SimSun" w:hAnsiTheme="minorHAnsi" w:cstheme="minorHAnsi"/>
          <w:b/>
          <w:lang w:val="es-ES" w:eastAsia="zh-CN"/>
        </w:rPr>
        <w:t xml:space="preserve"> </w:t>
      </w:r>
      <w:r w:rsidRPr="00953FA9">
        <w:rPr>
          <w:rFonts w:asciiTheme="minorHAnsi" w:eastAsia="SimSun" w:hAnsiTheme="minorHAnsi" w:cstheme="minorHAnsi"/>
          <w:b/>
          <w:lang w:val="es-ES" w:eastAsia="zh-CN"/>
        </w:rPr>
        <w:t>después de la reunión</w:t>
      </w:r>
      <w:r w:rsidR="00282EB5" w:rsidRPr="00953FA9">
        <w:rPr>
          <w:rFonts w:asciiTheme="minorHAnsi" w:eastAsia="SimSun" w:hAnsiTheme="minorHAnsi" w:cstheme="minorHAnsi"/>
          <w:b/>
          <w:lang w:val="es-ES" w:eastAsia="zh-CN"/>
        </w:rPr>
        <w:t xml:space="preserve"> SC58</w:t>
      </w:r>
    </w:p>
    <w:p w14:paraId="1098AB5C" w14:textId="77777777" w:rsidR="006F4735" w:rsidRPr="00953FA9" w:rsidRDefault="006F4735">
      <w:pPr>
        <w:pStyle w:val="NoSpacing"/>
        <w:rPr>
          <w:rFonts w:asciiTheme="minorHAnsi" w:hAnsiTheme="minorHAnsi" w:cstheme="minorHAnsi"/>
          <w:lang w:val="es-ES"/>
        </w:rPr>
      </w:pPr>
    </w:p>
    <w:p w14:paraId="4BF292E8" w14:textId="73428887" w:rsidR="006F4735" w:rsidRPr="00953FA9" w:rsidRDefault="007D2B90">
      <w:pPr>
        <w:pStyle w:val="NoSpacing"/>
        <w:rPr>
          <w:rFonts w:asciiTheme="minorHAnsi" w:hAnsiTheme="minorHAnsi" w:cstheme="minorHAnsi"/>
          <w:lang w:val="es-ES"/>
        </w:rPr>
      </w:pPr>
      <w:r w:rsidRPr="00953FA9">
        <w:rPr>
          <w:rFonts w:asciiTheme="minorHAnsi" w:hAnsiTheme="minorHAnsi" w:cstheme="minorHAnsi"/>
          <w:lang w:val="es-ES"/>
        </w:rPr>
        <w:t>4.</w:t>
      </w:r>
      <w:r w:rsidRPr="00953FA9">
        <w:rPr>
          <w:rFonts w:asciiTheme="minorHAnsi" w:hAnsiTheme="minorHAnsi" w:cstheme="minorHAnsi"/>
          <w:lang w:val="es-ES"/>
        </w:rPr>
        <w:tab/>
      </w:r>
      <w:r w:rsidR="004A6A8C" w:rsidRPr="00953FA9">
        <w:rPr>
          <w:rFonts w:asciiTheme="minorHAnsi" w:hAnsiTheme="minorHAnsi" w:cstheme="minorHAnsi"/>
          <w:lang w:val="es-ES"/>
        </w:rPr>
        <w:t xml:space="preserve">Teniendo en cuenta la incertidumbre </w:t>
      </w:r>
      <w:r w:rsidR="00280549">
        <w:rPr>
          <w:rFonts w:asciiTheme="minorHAnsi" w:hAnsiTheme="minorHAnsi" w:cstheme="minorHAnsi"/>
          <w:lang w:val="es-ES"/>
        </w:rPr>
        <w:t>por causa de</w:t>
      </w:r>
      <w:r w:rsidR="004A6A8C" w:rsidRPr="00953FA9">
        <w:rPr>
          <w:rFonts w:asciiTheme="minorHAnsi" w:hAnsiTheme="minorHAnsi" w:cstheme="minorHAnsi"/>
          <w:lang w:val="es-ES"/>
        </w:rPr>
        <w:t xml:space="preserve"> la pandemia de la </w:t>
      </w:r>
      <w:r w:rsidRPr="00953FA9">
        <w:rPr>
          <w:rFonts w:asciiTheme="minorHAnsi" w:hAnsiTheme="minorHAnsi" w:cstheme="minorHAnsi"/>
          <w:lang w:val="es-ES"/>
        </w:rPr>
        <w:t>COVID-19</w:t>
      </w:r>
      <w:r w:rsidR="00C06FC5">
        <w:rPr>
          <w:rFonts w:asciiTheme="minorHAnsi" w:hAnsiTheme="minorHAnsi" w:cstheme="minorHAnsi"/>
          <w:lang w:val="es-ES"/>
        </w:rPr>
        <w:t>, así como</w:t>
      </w:r>
      <w:r w:rsidR="004A6A8C" w:rsidRPr="00953FA9">
        <w:rPr>
          <w:rFonts w:asciiTheme="minorHAnsi" w:hAnsiTheme="minorHAnsi" w:cstheme="minorHAnsi"/>
          <w:lang w:val="es-ES"/>
        </w:rPr>
        <w:t xml:space="preserve"> la cantidad de congresos internacionales que se celebrarán en China en 2021, el Subgrupo </w:t>
      </w:r>
      <w:r w:rsidR="00967DB9" w:rsidRPr="00953FA9">
        <w:rPr>
          <w:rFonts w:asciiTheme="minorHAnsi" w:hAnsiTheme="minorHAnsi" w:cstheme="minorHAnsi"/>
          <w:lang w:val="es-ES"/>
        </w:rPr>
        <w:t xml:space="preserve">acordó </w:t>
      </w:r>
      <w:r w:rsidR="00967DB9" w:rsidRPr="00953FA9">
        <w:rPr>
          <w:rFonts w:asciiTheme="minorHAnsi" w:hAnsiTheme="minorHAnsi" w:cstheme="minorHAnsi"/>
          <w:lang w:val="es-ES"/>
        </w:rPr>
        <w:lastRenderedPageBreak/>
        <w:t>que</w:t>
      </w:r>
      <w:r w:rsidR="00C06FC5">
        <w:rPr>
          <w:rFonts w:asciiTheme="minorHAnsi" w:hAnsiTheme="minorHAnsi" w:cstheme="minorHAnsi"/>
          <w:lang w:val="es-ES"/>
        </w:rPr>
        <w:t>, tras</w:t>
      </w:r>
      <w:r w:rsidR="00967DB9" w:rsidRPr="00953FA9">
        <w:rPr>
          <w:rFonts w:asciiTheme="minorHAnsi" w:hAnsiTheme="minorHAnsi" w:cstheme="minorHAnsi"/>
          <w:lang w:val="es-ES"/>
        </w:rPr>
        <w:t xml:space="preserve"> </w:t>
      </w:r>
      <w:r w:rsidR="000D6BB9" w:rsidRPr="00953FA9">
        <w:rPr>
          <w:rFonts w:asciiTheme="minorHAnsi" w:hAnsiTheme="minorHAnsi" w:cstheme="minorHAnsi"/>
          <w:lang w:val="es-ES"/>
        </w:rPr>
        <w:t>los debates celebrados en varias reuniones virtuales</w:t>
      </w:r>
      <w:r w:rsidR="00953FA9">
        <w:rPr>
          <w:rFonts w:asciiTheme="minorHAnsi" w:hAnsiTheme="minorHAnsi" w:cstheme="minorHAnsi"/>
          <w:lang w:val="es-ES"/>
        </w:rPr>
        <w:t xml:space="preserve"> </w:t>
      </w:r>
      <w:r w:rsidR="000D6BB9" w:rsidRPr="00953FA9">
        <w:rPr>
          <w:rFonts w:asciiTheme="minorHAnsi" w:hAnsiTheme="minorHAnsi" w:cstheme="minorHAnsi"/>
          <w:lang w:val="es-ES"/>
        </w:rPr>
        <w:t>el</w:t>
      </w:r>
      <w:r w:rsidR="00C06FC5">
        <w:rPr>
          <w:rFonts w:asciiTheme="minorHAnsi" w:hAnsiTheme="minorHAnsi" w:cstheme="minorHAnsi"/>
          <w:lang w:val="es-ES"/>
        </w:rPr>
        <w:t xml:space="preserve"> </w:t>
      </w:r>
      <w:r w:rsidRPr="00953FA9">
        <w:rPr>
          <w:rFonts w:asciiTheme="minorHAnsi" w:hAnsiTheme="minorHAnsi" w:cstheme="minorHAnsi"/>
          <w:lang w:val="es-ES"/>
        </w:rPr>
        <w:t xml:space="preserve">24 </w:t>
      </w:r>
      <w:r w:rsidR="00932061" w:rsidRPr="00953FA9">
        <w:rPr>
          <w:rFonts w:asciiTheme="minorHAnsi" w:hAnsiTheme="minorHAnsi" w:cstheme="minorHAnsi"/>
          <w:lang w:val="es-ES"/>
        </w:rPr>
        <w:t>de noviembre de</w:t>
      </w:r>
      <w:r w:rsidR="00953FA9">
        <w:rPr>
          <w:rFonts w:asciiTheme="minorHAnsi" w:hAnsiTheme="minorHAnsi" w:cstheme="minorHAnsi"/>
          <w:lang w:val="es-ES"/>
        </w:rPr>
        <w:t xml:space="preserve"> </w:t>
      </w:r>
      <w:r w:rsidRPr="00953FA9">
        <w:rPr>
          <w:rFonts w:asciiTheme="minorHAnsi" w:hAnsiTheme="minorHAnsi" w:cstheme="minorHAnsi"/>
          <w:lang w:val="es-ES"/>
        </w:rPr>
        <w:t>2020 (participant</w:t>
      </w:r>
      <w:r w:rsidR="00932061" w:rsidRPr="00953FA9">
        <w:rPr>
          <w:rFonts w:asciiTheme="minorHAnsi" w:hAnsiTheme="minorHAnsi" w:cstheme="minorHAnsi"/>
          <w:lang w:val="es-ES"/>
        </w:rPr>
        <w:t>e</w:t>
      </w:r>
      <w:r w:rsidRPr="00953FA9">
        <w:rPr>
          <w:rFonts w:asciiTheme="minorHAnsi" w:hAnsiTheme="minorHAnsi" w:cstheme="minorHAnsi"/>
          <w:lang w:val="es-ES"/>
        </w:rPr>
        <w:t xml:space="preserve">s: Armenia, China, </w:t>
      </w:r>
      <w:r w:rsidR="00932061" w:rsidRPr="00953FA9">
        <w:rPr>
          <w:rFonts w:asciiTheme="minorHAnsi" w:hAnsiTheme="minorHAnsi" w:cstheme="minorHAnsi"/>
          <w:lang w:val="es-ES"/>
        </w:rPr>
        <w:t xml:space="preserve">Estados Unidos de América, </w:t>
      </w:r>
      <w:r w:rsidRPr="00953FA9">
        <w:rPr>
          <w:rFonts w:asciiTheme="minorHAnsi" w:hAnsiTheme="minorHAnsi" w:cstheme="minorHAnsi"/>
          <w:lang w:val="es-ES"/>
        </w:rPr>
        <w:t>Franc</w:t>
      </w:r>
      <w:r w:rsidR="00932061" w:rsidRPr="00953FA9">
        <w:rPr>
          <w:rFonts w:asciiTheme="minorHAnsi" w:hAnsiTheme="minorHAnsi" w:cstheme="minorHAnsi"/>
          <w:lang w:val="es-ES"/>
        </w:rPr>
        <w:t>ia</w:t>
      </w:r>
      <w:r w:rsidRPr="00953FA9">
        <w:rPr>
          <w:rFonts w:asciiTheme="minorHAnsi" w:hAnsiTheme="minorHAnsi" w:cstheme="minorHAnsi"/>
          <w:lang w:val="es-ES"/>
        </w:rPr>
        <w:t>, S</w:t>
      </w:r>
      <w:r w:rsidR="00932061" w:rsidRPr="00953FA9">
        <w:rPr>
          <w:rFonts w:asciiTheme="minorHAnsi" w:hAnsiTheme="minorHAnsi" w:cstheme="minorHAnsi"/>
          <w:lang w:val="es-ES"/>
        </w:rPr>
        <w:t>uecia</w:t>
      </w:r>
      <w:r w:rsidRPr="00953FA9">
        <w:rPr>
          <w:rFonts w:asciiTheme="minorHAnsi" w:hAnsiTheme="minorHAnsi" w:cstheme="minorHAnsi"/>
          <w:lang w:val="es-ES"/>
        </w:rPr>
        <w:t>, S</w:t>
      </w:r>
      <w:r w:rsidR="00932061" w:rsidRPr="00953FA9">
        <w:rPr>
          <w:rFonts w:asciiTheme="minorHAnsi" w:hAnsiTheme="minorHAnsi" w:cstheme="minorHAnsi"/>
          <w:lang w:val="es-ES"/>
        </w:rPr>
        <w:t>uiza, Reino Unido,</w:t>
      </w:r>
      <w:r w:rsidRPr="00953FA9">
        <w:rPr>
          <w:rFonts w:asciiTheme="minorHAnsi" w:hAnsiTheme="minorHAnsi" w:cstheme="minorHAnsi"/>
          <w:lang w:val="es-ES"/>
        </w:rPr>
        <w:t xml:space="preserve">), </w:t>
      </w:r>
      <w:r w:rsidR="000D6BB9" w:rsidRPr="00953FA9">
        <w:rPr>
          <w:rFonts w:asciiTheme="minorHAnsi" w:hAnsiTheme="minorHAnsi" w:cstheme="minorHAnsi"/>
          <w:lang w:val="es-ES"/>
        </w:rPr>
        <w:t xml:space="preserve">el </w:t>
      </w:r>
      <w:r w:rsidRPr="00953FA9">
        <w:rPr>
          <w:rFonts w:asciiTheme="minorHAnsi" w:hAnsiTheme="minorHAnsi" w:cstheme="minorHAnsi"/>
          <w:lang w:val="es-ES"/>
        </w:rPr>
        <w:t xml:space="preserve">19 </w:t>
      </w:r>
      <w:r w:rsidR="00932061" w:rsidRPr="00953FA9">
        <w:rPr>
          <w:rFonts w:asciiTheme="minorHAnsi" w:hAnsiTheme="minorHAnsi" w:cstheme="minorHAnsi"/>
          <w:lang w:val="es-ES"/>
        </w:rPr>
        <w:t>de enero de</w:t>
      </w:r>
      <w:r w:rsidR="00953FA9">
        <w:rPr>
          <w:rFonts w:asciiTheme="minorHAnsi" w:hAnsiTheme="minorHAnsi" w:cstheme="minorHAnsi"/>
          <w:lang w:val="es-ES"/>
        </w:rPr>
        <w:t xml:space="preserve"> </w:t>
      </w:r>
      <w:r w:rsidRPr="00953FA9">
        <w:rPr>
          <w:rFonts w:asciiTheme="minorHAnsi" w:hAnsiTheme="minorHAnsi" w:cstheme="minorHAnsi"/>
          <w:lang w:val="es-ES"/>
        </w:rPr>
        <w:t>2021 (participant</w:t>
      </w:r>
      <w:r w:rsidR="0015302F" w:rsidRPr="00953FA9">
        <w:rPr>
          <w:rFonts w:asciiTheme="minorHAnsi" w:hAnsiTheme="minorHAnsi" w:cstheme="minorHAnsi"/>
          <w:lang w:val="es-ES"/>
        </w:rPr>
        <w:t>es</w:t>
      </w:r>
      <w:r w:rsidRPr="00953FA9">
        <w:rPr>
          <w:rFonts w:asciiTheme="minorHAnsi" w:hAnsiTheme="minorHAnsi" w:cstheme="minorHAnsi"/>
          <w:lang w:val="es-ES"/>
        </w:rPr>
        <w:t>: Armenia, Australia,</w:t>
      </w:r>
      <w:r w:rsidR="00E27E36" w:rsidRPr="00953FA9">
        <w:rPr>
          <w:rFonts w:asciiTheme="minorHAnsi" w:hAnsiTheme="minorHAnsi" w:cstheme="minorHAnsi"/>
          <w:lang w:val="es-ES"/>
        </w:rPr>
        <w:t xml:space="preserve"> Austria</w:t>
      </w:r>
      <w:r w:rsidR="00932061" w:rsidRPr="00953FA9">
        <w:rPr>
          <w:rFonts w:asciiTheme="minorHAnsi" w:hAnsiTheme="minorHAnsi" w:cstheme="minorHAnsi"/>
          <w:lang w:val="es-ES"/>
        </w:rPr>
        <w:t>,</w:t>
      </w:r>
      <w:r w:rsidR="00953FA9">
        <w:rPr>
          <w:rFonts w:asciiTheme="minorHAnsi" w:hAnsiTheme="minorHAnsi" w:cstheme="minorHAnsi"/>
          <w:lang w:val="es-ES"/>
        </w:rPr>
        <w:t xml:space="preserve"> </w:t>
      </w:r>
      <w:r w:rsidR="0015302F" w:rsidRPr="00953FA9">
        <w:rPr>
          <w:rFonts w:asciiTheme="minorHAnsi" w:hAnsiTheme="minorHAnsi" w:cstheme="minorHAnsi"/>
          <w:lang w:val="es-ES"/>
        </w:rPr>
        <w:t xml:space="preserve">Estados Unidos de América, </w:t>
      </w:r>
      <w:r w:rsidRPr="00953FA9">
        <w:rPr>
          <w:rFonts w:asciiTheme="minorHAnsi" w:hAnsiTheme="minorHAnsi" w:cstheme="minorHAnsi"/>
          <w:lang w:val="es-ES"/>
        </w:rPr>
        <w:t>Franc</w:t>
      </w:r>
      <w:r w:rsidR="0015302F" w:rsidRPr="00953FA9">
        <w:rPr>
          <w:rFonts w:asciiTheme="minorHAnsi" w:hAnsiTheme="minorHAnsi" w:cstheme="minorHAnsi"/>
          <w:lang w:val="es-ES"/>
        </w:rPr>
        <w:t>ia</w:t>
      </w:r>
      <w:r w:rsidRPr="00953FA9">
        <w:rPr>
          <w:rFonts w:asciiTheme="minorHAnsi" w:hAnsiTheme="minorHAnsi" w:cstheme="minorHAnsi"/>
          <w:lang w:val="es-ES"/>
        </w:rPr>
        <w:t xml:space="preserve">, </w:t>
      </w:r>
      <w:r w:rsidR="0015302F" w:rsidRPr="00953FA9">
        <w:rPr>
          <w:rFonts w:asciiTheme="minorHAnsi" w:hAnsiTheme="minorHAnsi" w:cstheme="minorHAnsi"/>
          <w:lang w:val="es-ES"/>
        </w:rPr>
        <w:t xml:space="preserve">Reino Unido , </w:t>
      </w:r>
      <w:r w:rsidRPr="00953FA9">
        <w:rPr>
          <w:rFonts w:asciiTheme="minorHAnsi" w:hAnsiTheme="minorHAnsi" w:cstheme="minorHAnsi"/>
          <w:lang w:val="es-ES"/>
        </w:rPr>
        <w:t>S</w:t>
      </w:r>
      <w:r w:rsidR="0015302F" w:rsidRPr="00953FA9">
        <w:rPr>
          <w:rFonts w:asciiTheme="minorHAnsi" w:hAnsiTheme="minorHAnsi" w:cstheme="minorHAnsi"/>
          <w:lang w:val="es-ES"/>
        </w:rPr>
        <w:t>uiza</w:t>
      </w:r>
      <w:r w:rsidRPr="00953FA9">
        <w:rPr>
          <w:rFonts w:asciiTheme="minorHAnsi" w:hAnsiTheme="minorHAnsi" w:cstheme="minorHAnsi"/>
          <w:lang w:val="es-ES"/>
        </w:rPr>
        <w:t xml:space="preserve">, </w:t>
      </w:r>
      <w:r w:rsidR="0015302F" w:rsidRPr="00953FA9">
        <w:rPr>
          <w:rFonts w:asciiTheme="minorHAnsi" w:hAnsiTheme="minorHAnsi" w:cstheme="minorHAnsi"/>
          <w:lang w:val="es-ES"/>
        </w:rPr>
        <w:t xml:space="preserve">Presidencia de </w:t>
      </w:r>
      <w:r w:rsidRPr="00953FA9">
        <w:rPr>
          <w:rFonts w:asciiTheme="minorHAnsi" w:hAnsiTheme="minorHAnsi" w:cstheme="minorHAnsi"/>
          <w:lang w:val="es-ES"/>
        </w:rPr>
        <w:t>CE</w:t>
      </w:r>
      <w:r w:rsidR="00D049C3" w:rsidRPr="00953FA9">
        <w:rPr>
          <w:rFonts w:asciiTheme="minorHAnsi" w:hAnsiTheme="minorHAnsi" w:cstheme="minorHAnsi"/>
          <w:lang w:val="es-ES"/>
        </w:rPr>
        <w:t>CoP</w:t>
      </w:r>
      <w:r w:rsidRPr="00953FA9">
        <w:rPr>
          <w:rFonts w:asciiTheme="minorHAnsi" w:hAnsiTheme="minorHAnsi" w:cstheme="minorHAnsi"/>
          <w:lang w:val="es-ES"/>
        </w:rPr>
        <w:t xml:space="preserve">, </w:t>
      </w:r>
      <w:r w:rsidR="0015302F" w:rsidRPr="00953FA9">
        <w:rPr>
          <w:rFonts w:asciiTheme="minorHAnsi" w:hAnsiTheme="minorHAnsi" w:cstheme="minorHAnsi"/>
          <w:lang w:val="es-ES"/>
        </w:rPr>
        <w:t>Pres</w:t>
      </w:r>
      <w:r w:rsidR="00D049C3" w:rsidRPr="00953FA9">
        <w:rPr>
          <w:rFonts w:asciiTheme="minorHAnsi" w:hAnsiTheme="minorHAnsi" w:cstheme="minorHAnsi"/>
          <w:lang w:val="es-ES"/>
        </w:rPr>
        <w:t>id</w:t>
      </w:r>
      <w:r w:rsidR="0015302F" w:rsidRPr="00953FA9">
        <w:rPr>
          <w:rFonts w:asciiTheme="minorHAnsi" w:hAnsiTheme="minorHAnsi" w:cstheme="minorHAnsi"/>
          <w:lang w:val="es-ES"/>
        </w:rPr>
        <w:t>encia de</w:t>
      </w:r>
      <w:r w:rsidR="00D049C3" w:rsidRPr="00953FA9">
        <w:rPr>
          <w:rFonts w:asciiTheme="minorHAnsi" w:hAnsiTheme="minorHAnsi" w:cstheme="minorHAnsi"/>
          <w:lang w:val="es-ES"/>
        </w:rPr>
        <w:t>l GECT</w:t>
      </w:r>
      <w:r w:rsidRPr="00953FA9">
        <w:rPr>
          <w:rFonts w:asciiTheme="minorHAnsi" w:hAnsiTheme="minorHAnsi" w:cstheme="minorHAnsi"/>
          <w:lang w:val="es-ES"/>
        </w:rPr>
        <w:t xml:space="preserve">, </w:t>
      </w:r>
      <w:r w:rsidR="00D049C3" w:rsidRPr="00953FA9">
        <w:rPr>
          <w:rFonts w:asciiTheme="minorHAnsi" w:hAnsiTheme="minorHAnsi" w:cstheme="minorHAnsi"/>
          <w:lang w:val="es-ES"/>
        </w:rPr>
        <w:t>y Es</w:t>
      </w:r>
      <w:r w:rsidRPr="00953FA9">
        <w:rPr>
          <w:rFonts w:asciiTheme="minorHAnsi" w:hAnsiTheme="minorHAnsi" w:cstheme="minorHAnsi"/>
          <w:lang w:val="es-ES"/>
        </w:rPr>
        <w:t xml:space="preserve">lovenia </w:t>
      </w:r>
      <w:r w:rsidR="00D049C3" w:rsidRPr="00953FA9">
        <w:rPr>
          <w:rFonts w:asciiTheme="minorHAnsi" w:hAnsiTheme="minorHAnsi" w:cstheme="minorHAnsi"/>
          <w:lang w:val="es-ES"/>
        </w:rPr>
        <w:t>como observador</w:t>
      </w:r>
      <w:r w:rsidRPr="00953FA9">
        <w:rPr>
          <w:rFonts w:asciiTheme="minorHAnsi" w:hAnsiTheme="minorHAnsi" w:cstheme="minorHAnsi"/>
          <w:lang w:val="es-ES"/>
        </w:rPr>
        <w:t xml:space="preserve">), </w:t>
      </w:r>
      <w:r w:rsidR="00D049C3" w:rsidRPr="00953FA9">
        <w:rPr>
          <w:rFonts w:asciiTheme="minorHAnsi" w:hAnsiTheme="minorHAnsi" w:cstheme="minorHAnsi"/>
          <w:lang w:val="es-ES"/>
        </w:rPr>
        <w:t xml:space="preserve">e </w:t>
      </w:r>
      <w:r w:rsidR="00547BEC" w:rsidRPr="00953FA9">
        <w:rPr>
          <w:rFonts w:asciiTheme="minorHAnsi" w:hAnsiTheme="minorHAnsi" w:cstheme="minorHAnsi"/>
          <w:lang w:val="es-ES"/>
        </w:rPr>
        <w:t xml:space="preserve">intercambio de correos electrónicos en marzo de </w:t>
      </w:r>
      <w:r w:rsidRPr="00953FA9">
        <w:rPr>
          <w:rFonts w:asciiTheme="minorHAnsi" w:hAnsiTheme="minorHAnsi" w:cstheme="minorHAnsi"/>
          <w:lang w:val="es-ES"/>
        </w:rPr>
        <w:t>2021 (</w:t>
      </w:r>
      <w:r w:rsidR="00547BEC" w:rsidRPr="00953FA9">
        <w:rPr>
          <w:rFonts w:asciiTheme="minorHAnsi" w:hAnsiTheme="minorHAnsi" w:cstheme="minorHAnsi"/>
          <w:lang w:val="es-ES"/>
        </w:rPr>
        <w:t xml:space="preserve">enviados por China, y respondidos y acordados por </w:t>
      </w:r>
      <w:r w:rsidRPr="00953FA9">
        <w:rPr>
          <w:rFonts w:asciiTheme="minorHAnsi" w:hAnsiTheme="minorHAnsi" w:cstheme="minorHAnsi"/>
          <w:lang w:val="es-ES"/>
        </w:rPr>
        <w:t>Armenia,</w:t>
      </w:r>
      <w:r w:rsidR="00E27E36" w:rsidRPr="00953FA9">
        <w:rPr>
          <w:rFonts w:asciiTheme="minorHAnsi" w:hAnsiTheme="minorHAnsi" w:cstheme="minorHAnsi"/>
          <w:lang w:val="es-ES"/>
        </w:rPr>
        <w:t xml:space="preserve"> Australia,</w:t>
      </w:r>
      <w:r w:rsidR="00953FA9">
        <w:rPr>
          <w:rFonts w:asciiTheme="minorHAnsi" w:hAnsiTheme="minorHAnsi" w:cstheme="minorHAnsi"/>
          <w:lang w:val="es-ES"/>
        </w:rPr>
        <w:t xml:space="preserve"> </w:t>
      </w:r>
      <w:r w:rsidRPr="00953FA9">
        <w:rPr>
          <w:rFonts w:asciiTheme="minorHAnsi" w:hAnsiTheme="minorHAnsi" w:cstheme="minorHAnsi"/>
          <w:lang w:val="es-ES"/>
        </w:rPr>
        <w:t xml:space="preserve">Austria, Costa Rica, </w:t>
      </w:r>
      <w:r w:rsidR="00547BEC" w:rsidRPr="00953FA9">
        <w:rPr>
          <w:rFonts w:asciiTheme="minorHAnsi" w:hAnsiTheme="minorHAnsi" w:cstheme="minorHAnsi"/>
          <w:lang w:val="es-ES"/>
        </w:rPr>
        <w:t>Estados Unidos de América, Francia, Suiza y Eslovenia</w:t>
      </w:r>
      <w:r w:rsidR="00C06FC5">
        <w:rPr>
          <w:rFonts w:asciiTheme="minorHAnsi" w:hAnsiTheme="minorHAnsi" w:cstheme="minorHAnsi"/>
          <w:lang w:val="es-ES"/>
        </w:rPr>
        <w:t xml:space="preserve">, </w:t>
      </w:r>
      <w:r w:rsidR="00C06FC5" w:rsidRPr="00953FA9">
        <w:rPr>
          <w:rFonts w:asciiTheme="minorHAnsi" w:hAnsiTheme="minorHAnsi" w:cstheme="minorHAnsi"/>
          <w:lang w:val="es-ES"/>
        </w:rPr>
        <w:t xml:space="preserve">sería práctico aplazar la </w:t>
      </w:r>
      <w:r w:rsidR="00A71266">
        <w:rPr>
          <w:rFonts w:asciiTheme="minorHAnsi" w:hAnsiTheme="minorHAnsi" w:cstheme="minorHAnsi"/>
          <w:lang w:val="es-ES"/>
        </w:rPr>
        <w:t xml:space="preserve">reunión </w:t>
      </w:r>
      <w:r w:rsidR="00C06FC5" w:rsidRPr="00953FA9">
        <w:rPr>
          <w:rFonts w:asciiTheme="minorHAnsi" w:hAnsiTheme="minorHAnsi" w:cstheme="minorHAnsi"/>
          <w:lang w:val="es-ES"/>
        </w:rPr>
        <w:t>COP14 al último trimestre de 2022</w:t>
      </w:r>
      <w:r w:rsidR="00C06FC5">
        <w:rPr>
          <w:rFonts w:asciiTheme="minorHAnsi" w:hAnsiTheme="minorHAnsi" w:cstheme="minorHAnsi"/>
          <w:lang w:val="es-ES"/>
        </w:rPr>
        <w:t>.</w:t>
      </w:r>
      <w:r w:rsidR="00547BEC" w:rsidRPr="00953FA9">
        <w:rPr>
          <w:rFonts w:asciiTheme="minorHAnsi" w:hAnsiTheme="minorHAnsi" w:cstheme="minorHAnsi"/>
          <w:lang w:val="es-ES"/>
        </w:rPr>
        <w:t xml:space="preserve"> </w:t>
      </w:r>
    </w:p>
    <w:p w14:paraId="33FAA7BF" w14:textId="77777777" w:rsidR="006F4735" w:rsidRPr="00953FA9" w:rsidRDefault="006F4735">
      <w:pPr>
        <w:pStyle w:val="NoSpacing"/>
        <w:rPr>
          <w:rFonts w:asciiTheme="minorHAnsi" w:hAnsiTheme="minorHAnsi" w:cstheme="minorHAnsi"/>
          <w:lang w:val="es-ES"/>
        </w:rPr>
      </w:pPr>
    </w:p>
    <w:p w14:paraId="32021F95" w14:textId="7AD3D7DC" w:rsidR="006F4735" w:rsidRPr="00953FA9" w:rsidRDefault="00562C2D" w:rsidP="00562C2D">
      <w:pPr>
        <w:pStyle w:val="NoSpacing"/>
        <w:rPr>
          <w:rFonts w:asciiTheme="minorHAnsi" w:hAnsiTheme="minorHAnsi" w:cstheme="minorHAnsi"/>
          <w:lang w:val="es-ES"/>
        </w:rPr>
      </w:pPr>
      <w:r w:rsidRPr="00953FA9">
        <w:rPr>
          <w:rFonts w:asciiTheme="minorHAnsi" w:hAnsiTheme="minorHAnsi" w:cstheme="minorHAnsi"/>
          <w:lang w:val="es-ES"/>
        </w:rPr>
        <w:t>5.</w:t>
      </w:r>
      <w:r w:rsidRPr="00953FA9">
        <w:rPr>
          <w:rFonts w:asciiTheme="minorHAnsi" w:hAnsiTheme="minorHAnsi" w:cstheme="minorHAnsi"/>
          <w:lang w:val="es-ES"/>
        </w:rPr>
        <w:tab/>
      </w:r>
      <w:r w:rsidR="00C04080" w:rsidRPr="00953FA9">
        <w:rPr>
          <w:rFonts w:asciiTheme="minorHAnsi" w:hAnsiTheme="minorHAnsi" w:cstheme="minorHAnsi"/>
          <w:lang w:val="es-ES"/>
        </w:rPr>
        <w:t xml:space="preserve">En esas reuniones e intercambio de correos electrónicos, los miembros propusieron un mecanismo para la aprobación del presupuesto para el próximo trienio, el plan de acción de la Secretaría y todas las cuestiones urgentes. </w:t>
      </w:r>
    </w:p>
    <w:p w14:paraId="16825EC3" w14:textId="77777777" w:rsidR="006F4735" w:rsidRPr="00953FA9" w:rsidRDefault="006F4735">
      <w:pPr>
        <w:pStyle w:val="NoSpacing"/>
        <w:ind w:left="0" w:firstLine="0"/>
        <w:rPr>
          <w:rFonts w:asciiTheme="minorHAnsi" w:hAnsiTheme="minorHAnsi" w:cstheme="minorHAnsi"/>
          <w:lang w:val="es-ES"/>
        </w:rPr>
      </w:pPr>
    </w:p>
    <w:p w14:paraId="227A2B32" w14:textId="60E6184F" w:rsidR="006F4735" w:rsidRPr="00953FA9" w:rsidRDefault="00EB418D">
      <w:pPr>
        <w:pStyle w:val="NoSpacing"/>
        <w:rPr>
          <w:rFonts w:asciiTheme="minorHAnsi" w:eastAsia="SimSun" w:hAnsiTheme="minorHAnsi" w:cstheme="minorHAnsi"/>
          <w:lang w:val="es-ES" w:eastAsia="zh-CN"/>
        </w:rPr>
      </w:pPr>
      <w:r w:rsidRPr="00953FA9">
        <w:rPr>
          <w:rFonts w:asciiTheme="minorHAnsi" w:hAnsiTheme="minorHAnsi" w:cstheme="minorHAnsi"/>
          <w:lang w:val="es-ES"/>
        </w:rPr>
        <w:t>6</w:t>
      </w:r>
      <w:r w:rsidR="007D2B90" w:rsidRPr="00953FA9">
        <w:rPr>
          <w:rFonts w:asciiTheme="minorHAnsi" w:hAnsiTheme="minorHAnsi" w:cstheme="minorHAnsi"/>
          <w:lang w:val="es-ES"/>
        </w:rPr>
        <w:t>.</w:t>
      </w:r>
      <w:r w:rsidR="007D2B90" w:rsidRPr="00953FA9">
        <w:rPr>
          <w:rFonts w:asciiTheme="minorHAnsi" w:hAnsiTheme="minorHAnsi" w:cstheme="minorHAnsi"/>
          <w:lang w:val="es-ES"/>
        </w:rPr>
        <w:tab/>
      </w:r>
      <w:r w:rsidR="00C04080" w:rsidRPr="00953FA9">
        <w:rPr>
          <w:rFonts w:asciiTheme="minorHAnsi" w:hAnsiTheme="minorHAnsi" w:cstheme="minorHAnsi"/>
          <w:lang w:val="es-ES"/>
        </w:rPr>
        <w:t>El</w:t>
      </w:r>
      <w:r w:rsidR="007D2B90" w:rsidRPr="00953FA9">
        <w:rPr>
          <w:rFonts w:asciiTheme="minorHAnsi" w:hAnsiTheme="minorHAnsi" w:cstheme="minorHAnsi"/>
          <w:lang w:val="es-ES"/>
        </w:rPr>
        <w:t xml:space="preserve"> 29 </w:t>
      </w:r>
      <w:r w:rsidR="00C04080" w:rsidRPr="00953FA9">
        <w:rPr>
          <w:rFonts w:asciiTheme="minorHAnsi" w:hAnsiTheme="minorHAnsi" w:cstheme="minorHAnsi"/>
          <w:lang w:val="es-ES"/>
        </w:rPr>
        <w:t>de abril de</w:t>
      </w:r>
      <w:r w:rsidR="00953FA9">
        <w:rPr>
          <w:rFonts w:asciiTheme="minorHAnsi" w:hAnsiTheme="minorHAnsi" w:cstheme="minorHAnsi"/>
          <w:lang w:val="es-ES"/>
        </w:rPr>
        <w:t xml:space="preserve"> </w:t>
      </w:r>
      <w:r w:rsidR="007D2B90" w:rsidRPr="00953FA9">
        <w:rPr>
          <w:rFonts w:asciiTheme="minorHAnsi" w:hAnsiTheme="minorHAnsi" w:cstheme="minorHAnsi"/>
          <w:lang w:val="es-ES"/>
        </w:rPr>
        <w:t xml:space="preserve">2021, </w:t>
      </w:r>
      <w:r w:rsidR="00C04080" w:rsidRPr="00953FA9">
        <w:rPr>
          <w:rFonts w:asciiTheme="minorHAnsi" w:hAnsiTheme="minorHAnsi" w:cstheme="minorHAnsi"/>
          <w:lang w:val="es-ES"/>
        </w:rPr>
        <w:t>la Secretaría envió una nota diplomática al país anfitrión</w:t>
      </w:r>
      <w:r w:rsidR="00092747" w:rsidRPr="00953FA9">
        <w:rPr>
          <w:rFonts w:asciiTheme="minorHAnsi" w:hAnsiTheme="minorHAnsi" w:cstheme="minorHAnsi"/>
          <w:lang w:val="es-ES"/>
        </w:rPr>
        <w:t xml:space="preserve"> </w:t>
      </w:r>
      <w:r w:rsidR="008422D9" w:rsidRPr="00953FA9">
        <w:rPr>
          <w:rFonts w:asciiTheme="minorHAnsi" w:hAnsiTheme="minorHAnsi" w:cstheme="minorHAnsi"/>
          <w:lang w:val="es-ES"/>
        </w:rPr>
        <w:t xml:space="preserve">para solicitar </w:t>
      </w:r>
      <w:r w:rsidR="0025627D" w:rsidRPr="00953FA9">
        <w:rPr>
          <w:rFonts w:asciiTheme="minorHAnsi" w:hAnsiTheme="minorHAnsi" w:cstheme="minorHAnsi"/>
          <w:lang w:val="es-ES"/>
        </w:rPr>
        <w:t xml:space="preserve">que </w:t>
      </w:r>
      <w:r w:rsidR="008422D9" w:rsidRPr="00953FA9">
        <w:rPr>
          <w:rFonts w:asciiTheme="minorHAnsi" w:hAnsiTheme="minorHAnsi" w:cstheme="minorHAnsi"/>
          <w:lang w:val="es-ES"/>
        </w:rPr>
        <w:t xml:space="preserve">se fijaran las fechas </w:t>
      </w:r>
      <w:r w:rsidR="0025627D" w:rsidRPr="00953FA9">
        <w:rPr>
          <w:rFonts w:asciiTheme="minorHAnsi" w:hAnsiTheme="minorHAnsi" w:cstheme="minorHAnsi"/>
          <w:lang w:val="es-ES"/>
        </w:rPr>
        <w:t>para</w:t>
      </w:r>
      <w:r w:rsidR="008422D9" w:rsidRPr="00953FA9">
        <w:rPr>
          <w:rFonts w:asciiTheme="minorHAnsi" w:hAnsiTheme="minorHAnsi" w:cstheme="minorHAnsi"/>
          <w:lang w:val="es-ES"/>
        </w:rPr>
        <w:t xml:space="preserve"> la COP14 </w:t>
      </w:r>
      <w:r w:rsidR="0025627D" w:rsidRPr="00953FA9">
        <w:rPr>
          <w:rFonts w:asciiTheme="minorHAnsi" w:hAnsiTheme="minorHAnsi" w:cstheme="minorHAnsi"/>
          <w:lang w:val="es-ES"/>
        </w:rPr>
        <w:t xml:space="preserve">en el último trimestre de 2022. El país anfitrión </w:t>
      </w:r>
      <w:r w:rsidR="00AF2B28" w:rsidRPr="00953FA9">
        <w:rPr>
          <w:rFonts w:asciiTheme="minorHAnsi" w:hAnsiTheme="minorHAnsi" w:cstheme="minorHAnsi"/>
          <w:lang w:val="es-ES"/>
        </w:rPr>
        <w:t>sigue</w:t>
      </w:r>
      <w:r w:rsidR="0025627D" w:rsidRPr="00953FA9">
        <w:rPr>
          <w:rFonts w:asciiTheme="minorHAnsi" w:hAnsiTheme="minorHAnsi" w:cstheme="minorHAnsi"/>
          <w:lang w:val="es-ES"/>
        </w:rPr>
        <w:t xml:space="preserve"> un procedimiento interno de aprobación</w:t>
      </w:r>
      <w:r w:rsidR="00B27428" w:rsidRPr="00953FA9">
        <w:rPr>
          <w:rFonts w:asciiTheme="minorHAnsi" w:hAnsiTheme="minorHAnsi" w:cstheme="minorHAnsi"/>
          <w:lang w:val="es-ES"/>
        </w:rPr>
        <w:t>. (Una vez obtenida la aprobación interna, el país anfitrión acordó aplazar la COP14</w:t>
      </w:r>
      <w:r w:rsidR="00DF1826" w:rsidRPr="00953FA9">
        <w:rPr>
          <w:rFonts w:asciiTheme="minorHAnsi" w:hAnsiTheme="minorHAnsi" w:cstheme="minorHAnsi"/>
          <w:lang w:val="es-ES"/>
        </w:rPr>
        <w:t xml:space="preserve"> al 21–29 de noviembre de 2022.)</w:t>
      </w:r>
      <w:r w:rsidR="0025627D" w:rsidRPr="00953FA9">
        <w:rPr>
          <w:rFonts w:asciiTheme="minorHAnsi" w:hAnsiTheme="minorHAnsi" w:cstheme="minorHAnsi"/>
          <w:lang w:val="es-ES"/>
        </w:rPr>
        <w:t xml:space="preserve"> </w:t>
      </w:r>
    </w:p>
    <w:p w14:paraId="43D7D429" w14:textId="77777777" w:rsidR="00CF4F84" w:rsidRPr="00953FA9" w:rsidRDefault="00CF4F84">
      <w:pPr>
        <w:pStyle w:val="NoSpacing"/>
        <w:rPr>
          <w:rFonts w:asciiTheme="minorHAnsi" w:eastAsia="SimSun" w:hAnsiTheme="minorHAnsi" w:cstheme="minorHAnsi"/>
          <w:lang w:val="es-ES" w:eastAsia="zh-CN"/>
        </w:rPr>
      </w:pPr>
    </w:p>
    <w:p w14:paraId="49F30F2C" w14:textId="0FDF0D9A" w:rsidR="00995390" w:rsidRPr="00953FA9" w:rsidRDefault="00CF4F84" w:rsidP="00995390">
      <w:pPr>
        <w:pStyle w:val="NoSpacing"/>
        <w:rPr>
          <w:rFonts w:asciiTheme="minorHAnsi" w:eastAsia="SimSun" w:hAnsiTheme="minorHAnsi" w:cstheme="minorHAnsi"/>
          <w:lang w:val="es-ES" w:eastAsia="zh-CN"/>
        </w:rPr>
      </w:pPr>
      <w:r w:rsidRPr="00953FA9">
        <w:rPr>
          <w:rFonts w:asciiTheme="minorHAnsi" w:eastAsia="SimSun" w:hAnsiTheme="minorHAnsi" w:cstheme="minorHAnsi"/>
          <w:lang w:val="es-ES" w:eastAsia="zh-CN"/>
        </w:rPr>
        <w:t>7.</w:t>
      </w:r>
      <w:r w:rsidR="00562C2D" w:rsidRPr="00953FA9">
        <w:rPr>
          <w:rFonts w:asciiTheme="minorHAnsi" w:eastAsia="SimSun" w:hAnsiTheme="minorHAnsi" w:cstheme="minorHAnsi"/>
          <w:lang w:val="es-ES" w:eastAsia="zh-CN"/>
        </w:rPr>
        <w:tab/>
      </w:r>
      <w:r w:rsidR="00DF1826" w:rsidRPr="00953FA9">
        <w:rPr>
          <w:rFonts w:asciiTheme="minorHAnsi" w:eastAsia="SimSun" w:hAnsiTheme="minorHAnsi" w:cstheme="minorHAnsi"/>
          <w:lang w:val="es-ES" w:eastAsia="zh-CN"/>
        </w:rPr>
        <w:t xml:space="preserve">Del </w:t>
      </w:r>
      <w:r w:rsidR="00995390" w:rsidRPr="00953FA9">
        <w:rPr>
          <w:rFonts w:asciiTheme="minorHAnsi" w:eastAsia="SimSun" w:hAnsiTheme="minorHAnsi" w:cstheme="minorHAnsi"/>
          <w:lang w:val="es-ES" w:eastAsia="zh-CN"/>
        </w:rPr>
        <w:t>11</w:t>
      </w:r>
      <w:r w:rsidR="00DF1826" w:rsidRPr="00953FA9">
        <w:rPr>
          <w:rFonts w:asciiTheme="minorHAnsi" w:eastAsia="SimSun" w:hAnsiTheme="minorHAnsi" w:cstheme="minorHAnsi"/>
          <w:lang w:val="es-ES" w:eastAsia="zh-CN"/>
        </w:rPr>
        <w:t xml:space="preserve"> al </w:t>
      </w:r>
      <w:r w:rsidR="00995390" w:rsidRPr="00953FA9">
        <w:rPr>
          <w:rFonts w:asciiTheme="minorHAnsi" w:eastAsia="SimSun" w:hAnsiTheme="minorHAnsi" w:cstheme="minorHAnsi"/>
          <w:lang w:val="es-ES" w:eastAsia="zh-CN"/>
        </w:rPr>
        <w:t xml:space="preserve">13 </w:t>
      </w:r>
      <w:r w:rsidR="00B26A4F" w:rsidRPr="00953FA9">
        <w:rPr>
          <w:rFonts w:asciiTheme="minorHAnsi" w:eastAsia="SimSun" w:hAnsiTheme="minorHAnsi" w:cstheme="minorHAnsi"/>
          <w:lang w:val="es-ES" w:eastAsia="zh-CN"/>
        </w:rPr>
        <w:t>de mayo de</w:t>
      </w:r>
      <w:r w:rsidR="00953FA9">
        <w:rPr>
          <w:rFonts w:asciiTheme="minorHAnsi" w:eastAsia="SimSun" w:hAnsiTheme="minorHAnsi" w:cstheme="minorHAnsi"/>
          <w:lang w:val="es-ES" w:eastAsia="zh-CN"/>
        </w:rPr>
        <w:t xml:space="preserve"> </w:t>
      </w:r>
      <w:r w:rsidR="00995390" w:rsidRPr="00953FA9">
        <w:rPr>
          <w:rFonts w:asciiTheme="minorHAnsi" w:eastAsia="SimSun" w:hAnsiTheme="minorHAnsi" w:cstheme="minorHAnsi"/>
          <w:lang w:val="es-ES" w:eastAsia="zh-CN"/>
        </w:rPr>
        <w:t xml:space="preserve">2021, </w:t>
      </w:r>
      <w:r w:rsidR="00C71CC4">
        <w:rPr>
          <w:rFonts w:asciiTheme="minorHAnsi" w:eastAsia="SimSun" w:hAnsiTheme="minorHAnsi" w:cstheme="minorHAnsi"/>
          <w:lang w:val="es-ES" w:eastAsia="zh-CN"/>
        </w:rPr>
        <w:t>la Autoridad Administrativa Ramsar</w:t>
      </w:r>
      <w:r w:rsidR="00995390" w:rsidRPr="00953FA9">
        <w:rPr>
          <w:rFonts w:asciiTheme="minorHAnsi" w:eastAsia="SimSun" w:hAnsiTheme="minorHAnsi" w:cstheme="minorHAnsi"/>
          <w:lang w:val="es-ES" w:eastAsia="zh-CN"/>
        </w:rPr>
        <w:t xml:space="preserve"> </w:t>
      </w:r>
      <w:r w:rsidR="00DF1826" w:rsidRPr="00953FA9">
        <w:rPr>
          <w:rFonts w:asciiTheme="minorHAnsi" w:eastAsia="SimSun" w:hAnsiTheme="minorHAnsi" w:cstheme="minorHAnsi"/>
          <w:lang w:val="es-ES" w:eastAsia="zh-CN"/>
        </w:rPr>
        <w:t>de</w:t>
      </w:r>
      <w:r w:rsidR="00995390" w:rsidRPr="00953FA9">
        <w:rPr>
          <w:rFonts w:asciiTheme="minorHAnsi" w:eastAsia="SimSun" w:hAnsiTheme="minorHAnsi" w:cstheme="minorHAnsi"/>
          <w:lang w:val="es-ES" w:eastAsia="zh-CN"/>
        </w:rPr>
        <w:t xml:space="preserve"> China </w:t>
      </w:r>
      <w:r w:rsidR="00DF1826" w:rsidRPr="00953FA9">
        <w:rPr>
          <w:rFonts w:asciiTheme="minorHAnsi" w:eastAsia="SimSun" w:hAnsiTheme="minorHAnsi" w:cstheme="minorHAnsi"/>
          <w:lang w:val="es-ES" w:eastAsia="zh-CN"/>
        </w:rPr>
        <w:t>y el equipo</w:t>
      </w:r>
      <w:r w:rsidR="00BC0C86" w:rsidRPr="00953FA9">
        <w:rPr>
          <w:rFonts w:asciiTheme="minorHAnsi" w:eastAsia="SimSun" w:hAnsiTheme="minorHAnsi" w:cstheme="minorHAnsi"/>
          <w:lang w:val="es-ES" w:eastAsia="zh-CN"/>
        </w:rPr>
        <w:t xml:space="preserve"> responsable de los preparativos para la</w:t>
      </w:r>
      <w:r w:rsidR="00DF1826" w:rsidRPr="00953FA9">
        <w:rPr>
          <w:rFonts w:asciiTheme="minorHAnsi" w:eastAsia="SimSun" w:hAnsiTheme="minorHAnsi" w:cstheme="minorHAnsi"/>
          <w:lang w:val="es-ES" w:eastAsia="zh-CN"/>
        </w:rPr>
        <w:t xml:space="preserve"> </w:t>
      </w:r>
      <w:r w:rsidR="00995390" w:rsidRPr="00953FA9">
        <w:rPr>
          <w:rFonts w:asciiTheme="minorHAnsi" w:eastAsia="SimSun" w:hAnsiTheme="minorHAnsi" w:cstheme="minorHAnsi"/>
          <w:lang w:val="es-ES" w:eastAsia="zh-CN"/>
        </w:rPr>
        <w:t>COP14 visit</w:t>
      </w:r>
      <w:r w:rsidR="00BC0C86" w:rsidRPr="00953FA9">
        <w:rPr>
          <w:rFonts w:asciiTheme="minorHAnsi" w:eastAsia="SimSun" w:hAnsiTheme="minorHAnsi" w:cstheme="minorHAnsi"/>
          <w:lang w:val="es-ES" w:eastAsia="zh-CN"/>
        </w:rPr>
        <w:t>aron</w:t>
      </w:r>
      <w:r w:rsidR="00995390" w:rsidRPr="00953FA9">
        <w:rPr>
          <w:rFonts w:asciiTheme="minorHAnsi" w:eastAsia="SimSun" w:hAnsiTheme="minorHAnsi" w:cstheme="minorHAnsi"/>
          <w:lang w:val="es-ES" w:eastAsia="zh-CN"/>
        </w:rPr>
        <w:t xml:space="preserve"> Wuhan </w:t>
      </w:r>
      <w:r w:rsidR="00BC0C86" w:rsidRPr="00953FA9">
        <w:rPr>
          <w:rFonts w:asciiTheme="minorHAnsi" w:eastAsia="SimSun" w:hAnsiTheme="minorHAnsi" w:cstheme="minorHAnsi"/>
          <w:lang w:val="es-ES" w:eastAsia="zh-CN"/>
        </w:rPr>
        <w:t xml:space="preserve">y se reunieron con el gobierno municipal. Se trataron cuestiones </w:t>
      </w:r>
      <w:r w:rsidR="007101F4" w:rsidRPr="00953FA9">
        <w:rPr>
          <w:rFonts w:asciiTheme="minorHAnsi" w:eastAsia="SimSun" w:hAnsiTheme="minorHAnsi" w:cstheme="minorHAnsi"/>
          <w:lang w:val="es-ES" w:eastAsia="zh-CN"/>
        </w:rPr>
        <w:t>relativas a</w:t>
      </w:r>
      <w:r w:rsidR="00BC0C86" w:rsidRPr="00953FA9">
        <w:rPr>
          <w:rFonts w:asciiTheme="minorHAnsi" w:eastAsia="SimSun" w:hAnsiTheme="minorHAnsi" w:cstheme="minorHAnsi"/>
          <w:lang w:val="es-ES" w:eastAsia="zh-CN"/>
        </w:rPr>
        <w:t xml:space="preserve"> la sede, el horario, </w:t>
      </w:r>
      <w:r w:rsidR="007101F4" w:rsidRPr="00953FA9">
        <w:rPr>
          <w:rFonts w:asciiTheme="minorHAnsi" w:eastAsia="SimSun" w:hAnsiTheme="minorHAnsi" w:cstheme="minorHAnsi"/>
          <w:lang w:val="es-ES" w:eastAsia="zh-CN"/>
        </w:rPr>
        <w:t xml:space="preserve">el </w:t>
      </w:r>
      <w:r w:rsidR="000E7727" w:rsidRPr="00953FA9">
        <w:rPr>
          <w:rFonts w:asciiTheme="minorHAnsi" w:eastAsia="SimSun" w:hAnsiTheme="minorHAnsi" w:cstheme="minorHAnsi"/>
          <w:lang w:val="es-ES" w:eastAsia="zh-CN"/>
        </w:rPr>
        <w:t>número de participantes</w:t>
      </w:r>
      <w:r w:rsidR="007101F4" w:rsidRPr="00953FA9">
        <w:rPr>
          <w:rFonts w:asciiTheme="minorHAnsi" w:eastAsia="SimSun" w:hAnsiTheme="minorHAnsi" w:cstheme="minorHAnsi"/>
          <w:lang w:val="es-ES" w:eastAsia="zh-CN"/>
        </w:rPr>
        <w:t xml:space="preserve">, los </w:t>
      </w:r>
      <w:r w:rsidR="00883F9A" w:rsidRPr="00953FA9">
        <w:rPr>
          <w:rFonts w:asciiTheme="minorHAnsi" w:eastAsia="SimSun" w:hAnsiTheme="minorHAnsi" w:cstheme="minorHAnsi"/>
          <w:lang w:val="es-ES" w:eastAsia="zh-CN"/>
        </w:rPr>
        <w:t xml:space="preserve">sitios para las </w:t>
      </w:r>
      <w:r w:rsidR="007101F4" w:rsidRPr="00953FA9">
        <w:rPr>
          <w:rFonts w:asciiTheme="minorHAnsi" w:eastAsia="SimSun" w:hAnsiTheme="minorHAnsi" w:cstheme="minorHAnsi"/>
          <w:lang w:val="es-ES" w:eastAsia="zh-CN"/>
        </w:rPr>
        <w:t>excursiones de campo y las actividades principales con los representantes de la ciudad anfitriona.</w:t>
      </w:r>
    </w:p>
    <w:p w14:paraId="0C99E281" w14:textId="77777777" w:rsidR="00562C2D" w:rsidRPr="00953FA9" w:rsidRDefault="00562C2D" w:rsidP="00995390">
      <w:pPr>
        <w:pStyle w:val="NoSpacing"/>
        <w:rPr>
          <w:rFonts w:asciiTheme="minorHAnsi" w:eastAsia="SimSun" w:hAnsiTheme="minorHAnsi" w:cstheme="minorHAnsi"/>
          <w:lang w:val="es-ES" w:eastAsia="zh-CN"/>
        </w:rPr>
      </w:pPr>
    </w:p>
    <w:p w14:paraId="06932856" w14:textId="4B7493CD" w:rsidR="006C35C8" w:rsidRPr="00953FA9" w:rsidRDefault="00562C2D" w:rsidP="0015302F">
      <w:pPr>
        <w:pStyle w:val="NoSpacing"/>
        <w:rPr>
          <w:rFonts w:asciiTheme="minorHAnsi" w:eastAsia="SimSun" w:hAnsiTheme="minorHAnsi" w:cstheme="minorHAnsi"/>
          <w:lang w:val="es-ES" w:eastAsia="zh-CN"/>
        </w:rPr>
      </w:pPr>
      <w:r w:rsidRPr="00953FA9">
        <w:rPr>
          <w:rFonts w:asciiTheme="minorHAnsi" w:eastAsia="SimSun" w:hAnsiTheme="minorHAnsi" w:cstheme="minorHAnsi"/>
          <w:lang w:val="es-ES" w:eastAsia="zh-CN"/>
        </w:rPr>
        <w:t>8.</w:t>
      </w:r>
      <w:r w:rsidR="00656AA1" w:rsidRPr="00953FA9">
        <w:rPr>
          <w:rFonts w:asciiTheme="minorHAnsi" w:eastAsia="SimSun" w:hAnsiTheme="minorHAnsi" w:cstheme="minorHAnsi"/>
          <w:lang w:val="es-ES" w:eastAsia="zh-CN"/>
        </w:rPr>
        <w:tab/>
      </w:r>
      <w:r w:rsidR="005F7DF5" w:rsidRPr="00953FA9">
        <w:rPr>
          <w:rFonts w:asciiTheme="minorHAnsi" w:eastAsia="SimSun" w:hAnsiTheme="minorHAnsi" w:cstheme="minorHAnsi"/>
          <w:lang w:val="es-ES" w:eastAsia="zh-CN"/>
        </w:rPr>
        <w:t xml:space="preserve">El </w:t>
      </w:r>
      <w:r w:rsidR="007D2B90" w:rsidRPr="00953FA9">
        <w:rPr>
          <w:rFonts w:asciiTheme="minorHAnsi" w:eastAsia="SimSun" w:hAnsiTheme="minorHAnsi" w:cstheme="minorHAnsi"/>
          <w:lang w:val="es-ES" w:eastAsia="zh-CN"/>
        </w:rPr>
        <w:t xml:space="preserve">4 </w:t>
      </w:r>
      <w:r w:rsidR="005F7DF5" w:rsidRPr="00953FA9">
        <w:rPr>
          <w:rFonts w:asciiTheme="minorHAnsi" w:eastAsia="SimSun" w:hAnsiTheme="minorHAnsi" w:cstheme="minorHAnsi"/>
          <w:lang w:val="es-ES" w:eastAsia="zh-CN"/>
        </w:rPr>
        <w:t>de junio de</w:t>
      </w:r>
      <w:r w:rsidR="00953FA9">
        <w:rPr>
          <w:rFonts w:asciiTheme="minorHAnsi" w:eastAsia="SimSun" w:hAnsiTheme="minorHAnsi" w:cstheme="minorHAnsi"/>
          <w:lang w:val="es-ES" w:eastAsia="zh-CN"/>
        </w:rPr>
        <w:t xml:space="preserve"> </w:t>
      </w:r>
      <w:r w:rsidR="007D2B90" w:rsidRPr="00953FA9">
        <w:rPr>
          <w:rFonts w:asciiTheme="minorHAnsi" w:eastAsia="SimSun" w:hAnsiTheme="minorHAnsi" w:cstheme="minorHAnsi"/>
          <w:lang w:val="es-ES" w:eastAsia="zh-CN"/>
        </w:rPr>
        <w:t xml:space="preserve">2021, </w:t>
      </w:r>
      <w:r w:rsidR="005F7DF5" w:rsidRPr="00953FA9">
        <w:rPr>
          <w:rFonts w:asciiTheme="minorHAnsi" w:eastAsia="SimSun" w:hAnsiTheme="minorHAnsi" w:cstheme="minorHAnsi"/>
          <w:lang w:val="es-ES" w:eastAsia="zh-CN"/>
        </w:rPr>
        <w:t>los miembros del</w:t>
      </w:r>
      <w:r w:rsidR="007D2B90" w:rsidRPr="00953FA9">
        <w:rPr>
          <w:rFonts w:asciiTheme="minorHAnsi" w:eastAsia="SimSun" w:hAnsiTheme="minorHAnsi" w:cstheme="minorHAnsi"/>
          <w:lang w:val="es-ES" w:eastAsia="zh-CN"/>
        </w:rPr>
        <w:t xml:space="preserve"> </w:t>
      </w:r>
      <w:r w:rsidR="00B26A4F" w:rsidRPr="00953FA9">
        <w:rPr>
          <w:rFonts w:asciiTheme="minorHAnsi" w:eastAsia="SimSun" w:hAnsiTheme="minorHAnsi" w:cstheme="minorHAnsi"/>
          <w:lang w:val="es-ES" w:eastAsia="zh-CN"/>
        </w:rPr>
        <w:t>Subgrupo sobre la COP 14</w:t>
      </w:r>
      <w:r w:rsidR="00953FA9">
        <w:rPr>
          <w:rFonts w:asciiTheme="minorHAnsi" w:eastAsia="SimSun" w:hAnsiTheme="minorHAnsi" w:cstheme="minorHAnsi"/>
          <w:lang w:val="es-ES" w:eastAsia="zh-CN"/>
        </w:rPr>
        <w:t xml:space="preserve"> </w:t>
      </w:r>
      <w:r w:rsidR="007101F4" w:rsidRPr="00953FA9">
        <w:rPr>
          <w:rFonts w:asciiTheme="minorHAnsi" w:eastAsia="SimSun" w:hAnsiTheme="minorHAnsi" w:cstheme="minorHAnsi"/>
          <w:lang w:val="es-ES" w:eastAsia="zh-CN"/>
        </w:rPr>
        <w:t xml:space="preserve">debatieron </w:t>
      </w:r>
      <w:r w:rsidR="000E7727" w:rsidRPr="00953FA9">
        <w:rPr>
          <w:rFonts w:asciiTheme="minorHAnsi" w:eastAsia="SimSun" w:hAnsiTheme="minorHAnsi" w:cstheme="minorHAnsi"/>
          <w:lang w:val="es-ES" w:eastAsia="zh-CN"/>
        </w:rPr>
        <w:t>en una reunión virtual sobre las nuevas fechas, el tamaño de la reunión</w:t>
      </w:r>
      <w:r w:rsidR="00440B92" w:rsidRPr="00953FA9">
        <w:rPr>
          <w:rFonts w:asciiTheme="minorHAnsi" w:eastAsia="SimSun" w:hAnsiTheme="minorHAnsi" w:cstheme="minorHAnsi"/>
          <w:lang w:val="es-ES" w:eastAsia="zh-CN"/>
        </w:rPr>
        <w:t xml:space="preserve">, la sede y otras cuestiones relacionadas con la </w:t>
      </w:r>
      <w:r w:rsidR="007D2B90" w:rsidRPr="00953FA9">
        <w:rPr>
          <w:rFonts w:asciiTheme="minorHAnsi" w:eastAsia="SimSun" w:hAnsiTheme="minorHAnsi" w:cstheme="minorHAnsi"/>
          <w:lang w:val="es-ES" w:eastAsia="zh-CN"/>
        </w:rPr>
        <w:t>COP14.</w:t>
      </w:r>
      <w:r w:rsidR="006C35C8" w:rsidRPr="00953FA9">
        <w:rPr>
          <w:rFonts w:asciiTheme="minorHAnsi" w:eastAsia="SimSun" w:hAnsiTheme="minorHAnsi" w:cstheme="minorHAnsi"/>
          <w:lang w:val="es-ES" w:eastAsia="zh-CN"/>
        </w:rPr>
        <w:t xml:space="preserve"> </w:t>
      </w:r>
      <w:r w:rsidR="005F7DF5" w:rsidRPr="00953FA9">
        <w:rPr>
          <w:rFonts w:asciiTheme="minorHAnsi" w:eastAsia="SimSun" w:hAnsiTheme="minorHAnsi" w:cstheme="minorHAnsi"/>
          <w:lang w:val="es-ES" w:eastAsia="zh-CN"/>
        </w:rPr>
        <w:t>L</w:t>
      </w:r>
      <w:r w:rsidR="008F16D7" w:rsidRPr="00953FA9">
        <w:rPr>
          <w:rFonts w:asciiTheme="minorHAnsi" w:eastAsia="SimSun" w:hAnsiTheme="minorHAnsi" w:cstheme="minorHAnsi"/>
          <w:lang w:val="es-ES" w:eastAsia="zh-CN"/>
        </w:rPr>
        <w:t>os representantes de l</w:t>
      </w:r>
      <w:r w:rsidR="005F7DF5" w:rsidRPr="00953FA9">
        <w:rPr>
          <w:rFonts w:asciiTheme="minorHAnsi" w:eastAsia="SimSun" w:hAnsiTheme="minorHAnsi" w:cstheme="minorHAnsi"/>
          <w:lang w:val="es-ES" w:eastAsia="zh-CN"/>
        </w:rPr>
        <w:t xml:space="preserve">a ciudad anfitriona, </w:t>
      </w:r>
      <w:r w:rsidR="008F16D7" w:rsidRPr="00953FA9">
        <w:rPr>
          <w:rFonts w:asciiTheme="minorHAnsi" w:eastAsia="SimSun" w:hAnsiTheme="minorHAnsi" w:cstheme="minorHAnsi"/>
          <w:lang w:val="es-ES" w:eastAsia="zh-CN"/>
        </w:rPr>
        <w:t xml:space="preserve">el Municipio de </w:t>
      </w:r>
      <w:r w:rsidR="00821CE9" w:rsidRPr="00953FA9">
        <w:rPr>
          <w:rFonts w:asciiTheme="minorHAnsi" w:eastAsia="SimSun" w:hAnsiTheme="minorHAnsi" w:cstheme="minorHAnsi"/>
          <w:lang w:val="es-ES" w:eastAsia="zh-CN"/>
        </w:rPr>
        <w:t>Wuhan</w:t>
      </w:r>
      <w:r w:rsidR="008F16D7" w:rsidRPr="00953FA9">
        <w:rPr>
          <w:rFonts w:asciiTheme="minorHAnsi" w:eastAsia="SimSun" w:hAnsiTheme="minorHAnsi" w:cstheme="minorHAnsi"/>
          <w:lang w:val="es-ES" w:eastAsia="zh-CN"/>
        </w:rPr>
        <w:t xml:space="preserve">, hicieron una presentación sobre los preparativos realizados y propusieron un cambio de sede del Intercontinental al </w:t>
      </w:r>
      <w:r w:rsidR="009C4DFA" w:rsidRPr="00953FA9">
        <w:rPr>
          <w:rFonts w:asciiTheme="minorHAnsi" w:eastAsia="SimSun" w:hAnsiTheme="minorHAnsi" w:cstheme="minorHAnsi"/>
          <w:lang w:val="es-ES" w:eastAsia="zh-CN"/>
        </w:rPr>
        <w:t xml:space="preserve">Centro de Congresos </w:t>
      </w:r>
      <w:r w:rsidR="004D05A1">
        <w:rPr>
          <w:rFonts w:asciiTheme="minorHAnsi" w:eastAsia="SimSun" w:hAnsiTheme="minorHAnsi" w:cstheme="minorHAnsi"/>
          <w:lang w:val="es-ES" w:eastAsia="zh-CN"/>
        </w:rPr>
        <w:t>del Lago del Este (</w:t>
      </w:r>
      <w:r w:rsidR="0007412E" w:rsidRPr="00953FA9">
        <w:rPr>
          <w:rFonts w:asciiTheme="minorHAnsi" w:eastAsia="SimSun" w:hAnsiTheme="minorHAnsi" w:cstheme="minorHAnsi"/>
          <w:lang w:val="es-ES" w:eastAsia="zh-CN"/>
        </w:rPr>
        <w:t>East Lake</w:t>
      </w:r>
      <w:r w:rsidR="004D05A1">
        <w:rPr>
          <w:rFonts w:asciiTheme="minorHAnsi" w:eastAsia="SimSun" w:hAnsiTheme="minorHAnsi" w:cstheme="minorHAnsi"/>
          <w:lang w:val="es-ES" w:eastAsia="zh-CN"/>
        </w:rPr>
        <w:t xml:space="preserve"> Conference Centre)</w:t>
      </w:r>
      <w:r w:rsidR="00DC028F" w:rsidRPr="00953FA9">
        <w:rPr>
          <w:rFonts w:asciiTheme="minorHAnsi" w:eastAsia="SimSun" w:hAnsiTheme="minorHAnsi" w:cstheme="minorHAnsi"/>
          <w:lang w:val="es-ES" w:eastAsia="zh-CN"/>
        </w:rPr>
        <w:t>,</w:t>
      </w:r>
      <w:r w:rsidR="00B44B81" w:rsidRPr="00953FA9">
        <w:rPr>
          <w:rFonts w:asciiTheme="minorHAnsi" w:eastAsia="SimSun" w:hAnsiTheme="minorHAnsi" w:cstheme="minorHAnsi"/>
          <w:lang w:val="es-ES" w:eastAsia="zh-CN"/>
        </w:rPr>
        <w:t xml:space="preserve"> </w:t>
      </w:r>
      <w:r w:rsidR="00440B92" w:rsidRPr="00953FA9">
        <w:rPr>
          <w:rFonts w:asciiTheme="minorHAnsi" w:eastAsia="SimSun" w:hAnsiTheme="minorHAnsi" w:cstheme="minorHAnsi"/>
          <w:lang w:val="es-ES" w:eastAsia="zh-CN"/>
        </w:rPr>
        <w:t>indicando que es</w:t>
      </w:r>
      <w:r w:rsidR="004D05A1">
        <w:rPr>
          <w:rFonts w:asciiTheme="minorHAnsi" w:eastAsia="SimSun" w:hAnsiTheme="minorHAnsi" w:cstheme="minorHAnsi"/>
          <w:lang w:val="es-ES" w:eastAsia="zh-CN"/>
        </w:rPr>
        <w:t>te es</w:t>
      </w:r>
      <w:r w:rsidR="00440B92" w:rsidRPr="00953FA9">
        <w:rPr>
          <w:rFonts w:asciiTheme="minorHAnsi" w:eastAsia="SimSun" w:hAnsiTheme="minorHAnsi" w:cstheme="minorHAnsi"/>
          <w:lang w:val="es-ES" w:eastAsia="zh-CN"/>
        </w:rPr>
        <w:t xml:space="preserve"> más conveniente en lo que se refiere a</w:t>
      </w:r>
      <w:r w:rsidR="00AF2B28" w:rsidRPr="00953FA9">
        <w:rPr>
          <w:rFonts w:asciiTheme="minorHAnsi" w:eastAsia="SimSun" w:hAnsiTheme="minorHAnsi" w:cstheme="minorHAnsi"/>
          <w:lang w:val="es-ES" w:eastAsia="zh-CN"/>
        </w:rPr>
        <w:t xml:space="preserve"> instalaciones auxiliares a precios favorables.</w:t>
      </w:r>
      <w:r w:rsidR="00953FA9">
        <w:rPr>
          <w:rFonts w:asciiTheme="minorHAnsi" w:eastAsia="SimSun" w:hAnsiTheme="minorHAnsi" w:cstheme="minorHAnsi"/>
          <w:lang w:val="es-ES" w:eastAsia="zh-CN"/>
        </w:rPr>
        <w:t xml:space="preserve"> </w:t>
      </w:r>
      <w:r w:rsidR="00F079E7" w:rsidRPr="00953FA9">
        <w:rPr>
          <w:rFonts w:asciiTheme="minorHAnsi" w:eastAsia="SimSun" w:hAnsiTheme="minorHAnsi" w:cstheme="minorHAnsi"/>
          <w:lang w:val="es-ES" w:eastAsia="zh-CN"/>
        </w:rPr>
        <w:t xml:space="preserve">Habida cuenta de la preocupación </w:t>
      </w:r>
      <w:r w:rsidR="00BB2DA6" w:rsidRPr="00953FA9">
        <w:rPr>
          <w:rFonts w:asciiTheme="minorHAnsi" w:eastAsia="SimSun" w:hAnsiTheme="minorHAnsi" w:cstheme="minorHAnsi"/>
          <w:lang w:val="es-ES" w:eastAsia="zh-CN"/>
        </w:rPr>
        <w:t xml:space="preserve">por la </w:t>
      </w:r>
      <w:r w:rsidR="0007412E" w:rsidRPr="00953FA9">
        <w:rPr>
          <w:rFonts w:asciiTheme="minorHAnsi" w:eastAsia="SimSun" w:hAnsiTheme="minorHAnsi" w:cstheme="minorHAnsi"/>
          <w:lang w:val="es-ES" w:eastAsia="zh-CN"/>
        </w:rPr>
        <w:t>COVID-19</w:t>
      </w:r>
      <w:r w:rsidR="00BB2DA6" w:rsidRPr="00953FA9">
        <w:rPr>
          <w:rFonts w:asciiTheme="minorHAnsi" w:eastAsia="SimSun" w:hAnsiTheme="minorHAnsi" w:cstheme="minorHAnsi"/>
          <w:lang w:val="es-ES" w:eastAsia="zh-CN"/>
        </w:rPr>
        <w:t xml:space="preserve">, </w:t>
      </w:r>
      <w:r w:rsidR="00FD6DB4" w:rsidRPr="00953FA9">
        <w:rPr>
          <w:rFonts w:asciiTheme="minorHAnsi" w:eastAsia="SimSun" w:hAnsiTheme="minorHAnsi" w:cstheme="minorHAnsi"/>
          <w:lang w:val="es-ES" w:eastAsia="zh-CN"/>
        </w:rPr>
        <w:t>se deberían plantear algunos escenarios alternativos, incluyendo: reducir el número máximo de participantes a 1000 (</w:t>
      </w:r>
      <w:r w:rsidR="00051673" w:rsidRPr="00953FA9">
        <w:rPr>
          <w:rFonts w:asciiTheme="minorHAnsi" w:eastAsia="SimSun" w:hAnsiTheme="minorHAnsi" w:cstheme="minorHAnsi"/>
          <w:lang w:val="es-ES" w:eastAsia="zh-CN"/>
        </w:rPr>
        <w:t>teniendo en cuenta la asistencia a las últimas reuniones:</w:t>
      </w:r>
      <w:r w:rsidR="00FD6DB4" w:rsidRPr="00953FA9">
        <w:rPr>
          <w:rFonts w:asciiTheme="minorHAnsi" w:eastAsia="SimSun" w:hAnsiTheme="minorHAnsi" w:cstheme="minorHAnsi"/>
          <w:lang w:val="es-ES" w:eastAsia="zh-CN"/>
        </w:rPr>
        <w:t xml:space="preserve"> </w:t>
      </w:r>
      <w:r w:rsidR="00D03D59" w:rsidRPr="00953FA9">
        <w:rPr>
          <w:rFonts w:asciiTheme="minorHAnsi" w:eastAsia="SimSun" w:hAnsiTheme="minorHAnsi" w:cstheme="minorHAnsi"/>
          <w:lang w:val="es-ES" w:eastAsia="zh-CN"/>
        </w:rPr>
        <w:t xml:space="preserve">COP13 - 1396, COP12 – 930 </w:t>
      </w:r>
      <w:r w:rsidR="00051673" w:rsidRPr="00953FA9">
        <w:rPr>
          <w:rFonts w:asciiTheme="minorHAnsi" w:eastAsia="SimSun" w:hAnsiTheme="minorHAnsi" w:cstheme="minorHAnsi"/>
          <w:lang w:val="es-ES" w:eastAsia="zh-CN"/>
        </w:rPr>
        <w:t>y</w:t>
      </w:r>
      <w:r w:rsidR="00D03D59" w:rsidRPr="00953FA9">
        <w:rPr>
          <w:rFonts w:asciiTheme="minorHAnsi" w:eastAsia="SimSun" w:hAnsiTheme="minorHAnsi" w:cstheme="minorHAnsi"/>
          <w:lang w:val="es-ES" w:eastAsia="zh-CN"/>
        </w:rPr>
        <w:t xml:space="preserve"> COP11 – 1371)</w:t>
      </w:r>
      <w:r w:rsidR="00051673" w:rsidRPr="00953FA9">
        <w:rPr>
          <w:rFonts w:asciiTheme="minorHAnsi" w:eastAsia="SimSun" w:hAnsiTheme="minorHAnsi" w:cstheme="minorHAnsi"/>
          <w:lang w:val="es-ES" w:eastAsia="zh-CN"/>
        </w:rPr>
        <w:t>;</w:t>
      </w:r>
      <w:r w:rsidR="0007412E" w:rsidRPr="00953FA9">
        <w:rPr>
          <w:rFonts w:asciiTheme="minorHAnsi" w:eastAsia="SimSun" w:hAnsiTheme="minorHAnsi" w:cstheme="minorHAnsi"/>
          <w:lang w:val="es-ES" w:eastAsia="zh-CN"/>
        </w:rPr>
        <w:t xml:space="preserve"> </w:t>
      </w:r>
      <w:r w:rsidR="002C471B" w:rsidRPr="00953FA9">
        <w:rPr>
          <w:rFonts w:asciiTheme="minorHAnsi" w:eastAsia="SimSun" w:hAnsiTheme="minorHAnsi" w:cstheme="minorHAnsi"/>
          <w:lang w:val="es-ES" w:eastAsia="zh-CN"/>
        </w:rPr>
        <w:t xml:space="preserve">alquilar </w:t>
      </w:r>
      <w:r w:rsidR="00494E7D" w:rsidRPr="00953FA9">
        <w:rPr>
          <w:rFonts w:asciiTheme="minorHAnsi" w:eastAsia="SimSun" w:hAnsiTheme="minorHAnsi" w:cstheme="minorHAnsi"/>
          <w:lang w:val="es-ES" w:eastAsia="zh-CN"/>
        </w:rPr>
        <w:t xml:space="preserve">toda </w:t>
      </w:r>
      <w:r w:rsidR="002C471B" w:rsidRPr="00953FA9">
        <w:rPr>
          <w:rFonts w:asciiTheme="minorHAnsi" w:eastAsia="SimSun" w:hAnsiTheme="minorHAnsi" w:cstheme="minorHAnsi"/>
          <w:lang w:val="es-ES" w:eastAsia="zh-CN"/>
        </w:rPr>
        <w:t xml:space="preserve">la sede para </w:t>
      </w:r>
      <w:r w:rsidR="001849BF">
        <w:rPr>
          <w:rFonts w:asciiTheme="minorHAnsi" w:eastAsia="SimSun" w:hAnsiTheme="minorHAnsi" w:cstheme="minorHAnsi"/>
          <w:lang w:val="es-ES" w:eastAsia="zh-CN"/>
        </w:rPr>
        <w:t xml:space="preserve">el </w:t>
      </w:r>
      <w:r w:rsidR="002C471B" w:rsidRPr="00953FA9">
        <w:rPr>
          <w:rFonts w:asciiTheme="minorHAnsi" w:eastAsia="SimSun" w:hAnsiTheme="minorHAnsi" w:cstheme="minorHAnsi"/>
          <w:lang w:val="es-ES" w:eastAsia="zh-CN"/>
        </w:rPr>
        <w:t>uso exclusivo</w:t>
      </w:r>
      <w:r w:rsidR="00494E7D" w:rsidRPr="00953FA9">
        <w:rPr>
          <w:rFonts w:asciiTheme="minorHAnsi" w:eastAsia="SimSun" w:hAnsiTheme="minorHAnsi" w:cstheme="minorHAnsi"/>
          <w:lang w:val="es-ES" w:eastAsia="zh-CN"/>
        </w:rPr>
        <w:t xml:space="preserve"> d</w:t>
      </w:r>
      <w:r w:rsidR="008C1A5E" w:rsidRPr="00953FA9">
        <w:rPr>
          <w:rFonts w:asciiTheme="minorHAnsi" w:eastAsia="SimSun" w:hAnsiTheme="minorHAnsi" w:cstheme="minorHAnsi"/>
          <w:lang w:val="es-ES" w:eastAsia="zh-CN"/>
        </w:rPr>
        <w:t>e</w:t>
      </w:r>
      <w:r w:rsidR="00494E7D" w:rsidRPr="00953FA9">
        <w:rPr>
          <w:rFonts w:asciiTheme="minorHAnsi" w:eastAsia="SimSun" w:hAnsiTheme="minorHAnsi" w:cstheme="minorHAnsi"/>
          <w:lang w:val="es-ES" w:eastAsia="zh-CN"/>
        </w:rPr>
        <w:t xml:space="preserve"> la reunión de la </w:t>
      </w:r>
      <w:r w:rsidR="00B44B81" w:rsidRPr="00953FA9">
        <w:rPr>
          <w:rFonts w:asciiTheme="minorHAnsi" w:eastAsia="SimSun" w:hAnsiTheme="minorHAnsi" w:cstheme="minorHAnsi"/>
          <w:lang w:val="es-ES" w:eastAsia="zh-CN"/>
        </w:rPr>
        <w:t>COP14,</w:t>
      </w:r>
      <w:r w:rsidR="001231EF" w:rsidRPr="00953FA9">
        <w:rPr>
          <w:rFonts w:asciiTheme="minorHAnsi" w:eastAsia="SimSun" w:hAnsiTheme="minorHAnsi" w:cstheme="minorHAnsi"/>
          <w:lang w:val="es-ES" w:eastAsia="zh-CN"/>
        </w:rPr>
        <w:t xml:space="preserve"> y teniendo en cuenta también que la sala más grande del </w:t>
      </w:r>
      <w:r w:rsidR="0007412E" w:rsidRPr="00953FA9">
        <w:rPr>
          <w:rFonts w:asciiTheme="minorHAnsi" w:eastAsia="SimSun" w:hAnsiTheme="minorHAnsi" w:cstheme="minorHAnsi"/>
          <w:lang w:val="es-ES" w:eastAsia="zh-CN"/>
        </w:rPr>
        <w:t xml:space="preserve">East Lake Conference Centre </w:t>
      </w:r>
      <w:r w:rsidR="001231EF" w:rsidRPr="00953FA9">
        <w:rPr>
          <w:rFonts w:asciiTheme="minorHAnsi" w:eastAsia="SimSun" w:hAnsiTheme="minorHAnsi" w:cstheme="minorHAnsi"/>
          <w:lang w:val="es-ES" w:eastAsia="zh-CN"/>
        </w:rPr>
        <w:t xml:space="preserve">tiene un aforo de </w:t>
      </w:r>
      <w:r w:rsidR="0007412E" w:rsidRPr="00953FA9">
        <w:rPr>
          <w:rFonts w:asciiTheme="minorHAnsi" w:eastAsia="SimSun" w:hAnsiTheme="minorHAnsi" w:cstheme="minorHAnsi"/>
          <w:lang w:val="es-ES" w:eastAsia="zh-CN"/>
        </w:rPr>
        <w:t>1500</w:t>
      </w:r>
      <w:r w:rsidR="00330D0E" w:rsidRPr="00953FA9">
        <w:rPr>
          <w:rFonts w:asciiTheme="minorHAnsi" w:eastAsia="SimSun" w:hAnsiTheme="minorHAnsi" w:cstheme="minorHAnsi"/>
          <w:lang w:val="es-ES" w:eastAsia="zh-CN"/>
        </w:rPr>
        <w:t xml:space="preserve"> personas,</w:t>
      </w:r>
      <w:r w:rsidR="00111905">
        <w:rPr>
          <w:rFonts w:asciiTheme="minorHAnsi" w:eastAsia="SimSun" w:hAnsiTheme="minorHAnsi" w:cstheme="minorHAnsi"/>
          <w:lang w:val="es-ES" w:eastAsia="zh-CN"/>
        </w:rPr>
        <w:t xml:space="preserve"> </w:t>
      </w:r>
      <w:r w:rsidR="001849BF">
        <w:rPr>
          <w:rFonts w:asciiTheme="minorHAnsi" w:eastAsia="SimSun" w:hAnsiTheme="minorHAnsi" w:cstheme="minorHAnsi"/>
          <w:lang w:val="es-ES" w:eastAsia="zh-CN"/>
        </w:rPr>
        <w:t xml:space="preserve">con </w:t>
      </w:r>
      <w:r w:rsidR="002F0FE9" w:rsidRPr="00953FA9">
        <w:rPr>
          <w:rFonts w:asciiTheme="minorHAnsi" w:eastAsia="SimSun" w:hAnsiTheme="minorHAnsi" w:cstheme="minorHAnsi"/>
          <w:lang w:val="es-ES" w:eastAsia="zh-CN"/>
        </w:rPr>
        <w:t xml:space="preserve">montaje </w:t>
      </w:r>
      <w:r w:rsidR="005869E5" w:rsidRPr="00953FA9">
        <w:rPr>
          <w:rFonts w:asciiTheme="minorHAnsi" w:eastAsia="SimSun" w:hAnsiTheme="minorHAnsi" w:cstheme="minorHAnsi"/>
          <w:lang w:val="es-ES" w:eastAsia="zh-CN"/>
        </w:rPr>
        <w:t>teatro</w:t>
      </w:r>
      <w:r w:rsidR="002F0FE9" w:rsidRPr="00953FA9">
        <w:rPr>
          <w:rFonts w:asciiTheme="minorHAnsi" w:eastAsia="SimSun" w:hAnsiTheme="minorHAnsi" w:cstheme="minorHAnsi"/>
          <w:lang w:val="es-ES" w:eastAsia="zh-CN"/>
        </w:rPr>
        <w:t xml:space="preserve"> solamente con sillas</w:t>
      </w:r>
      <w:r w:rsidR="001849BF">
        <w:rPr>
          <w:rFonts w:asciiTheme="minorHAnsi" w:eastAsia="SimSun" w:hAnsiTheme="minorHAnsi" w:cstheme="minorHAnsi"/>
          <w:lang w:val="es-ES" w:eastAsia="zh-CN"/>
        </w:rPr>
        <w:t>,</w:t>
      </w:r>
      <w:r w:rsidR="00B44B81" w:rsidRPr="00953FA9">
        <w:rPr>
          <w:rFonts w:asciiTheme="minorHAnsi" w:eastAsia="SimSun" w:hAnsiTheme="minorHAnsi" w:cstheme="minorHAnsi"/>
          <w:lang w:val="es-ES" w:eastAsia="zh-CN"/>
        </w:rPr>
        <w:t xml:space="preserve"> o</w:t>
      </w:r>
      <w:r w:rsidR="00330D0E" w:rsidRPr="00953FA9">
        <w:rPr>
          <w:rFonts w:asciiTheme="minorHAnsi" w:eastAsia="SimSun" w:hAnsiTheme="minorHAnsi" w:cstheme="minorHAnsi"/>
          <w:lang w:val="es-ES" w:eastAsia="zh-CN"/>
        </w:rPr>
        <w:t xml:space="preserve"> de</w:t>
      </w:r>
      <w:r w:rsidR="00B44B81" w:rsidRPr="00953FA9">
        <w:rPr>
          <w:rFonts w:asciiTheme="minorHAnsi" w:eastAsia="SimSun" w:hAnsiTheme="minorHAnsi" w:cstheme="minorHAnsi"/>
          <w:lang w:val="es-ES" w:eastAsia="zh-CN"/>
        </w:rPr>
        <w:t xml:space="preserve"> 1,000</w:t>
      </w:r>
      <w:r w:rsidR="005869E5" w:rsidRPr="00953FA9">
        <w:rPr>
          <w:rFonts w:asciiTheme="minorHAnsi" w:eastAsia="SimSun" w:hAnsiTheme="minorHAnsi" w:cstheme="minorHAnsi"/>
          <w:lang w:val="es-ES" w:eastAsia="zh-CN"/>
        </w:rPr>
        <w:t xml:space="preserve"> personas</w:t>
      </w:r>
      <w:r w:rsidR="002F0FE9" w:rsidRPr="00953FA9">
        <w:rPr>
          <w:rFonts w:asciiTheme="minorHAnsi" w:eastAsia="SimSun" w:hAnsiTheme="minorHAnsi" w:cstheme="minorHAnsi"/>
          <w:lang w:val="es-ES" w:eastAsia="zh-CN"/>
        </w:rPr>
        <w:t>,</w:t>
      </w:r>
      <w:r w:rsidR="00B44B81" w:rsidRPr="00953FA9">
        <w:rPr>
          <w:rFonts w:asciiTheme="minorHAnsi" w:eastAsia="SimSun" w:hAnsiTheme="minorHAnsi" w:cstheme="minorHAnsi"/>
          <w:lang w:val="es-ES" w:eastAsia="zh-CN"/>
        </w:rPr>
        <w:t xml:space="preserve"> </w:t>
      </w:r>
      <w:r w:rsidR="001849BF">
        <w:rPr>
          <w:rFonts w:asciiTheme="minorHAnsi" w:eastAsia="SimSun" w:hAnsiTheme="minorHAnsi" w:cstheme="minorHAnsi"/>
          <w:lang w:val="es-ES" w:eastAsia="zh-CN"/>
        </w:rPr>
        <w:t xml:space="preserve">con </w:t>
      </w:r>
      <w:r w:rsidR="005869E5" w:rsidRPr="00953FA9">
        <w:rPr>
          <w:rFonts w:asciiTheme="minorHAnsi" w:eastAsia="SimSun" w:hAnsiTheme="minorHAnsi" w:cstheme="minorHAnsi"/>
          <w:lang w:val="es-ES" w:eastAsia="zh-CN"/>
        </w:rPr>
        <w:t xml:space="preserve">montaje teatro con sillas y mesas. </w:t>
      </w:r>
      <w:r w:rsidR="005F023E" w:rsidRPr="00953FA9">
        <w:rPr>
          <w:rFonts w:asciiTheme="minorHAnsi" w:eastAsia="SimSun" w:hAnsiTheme="minorHAnsi" w:cstheme="minorHAnsi"/>
          <w:lang w:val="es-ES" w:eastAsia="zh-CN"/>
        </w:rPr>
        <w:t xml:space="preserve">El Centro tiene </w:t>
      </w:r>
      <w:r w:rsidR="008C56F8" w:rsidRPr="00953FA9">
        <w:rPr>
          <w:rFonts w:asciiTheme="minorHAnsi" w:eastAsia="SimSun" w:hAnsiTheme="minorHAnsi" w:cstheme="minorHAnsi"/>
          <w:lang w:val="es-ES" w:eastAsia="zh-CN"/>
        </w:rPr>
        <w:t xml:space="preserve">una superficie construida de 70.000 metros cuadrados y dispone de salas de conferencia y </w:t>
      </w:r>
      <w:r w:rsidR="004D02CC" w:rsidRPr="00953FA9">
        <w:rPr>
          <w:rFonts w:asciiTheme="minorHAnsi" w:eastAsia="SimSun" w:hAnsiTheme="minorHAnsi" w:cstheme="minorHAnsi"/>
          <w:lang w:val="es-ES" w:eastAsia="zh-CN"/>
        </w:rPr>
        <w:t xml:space="preserve">salones </w:t>
      </w:r>
      <w:r w:rsidR="008C56F8" w:rsidRPr="00953FA9">
        <w:rPr>
          <w:rFonts w:asciiTheme="minorHAnsi" w:eastAsia="SimSun" w:hAnsiTheme="minorHAnsi" w:cstheme="minorHAnsi"/>
          <w:lang w:val="es-ES" w:eastAsia="zh-CN"/>
        </w:rPr>
        <w:t>de recepci</w:t>
      </w:r>
      <w:r w:rsidR="004D02CC" w:rsidRPr="00953FA9">
        <w:rPr>
          <w:rFonts w:asciiTheme="minorHAnsi" w:eastAsia="SimSun" w:hAnsiTheme="minorHAnsi" w:cstheme="minorHAnsi"/>
          <w:lang w:val="es-ES" w:eastAsia="zh-CN"/>
        </w:rPr>
        <w:t>ones de todos los tamaños</w:t>
      </w:r>
      <w:r w:rsidR="007C1DA1">
        <w:rPr>
          <w:rFonts w:asciiTheme="minorHAnsi" w:eastAsia="SimSun" w:hAnsiTheme="minorHAnsi" w:cstheme="minorHAnsi"/>
          <w:lang w:val="es-ES" w:eastAsia="zh-CN"/>
        </w:rPr>
        <w:t xml:space="preserve"> que requiere</w:t>
      </w:r>
      <w:r w:rsidR="004D02CC" w:rsidRPr="00953FA9">
        <w:rPr>
          <w:rFonts w:asciiTheme="minorHAnsi" w:eastAsia="SimSun" w:hAnsiTheme="minorHAnsi" w:cstheme="minorHAnsi"/>
          <w:lang w:val="es-ES" w:eastAsia="zh-CN"/>
        </w:rPr>
        <w:t xml:space="preserve"> la reunión. Además, </w:t>
      </w:r>
      <w:r w:rsidR="000E406C">
        <w:rPr>
          <w:rFonts w:asciiTheme="minorHAnsi" w:eastAsia="SimSun" w:hAnsiTheme="minorHAnsi" w:cstheme="minorHAnsi"/>
          <w:lang w:val="es-ES" w:eastAsia="zh-CN"/>
        </w:rPr>
        <w:t xml:space="preserve">el </w:t>
      </w:r>
      <w:r w:rsidR="0007412E" w:rsidRPr="00953FA9">
        <w:rPr>
          <w:rFonts w:asciiTheme="minorHAnsi" w:eastAsia="SimSun" w:hAnsiTheme="minorHAnsi" w:cstheme="minorHAnsi"/>
          <w:lang w:val="es-ES" w:eastAsia="zh-CN"/>
        </w:rPr>
        <w:t xml:space="preserve">East Lake International Conference Center </w:t>
      </w:r>
      <w:r w:rsidR="004D02CC" w:rsidRPr="00953FA9">
        <w:rPr>
          <w:rFonts w:asciiTheme="minorHAnsi" w:eastAsia="SimSun" w:hAnsiTheme="minorHAnsi" w:cstheme="minorHAnsi"/>
          <w:lang w:val="es-ES" w:eastAsia="zh-CN"/>
        </w:rPr>
        <w:t xml:space="preserve">está rodeado </w:t>
      </w:r>
      <w:r w:rsidR="005869E5" w:rsidRPr="00953FA9">
        <w:rPr>
          <w:rFonts w:asciiTheme="minorHAnsi" w:eastAsia="SimSun" w:hAnsiTheme="minorHAnsi" w:cstheme="minorHAnsi"/>
          <w:lang w:val="es-ES" w:eastAsia="zh-CN"/>
        </w:rPr>
        <w:t xml:space="preserve">en tres lados </w:t>
      </w:r>
      <w:r w:rsidR="009363F2" w:rsidRPr="00953FA9">
        <w:rPr>
          <w:rFonts w:asciiTheme="minorHAnsi" w:eastAsia="SimSun" w:hAnsiTheme="minorHAnsi" w:cstheme="minorHAnsi"/>
          <w:lang w:val="es-ES" w:eastAsia="zh-CN"/>
        </w:rPr>
        <w:t xml:space="preserve">por el bello </w:t>
      </w:r>
      <w:r w:rsidR="005869E5" w:rsidRPr="00953FA9">
        <w:rPr>
          <w:rFonts w:asciiTheme="minorHAnsi" w:eastAsia="SimSun" w:hAnsiTheme="minorHAnsi" w:cstheme="minorHAnsi"/>
          <w:lang w:val="es-ES" w:eastAsia="zh-CN"/>
        </w:rPr>
        <w:t xml:space="preserve">Lago del Este, </w:t>
      </w:r>
      <w:r w:rsidR="00286F2B" w:rsidRPr="00953FA9">
        <w:rPr>
          <w:rFonts w:asciiTheme="minorHAnsi" w:eastAsia="SimSun" w:hAnsiTheme="minorHAnsi" w:cstheme="minorHAnsi"/>
          <w:lang w:val="es-ES" w:eastAsia="zh-CN"/>
        </w:rPr>
        <w:t xml:space="preserve">siendo un sitio idóneo para apreciar la armonía entre </w:t>
      </w:r>
      <w:r w:rsidR="009363F2" w:rsidRPr="00953FA9">
        <w:rPr>
          <w:rFonts w:asciiTheme="minorHAnsi" w:eastAsia="SimSun" w:hAnsiTheme="minorHAnsi" w:cstheme="minorHAnsi"/>
          <w:lang w:val="es-ES" w:eastAsia="zh-CN"/>
        </w:rPr>
        <w:t>la ciudad y el humedal. Los miembros del Subgrupo acordaron que la Secretaría y el país anfitrión seguirán trabajando en la selección de la sede para la</w:t>
      </w:r>
      <w:r w:rsidR="00953FA9">
        <w:rPr>
          <w:rFonts w:asciiTheme="minorHAnsi" w:eastAsia="SimSun" w:hAnsiTheme="minorHAnsi" w:cstheme="minorHAnsi"/>
          <w:lang w:val="es-ES" w:eastAsia="zh-CN"/>
        </w:rPr>
        <w:t xml:space="preserve"> </w:t>
      </w:r>
      <w:r w:rsidR="00282EB5" w:rsidRPr="00953FA9">
        <w:rPr>
          <w:rFonts w:asciiTheme="minorHAnsi" w:eastAsia="SimSun" w:hAnsiTheme="minorHAnsi" w:cstheme="minorHAnsi"/>
          <w:lang w:val="es-ES" w:eastAsia="zh-CN"/>
        </w:rPr>
        <w:t>COP 14.</w:t>
      </w:r>
    </w:p>
    <w:p w14:paraId="567F2AEE" w14:textId="77777777" w:rsidR="00EB418D" w:rsidRPr="00953FA9" w:rsidRDefault="00EB418D" w:rsidP="0007412E">
      <w:pPr>
        <w:pStyle w:val="NoSpacing"/>
        <w:ind w:left="0" w:firstLine="0"/>
        <w:rPr>
          <w:rFonts w:asciiTheme="minorHAnsi" w:eastAsia="SimSun" w:hAnsiTheme="minorHAnsi" w:cstheme="minorHAnsi"/>
          <w:lang w:val="es-ES" w:eastAsia="zh-CN"/>
        </w:rPr>
      </w:pPr>
    </w:p>
    <w:p w14:paraId="679ED56F" w14:textId="2567AA5D" w:rsidR="00692D45" w:rsidRPr="00953FA9" w:rsidRDefault="00EB418D" w:rsidP="007F5DAC">
      <w:pPr>
        <w:pStyle w:val="NoSpacing"/>
        <w:rPr>
          <w:rFonts w:asciiTheme="minorHAnsi" w:hAnsiTheme="minorHAnsi" w:cstheme="minorHAnsi"/>
          <w:lang w:val="es-ES"/>
        </w:rPr>
      </w:pPr>
      <w:r w:rsidRPr="00953FA9">
        <w:rPr>
          <w:rFonts w:asciiTheme="minorHAnsi" w:eastAsia="SimSun" w:hAnsiTheme="minorHAnsi" w:cstheme="minorHAnsi"/>
          <w:lang w:val="es-ES" w:eastAsia="zh-CN"/>
        </w:rPr>
        <w:t>9</w:t>
      </w:r>
      <w:r w:rsidR="002D3D6A" w:rsidRPr="00953FA9">
        <w:rPr>
          <w:rFonts w:asciiTheme="minorHAnsi" w:eastAsia="SimSun" w:hAnsiTheme="minorHAnsi" w:cstheme="minorHAnsi"/>
          <w:lang w:val="es-ES" w:eastAsia="zh-CN"/>
        </w:rPr>
        <w:t>.</w:t>
      </w:r>
      <w:r w:rsidR="00562C2D" w:rsidRPr="00953FA9">
        <w:rPr>
          <w:rFonts w:asciiTheme="minorHAnsi" w:eastAsia="SimSun" w:hAnsiTheme="minorHAnsi" w:cstheme="minorHAnsi"/>
          <w:lang w:val="es-ES" w:eastAsia="zh-CN"/>
        </w:rPr>
        <w:tab/>
      </w:r>
      <w:r w:rsidR="004A3848" w:rsidRPr="00953FA9">
        <w:rPr>
          <w:rFonts w:asciiTheme="minorHAnsi" w:eastAsia="SimSun" w:hAnsiTheme="minorHAnsi" w:cstheme="minorHAnsi"/>
          <w:lang w:val="es-ES" w:eastAsia="zh-CN"/>
        </w:rPr>
        <w:t xml:space="preserve">El proceso de selección de los ganadores de los </w:t>
      </w:r>
      <w:r w:rsidR="00312D26" w:rsidRPr="00953FA9">
        <w:rPr>
          <w:rFonts w:asciiTheme="minorHAnsi" w:hAnsiTheme="minorHAnsi" w:cstheme="minorHAnsi"/>
          <w:lang w:val="es-ES"/>
        </w:rPr>
        <w:t>Premios Ramsar a la Conservación de los Humedales</w:t>
      </w:r>
      <w:r w:rsidR="00C039F5" w:rsidRPr="00953FA9">
        <w:rPr>
          <w:rFonts w:asciiTheme="minorHAnsi" w:hAnsiTheme="minorHAnsi" w:cstheme="minorHAnsi"/>
          <w:lang w:val="es-ES"/>
        </w:rPr>
        <w:t>, aprobado</w:t>
      </w:r>
      <w:r w:rsidR="00B72E36" w:rsidRPr="00953FA9">
        <w:rPr>
          <w:rFonts w:asciiTheme="minorHAnsi" w:hAnsiTheme="minorHAnsi" w:cstheme="minorHAnsi"/>
          <w:lang w:val="es-ES"/>
        </w:rPr>
        <w:t xml:space="preserve"> en la Decisión 7 entre períodos de sesiones tras la reunión SC58,</w:t>
      </w:r>
      <w:r w:rsidR="00C039F5" w:rsidRPr="00953FA9">
        <w:rPr>
          <w:rFonts w:asciiTheme="minorHAnsi" w:hAnsiTheme="minorHAnsi" w:cstheme="minorHAnsi"/>
          <w:lang w:val="es-ES"/>
        </w:rPr>
        <w:t xml:space="preserve"> </w:t>
      </w:r>
      <w:r w:rsidR="00692D45" w:rsidRPr="00953FA9">
        <w:rPr>
          <w:rFonts w:asciiTheme="minorHAnsi" w:hAnsiTheme="minorHAnsi" w:cstheme="minorHAnsi"/>
          <w:lang w:val="es-ES"/>
        </w:rPr>
        <w:t>requi</w:t>
      </w:r>
      <w:r w:rsidR="004A3848" w:rsidRPr="00953FA9">
        <w:rPr>
          <w:rFonts w:asciiTheme="minorHAnsi" w:hAnsiTheme="minorHAnsi" w:cstheme="minorHAnsi"/>
          <w:lang w:val="es-ES"/>
        </w:rPr>
        <w:t>er</w:t>
      </w:r>
      <w:r w:rsidR="00C039F5" w:rsidRPr="00953FA9">
        <w:rPr>
          <w:rFonts w:asciiTheme="minorHAnsi" w:hAnsiTheme="minorHAnsi" w:cstheme="minorHAnsi"/>
          <w:lang w:val="es-ES"/>
        </w:rPr>
        <w:t xml:space="preserve">e que el Subgrupo sobre la </w:t>
      </w:r>
      <w:r w:rsidR="00692D45" w:rsidRPr="00953FA9">
        <w:rPr>
          <w:rFonts w:asciiTheme="minorHAnsi" w:hAnsiTheme="minorHAnsi" w:cstheme="minorHAnsi"/>
          <w:lang w:val="es-ES"/>
        </w:rPr>
        <w:t xml:space="preserve">COP14 </w:t>
      </w:r>
      <w:r w:rsidR="00B72E36" w:rsidRPr="00953FA9">
        <w:rPr>
          <w:rFonts w:asciiTheme="minorHAnsi" w:hAnsiTheme="minorHAnsi" w:cstheme="minorHAnsi"/>
          <w:lang w:val="es-ES"/>
        </w:rPr>
        <w:t xml:space="preserve">examine las recomendaciones proporcionadas por la Secretaría y proponga los </w:t>
      </w:r>
      <w:r w:rsidR="0025296F" w:rsidRPr="00953FA9">
        <w:rPr>
          <w:rFonts w:asciiTheme="minorHAnsi" w:hAnsiTheme="minorHAnsi" w:cstheme="minorHAnsi"/>
          <w:lang w:val="es-ES"/>
        </w:rPr>
        <w:t>ganadores de los premios al Comité Permanente. El Subgrupo propuso que la Secretaría proced</w:t>
      </w:r>
      <w:r w:rsidR="002A681B" w:rsidRPr="00953FA9">
        <w:rPr>
          <w:rFonts w:asciiTheme="minorHAnsi" w:hAnsiTheme="minorHAnsi" w:cstheme="minorHAnsi"/>
          <w:lang w:val="es-ES"/>
        </w:rPr>
        <w:t>iese al proceso de examen y evaluación y proporcionara sus recomendaciones al</w:t>
      </w:r>
      <w:r w:rsidR="00953FA9">
        <w:rPr>
          <w:rFonts w:asciiTheme="minorHAnsi" w:hAnsiTheme="minorHAnsi" w:cstheme="minorHAnsi"/>
          <w:lang w:val="es-ES"/>
        </w:rPr>
        <w:t xml:space="preserve"> </w:t>
      </w:r>
      <w:r w:rsidR="002A681B" w:rsidRPr="00953FA9">
        <w:rPr>
          <w:rFonts w:asciiTheme="minorHAnsi" w:hAnsiTheme="minorHAnsi" w:cstheme="minorHAnsi"/>
          <w:lang w:val="es-ES"/>
        </w:rPr>
        <w:t>Subgrupo antes del 16 de junio</w:t>
      </w:r>
      <w:r w:rsidR="00740B81" w:rsidRPr="00953FA9">
        <w:rPr>
          <w:rFonts w:asciiTheme="minorHAnsi" w:hAnsiTheme="minorHAnsi" w:cstheme="minorHAnsi"/>
          <w:lang w:val="es-ES"/>
        </w:rPr>
        <w:t xml:space="preserve"> por si el Comité Permanente</w:t>
      </w:r>
      <w:r w:rsidR="009A1105" w:rsidRPr="00953FA9">
        <w:rPr>
          <w:rFonts w:asciiTheme="minorHAnsi" w:hAnsiTheme="minorHAnsi" w:cstheme="minorHAnsi"/>
          <w:lang w:val="es-ES"/>
        </w:rPr>
        <w:t>, en su reunión del 22 de junio,</w:t>
      </w:r>
      <w:r w:rsidR="00953FA9">
        <w:rPr>
          <w:rFonts w:asciiTheme="minorHAnsi" w:hAnsiTheme="minorHAnsi" w:cstheme="minorHAnsi"/>
          <w:lang w:val="es-ES"/>
        </w:rPr>
        <w:t xml:space="preserve"> </w:t>
      </w:r>
      <w:r w:rsidR="00501B4E" w:rsidRPr="00953FA9">
        <w:rPr>
          <w:rFonts w:asciiTheme="minorHAnsi" w:hAnsiTheme="minorHAnsi" w:cstheme="minorHAnsi"/>
          <w:lang w:val="es-ES"/>
        </w:rPr>
        <w:t xml:space="preserve">decidiese </w:t>
      </w:r>
      <w:r w:rsidR="0051033C" w:rsidRPr="00953FA9">
        <w:rPr>
          <w:rFonts w:asciiTheme="minorHAnsi" w:hAnsiTheme="minorHAnsi" w:cstheme="minorHAnsi"/>
          <w:lang w:val="es-ES"/>
        </w:rPr>
        <w:t>incluir</w:t>
      </w:r>
      <w:r w:rsidR="00953FA9">
        <w:rPr>
          <w:rFonts w:asciiTheme="minorHAnsi" w:hAnsiTheme="minorHAnsi" w:cstheme="minorHAnsi"/>
          <w:lang w:val="es-ES"/>
        </w:rPr>
        <w:t xml:space="preserve"> </w:t>
      </w:r>
      <w:r w:rsidR="00F741C0">
        <w:rPr>
          <w:rFonts w:asciiTheme="minorHAnsi" w:hAnsiTheme="minorHAnsi" w:cstheme="minorHAnsi"/>
          <w:lang w:val="es-ES"/>
        </w:rPr>
        <w:t xml:space="preserve">los </w:t>
      </w:r>
      <w:r w:rsidR="003B7728" w:rsidRPr="00953FA9">
        <w:rPr>
          <w:rFonts w:asciiTheme="minorHAnsi" w:hAnsiTheme="minorHAnsi" w:cstheme="minorHAnsi"/>
          <w:lang w:val="es-ES"/>
        </w:rPr>
        <w:t xml:space="preserve">Premios Ramsar a la Conservación de los Humedales </w:t>
      </w:r>
      <w:r w:rsidR="0051033C" w:rsidRPr="00953FA9">
        <w:rPr>
          <w:rFonts w:asciiTheme="minorHAnsi" w:hAnsiTheme="minorHAnsi" w:cstheme="minorHAnsi"/>
          <w:lang w:val="es-ES"/>
        </w:rPr>
        <w:t>en el orden del día de la reunión SC59</w:t>
      </w:r>
      <w:r w:rsidR="009A1105" w:rsidRPr="00953FA9">
        <w:rPr>
          <w:rFonts w:asciiTheme="minorHAnsi" w:hAnsiTheme="minorHAnsi" w:cstheme="minorHAnsi"/>
          <w:lang w:val="es-ES"/>
        </w:rPr>
        <w:t>, en cuyo caso el</w:t>
      </w:r>
      <w:r w:rsidR="0051033C" w:rsidRPr="00953FA9">
        <w:rPr>
          <w:rFonts w:asciiTheme="minorHAnsi" w:hAnsiTheme="minorHAnsi" w:cstheme="minorHAnsi"/>
          <w:lang w:val="es-ES"/>
        </w:rPr>
        <w:t xml:space="preserve"> </w:t>
      </w:r>
      <w:r w:rsidR="00EC7B27" w:rsidRPr="00953FA9">
        <w:rPr>
          <w:rFonts w:asciiTheme="minorHAnsi" w:hAnsiTheme="minorHAnsi" w:cstheme="minorHAnsi"/>
          <w:lang w:val="es-ES"/>
        </w:rPr>
        <w:t>Subgrupo sobre la COP 14 se reunir</w:t>
      </w:r>
      <w:r w:rsidR="009A1105" w:rsidRPr="00953FA9">
        <w:rPr>
          <w:rFonts w:asciiTheme="minorHAnsi" w:hAnsiTheme="minorHAnsi" w:cstheme="minorHAnsi"/>
          <w:lang w:val="es-ES"/>
        </w:rPr>
        <w:t>ía</w:t>
      </w:r>
      <w:r w:rsidR="00C72A6D" w:rsidRPr="00953FA9">
        <w:rPr>
          <w:rFonts w:asciiTheme="minorHAnsi" w:hAnsiTheme="minorHAnsi" w:cstheme="minorHAnsi"/>
          <w:lang w:val="es-ES"/>
        </w:rPr>
        <w:t xml:space="preserve"> esa semana</w:t>
      </w:r>
      <w:r w:rsidR="00692D45" w:rsidRPr="00953FA9">
        <w:rPr>
          <w:rFonts w:asciiTheme="minorHAnsi" w:hAnsiTheme="minorHAnsi" w:cstheme="minorHAnsi"/>
          <w:lang w:val="es-ES"/>
        </w:rPr>
        <w:t xml:space="preserve"> </w:t>
      </w:r>
      <w:r w:rsidR="00EC7B27" w:rsidRPr="00953FA9">
        <w:rPr>
          <w:rFonts w:asciiTheme="minorHAnsi" w:hAnsiTheme="minorHAnsi" w:cstheme="minorHAnsi"/>
          <w:lang w:val="es-ES"/>
        </w:rPr>
        <w:t xml:space="preserve">para hablar </w:t>
      </w:r>
      <w:r w:rsidR="00EC7B27" w:rsidRPr="00953FA9">
        <w:rPr>
          <w:rFonts w:asciiTheme="minorHAnsi" w:hAnsiTheme="minorHAnsi" w:cstheme="minorHAnsi"/>
          <w:lang w:val="es-ES"/>
        </w:rPr>
        <w:lastRenderedPageBreak/>
        <w:t xml:space="preserve">sobre las recomendaciones proporcionadas por la Secretaría y </w:t>
      </w:r>
      <w:r w:rsidR="00AD21FC" w:rsidRPr="00953FA9">
        <w:rPr>
          <w:rFonts w:asciiTheme="minorHAnsi" w:hAnsiTheme="minorHAnsi" w:cstheme="minorHAnsi"/>
          <w:lang w:val="es-ES"/>
        </w:rPr>
        <w:t>comunica</w:t>
      </w:r>
      <w:r w:rsidR="00C72A6D" w:rsidRPr="00953FA9">
        <w:rPr>
          <w:rFonts w:asciiTheme="minorHAnsi" w:hAnsiTheme="minorHAnsi" w:cstheme="minorHAnsi"/>
          <w:lang w:val="es-ES"/>
        </w:rPr>
        <w:t>ría</w:t>
      </w:r>
      <w:r w:rsidR="00EC7B27" w:rsidRPr="00953FA9">
        <w:rPr>
          <w:rFonts w:asciiTheme="minorHAnsi" w:hAnsiTheme="minorHAnsi" w:cstheme="minorHAnsi"/>
          <w:lang w:val="es-ES"/>
        </w:rPr>
        <w:t xml:space="preserve"> los </w:t>
      </w:r>
      <w:r w:rsidR="00AD21FC" w:rsidRPr="00953FA9">
        <w:rPr>
          <w:rFonts w:asciiTheme="minorHAnsi" w:hAnsiTheme="minorHAnsi" w:cstheme="minorHAnsi"/>
          <w:lang w:val="es-ES"/>
        </w:rPr>
        <w:t>ganadores propuestos</w:t>
      </w:r>
      <w:r w:rsidR="00EC7B27" w:rsidRPr="00953FA9">
        <w:rPr>
          <w:rFonts w:asciiTheme="minorHAnsi" w:hAnsiTheme="minorHAnsi" w:cstheme="minorHAnsi"/>
          <w:lang w:val="es-ES"/>
        </w:rPr>
        <w:t xml:space="preserve"> al Comité Permanente para su examen. No obstante, en la reunión virtual del 4 de junio, el Subgrupo acordó que no </w:t>
      </w:r>
      <w:r w:rsidR="00020FC1" w:rsidRPr="00953FA9">
        <w:rPr>
          <w:rFonts w:asciiTheme="minorHAnsi" w:hAnsiTheme="minorHAnsi" w:cstheme="minorHAnsi"/>
          <w:lang w:val="es-ES"/>
        </w:rPr>
        <w:t xml:space="preserve">es </w:t>
      </w:r>
      <w:r w:rsidR="00992708" w:rsidRPr="00953FA9">
        <w:rPr>
          <w:rFonts w:asciiTheme="minorHAnsi" w:hAnsiTheme="minorHAnsi" w:cstheme="minorHAnsi"/>
          <w:lang w:val="es-ES"/>
        </w:rPr>
        <w:t>una cuestión urgente, por lo que</w:t>
      </w:r>
      <w:r w:rsidR="00F741C0">
        <w:rPr>
          <w:rFonts w:asciiTheme="minorHAnsi" w:hAnsiTheme="minorHAnsi" w:cstheme="minorHAnsi"/>
          <w:lang w:val="es-ES"/>
        </w:rPr>
        <w:t>,</w:t>
      </w:r>
      <w:r w:rsidR="00992708" w:rsidRPr="00953FA9">
        <w:rPr>
          <w:rFonts w:asciiTheme="minorHAnsi" w:hAnsiTheme="minorHAnsi" w:cstheme="minorHAnsi"/>
          <w:lang w:val="es-ES"/>
        </w:rPr>
        <w:t xml:space="preserve"> se podría aplazar hasta la reunión SC60. </w:t>
      </w:r>
    </w:p>
    <w:p w14:paraId="536EEF85" w14:textId="77777777" w:rsidR="006F4735" w:rsidRPr="00953FA9" w:rsidRDefault="006F4735" w:rsidP="00E16E25">
      <w:pPr>
        <w:pStyle w:val="NoSpacing"/>
        <w:ind w:left="0" w:firstLine="0"/>
        <w:rPr>
          <w:rFonts w:asciiTheme="minorHAnsi" w:hAnsiTheme="minorHAnsi" w:cstheme="minorHAnsi"/>
          <w:lang w:val="es-ES"/>
        </w:rPr>
      </w:pPr>
    </w:p>
    <w:p w14:paraId="61E7A63E" w14:textId="1F4AF0D2" w:rsidR="006F4735" w:rsidRPr="00953FA9" w:rsidRDefault="00EB418D">
      <w:pPr>
        <w:pStyle w:val="NoSpacing"/>
        <w:rPr>
          <w:rFonts w:asciiTheme="minorHAnsi" w:eastAsia="SimSun" w:hAnsiTheme="minorHAnsi" w:cstheme="minorHAnsi"/>
          <w:lang w:val="es-ES" w:eastAsia="zh-CN"/>
        </w:rPr>
      </w:pPr>
      <w:r w:rsidRPr="00953FA9">
        <w:rPr>
          <w:rFonts w:asciiTheme="minorHAnsi" w:eastAsia="SimSun" w:hAnsiTheme="minorHAnsi" w:cstheme="minorHAnsi"/>
          <w:lang w:val="es-ES" w:eastAsia="zh-CN"/>
        </w:rPr>
        <w:t>10</w:t>
      </w:r>
      <w:r w:rsidR="007D2B90" w:rsidRPr="00953FA9">
        <w:rPr>
          <w:rFonts w:asciiTheme="minorHAnsi" w:hAnsiTheme="minorHAnsi" w:cstheme="minorHAnsi"/>
          <w:lang w:val="es-ES"/>
        </w:rPr>
        <w:t>.</w:t>
      </w:r>
      <w:r w:rsidR="00562C2D" w:rsidRPr="00953FA9">
        <w:rPr>
          <w:rFonts w:asciiTheme="minorHAnsi" w:eastAsia="SimSun" w:hAnsiTheme="minorHAnsi" w:cstheme="minorHAnsi"/>
          <w:lang w:val="es-ES" w:eastAsia="zh-CN"/>
        </w:rPr>
        <w:tab/>
      </w:r>
      <w:r w:rsidR="009C4DFA" w:rsidRPr="00953FA9">
        <w:rPr>
          <w:rFonts w:asciiTheme="minorHAnsi" w:eastAsia="SimSun" w:hAnsiTheme="minorHAnsi" w:cstheme="minorHAnsi"/>
          <w:lang w:val="es-ES" w:eastAsia="zh-CN"/>
        </w:rPr>
        <w:t xml:space="preserve">El </w:t>
      </w:r>
      <w:r w:rsidR="00B26A4F" w:rsidRPr="00953FA9">
        <w:rPr>
          <w:rFonts w:asciiTheme="minorHAnsi" w:eastAsia="SimSun" w:hAnsiTheme="minorHAnsi" w:cstheme="minorHAnsi"/>
          <w:lang w:val="es-ES" w:eastAsia="zh-CN"/>
        </w:rPr>
        <w:t>Subgrupo sobre la COP 14</w:t>
      </w:r>
      <w:r w:rsidR="009C4DFA" w:rsidRPr="00953FA9">
        <w:rPr>
          <w:rFonts w:asciiTheme="minorHAnsi" w:eastAsia="SimSun" w:hAnsiTheme="minorHAnsi" w:cstheme="minorHAnsi"/>
          <w:lang w:val="es-ES" w:eastAsia="zh-CN"/>
        </w:rPr>
        <w:t xml:space="preserve"> estaba de acuerdo con</w:t>
      </w:r>
      <w:r w:rsidR="004B154E" w:rsidRPr="00953FA9">
        <w:rPr>
          <w:rFonts w:asciiTheme="minorHAnsi" w:eastAsia="SimSun" w:hAnsiTheme="minorHAnsi" w:cstheme="minorHAnsi"/>
          <w:lang w:val="es-ES" w:eastAsia="zh-CN"/>
        </w:rPr>
        <w:t xml:space="preserve"> la opinión de la Secretaría</w:t>
      </w:r>
      <w:r w:rsidR="00DE592D" w:rsidRPr="00953FA9">
        <w:rPr>
          <w:rFonts w:asciiTheme="minorHAnsi" w:eastAsia="SimSun" w:hAnsiTheme="minorHAnsi" w:cstheme="minorHAnsi"/>
          <w:lang w:val="es-ES" w:eastAsia="zh-CN"/>
        </w:rPr>
        <w:t xml:space="preserve">, </w:t>
      </w:r>
      <w:r w:rsidR="004B154E" w:rsidRPr="00953FA9">
        <w:rPr>
          <w:rFonts w:asciiTheme="minorHAnsi" w:eastAsia="SimSun" w:hAnsiTheme="minorHAnsi" w:cstheme="minorHAnsi"/>
          <w:lang w:val="es-ES" w:eastAsia="zh-CN"/>
        </w:rPr>
        <w:t xml:space="preserve">después de </w:t>
      </w:r>
      <w:r w:rsidR="00DE592D" w:rsidRPr="00953FA9">
        <w:rPr>
          <w:rFonts w:asciiTheme="minorHAnsi" w:eastAsia="SimSun" w:hAnsiTheme="minorHAnsi" w:cstheme="minorHAnsi"/>
          <w:lang w:val="es-ES" w:eastAsia="zh-CN"/>
        </w:rPr>
        <w:t>consulta</w:t>
      </w:r>
      <w:r w:rsidR="00E21874">
        <w:rPr>
          <w:rFonts w:asciiTheme="minorHAnsi" w:eastAsia="SimSun" w:hAnsiTheme="minorHAnsi" w:cstheme="minorHAnsi"/>
          <w:lang w:val="es-ES" w:eastAsia="zh-CN"/>
        </w:rPr>
        <w:t>r</w:t>
      </w:r>
      <w:r w:rsidR="00DE592D" w:rsidRPr="00953FA9">
        <w:rPr>
          <w:rFonts w:asciiTheme="minorHAnsi" w:eastAsia="SimSun" w:hAnsiTheme="minorHAnsi" w:cstheme="minorHAnsi"/>
          <w:lang w:val="es-ES" w:eastAsia="zh-CN"/>
        </w:rPr>
        <w:t xml:space="preserve"> al asesor jurídico, de que las nuevas fechas fijadas para la COP14 deberían ser confirmadas por la reunión extraordinaria de la Conferencia de las Partes que se celebr</w:t>
      </w:r>
      <w:r w:rsidR="00312D26" w:rsidRPr="00953FA9">
        <w:rPr>
          <w:rFonts w:asciiTheme="minorHAnsi" w:eastAsia="SimSun" w:hAnsiTheme="minorHAnsi" w:cstheme="minorHAnsi"/>
          <w:lang w:val="es-ES" w:eastAsia="zh-CN"/>
        </w:rPr>
        <w:t>ará en 2021.</w:t>
      </w:r>
      <w:r w:rsidR="00953FA9">
        <w:rPr>
          <w:rFonts w:asciiTheme="minorHAnsi" w:eastAsia="SimSun" w:hAnsiTheme="minorHAnsi" w:cstheme="minorHAnsi"/>
          <w:lang w:val="es-ES" w:eastAsia="zh-CN"/>
        </w:rPr>
        <w:t xml:space="preserve"> </w:t>
      </w:r>
    </w:p>
    <w:p w14:paraId="0EE18C11" w14:textId="77777777" w:rsidR="006F4735" w:rsidRPr="00953FA9" w:rsidRDefault="006F4735">
      <w:pPr>
        <w:pStyle w:val="NoSpacing"/>
        <w:rPr>
          <w:rFonts w:asciiTheme="minorHAnsi" w:eastAsia="SimSun" w:hAnsiTheme="minorHAnsi" w:cstheme="minorHAnsi"/>
          <w:lang w:val="es-ES" w:eastAsia="zh-CN"/>
        </w:rPr>
      </w:pPr>
    </w:p>
    <w:p w14:paraId="7DC71F18" w14:textId="0ABC78C0" w:rsidR="006F4735" w:rsidRPr="00953FA9" w:rsidRDefault="00EB418D" w:rsidP="00562C2D">
      <w:pPr>
        <w:pStyle w:val="NoSpacing"/>
        <w:rPr>
          <w:rFonts w:asciiTheme="minorHAnsi" w:eastAsia="SimSun" w:hAnsiTheme="minorHAnsi" w:cstheme="minorHAnsi"/>
          <w:lang w:val="es-ES" w:eastAsia="zh-CN"/>
        </w:rPr>
      </w:pPr>
      <w:r w:rsidRPr="00953FA9">
        <w:rPr>
          <w:rFonts w:asciiTheme="minorHAnsi" w:hAnsiTheme="minorHAnsi" w:cstheme="minorHAnsi"/>
          <w:lang w:val="es-ES"/>
        </w:rPr>
        <w:t>11</w:t>
      </w:r>
      <w:r w:rsidR="00B44B81" w:rsidRPr="00953FA9">
        <w:rPr>
          <w:rFonts w:asciiTheme="minorHAnsi" w:hAnsiTheme="minorHAnsi" w:cstheme="minorHAnsi"/>
          <w:lang w:val="es-ES"/>
        </w:rPr>
        <w:t>.</w:t>
      </w:r>
      <w:r w:rsidR="00B44B81" w:rsidRPr="00953FA9">
        <w:rPr>
          <w:rFonts w:asciiTheme="minorHAnsi" w:hAnsiTheme="minorHAnsi" w:cstheme="minorHAnsi"/>
          <w:lang w:val="es-ES"/>
        </w:rPr>
        <w:tab/>
      </w:r>
      <w:r w:rsidR="004B154E" w:rsidRPr="00953FA9">
        <w:rPr>
          <w:rFonts w:asciiTheme="minorHAnsi" w:hAnsiTheme="minorHAnsi" w:cstheme="minorHAnsi"/>
          <w:lang w:val="es-ES"/>
        </w:rPr>
        <w:t xml:space="preserve">Durante los preparativos futuros de la </w:t>
      </w:r>
      <w:r w:rsidR="00B44B81" w:rsidRPr="00953FA9">
        <w:rPr>
          <w:rFonts w:asciiTheme="minorHAnsi" w:eastAsia="SimSun" w:hAnsiTheme="minorHAnsi" w:cstheme="minorHAnsi"/>
          <w:lang w:val="es-ES" w:eastAsia="zh-CN"/>
        </w:rPr>
        <w:t xml:space="preserve">COP14, </w:t>
      </w:r>
      <w:r w:rsidR="004B154E" w:rsidRPr="00953FA9">
        <w:rPr>
          <w:rFonts w:asciiTheme="minorHAnsi" w:eastAsia="SimSun" w:hAnsiTheme="minorHAnsi" w:cstheme="minorHAnsi"/>
          <w:lang w:val="es-ES" w:eastAsia="zh-CN"/>
        </w:rPr>
        <w:t xml:space="preserve">el país anfitrión </w:t>
      </w:r>
      <w:r w:rsidR="004B361F" w:rsidRPr="00953FA9">
        <w:rPr>
          <w:rFonts w:asciiTheme="minorHAnsi" w:eastAsia="SimSun" w:hAnsiTheme="minorHAnsi" w:cstheme="minorHAnsi"/>
          <w:lang w:val="es-ES" w:eastAsia="zh-CN"/>
        </w:rPr>
        <w:t xml:space="preserve">y el </w:t>
      </w:r>
      <w:r w:rsidR="00B26A4F" w:rsidRPr="00953FA9">
        <w:rPr>
          <w:rFonts w:asciiTheme="minorHAnsi" w:hAnsiTheme="minorHAnsi" w:cstheme="minorHAnsi"/>
          <w:lang w:val="es-ES"/>
        </w:rPr>
        <w:t>Subgrupo sobre la COP 14</w:t>
      </w:r>
      <w:r w:rsidR="004B361F" w:rsidRPr="00953FA9">
        <w:rPr>
          <w:rFonts w:asciiTheme="minorHAnsi" w:hAnsiTheme="minorHAnsi" w:cstheme="minorHAnsi"/>
          <w:lang w:val="es-ES"/>
        </w:rPr>
        <w:t xml:space="preserve"> se mantendrían al día sobre la situación </w:t>
      </w:r>
      <w:r w:rsidR="00E21874">
        <w:rPr>
          <w:rFonts w:asciiTheme="minorHAnsi" w:hAnsiTheme="minorHAnsi" w:cstheme="minorHAnsi"/>
          <w:lang w:val="es-ES"/>
        </w:rPr>
        <w:t>actual</w:t>
      </w:r>
      <w:r w:rsidR="004B361F" w:rsidRPr="00953FA9">
        <w:rPr>
          <w:rFonts w:asciiTheme="minorHAnsi" w:hAnsiTheme="minorHAnsi" w:cstheme="minorHAnsi"/>
          <w:lang w:val="es-ES"/>
        </w:rPr>
        <w:t xml:space="preserve"> de la pandemia de la </w:t>
      </w:r>
      <w:r w:rsidR="007D2B90" w:rsidRPr="00953FA9">
        <w:rPr>
          <w:rFonts w:asciiTheme="minorHAnsi" w:hAnsiTheme="minorHAnsi" w:cstheme="minorHAnsi"/>
          <w:lang w:val="es-ES"/>
        </w:rPr>
        <w:t xml:space="preserve">COVID-19 </w:t>
      </w:r>
      <w:r w:rsidR="004B361F" w:rsidRPr="00953FA9">
        <w:rPr>
          <w:rFonts w:asciiTheme="minorHAnsi" w:eastAsia="SimSun" w:hAnsiTheme="minorHAnsi" w:cstheme="minorHAnsi"/>
          <w:lang w:val="es-ES" w:eastAsia="zh-CN"/>
        </w:rPr>
        <w:t xml:space="preserve">y el funcionamiento de otras </w:t>
      </w:r>
      <w:r w:rsidR="00620B2F" w:rsidRPr="00953FA9">
        <w:rPr>
          <w:rFonts w:asciiTheme="minorHAnsi" w:eastAsia="SimSun" w:hAnsiTheme="minorHAnsi" w:cstheme="minorHAnsi"/>
          <w:lang w:val="es-ES" w:eastAsia="zh-CN"/>
        </w:rPr>
        <w:t xml:space="preserve">conferencias internacionales, especialmente la experiencia de la 15ª reunión de la Conferencia de las Partes en el Convenio sobre la Diversidad Biológica en octubre de 2021. </w:t>
      </w:r>
    </w:p>
    <w:sectPr w:rsidR="006F4735" w:rsidRPr="00953FA9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7A3E1" w14:textId="77777777" w:rsidR="0015322A" w:rsidRDefault="0015322A">
      <w:r>
        <w:separator/>
      </w:r>
    </w:p>
  </w:endnote>
  <w:endnote w:type="continuationSeparator" w:id="0">
    <w:p w14:paraId="75D442F7" w14:textId="77777777" w:rsidR="0015322A" w:rsidRDefault="0015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59F21" w14:textId="1FA9A263" w:rsidR="006F4735" w:rsidRDefault="007D2B90">
    <w:pPr>
      <w:pStyle w:val="Header"/>
    </w:pPr>
    <w:r w:rsidRPr="00953FA9">
      <w:rPr>
        <w:rFonts w:asciiTheme="minorHAnsi" w:hAnsiTheme="minorHAnsi" w:cstheme="minorHAnsi"/>
        <w:sz w:val="20"/>
        <w:szCs w:val="20"/>
      </w:rPr>
      <w:t>SC59 Doc.</w:t>
    </w:r>
    <w:r w:rsidR="00387B41" w:rsidRPr="00953FA9">
      <w:rPr>
        <w:rFonts w:asciiTheme="minorHAnsi" w:hAnsiTheme="minorHAnsi" w:cstheme="minorHAnsi"/>
        <w:sz w:val="20"/>
        <w:szCs w:val="20"/>
      </w:rPr>
      <w:t>20.1</w:t>
    </w:r>
    <w:r>
      <w:tab/>
    </w:r>
    <w:r>
      <w:tab/>
    </w:r>
    <w:sdt>
      <w:sdtPr>
        <w:rPr>
          <w:rFonts w:asciiTheme="minorHAnsi" w:hAnsiTheme="minorHAnsi" w:cstheme="minorHAnsi"/>
        </w:rPr>
        <w:id w:val="-1790969534"/>
        <w:docPartObj>
          <w:docPartGallery w:val="AutoText"/>
        </w:docPartObj>
      </w:sdtPr>
      <w:sdtEndPr/>
      <w:sdtContent>
        <w:r w:rsidRPr="00953FA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53FA9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53FA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96903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953FA9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D625C" w14:textId="77777777" w:rsidR="0015322A" w:rsidRDefault="0015322A">
      <w:r>
        <w:separator/>
      </w:r>
    </w:p>
  </w:footnote>
  <w:footnote w:type="continuationSeparator" w:id="0">
    <w:p w14:paraId="4625464E" w14:textId="77777777" w:rsidR="0015322A" w:rsidRDefault="0015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4D0A0" w14:textId="77777777" w:rsidR="006F4735" w:rsidRDefault="006F4735">
    <w:pPr>
      <w:pStyle w:val="Header"/>
    </w:pPr>
  </w:p>
  <w:p w14:paraId="1A743942" w14:textId="77777777" w:rsidR="006F4735" w:rsidRDefault="006F4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594AC7"/>
    <w:multiLevelType w:val="singleLevel"/>
    <w:tmpl w:val="C1594AC7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72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14168"/>
    <w:rsid w:val="00017A16"/>
    <w:rsid w:val="00020FC1"/>
    <w:rsid w:val="00025E92"/>
    <w:rsid w:val="00026E09"/>
    <w:rsid w:val="0003309C"/>
    <w:rsid w:val="00037CE0"/>
    <w:rsid w:val="00051576"/>
    <w:rsid w:val="00051673"/>
    <w:rsid w:val="00053929"/>
    <w:rsid w:val="000615D0"/>
    <w:rsid w:val="000632EF"/>
    <w:rsid w:val="00063B4F"/>
    <w:rsid w:val="00064821"/>
    <w:rsid w:val="0007412E"/>
    <w:rsid w:val="00074206"/>
    <w:rsid w:val="00074DE8"/>
    <w:rsid w:val="00092747"/>
    <w:rsid w:val="00093BAF"/>
    <w:rsid w:val="000A3E3E"/>
    <w:rsid w:val="000B18C4"/>
    <w:rsid w:val="000B2963"/>
    <w:rsid w:val="000C2489"/>
    <w:rsid w:val="000D54D4"/>
    <w:rsid w:val="000D5C76"/>
    <w:rsid w:val="000D5DC3"/>
    <w:rsid w:val="000D6BB9"/>
    <w:rsid w:val="000E2FA0"/>
    <w:rsid w:val="000E406C"/>
    <w:rsid w:val="000E47E9"/>
    <w:rsid w:val="000E7727"/>
    <w:rsid w:val="000F0072"/>
    <w:rsid w:val="000F3318"/>
    <w:rsid w:val="001004CF"/>
    <w:rsid w:val="0010096F"/>
    <w:rsid w:val="0010778A"/>
    <w:rsid w:val="00111606"/>
    <w:rsid w:val="00111905"/>
    <w:rsid w:val="00112169"/>
    <w:rsid w:val="0012096C"/>
    <w:rsid w:val="00121021"/>
    <w:rsid w:val="001231EF"/>
    <w:rsid w:val="00126579"/>
    <w:rsid w:val="001266C2"/>
    <w:rsid w:val="00127828"/>
    <w:rsid w:val="00127A5C"/>
    <w:rsid w:val="00146941"/>
    <w:rsid w:val="0015302F"/>
    <w:rsid w:val="0015322A"/>
    <w:rsid w:val="00153798"/>
    <w:rsid w:val="00160AEB"/>
    <w:rsid w:val="00161BDA"/>
    <w:rsid w:val="00166FCC"/>
    <w:rsid w:val="001702C7"/>
    <w:rsid w:val="00171618"/>
    <w:rsid w:val="001716AB"/>
    <w:rsid w:val="00171973"/>
    <w:rsid w:val="00174AEE"/>
    <w:rsid w:val="001819B1"/>
    <w:rsid w:val="00181AD4"/>
    <w:rsid w:val="00182451"/>
    <w:rsid w:val="00182B85"/>
    <w:rsid w:val="00182FB9"/>
    <w:rsid w:val="001849BF"/>
    <w:rsid w:val="001953A7"/>
    <w:rsid w:val="001A2D10"/>
    <w:rsid w:val="001A7008"/>
    <w:rsid w:val="001B4C07"/>
    <w:rsid w:val="001C15BA"/>
    <w:rsid w:val="001C5E41"/>
    <w:rsid w:val="001C6A86"/>
    <w:rsid w:val="001C77BC"/>
    <w:rsid w:val="001D14C9"/>
    <w:rsid w:val="001D1695"/>
    <w:rsid w:val="001D48BB"/>
    <w:rsid w:val="001E00E3"/>
    <w:rsid w:val="001E3692"/>
    <w:rsid w:val="001E629B"/>
    <w:rsid w:val="001F2349"/>
    <w:rsid w:val="001F2C4D"/>
    <w:rsid w:val="001F4247"/>
    <w:rsid w:val="001F760D"/>
    <w:rsid w:val="001F7A9D"/>
    <w:rsid w:val="002005D2"/>
    <w:rsid w:val="00201A2B"/>
    <w:rsid w:val="00201A56"/>
    <w:rsid w:val="0020298B"/>
    <w:rsid w:val="00206111"/>
    <w:rsid w:val="002137E0"/>
    <w:rsid w:val="00220E8D"/>
    <w:rsid w:val="00230BD6"/>
    <w:rsid w:val="002352BF"/>
    <w:rsid w:val="00243219"/>
    <w:rsid w:val="0024549C"/>
    <w:rsid w:val="00250FB8"/>
    <w:rsid w:val="0025296F"/>
    <w:rsid w:val="00253E00"/>
    <w:rsid w:val="0025627D"/>
    <w:rsid w:val="00267EDB"/>
    <w:rsid w:val="002741AC"/>
    <w:rsid w:val="00275DE1"/>
    <w:rsid w:val="00275F13"/>
    <w:rsid w:val="00280549"/>
    <w:rsid w:val="002819C0"/>
    <w:rsid w:val="00282EB5"/>
    <w:rsid w:val="00286F2B"/>
    <w:rsid w:val="0029097E"/>
    <w:rsid w:val="00293B13"/>
    <w:rsid w:val="00295556"/>
    <w:rsid w:val="00295BB5"/>
    <w:rsid w:val="0029681D"/>
    <w:rsid w:val="002A0AFD"/>
    <w:rsid w:val="002A5A4D"/>
    <w:rsid w:val="002A5A7F"/>
    <w:rsid w:val="002A681B"/>
    <w:rsid w:val="002A6C40"/>
    <w:rsid w:val="002B4262"/>
    <w:rsid w:val="002C2B01"/>
    <w:rsid w:val="002C471B"/>
    <w:rsid w:val="002C715B"/>
    <w:rsid w:val="002D3D6A"/>
    <w:rsid w:val="002D5A4D"/>
    <w:rsid w:val="002E22AF"/>
    <w:rsid w:val="002E2BC9"/>
    <w:rsid w:val="002F0156"/>
    <w:rsid w:val="002F0FE9"/>
    <w:rsid w:val="002F2256"/>
    <w:rsid w:val="002F3674"/>
    <w:rsid w:val="002F57E1"/>
    <w:rsid w:val="002F6155"/>
    <w:rsid w:val="00311EF8"/>
    <w:rsid w:val="00312D26"/>
    <w:rsid w:val="0032140F"/>
    <w:rsid w:val="00324398"/>
    <w:rsid w:val="0033080F"/>
    <w:rsid w:val="00330D0E"/>
    <w:rsid w:val="0034332D"/>
    <w:rsid w:val="00343600"/>
    <w:rsid w:val="00343EBB"/>
    <w:rsid w:val="00347E78"/>
    <w:rsid w:val="003502D5"/>
    <w:rsid w:val="00352E90"/>
    <w:rsid w:val="00355BDD"/>
    <w:rsid w:val="003565C5"/>
    <w:rsid w:val="00357020"/>
    <w:rsid w:val="00360139"/>
    <w:rsid w:val="003644CC"/>
    <w:rsid w:val="0036607D"/>
    <w:rsid w:val="003673BE"/>
    <w:rsid w:val="00374BE8"/>
    <w:rsid w:val="00384FC3"/>
    <w:rsid w:val="00387B41"/>
    <w:rsid w:val="00391A51"/>
    <w:rsid w:val="00396CE0"/>
    <w:rsid w:val="003A2C58"/>
    <w:rsid w:val="003A3804"/>
    <w:rsid w:val="003A515D"/>
    <w:rsid w:val="003A52BE"/>
    <w:rsid w:val="003A5866"/>
    <w:rsid w:val="003A6E9F"/>
    <w:rsid w:val="003B3521"/>
    <w:rsid w:val="003B3E5A"/>
    <w:rsid w:val="003B7728"/>
    <w:rsid w:val="003C2D9F"/>
    <w:rsid w:val="003D4CD6"/>
    <w:rsid w:val="003D4F6D"/>
    <w:rsid w:val="003D5881"/>
    <w:rsid w:val="003E3FEC"/>
    <w:rsid w:val="003E53BB"/>
    <w:rsid w:val="003F3F0E"/>
    <w:rsid w:val="0040183B"/>
    <w:rsid w:val="00402288"/>
    <w:rsid w:val="004023D0"/>
    <w:rsid w:val="00406D21"/>
    <w:rsid w:val="00413B66"/>
    <w:rsid w:val="00414005"/>
    <w:rsid w:val="004154C8"/>
    <w:rsid w:val="004178D3"/>
    <w:rsid w:val="00421A37"/>
    <w:rsid w:val="004228C7"/>
    <w:rsid w:val="00425154"/>
    <w:rsid w:val="0042798B"/>
    <w:rsid w:val="00434913"/>
    <w:rsid w:val="00440B92"/>
    <w:rsid w:val="00446B46"/>
    <w:rsid w:val="004474F8"/>
    <w:rsid w:val="00452565"/>
    <w:rsid w:val="00455D52"/>
    <w:rsid w:val="00460718"/>
    <w:rsid w:val="00466837"/>
    <w:rsid w:val="00467D2E"/>
    <w:rsid w:val="004757CD"/>
    <w:rsid w:val="00477550"/>
    <w:rsid w:val="004844A8"/>
    <w:rsid w:val="00494E7D"/>
    <w:rsid w:val="00496803"/>
    <w:rsid w:val="00496CAA"/>
    <w:rsid w:val="004A0E0D"/>
    <w:rsid w:val="004A3848"/>
    <w:rsid w:val="004A4C1E"/>
    <w:rsid w:val="004A6A8C"/>
    <w:rsid w:val="004B154E"/>
    <w:rsid w:val="004B2E49"/>
    <w:rsid w:val="004B361F"/>
    <w:rsid w:val="004B6688"/>
    <w:rsid w:val="004D02CC"/>
    <w:rsid w:val="004D05A1"/>
    <w:rsid w:val="004D186C"/>
    <w:rsid w:val="004D403A"/>
    <w:rsid w:val="004D743F"/>
    <w:rsid w:val="004F0E78"/>
    <w:rsid w:val="004F27EC"/>
    <w:rsid w:val="004F573E"/>
    <w:rsid w:val="00501B4E"/>
    <w:rsid w:val="005058F6"/>
    <w:rsid w:val="0051033C"/>
    <w:rsid w:val="00512B38"/>
    <w:rsid w:val="00512E06"/>
    <w:rsid w:val="005211E1"/>
    <w:rsid w:val="005244A4"/>
    <w:rsid w:val="005257D5"/>
    <w:rsid w:val="00527783"/>
    <w:rsid w:val="00531B2D"/>
    <w:rsid w:val="00544CFB"/>
    <w:rsid w:val="00547BEC"/>
    <w:rsid w:val="005540F2"/>
    <w:rsid w:val="00557699"/>
    <w:rsid w:val="005609A5"/>
    <w:rsid w:val="00562C2D"/>
    <w:rsid w:val="00570000"/>
    <w:rsid w:val="00570786"/>
    <w:rsid w:val="00571DC1"/>
    <w:rsid w:val="0057737D"/>
    <w:rsid w:val="005814B5"/>
    <w:rsid w:val="005869E5"/>
    <w:rsid w:val="00591BF3"/>
    <w:rsid w:val="005A4634"/>
    <w:rsid w:val="005B16CB"/>
    <w:rsid w:val="005B6953"/>
    <w:rsid w:val="005D1EB1"/>
    <w:rsid w:val="005D2E75"/>
    <w:rsid w:val="005D3E9D"/>
    <w:rsid w:val="005D564E"/>
    <w:rsid w:val="005F023E"/>
    <w:rsid w:val="005F1AE1"/>
    <w:rsid w:val="005F7DF5"/>
    <w:rsid w:val="0060176D"/>
    <w:rsid w:val="0060297B"/>
    <w:rsid w:val="0060600F"/>
    <w:rsid w:val="006149B5"/>
    <w:rsid w:val="00620B2F"/>
    <w:rsid w:val="006256D3"/>
    <w:rsid w:val="00627BB7"/>
    <w:rsid w:val="0063481A"/>
    <w:rsid w:val="006442D0"/>
    <w:rsid w:val="00644A13"/>
    <w:rsid w:val="0065136E"/>
    <w:rsid w:val="00651C6B"/>
    <w:rsid w:val="006546E5"/>
    <w:rsid w:val="00655753"/>
    <w:rsid w:val="00655A69"/>
    <w:rsid w:val="00656AA1"/>
    <w:rsid w:val="0066082B"/>
    <w:rsid w:val="00670D71"/>
    <w:rsid w:val="0067376E"/>
    <w:rsid w:val="00681690"/>
    <w:rsid w:val="00685ACF"/>
    <w:rsid w:val="00686388"/>
    <w:rsid w:val="00690D00"/>
    <w:rsid w:val="00692D45"/>
    <w:rsid w:val="0069649A"/>
    <w:rsid w:val="00696903"/>
    <w:rsid w:val="006A4912"/>
    <w:rsid w:val="006B6FDB"/>
    <w:rsid w:val="006B7FDD"/>
    <w:rsid w:val="006C35C8"/>
    <w:rsid w:val="006C54FA"/>
    <w:rsid w:val="006E2030"/>
    <w:rsid w:val="006E7DCE"/>
    <w:rsid w:val="006F4735"/>
    <w:rsid w:val="006F61BB"/>
    <w:rsid w:val="007050FF"/>
    <w:rsid w:val="007101F4"/>
    <w:rsid w:val="00714489"/>
    <w:rsid w:val="00716A2C"/>
    <w:rsid w:val="00722002"/>
    <w:rsid w:val="00734842"/>
    <w:rsid w:val="00740B81"/>
    <w:rsid w:val="00742CC1"/>
    <w:rsid w:val="00752764"/>
    <w:rsid w:val="00752F8A"/>
    <w:rsid w:val="00756683"/>
    <w:rsid w:val="007614FB"/>
    <w:rsid w:val="00764DFE"/>
    <w:rsid w:val="00766962"/>
    <w:rsid w:val="00775287"/>
    <w:rsid w:val="007840EB"/>
    <w:rsid w:val="0078438B"/>
    <w:rsid w:val="007B6871"/>
    <w:rsid w:val="007C1DA1"/>
    <w:rsid w:val="007D2B90"/>
    <w:rsid w:val="007D33F4"/>
    <w:rsid w:val="007D772B"/>
    <w:rsid w:val="007F0D78"/>
    <w:rsid w:val="007F3ABE"/>
    <w:rsid w:val="007F5DAC"/>
    <w:rsid w:val="007F6A19"/>
    <w:rsid w:val="008156D7"/>
    <w:rsid w:val="0081760D"/>
    <w:rsid w:val="00821CE9"/>
    <w:rsid w:val="008328E9"/>
    <w:rsid w:val="00834439"/>
    <w:rsid w:val="00835BCB"/>
    <w:rsid w:val="00835CDC"/>
    <w:rsid w:val="008422D9"/>
    <w:rsid w:val="00844C8A"/>
    <w:rsid w:val="00850128"/>
    <w:rsid w:val="00850B09"/>
    <w:rsid w:val="008633A7"/>
    <w:rsid w:val="00863B9D"/>
    <w:rsid w:val="00863BE6"/>
    <w:rsid w:val="008726DC"/>
    <w:rsid w:val="008774EE"/>
    <w:rsid w:val="008775BC"/>
    <w:rsid w:val="00882F1B"/>
    <w:rsid w:val="00883F9A"/>
    <w:rsid w:val="0088461E"/>
    <w:rsid w:val="00884E44"/>
    <w:rsid w:val="008861A3"/>
    <w:rsid w:val="0089249E"/>
    <w:rsid w:val="00894AD3"/>
    <w:rsid w:val="008A13D8"/>
    <w:rsid w:val="008A70CE"/>
    <w:rsid w:val="008B34F6"/>
    <w:rsid w:val="008B45B1"/>
    <w:rsid w:val="008B4F0F"/>
    <w:rsid w:val="008B54FD"/>
    <w:rsid w:val="008C1A5E"/>
    <w:rsid w:val="008C25E4"/>
    <w:rsid w:val="008C2D09"/>
    <w:rsid w:val="008C2DAE"/>
    <w:rsid w:val="008C56F8"/>
    <w:rsid w:val="008D6B70"/>
    <w:rsid w:val="008E5B28"/>
    <w:rsid w:val="008F16D7"/>
    <w:rsid w:val="009059A9"/>
    <w:rsid w:val="00912A1C"/>
    <w:rsid w:val="009146C5"/>
    <w:rsid w:val="0092515E"/>
    <w:rsid w:val="00931D4B"/>
    <w:rsid w:val="00932061"/>
    <w:rsid w:val="009363F2"/>
    <w:rsid w:val="00942FBD"/>
    <w:rsid w:val="0094770B"/>
    <w:rsid w:val="0095206D"/>
    <w:rsid w:val="00953FA9"/>
    <w:rsid w:val="00967DB9"/>
    <w:rsid w:val="0097648A"/>
    <w:rsid w:val="009764E5"/>
    <w:rsid w:val="009770E9"/>
    <w:rsid w:val="00992708"/>
    <w:rsid w:val="00993A78"/>
    <w:rsid w:val="00995390"/>
    <w:rsid w:val="009A1105"/>
    <w:rsid w:val="009A2687"/>
    <w:rsid w:val="009A724F"/>
    <w:rsid w:val="009B059F"/>
    <w:rsid w:val="009B2267"/>
    <w:rsid w:val="009C1B9D"/>
    <w:rsid w:val="009C4DFA"/>
    <w:rsid w:val="009C5FF4"/>
    <w:rsid w:val="009D6326"/>
    <w:rsid w:val="009D66CB"/>
    <w:rsid w:val="009E0AE8"/>
    <w:rsid w:val="009E5374"/>
    <w:rsid w:val="009F345D"/>
    <w:rsid w:val="00A025A7"/>
    <w:rsid w:val="00A04197"/>
    <w:rsid w:val="00A13218"/>
    <w:rsid w:val="00A227A3"/>
    <w:rsid w:val="00A25BA9"/>
    <w:rsid w:val="00A32AC7"/>
    <w:rsid w:val="00A42A0B"/>
    <w:rsid w:val="00A454F3"/>
    <w:rsid w:val="00A60B73"/>
    <w:rsid w:val="00A63BA6"/>
    <w:rsid w:val="00A71266"/>
    <w:rsid w:val="00A80080"/>
    <w:rsid w:val="00A85280"/>
    <w:rsid w:val="00A92D92"/>
    <w:rsid w:val="00A9383E"/>
    <w:rsid w:val="00AA0A39"/>
    <w:rsid w:val="00AB4951"/>
    <w:rsid w:val="00AB652D"/>
    <w:rsid w:val="00AC4CA6"/>
    <w:rsid w:val="00AD21FC"/>
    <w:rsid w:val="00AE0697"/>
    <w:rsid w:val="00AF2B28"/>
    <w:rsid w:val="00B03812"/>
    <w:rsid w:val="00B06576"/>
    <w:rsid w:val="00B158A7"/>
    <w:rsid w:val="00B17DE7"/>
    <w:rsid w:val="00B17E22"/>
    <w:rsid w:val="00B208A8"/>
    <w:rsid w:val="00B26A4F"/>
    <w:rsid w:val="00B27428"/>
    <w:rsid w:val="00B315A0"/>
    <w:rsid w:val="00B34A18"/>
    <w:rsid w:val="00B35A1E"/>
    <w:rsid w:val="00B44B81"/>
    <w:rsid w:val="00B45D5B"/>
    <w:rsid w:val="00B468CE"/>
    <w:rsid w:val="00B52BD3"/>
    <w:rsid w:val="00B53856"/>
    <w:rsid w:val="00B546D7"/>
    <w:rsid w:val="00B5573B"/>
    <w:rsid w:val="00B5732B"/>
    <w:rsid w:val="00B579CB"/>
    <w:rsid w:val="00B626CD"/>
    <w:rsid w:val="00B642D2"/>
    <w:rsid w:val="00B70083"/>
    <w:rsid w:val="00B72E36"/>
    <w:rsid w:val="00B74B3D"/>
    <w:rsid w:val="00B80BF6"/>
    <w:rsid w:val="00B83EF9"/>
    <w:rsid w:val="00B954CB"/>
    <w:rsid w:val="00BA0D4E"/>
    <w:rsid w:val="00BA69D5"/>
    <w:rsid w:val="00BB0BD0"/>
    <w:rsid w:val="00BB28F6"/>
    <w:rsid w:val="00BB2DA6"/>
    <w:rsid w:val="00BC0C86"/>
    <w:rsid w:val="00BC2609"/>
    <w:rsid w:val="00BD2AD0"/>
    <w:rsid w:val="00BD6C9E"/>
    <w:rsid w:val="00BE0A0F"/>
    <w:rsid w:val="00C039F5"/>
    <w:rsid w:val="00C04080"/>
    <w:rsid w:val="00C0528F"/>
    <w:rsid w:val="00C06FC5"/>
    <w:rsid w:val="00C13145"/>
    <w:rsid w:val="00C41B85"/>
    <w:rsid w:val="00C44F67"/>
    <w:rsid w:val="00C71CC4"/>
    <w:rsid w:val="00C725F0"/>
    <w:rsid w:val="00C72A6D"/>
    <w:rsid w:val="00C859BB"/>
    <w:rsid w:val="00C96505"/>
    <w:rsid w:val="00CB0C89"/>
    <w:rsid w:val="00CB2708"/>
    <w:rsid w:val="00CD43E1"/>
    <w:rsid w:val="00CD4894"/>
    <w:rsid w:val="00CE750F"/>
    <w:rsid w:val="00CF4F84"/>
    <w:rsid w:val="00CF5EFD"/>
    <w:rsid w:val="00CF6BE9"/>
    <w:rsid w:val="00CF72F9"/>
    <w:rsid w:val="00D03D59"/>
    <w:rsid w:val="00D049C3"/>
    <w:rsid w:val="00D160CB"/>
    <w:rsid w:val="00D218D5"/>
    <w:rsid w:val="00D24051"/>
    <w:rsid w:val="00D245A1"/>
    <w:rsid w:val="00D274E1"/>
    <w:rsid w:val="00D37268"/>
    <w:rsid w:val="00D37A23"/>
    <w:rsid w:val="00D415E2"/>
    <w:rsid w:val="00D42055"/>
    <w:rsid w:val="00D647C3"/>
    <w:rsid w:val="00D7048E"/>
    <w:rsid w:val="00D76E44"/>
    <w:rsid w:val="00D86AB1"/>
    <w:rsid w:val="00D9633A"/>
    <w:rsid w:val="00D97B2F"/>
    <w:rsid w:val="00DA2497"/>
    <w:rsid w:val="00DA2753"/>
    <w:rsid w:val="00DB46EA"/>
    <w:rsid w:val="00DC028F"/>
    <w:rsid w:val="00DC128F"/>
    <w:rsid w:val="00DE4854"/>
    <w:rsid w:val="00DE592D"/>
    <w:rsid w:val="00DF1826"/>
    <w:rsid w:val="00DF2386"/>
    <w:rsid w:val="00DF6C32"/>
    <w:rsid w:val="00DF7FE7"/>
    <w:rsid w:val="00E1183F"/>
    <w:rsid w:val="00E16E25"/>
    <w:rsid w:val="00E21874"/>
    <w:rsid w:val="00E27E36"/>
    <w:rsid w:val="00E46367"/>
    <w:rsid w:val="00E52881"/>
    <w:rsid w:val="00E61BAD"/>
    <w:rsid w:val="00E62805"/>
    <w:rsid w:val="00E630E8"/>
    <w:rsid w:val="00E63F0B"/>
    <w:rsid w:val="00E66251"/>
    <w:rsid w:val="00E86EA4"/>
    <w:rsid w:val="00EA3A7F"/>
    <w:rsid w:val="00EB418D"/>
    <w:rsid w:val="00EC5D59"/>
    <w:rsid w:val="00EC7B27"/>
    <w:rsid w:val="00ED7B44"/>
    <w:rsid w:val="00F03095"/>
    <w:rsid w:val="00F04090"/>
    <w:rsid w:val="00F078F1"/>
    <w:rsid w:val="00F079E7"/>
    <w:rsid w:val="00F10CE8"/>
    <w:rsid w:val="00F10E94"/>
    <w:rsid w:val="00F2028B"/>
    <w:rsid w:val="00F2317D"/>
    <w:rsid w:val="00F2748B"/>
    <w:rsid w:val="00F32D03"/>
    <w:rsid w:val="00F344DE"/>
    <w:rsid w:val="00F4761B"/>
    <w:rsid w:val="00F55820"/>
    <w:rsid w:val="00F61455"/>
    <w:rsid w:val="00F61F4E"/>
    <w:rsid w:val="00F6350C"/>
    <w:rsid w:val="00F644FA"/>
    <w:rsid w:val="00F6726C"/>
    <w:rsid w:val="00F73E71"/>
    <w:rsid w:val="00F74156"/>
    <w:rsid w:val="00F741C0"/>
    <w:rsid w:val="00F7646C"/>
    <w:rsid w:val="00F94B02"/>
    <w:rsid w:val="00F9601E"/>
    <w:rsid w:val="00F96F62"/>
    <w:rsid w:val="00FC0EF6"/>
    <w:rsid w:val="00FC2670"/>
    <w:rsid w:val="00FC349F"/>
    <w:rsid w:val="00FD5545"/>
    <w:rsid w:val="00FD6DB4"/>
    <w:rsid w:val="00FE0D20"/>
    <w:rsid w:val="00FE3B67"/>
    <w:rsid w:val="00FE4F5F"/>
    <w:rsid w:val="00FE6F3B"/>
    <w:rsid w:val="00FF44C8"/>
    <w:rsid w:val="7B7A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17C03289"/>
  <w15:docId w15:val="{F7842500-735C-49C0-881D-A2B6DF19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881"/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1">
    <w:name w:val="修订1"/>
    <w:hidden/>
    <w:uiPriority w:val="99"/>
    <w:semiHidden/>
    <w:qFormat/>
    <w:pPr>
      <w:ind w:left="425" w:hanging="425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ind w:left="425" w:hanging="425"/>
    </w:pPr>
    <w:rPr>
      <w:rFonts w:ascii="Calibri" w:eastAsia="Calibr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0" ma:contentTypeDescription="Create a new document." ma:contentTypeScope="" ma:versionID="40fbab5a3390233354d1d19905a21a2b">
  <xsd:schema xmlns:xsd="http://www.w3.org/2001/XMLSchema" xmlns:xs="http://www.w3.org/2001/XMLSchema" xmlns:p="http://schemas.microsoft.com/office/2006/metadata/properties" xmlns:ns3="8c0b6b05-eb82-4bda-97e8-cd82d0d6b453" targetNamespace="http://schemas.microsoft.com/office/2006/metadata/properties" ma:root="true" ma:fieldsID="30c1fdeb8c2cfcff55d0f529bd9cc16e" ns3:_="">
    <xsd:import namespace="8c0b6b05-eb82-4bda-97e8-cd82d0d6b4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291E-97AE-4F4B-A7D1-D6577F771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C0B9E53-62AE-4831-BC48-922CF5E51680}">
  <ds:schemaRefs>
    <ds:schemaRef ds:uri="http://purl.org/dc/terms/"/>
    <ds:schemaRef ds:uri="8c0b6b05-eb82-4bda-97e8-cd82d0d6b453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4CDEC5A-1ECD-4350-BC96-2EAB2709FA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1A9096-0EB1-49E9-AB6F-C11237C5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5528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Ramsar\KatzM</dc:creator>
  <cp:lastModifiedBy>Ed Jennings</cp:lastModifiedBy>
  <cp:revision>2</cp:revision>
  <cp:lastPrinted>2021-06-10T06:51:00Z</cp:lastPrinted>
  <dcterms:created xsi:type="dcterms:W3CDTF">2021-06-16T15:46:00Z</dcterms:created>
  <dcterms:modified xsi:type="dcterms:W3CDTF">2021-06-16T15:46:00Z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ContentTypeId">
    <vt:lpwstr>0x01010020C2866174F1EB4584C940634C144C32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SiteId">
    <vt:lpwstr>66cf5074-5afe-48d1-a691-a12b2121f44b</vt:lpwstr>
  </property>
  <property fmtid="{D5CDD505-2E9C-101B-9397-08002B2CF9AE}" pid="6" name="MSIP_Label_1665d9ee-429a-4d5f-97cc-cfb56e044a6e_Owner">
    <vt:lpwstr>DeRosaBM@state.gov</vt:lpwstr>
  </property>
  <property fmtid="{D5CDD505-2E9C-101B-9397-08002B2CF9AE}" pid="7" name="MSIP_Label_1665d9ee-429a-4d5f-97cc-cfb56e044a6e_SetDate">
    <vt:lpwstr>2021-06-14T13:52:21.7704792Z</vt:lpwstr>
  </property>
  <property fmtid="{D5CDD505-2E9C-101B-9397-08002B2CF9AE}" pid="8" name="MSIP_Label_1665d9ee-429a-4d5f-97cc-cfb56e044a6e_Name">
    <vt:lpwstr>Unclassified</vt:lpwstr>
  </property>
  <property fmtid="{D5CDD505-2E9C-101B-9397-08002B2CF9AE}" pid="9" name="MSIP_Label_1665d9ee-429a-4d5f-97cc-cfb56e044a6e_Application">
    <vt:lpwstr>Microsoft Azure Information Protection</vt:lpwstr>
  </property>
  <property fmtid="{D5CDD505-2E9C-101B-9397-08002B2CF9AE}" pid="10" name="MSIP_Label_1665d9ee-429a-4d5f-97cc-cfb56e044a6e_ActionId">
    <vt:lpwstr>ea6635f6-64db-47dd-828e-ad80a6d9ab3a</vt:lpwstr>
  </property>
  <property fmtid="{D5CDD505-2E9C-101B-9397-08002B2CF9AE}" pid="11" name="MSIP_Label_1665d9ee-429a-4d5f-97cc-cfb56e044a6e_Extended_MSFT_Method">
    <vt:lpwstr>Manual</vt:lpwstr>
  </property>
  <property fmtid="{D5CDD505-2E9C-101B-9397-08002B2CF9AE}" pid="12" name="Sensitivity">
    <vt:lpwstr>Unclassified</vt:lpwstr>
  </property>
</Properties>
</file>