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F8B06" w14:textId="77777777" w:rsidR="007829D2" w:rsidRPr="007829D2" w:rsidRDefault="007829D2" w:rsidP="007829D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eastAsia="Malgun Gothic" w:cs="Calibri"/>
          <w:bCs/>
          <w:lang w:val="fr-FR"/>
        </w:rPr>
      </w:pPr>
      <w:r w:rsidRPr="007829D2">
        <w:rPr>
          <w:rFonts w:eastAsia="Malgun Gothic" w:cs="Calibri"/>
          <w:bCs/>
          <w:lang w:val="fr-FR"/>
        </w:rPr>
        <w:t>CONVENTION SUR LES ZONES HUMIDES</w:t>
      </w:r>
    </w:p>
    <w:p w14:paraId="3E8526F8" w14:textId="77777777" w:rsidR="007829D2" w:rsidRPr="007829D2" w:rsidRDefault="007829D2" w:rsidP="007829D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eastAsia="Malgun Gothic" w:cs="Calibri"/>
          <w:bCs/>
          <w:lang w:val="fr-FR"/>
        </w:rPr>
      </w:pPr>
      <w:r w:rsidRPr="007829D2">
        <w:rPr>
          <w:rFonts w:eastAsia="Malgun Gothic" w:cs="Calibri"/>
          <w:bCs/>
          <w:lang w:val="fr-FR"/>
        </w:rPr>
        <w:t>59</w:t>
      </w:r>
      <w:r w:rsidRPr="007829D2">
        <w:rPr>
          <w:rFonts w:eastAsia="Malgun Gothic" w:cs="Calibri"/>
          <w:bCs/>
          <w:vertAlign w:val="superscript"/>
          <w:lang w:val="fr-FR"/>
        </w:rPr>
        <w:t>e</w:t>
      </w:r>
      <w:r w:rsidRPr="007829D2">
        <w:rPr>
          <w:rFonts w:eastAsia="Malgun Gothic" w:cs="Calibri"/>
          <w:bCs/>
          <w:lang w:val="fr-FR"/>
        </w:rPr>
        <w:t xml:space="preserve"> réunion du Comité permanent</w:t>
      </w:r>
    </w:p>
    <w:p w14:paraId="1534BE01" w14:textId="19B2CF56" w:rsidR="007829D2" w:rsidRPr="007829D2" w:rsidRDefault="007829D2" w:rsidP="007829D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eastAsia="Malgun Gothic" w:cs="Calibri"/>
          <w:bCs/>
          <w:lang w:val="fr-FR"/>
        </w:rPr>
      </w:pPr>
      <w:r w:rsidRPr="007829D2">
        <w:rPr>
          <w:rFonts w:eastAsia="Malgun Gothic" w:cs="Calibri"/>
          <w:bCs/>
          <w:lang w:val="fr-FR"/>
        </w:rPr>
        <w:t>Gland, Suisse, 22-25 juin 2021</w:t>
      </w:r>
    </w:p>
    <w:p w14:paraId="41D726AB" w14:textId="77777777" w:rsidR="006F4735" w:rsidRPr="007829D2" w:rsidRDefault="006F4735">
      <w:pPr>
        <w:outlineLvl w:val="0"/>
        <w:rPr>
          <w:b/>
          <w:sz w:val="28"/>
          <w:lang w:val="fr-FR"/>
        </w:rPr>
      </w:pPr>
    </w:p>
    <w:p w14:paraId="75F33BBE" w14:textId="361E8BCF" w:rsidR="006F4735" w:rsidRPr="007829D2" w:rsidRDefault="007D2B90">
      <w:pPr>
        <w:jc w:val="right"/>
        <w:rPr>
          <w:b/>
          <w:sz w:val="28"/>
          <w:lang w:val="fr-FR"/>
        </w:rPr>
      </w:pPr>
      <w:r w:rsidRPr="007829D2">
        <w:rPr>
          <w:rFonts w:cs="Arial"/>
          <w:b/>
          <w:sz w:val="28"/>
          <w:szCs w:val="28"/>
          <w:lang w:val="fr-FR"/>
        </w:rPr>
        <w:t>SC59 Doc.</w:t>
      </w:r>
      <w:r w:rsidR="00387B41" w:rsidRPr="007829D2">
        <w:rPr>
          <w:rFonts w:cs="Arial"/>
          <w:b/>
          <w:sz w:val="28"/>
          <w:szCs w:val="28"/>
          <w:lang w:val="fr-FR"/>
        </w:rPr>
        <w:t>20.1</w:t>
      </w:r>
    </w:p>
    <w:p w14:paraId="0F47EF1F" w14:textId="77777777" w:rsidR="006F4735" w:rsidRPr="007829D2" w:rsidRDefault="006F4735">
      <w:pPr>
        <w:rPr>
          <w:rFonts w:cs="Arial"/>
          <w:b/>
          <w:sz w:val="28"/>
          <w:szCs w:val="28"/>
          <w:lang w:val="fr-FR"/>
        </w:rPr>
      </w:pPr>
    </w:p>
    <w:p w14:paraId="55AD3EEB" w14:textId="0976C7E5" w:rsidR="006F4735" w:rsidRPr="007829D2" w:rsidRDefault="007D2B90">
      <w:pPr>
        <w:jc w:val="center"/>
        <w:rPr>
          <w:rFonts w:asciiTheme="minorHAnsi" w:eastAsia="SimSun" w:hAnsiTheme="minorHAnsi"/>
          <w:b/>
          <w:sz w:val="28"/>
          <w:lang w:val="fr-FR" w:eastAsia="zh-CN"/>
        </w:rPr>
      </w:pPr>
      <w:r w:rsidRPr="007829D2">
        <w:rPr>
          <w:rFonts w:asciiTheme="minorHAnsi" w:hAnsiTheme="minorHAnsi"/>
          <w:b/>
          <w:sz w:val="28"/>
          <w:lang w:val="fr-FR"/>
        </w:rPr>
        <w:t>R</w:t>
      </w:r>
      <w:r w:rsidR="00816CC7">
        <w:rPr>
          <w:rFonts w:asciiTheme="minorHAnsi" w:hAnsiTheme="minorHAnsi"/>
          <w:b/>
          <w:sz w:val="28"/>
          <w:lang w:val="fr-FR"/>
        </w:rPr>
        <w:t xml:space="preserve">apport du Sous-groupe sur la </w:t>
      </w:r>
      <w:r w:rsidRPr="007829D2">
        <w:rPr>
          <w:rFonts w:asciiTheme="minorHAnsi" w:hAnsiTheme="minorHAnsi"/>
          <w:b/>
          <w:sz w:val="28"/>
          <w:lang w:val="fr-FR"/>
        </w:rPr>
        <w:t>COP14</w:t>
      </w:r>
    </w:p>
    <w:p w14:paraId="0D835148" w14:textId="77777777" w:rsidR="006F4735" w:rsidRPr="007829D2" w:rsidRDefault="006F4735">
      <w:pPr>
        <w:rPr>
          <w:rFonts w:ascii="Garamond" w:hAnsi="Garamond"/>
          <w:b/>
          <w:sz w:val="28"/>
          <w:lang w:val="fr-FR"/>
        </w:rPr>
      </w:pPr>
    </w:p>
    <w:p w14:paraId="01D1F247" w14:textId="77777777" w:rsidR="006F4735" w:rsidRPr="007829D2" w:rsidRDefault="007D2B90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val="fr-FR"/>
        </w:rPr>
      </w:pPr>
      <w:r w:rsidRPr="007829D2">
        <w:rPr>
          <w:noProof/>
          <w:lang w:eastAsia="en-GB"/>
        </w:rPr>
        <mc:AlternateContent>
          <mc:Choice Requires="wps">
            <w:drawing>
              <wp:inline distT="0" distB="0" distL="0" distR="0" wp14:anchorId="5B00E164" wp14:editId="0DCB55CF">
                <wp:extent cx="5763309" cy="2744617"/>
                <wp:effectExtent l="0" t="0" r="27940" b="1778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309" cy="2744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FD55E5" w14:textId="34AA18F5" w:rsidR="006F4735" w:rsidRPr="005C4361" w:rsidRDefault="007D2B90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5C4361">
                              <w:rPr>
                                <w:b/>
                                <w:bCs/>
                                <w:lang w:val="fr-FR"/>
                              </w:rPr>
                              <w:t>Actions requ</w:t>
                            </w:r>
                            <w:r w:rsidR="005C4361" w:rsidRPr="005C4361">
                              <w:rPr>
                                <w:b/>
                                <w:bCs/>
                                <w:lang w:val="fr-FR"/>
                              </w:rPr>
                              <w:t>ises </w:t>
                            </w:r>
                            <w:r w:rsidRPr="005C4361">
                              <w:rPr>
                                <w:b/>
                                <w:bCs/>
                                <w:lang w:val="fr-FR"/>
                              </w:rPr>
                              <w:t xml:space="preserve">: </w:t>
                            </w:r>
                          </w:p>
                          <w:p w14:paraId="0CD4F39B" w14:textId="77777777" w:rsidR="006F4735" w:rsidRPr="005C4361" w:rsidRDefault="006F4735">
                            <w:pPr>
                              <w:pStyle w:val="ColorfulList-Accent11"/>
                              <w:ind w:left="0"/>
                              <w:rPr>
                                <w:lang w:val="fr-FR"/>
                              </w:rPr>
                            </w:pPr>
                          </w:p>
                          <w:p w14:paraId="60924ABD" w14:textId="7CA53DD6" w:rsidR="006F4735" w:rsidRPr="005C4361" w:rsidRDefault="005C4361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lang w:val="fr-FR"/>
                              </w:rPr>
                            </w:pPr>
                            <w:r w:rsidRPr="005C4361">
                              <w:rPr>
                                <w:lang w:val="fr-FR"/>
                              </w:rPr>
                              <w:t>Le Comité perma</w:t>
                            </w:r>
                            <w:r>
                              <w:rPr>
                                <w:lang w:val="fr-FR"/>
                              </w:rPr>
                              <w:t>nent est invité à :</w:t>
                            </w:r>
                          </w:p>
                          <w:p w14:paraId="674A0ECC" w14:textId="77777777" w:rsidR="006F4735" w:rsidRPr="005C4361" w:rsidRDefault="006F4735">
                            <w:pPr>
                              <w:pStyle w:val="ColorfulList-Accent11"/>
                              <w:ind w:left="0"/>
                              <w:rPr>
                                <w:rFonts w:cs="Calibri"/>
                                <w:lang w:val="fr-FR"/>
                              </w:rPr>
                            </w:pPr>
                          </w:p>
                          <w:p w14:paraId="1F2695A8" w14:textId="6C20F3CF" w:rsidR="006F4735" w:rsidRPr="005C4361" w:rsidRDefault="007D2B90">
                            <w:pPr>
                              <w:pStyle w:val="ColorfulList-Accent11"/>
                              <w:ind w:left="360" w:firstLine="0"/>
                              <w:rPr>
                                <w:lang w:val="fr-FR"/>
                              </w:rPr>
                            </w:pPr>
                            <w:r w:rsidRPr="005C4361">
                              <w:rPr>
                                <w:rFonts w:cs="Calibri"/>
                                <w:lang w:val="fr-FR"/>
                              </w:rPr>
                              <w:t>i.</w:t>
                            </w:r>
                            <w:r w:rsidRPr="005C4361">
                              <w:rPr>
                                <w:rFonts w:cs="Calibri"/>
                                <w:lang w:val="fr-FR"/>
                              </w:rPr>
                              <w:tab/>
                            </w:r>
                            <w:r w:rsidR="005C4361">
                              <w:rPr>
                                <w:rFonts w:cs="Calibri"/>
                                <w:lang w:val="fr-FR"/>
                              </w:rPr>
                              <w:t>prendre note du pré</w:t>
                            </w:r>
                            <w:bookmarkStart w:id="0" w:name="_GoBack"/>
                            <w:bookmarkEnd w:id="0"/>
                            <w:r w:rsidR="005C4361">
                              <w:rPr>
                                <w:rFonts w:cs="Calibri"/>
                                <w:lang w:val="fr-FR"/>
                              </w:rPr>
                              <w:t>sent rapport</w:t>
                            </w:r>
                            <w:r w:rsidRPr="005C4361">
                              <w:rPr>
                                <w:rFonts w:cs="Calibri"/>
                                <w:lang w:val="fr-FR"/>
                              </w:rPr>
                              <w:t>;</w:t>
                            </w:r>
                          </w:p>
                          <w:p w14:paraId="264816F0" w14:textId="77777777" w:rsidR="006F4735" w:rsidRPr="005C4361" w:rsidRDefault="006F4735">
                            <w:pPr>
                              <w:pStyle w:val="ColorfulList-Accent11"/>
                              <w:ind w:left="360" w:firstLine="0"/>
                              <w:rPr>
                                <w:rFonts w:cs="Calibri"/>
                                <w:lang w:val="fr-FR"/>
                              </w:rPr>
                            </w:pPr>
                          </w:p>
                          <w:p w14:paraId="36A4C4E9" w14:textId="7A721087" w:rsidR="006F4735" w:rsidRPr="005C4361" w:rsidRDefault="007D2B90">
                            <w:pPr>
                              <w:pStyle w:val="ColorfulList-Accent11"/>
                              <w:ind w:left="360" w:firstLine="0"/>
                              <w:rPr>
                                <w:rFonts w:cs="Calibri"/>
                                <w:lang w:val="fr-FR"/>
                              </w:rPr>
                            </w:pPr>
                            <w:r w:rsidRPr="005C4361">
                              <w:rPr>
                                <w:rFonts w:cs="Calibri"/>
                                <w:lang w:val="fr-FR"/>
                              </w:rPr>
                              <w:t>ii.</w:t>
                            </w:r>
                            <w:r w:rsidRPr="005C4361">
                              <w:rPr>
                                <w:rFonts w:cs="Calibri"/>
                                <w:lang w:val="fr-FR"/>
                              </w:rPr>
                              <w:tab/>
                              <w:t>app</w:t>
                            </w:r>
                            <w:r w:rsidR="00025E92" w:rsidRPr="005C4361">
                              <w:rPr>
                                <w:rFonts w:cs="Calibri"/>
                                <w:lang w:val="fr-FR"/>
                              </w:rPr>
                              <w:t>ro</w:t>
                            </w:r>
                            <w:r w:rsidR="005C4361">
                              <w:rPr>
                                <w:rFonts w:cs="Calibri"/>
                                <w:lang w:val="fr-FR"/>
                              </w:rPr>
                              <w:t xml:space="preserve">uver les dates de la </w:t>
                            </w:r>
                            <w:r w:rsidRPr="005C4361">
                              <w:rPr>
                                <w:rFonts w:cs="Calibri"/>
                                <w:lang w:val="fr-FR"/>
                              </w:rPr>
                              <w:t>COP14;</w:t>
                            </w:r>
                          </w:p>
                          <w:p w14:paraId="6A2302AC" w14:textId="77777777" w:rsidR="006F4735" w:rsidRPr="005C4361" w:rsidRDefault="006F4735">
                            <w:pPr>
                              <w:pStyle w:val="ColorfulList-Accent11"/>
                              <w:ind w:left="360" w:firstLine="0"/>
                              <w:rPr>
                                <w:rFonts w:cs="Calibri"/>
                                <w:lang w:val="fr-FR"/>
                              </w:rPr>
                            </w:pPr>
                          </w:p>
                          <w:p w14:paraId="5C2A6D21" w14:textId="73969630" w:rsidR="006F4735" w:rsidRPr="005C4361" w:rsidRDefault="007D2B90" w:rsidP="00F84F25">
                            <w:pPr>
                              <w:pStyle w:val="ColorfulList-Accent11"/>
                              <w:ind w:left="360" w:firstLine="0"/>
                              <w:rPr>
                                <w:rFonts w:eastAsia="SimSun" w:cs="Calibri"/>
                                <w:lang w:val="fr-FR" w:eastAsia="zh-CN"/>
                              </w:rPr>
                            </w:pPr>
                            <w:r w:rsidRPr="005C4361">
                              <w:rPr>
                                <w:rFonts w:eastAsia="SimSun" w:cs="Calibri"/>
                                <w:lang w:val="fr-FR" w:eastAsia="zh-CN"/>
                              </w:rPr>
                              <w:t>iii.</w:t>
                            </w:r>
                            <w:r w:rsidR="00562C2D" w:rsidRPr="005C4361">
                              <w:rPr>
                                <w:rFonts w:eastAsia="SimSun" w:cs="Calibri"/>
                                <w:lang w:val="fr-FR" w:eastAsia="zh-CN"/>
                              </w:rPr>
                              <w:tab/>
                            </w:r>
                            <w:r w:rsidRPr="005C4361">
                              <w:rPr>
                                <w:rFonts w:eastAsia="SimSun" w:cs="Calibri"/>
                                <w:lang w:val="fr-FR" w:eastAsia="zh-CN"/>
                              </w:rPr>
                              <w:t>s</w:t>
                            </w:r>
                            <w:r w:rsidR="005C4361">
                              <w:rPr>
                                <w:rFonts w:eastAsia="SimSun" w:cs="Calibri"/>
                                <w:lang w:val="fr-FR" w:eastAsia="zh-CN"/>
                              </w:rPr>
                              <w:t>oumettre les nouvelles dates de la</w:t>
                            </w:r>
                            <w:r w:rsidRPr="005C4361">
                              <w:rPr>
                                <w:rFonts w:eastAsia="SimSun" w:cs="Calibri"/>
                                <w:lang w:val="fr-FR" w:eastAsia="zh-CN"/>
                              </w:rPr>
                              <w:t xml:space="preserve"> COP14 </w:t>
                            </w:r>
                            <w:r w:rsidR="005C4361">
                              <w:rPr>
                                <w:rFonts w:eastAsia="SimSun" w:cs="Calibri"/>
                                <w:lang w:val="fr-FR" w:eastAsia="zh-CN"/>
                              </w:rPr>
                              <w:t>à la session extraordinaire de la COP prévue en 2021;</w:t>
                            </w:r>
                          </w:p>
                          <w:p w14:paraId="62A9735D" w14:textId="77777777" w:rsidR="006F4735" w:rsidRPr="005C4361" w:rsidRDefault="006F4735">
                            <w:pPr>
                              <w:pStyle w:val="ColorfulList-Accent11"/>
                              <w:ind w:left="360" w:firstLine="0"/>
                              <w:rPr>
                                <w:rFonts w:eastAsia="SimSun" w:cs="Calibri"/>
                                <w:lang w:val="fr-FR" w:eastAsia="zh-CN"/>
                              </w:rPr>
                            </w:pPr>
                          </w:p>
                          <w:p w14:paraId="19BB919A" w14:textId="0B14D182" w:rsidR="006F4735" w:rsidRPr="005A1FF9" w:rsidRDefault="007D2B90">
                            <w:pPr>
                              <w:pStyle w:val="ColorfulList-Accent11"/>
                              <w:ind w:left="360" w:firstLine="0"/>
                              <w:rPr>
                                <w:rFonts w:eastAsia="SimSun" w:cs="Calibri"/>
                                <w:lang w:val="fr-FR" w:eastAsia="zh-CN"/>
                              </w:rPr>
                            </w:pPr>
                            <w:r w:rsidRPr="005A1FF9">
                              <w:rPr>
                                <w:rFonts w:eastAsia="SimSun" w:cs="Calibri"/>
                                <w:lang w:val="fr-FR" w:eastAsia="zh-CN"/>
                              </w:rPr>
                              <w:t>iv.</w:t>
                            </w:r>
                            <w:r w:rsidR="00562C2D" w:rsidRPr="005A1FF9">
                              <w:rPr>
                                <w:rFonts w:eastAsia="SimSun" w:cs="Calibri"/>
                                <w:lang w:val="fr-FR" w:eastAsia="zh-CN"/>
                              </w:rPr>
                              <w:tab/>
                            </w:r>
                            <w:r w:rsidR="005C4361" w:rsidRPr="005A1FF9">
                              <w:rPr>
                                <w:rFonts w:eastAsia="SimSun" w:cs="Calibri"/>
                                <w:lang w:val="fr-FR" w:eastAsia="zh-CN"/>
                              </w:rPr>
                              <w:t xml:space="preserve">reporter la décision sur la sélection des lauréats des </w:t>
                            </w:r>
                            <w:r w:rsidR="005A1FF9" w:rsidRPr="005A1FF9">
                              <w:rPr>
                                <w:rFonts w:eastAsia="SimSun" w:cs="Calibri"/>
                                <w:lang w:val="fr-FR" w:eastAsia="zh-CN"/>
                              </w:rPr>
                              <w:t xml:space="preserve">Prix Ramsar pour la conservation des zones </w:t>
                            </w:r>
                            <w:r w:rsidR="005A1FF9">
                              <w:rPr>
                                <w:rFonts w:eastAsia="SimSun" w:cs="Calibri"/>
                                <w:lang w:val="fr-FR" w:eastAsia="zh-CN"/>
                              </w:rPr>
                              <w:t xml:space="preserve">humides </w:t>
                            </w:r>
                            <w:r w:rsidR="005A1FF9" w:rsidRPr="005A1FF9">
                              <w:rPr>
                                <w:rFonts w:eastAsia="SimSun" w:cs="Calibri"/>
                                <w:lang w:val="fr-FR" w:eastAsia="zh-CN"/>
                              </w:rPr>
                              <w:t xml:space="preserve">à la </w:t>
                            </w:r>
                            <w:r w:rsidR="005A1FF9" w:rsidRPr="005A1FF9">
                              <w:rPr>
                                <w:rFonts w:eastAsia="SimSun" w:cs="Calibri"/>
                                <w:bCs/>
                                <w:lang w:val="fr-FR" w:eastAsia="zh-CN"/>
                              </w:rPr>
                              <w:t>60</w:t>
                            </w:r>
                            <w:r w:rsidR="005A1FF9" w:rsidRPr="005A1FF9">
                              <w:rPr>
                                <w:rFonts w:eastAsia="SimSun" w:cs="Calibri"/>
                                <w:bCs/>
                                <w:vertAlign w:val="superscript"/>
                                <w:lang w:val="fr-FR" w:eastAsia="zh-CN"/>
                              </w:rPr>
                              <w:t>e</w:t>
                            </w:r>
                            <w:r w:rsidR="005A1FF9" w:rsidRPr="005A1FF9">
                              <w:rPr>
                                <w:rFonts w:eastAsia="SimSun" w:cs="Calibri"/>
                                <w:bCs/>
                                <w:lang w:val="fr-FR" w:eastAsia="zh-CN"/>
                              </w:rPr>
                              <w:t xml:space="preserve"> réunion du Comité permanent</w:t>
                            </w:r>
                            <w:r w:rsidR="005A1FF9" w:rsidRPr="005A1FF9">
                              <w:rPr>
                                <w:rFonts w:eastAsia="SimSun" w:cs="Calibri"/>
                                <w:lang w:val="fr-FR" w:eastAsia="zh-CN"/>
                              </w:rPr>
                              <w:t xml:space="preserve"> afin de laisser suffisamment de</w:t>
                            </w:r>
                            <w:r w:rsidR="005A1FF9">
                              <w:rPr>
                                <w:rFonts w:eastAsia="SimSun" w:cs="Calibri"/>
                                <w:lang w:val="fr-FR" w:eastAsia="zh-CN"/>
                              </w:rPr>
                              <w:t xml:space="preserve"> </w:t>
                            </w:r>
                            <w:r w:rsidR="005A1FF9" w:rsidRPr="005A1FF9">
                              <w:rPr>
                                <w:rFonts w:eastAsia="SimSun" w:cs="Calibri"/>
                                <w:lang w:val="fr-FR" w:eastAsia="zh-CN"/>
                              </w:rPr>
                              <w:t xml:space="preserve">temps </w:t>
                            </w:r>
                            <w:r w:rsidR="005A1FF9">
                              <w:rPr>
                                <w:rFonts w:eastAsia="SimSun" w:cs="Calibri"/>
                                <w:lang w:val="fr-FR" w:eastAsia="zh-CN"/>
                              </w:rPr>
                              <w:t xml:space="preserve">au Sous-groupe sur la COP14 </w:t>
                            </w:r>
                            <w:r w:rsidR="00F84F25">
                              <w:rPr>
                                <w:rFonts w:eastAsia="SimSun" w:cs="Calibri"/>
                                <w:lang w:val="fr-FR" w:eastAsia="zh-CN"/>
                              </w:rPr>
                              <w:t>pour</w:t>
                            </w:r>
                            <w:r w:rsidR="005A1FF9">
                              <w:rPr>
                                <w:rFonts w:eastAsia="SimSun" w:cs="Calibri"/>
                                <w:lang w:val="fr-FR" w:eastAsia="zh-CN"/>
                              </w:rPr>
                              <w:t xml:space="preserve"> passer en revue et</w:t>
                            </w:r>
                            <w:r w:rsidR="00F84F25">
                              <w:rPr>
                                <w:rFonts w:eastAsia="SimSun" w:cs="Calibri"/>
                                <w:lang w:val="fr-FR" w:eastAsia="zh-CN"/>
                              </w:rPr>
                              <w:t xml:space="preserve"> </w:t>
                            </w:r>
                            <w:r w:rsidR="005A1FF9">
                              <w:rPr>
                                <w:rFonts w:eastAsia="SimSun" w:cs="Calibri"/>
                                <w:lang w:val="fr-FR" w:eastAsia="zh-CN"/>
                              </w:rPr>
                              <w:t>examiner attentivement les candidatures à ces prestigieuses récompenses.</w:t>
                            </w:r>
                          </w:p>
                          <w:p w14:paraId="4BCD7A1D" w14:textId="77777777" w:rsidR="006F4735" w:rsidRPr="005A1FF9" w:rsidRDefault="006F4735">
                            <w:pPr>
                              <w:pStyle w:val="ColorfulList-Accent11"/>
                              <w:ind w:left="360" w:firstLine="0"/>
                              <w:rPr>
                                <w:rFonts w:eastAsia="SimSun" w:cs="Calibri"/>
                                <w:lang w:val="fr-FR" w:eastAsia="zh-CN"/>
                              </w:rPr>
                            </w:pPr>
                          </w:p>
                          <w:p w14:paraId="24D29B14" w14:textId="77777777" w:rsidR="006F4735" w:rsidRPr="005A1FF9" w:rsidRDefault="006F4735">
                            <w:pPr>
                              <w:pStyle w:val="ColorfulList-Accent11"/>
                              <w:ind w:left="360" w:firstLine="0"/>
                              <w:rPr>
                                <w:rFonts w:cs="Calibri"/>
                                <w:lang w:val="fr-FR"/>
                              </w:rPr>
                            </w:pPr>
                          </w:p>
                          <w:p w14:paraId="3E94215D" w14:textId="77777777" w:rsidR="006F4735" w:rsidRDefault="006F4735">
                            <w:pPr>
                              <w:pStyle w:val="ColorfulList-Accent11"/>
                              <w:ind w:left="-425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00E1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pt;height:2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">
                <v:textbox>
                  <w:txbxContent>
                    <w:p w14:paraId="37FD55E5" w14:textId="34AA18F5" w:rsidR="006F4735" w:rsidRPr="005C4361" w:rsidRDefault="007D2B90">
                      <w:pPr>
                        <w:rPr>
                          <w:b/>
                          <w:bCs/>
                          <w:lang w:val="fr-FR"/>
                        </w:rPr>
                      </w:pPr>
                      <w:r w:rsidRPr="005C4361">
                        <w:rPr>
                          <w:b/>
                          <w:bCs/>
                          <w:lang w:val="fr-FR"/>
                        </w:rPr>
                        <w:t>Actions requ</w:t>
                      </w:r>
                      <w:r w:rsidR="005C4361" w:rsidRPr="005C4361">
                        <w:rPr>
                          <w:b/>
                          <w:bCs/>
                          <w:lang w:val="fr-FR"/>
                        </w:rPr>
                        <w:t>ises </w:t>
                      </w:r>
                      <w:r w:rsidRPr="005C4361">
                        <w:rPr>
                          <w:b/>
                          <w:bCs/>
                          <w:lang w:val="fr-FR"/>
                        </w:rPr>
                        <w:t xml:space="preserve">: </w:t>
                      </w:r>
                    </w:p>
                    <w:p w14:paraId="0CD4F39B" w14:textId="77777777" w:rsidR="006F4735" w:rsidRPr="005C4361" w:rsidRDefault="006F4735">
                      <w:pPr>
                        <w:pStyle w:val="ColorfulList-Accent11"/>
                        <w:ind w:left="0"/>
                        <w:rPr>
                          <w:lang w:val="fr-FR"/>
                        </w:rPr>
                      </w:pPr>
                    </w:p>
                    <w:p w14:paraId="60924ABD" w14:textId="7CA53DD6" w:rsidR="006F4735" w:rsidRPr="005C4361" w:rsidRDefault="005C4361">
                      <w:pPr>
                        <w:pStyle w:val="ColorfulList-Accent11"/>
                        <w:ind w:left="0" w:firstLine="0"/>
                        <w:rPr>
                          <w:rFonts w:cs="Calibri"/>
                          <w:lang w:val="fr-FR"/>
                        </w:rPr>
                      </w:pPr>
                      <w:r w:rsidRPr="005C4361">
                        <w:rPr>
                          <w:lang w:val="fr-FR"/>
                        </w:rPr>
                        <w:t>Le Comité perma</w:t>
                      </w:r>
                      <w:r>
                        <w:rPr>
                          <w:lang w:val="fr-FR"/>
                        </w:rPr>
                        <w:t>nent est invité à :</w:t>
                      </w:r>
                    </w:p>
                    <w:p w14:paraId="674A0ECC" w14:textId="77777777" w:rsidR="006F4735" w:rsidRPr="005C4361" w:rsidRDefault="006F4735">
                      <w:pPr>
                        <w:pStyle w:val="ColorfulList-Accent11"/>
                        <w:ind w:left="0"/>
                        <w:rPr>
                          <w:rFonts w:cs="Calibri"/>
                          <w:lang w:val="fr-FR"/>
                        </w:rPr>
                      </w:pPr>
                    </w:p>
                    <w:p w14:paraId="1F2695A8" w14:textId="6C20F3CF" w:rsidR="006F4735" w:rsidRPr="005C4361" w:rsidRDefault="007D2B90">
                      <w:pPr>
                        <w:pStyle w:val="ColorfulList-Accent11"/>
                        <w:ind w:left="360" w:firstLine="0"/>
                        <w:rPr>
                          <w:lang w:val="fr-FR"/>
                        </w:rPr>
                      </w:pPr>
                      <w:r w:rsidRPr="005C4361">
                        <w:rPr>
                          <w:rFonts w:cs="Calibri"/>
                          <w:lang w:val="fr-FR"/>
                        </w:rPr>
                        <w:t>i.</w:t>
                      </w:r>
                      <w:r w:rsidRPr="005C4361">
                        <w:rPr>
                          <w:rFonts w:cs="Calibri"/>
                          <w:lang w:val="fr-FR"/>
                        </w:rPr>
                        <w:tab/>
                      </w:r>
                      <w:r w:rsidR="005C4361">
                        <w:rPr>
                          <w:rFonts w:cs="Calibri"/>
                          <w:lang w:val="fr-FR"/>
                        </w:rPr>
                        <w:t>prendre note du présent rapport</w:t>
                      </w:r>
                      <w:r w:rsidRPr="005C4361">
                        <w:rPr>
                          <w:rFonts w:cs="Calibri"/>
                          <w:lang w:val="fr-FR"/>
                        </w:rPr>
                        <w:t>;</w:t>
                      </w:r>
                    </w:p>
                    <w:p w14:paraId="264816F0" w14:textId="77777777" w:rsidR="006F4735" w:rsidRPr="005C4361" w:rsidRDefault="006F4735">
                      <w:pPr>
                        <w:pStyle w:val="ColorfulList-Accent11"/>
                        <w:ind w:left="360" w:firstLine="0"/>
                        <w:rPr>
                          <w:rFonts w:cs="Calibri"/>
                          <w:lang w:val="fr-FR"/>
                        </w:rPr>
                      </w:pPr>
                    </w:p>
                    <w:p w14:paraId="36A4C4E9" w14:textId="7A721087" w:rsidR="006F4735" w:rsidRPr="005C4361" w:rsidRDefault="007D2B90">
                      <w:pPr>
                        <w:pStyle w:val="ColorfulList-Accent11"/>
                        <w:ind w:left="360" w:firstLine="0"/>
                        <w:rPr>
                          <w:rFonts w:cs="Calibri"/>
                          <w:lang w:val="fr-FR"/>
                        </w:rPr>
                      </w:pPr>
                      <w:r w:rsidRPr="005C4361">
                        <w:rPr>
                          <w:rFonts w:cs="Calibri"/>
                          <w:lang w:val="fr-FR"/>
                        </w:rPr>
                        <w:t>ii.</w:t>
                      </w:r>
                      <w:r w:rsidRPr="005C4361">
                        <w:rPr>
                          <w:rFonts w:cs="Calibri"/>
                          <w:lang w:val="fr-FR"/>
                        </w:rPr>
                        <w:tab/>
                        <w:t>app</w:t>
                      </w:r>
                      <w:r w:rsidR="00025E92" w:rsidRPr="005C4361">
                        <w:rPr>
                          <w:rFonts w:cs="Calibri"/>
                          <w:lang w:val="fr-FR"/>
                        </w:rPr>
                        <w:t>ro</w:t>
                      </w:r>
                      <w:r w:rsidR="005C4361">
                        <w:rPr>
                          <w:rFonts w:cs="Calibri"/>
                          <w:lang w:val="fr-FR"/>
                        </w:rPr>
                        <w:t xml:space="preserve">uver les dates de la </w:t>
                      </w:r>
                      <w:r w:rsidRPr="005C4361">
                        <w:rPr>
                          <w:rFonts w:cs="Calibri"/>
                          <w:lang w:val="fr-FR"/>
                        </w:rPr>
                        <w:t>COP14;</w:t>
                      </w:r>
                    </w:p>
                    <w:p w14:paraId="6A2302AC" w14:textId="77777777" w:rsidR="006F4735" w:rsidRPr="005C4361" w:rsidRDefault="006F4735">
                      <w:pPr>
                        <w:pStyle w:val="ColorfulList-Accent11"/>
                        <w:ind w:left="360" w:firstLine="0"/>
                        <w:rPr>
                          <w:rFonts w:cs="Calibri"/>
                          <w:lang w:val="fr-FR"/>
                        </w:rPr>
                      </w:pPr>
                    </w:p>
                    <w:p w14:paraId="5C2A6D21" w14:textId="73969630" w:rsidR="006F4735" w:rsidRPr="005C4361" w:rsidRDefault="007D2B90" w:rsidP="00F84F25">
                      <w:pPr>
                        <w:pStyle w:val="ColorfulList-Accent11"/>
                        <w:ind w:left="360" w:firstLine="0"/>
                        <w:rPr>
                          <w:rFonts w:eastAsia="SimSun" w:cs="Calibri"/>
                          <w:lang w:val="fr-FR" w:eastAsia="zh-CN"/>
                        </w:rPr>
                      </w:pPr>
                      <w:r w:rsidRPr="005C4361">
                        <w:rPr>
                          <w:rFonts w:eastAsia="SimSun" w:cs="Calibri"/>
                          <w:lang w:val="fr-FR" w:eastAsia="zh-CN"/>
                        </w:rPr>
                        <w:t>iii.</w:t>
                      </w:r>
                      <w:r w:rsidR="00562C2D" w:rsidRPr="005C4361">
                        <w:rPr>
                          <w:rFonts w:eastAsia="SimSun" w:cs="Calibri"/>
                          <w:lang w:val="fr-FR" w:eastAsia="zh-CN"/>
                        </w:rPr>
                        <w:tab/>
                      </w:r>
                      <w:r w:rsidRPr="005C4361">
                        <w:rPr>
                          <w:rFonts w:eastAsia="SimSun" w:cs="Calibri"/>
                          <w:lang w:val="fr-FR" w:eastAsia="zh-CN"/>
                        </w:rPr>
                        <w:t>s</w:t>
                      </w:r>
                      <w:r w:rsidR="005C4361">
                        <w:rPr>
                          <w:rFonts w:eastAsia="SimSun" w:cs="Calibri"/>
                          <w:lang w:val="fr-FR" w:eastAsia="zh-CN"/>
                        </w:rPr>
                        <w:t>oumettre les nouvelles dates de la</w:t>
                      </w:r>
                      <w:r w:rsidRPr="005C4361">
                        <w:rPr>
                          <w:rFonts w:eastAsia="SimSun" w:cs="Calibri"/>
                          <w:lang w:val="fr-FR" w:eastAsia="zh-CN"/>
                        </w:rPr>
                        <w:t xml:space="preserve"> COP14 </w:t>
                      </w:r>
                      <w:r w:rsidR="005C4361">
                        <w:rPr>
                          <w:rFonts w:eastAsia="SimSun" w:cs="Calibri"/>
                          <w:lang w:val="fr-FR" w:eastAsia="zh-CN"/>
                        </w:rPr>
                        <w:t>à la session extraordinaire de la COP prévue en 2021;</w:t>
                      </w:r>
                    </w:p>
                    <w:p w14:paraId="62A9735D" w14:textId="77777777" w:rsidR="006F4735" w:rsidRPr="005C4361" w:rsidRDefault="006F4735">
                      <w:pPr>
                        <w:pStyle w:val="ColorfulList-Accent11"/>
                        <w:ind w:left="360" w:firstLine="0"/>
                        <w:rPr>
                          <w:rFonts w:eastAsia="SimSun" w:cs="Calibri"/>
                          <w:lang w:val="fr-FR" w:eastAsia="zh-CN"/>
                        </w:rPr>
                      </w:pPr>
                    </w:p>
                    <w:p w14:paraId="19BB919A" w14:textId="0B14D182" w:rsidR="006F4735" w:rsidRPr="005A1FF9" w:rsidRDefault="007D2B90">
                      <w:pPr>
                        <w:pStyle w:val="ColorfulList-Accent11"/>
                        <w:ind w:left="360" w:firstLine="0"/>
                        <w:rPr>
                          <w:rFonts w:eastAsia="SimSun" w:cs="Calibri"/>
                          <w:lang w:val="fr-FR" w:eastAsia="zh-CN"/>
                        </w:rPr>
                      </w:pPr>
                      <w:r w:rsidRPr="005A1FF9">
                        <w:rPr>
                          <w:rFonts w:eastAsia="SimSun" w:cs="Calibri"/>
                          <w:lang w:val="fr-FR" w:eastAsia="zh-CN"/>
                        </w:rPr>
                        <w:t>iv.</w:t>
                      </w:r>
                      <w:r w:rsidR="00562C2D" w:rsidRPr="005A1FF9">
                        <w:rPr>
                          <w:rFonts w:eastAsia="SimSun" w:cs="Calibri"/>
                          <w:lang w:val="fr-FR" w:eastAsia="zh-CN"/>
                        </w:rPr>
                        <w:tab/>
                      </w:r>
                      <w:r w:rsidR="005C4361" w:rsidRPr="005A1FF9">
                        <w:rPr>
                          <w:rFonts w:eastAsia="SimSun" w:cs="Calibri"/>
                          <w:lang w:val="fr-FR" w:eastAsia="zh-CN"/>
                        </w:rPr>
                        <w:t xml:space="preserve">reporter la décision sur la sélection des lauréats des </w:t>
                      </w:r>
                      <w:r w:rsidR="005A1FF9" w:rsidRPr="005A1FF9">
                        <w:rPr>
                          <w:rFonts w:eastAsia="SimSun" w:cs="Calibri"/>
                          <w:lang w:val="fr-FR" w:eastAsia="zh-CN"/>
                        </w:rPr>
                        <w:t>P</w:t>
                      </w:r>
                      <w:r w:rsidR="005A1FF9" w:rsidRPr="005A1FF9">
                        <w:rPr>
                          <w:rFonts w:eastAsia="SimSun" w:cs="Calibri"/>
                          <w:lang w:val="fr-FR" w:eastAsia="zh-CN"/>
                        </w:rPr>
                        <w:t>rix Ramsar pour la conservation des zones</w:t>
                      </w:r>
                      <w:r w:rsidR="005A1FF9" w:rsidRPr="005A1FF9">
                        <w:rPr>
                          <w:rFonts w:eastAsia="SimSun" w:cs="Calibri"/>
                          <w:lang w:val="fr-FR" w:eastAsia="zh-CN"/>
                        </w:rPr>
                        <w:t xml:space="preserve"> </w:t>
                      </w:r>
                      <w:r w:rsidR="005A1FF9">
                        <w:rPr>
                          <w:rFonts w:eastAsia="SimSun" w:cs="Calibri"/>
                          <w:lang w:val="fr-FR" w:eastAsia="zh-CN"/>
                        </w:rPr>
                        <w:t xml:space="preserve">humides </w:t>
                      </w:r>
                      <w:r w:rsidR="005A1FF9" w:rsidRPr="005A1FF9">
                        <w:rPr>
                          <w:rFonts w:eastAsia="SimSun" w:cs="Calibri"/>
                          <w:lang w:val="fr-FR" w:eastAsia="zh-CN"/>
                        </w:rPr>
                        <w:t xml:space="preserve">à la </w:t>
                      </w:r>
                      <w:r w:rsidR="005A1FF9" w:rsidRPr="005A1FF9">
                        <w:rPr>
                          <w:rFonts w:eastAsia="SimSun" w:cs="Calibri"/>
                          <w:bCs/>
                          <w:lang w:val="fr-FR" w:eastAsia="zh-CN"/>
                        </w:rPr>
                        <w:t>60</w:t>
                      </w:r>
                      <w:r w:rsidR="005A1FF9" w:rsidRPr="005A1FF9">
                        <w:rPr>
                          <w:rFonts w:eastAsia="SimSun" w:cs="Calibri"/>
                          <w:bCs/>
                          <w:vertAlign w:val="superscript"/>
                          <w:lang w:val="fr-FR" w:eastAsia="zh-CN"/>
                        </w:rPr>
                        <w:t>e</w:t>
                      </w:r>
                      <w:r w:rsidR="005A1FF9" w:rsidRPr="005A1FF9">
                        <w:rPr>
                          <w:rFonts w:eastAsia="SimSun" w:cs="Calibri"/>
                          <w:bCs/>
                          <w:lang w:val="fr-FR" w:eastAsia="zh-CN"/>
                        </w:rPr>
                        <w:t xml:space="preserve"> réunion du Comité permanent</w:t>
                      </w:r>
                      <w:r w:rsidR="005A1FF9" w:rsidRPr="005A1FF9">
                        <w:rPr>
                          <w:rFonts w:eastAsia="SimSun" w:cs="Calibri"/>
                          <w:lang w:val="fr-FR" w:eastAsia="zh-CN"/>
                        </w:rPr>
                        <w:t xml:space="preserve"> </w:t>
                      </w:r>
                      <w:r w:rsidR="005A1FF9" w:rsidRPr="005A1FF9">
                        <w:rPr>
                          <w:rFonts w:eastAsia="SimSun" w:cs="Calibri"/>
                          <w:lang w:val="fr-FR" w:eastAsia="zh-CN"/>
                        </w:rPr>
                        <w:t>afin de laisser suffisamment de</w:t>
                      </w:r>
                      <w:r w:rsidR="005A1FF9">
                        <w:rPr>
                          <w:rFonts w:eastAsia="SimSun" w:cs="Calibri"/>
                          <w:lang w:val="fr-FR" w:eastAsia="zh-CN"/>
                        </w:rPr>
                        <w:t xml:space="preserve"> </w:t>
                      </w:r>
                      <w:r w:rsidR="005A1FF9" w:rsidRPr="005A1FF9">
                        <w:rPr>
                          <w:rFonts w:eastAsia="SimSun" w:cs="Calibri"/>
                          <w:lang w:val="fr-FR" w:eastAsia="zh-CN"/>
                        </w:rPr>
                        <w:t xml:space="preserve">temps </w:t>
                      </w:r>
                      <w:r w:rsidR="005A1FF9">
                        <w:rPr>
                          <w:rFonts w:eastAsia="SimSun" w:cs="Calibri"/>
                          <w:lang w:val="fr-FR" w:eastAsia="zh-CN"/>
                        </w:rPr>
                        <w:t xml:space="preserve">au Sous-groupe sur la COP14 </w:t>
                      </w:r>
                      <w:r w:rsidR="00F84F25">
                        <w:rPr>
                          <w:rFonts w:eastAsia="SimSun" w:cs="Calibri"/>
                          <w:lang w:val="fr-FR" w:eastAsia="zh-CN"/>
                        </w:rPr>
                        <w:t>pour</w:t>
                      </w:r>
                      <w:r w:rsidR="005A1FF9">
                        <w:rPr>
                          <w:rFonts w:eastAsia="SimSun" w:cs="Calibri"/>
                          <w:lang w:val="fr-FR" w:eastAsia="zh-CN"/>
                        </w:rPr>
                        <w:t xml:space="preserve"> passer en revue et</w:t>
                      </w:r>
                      <w:r w:rsidR="00F84F25">
                        <w:rPr>
                          <w:rFonts w:eastAsia="SimSun" w:cs="Calibri"/>
                          <w:lang w:val="fr-FR" w:eastAsia="zh-CN"/>
                        </w:rPr>
                        <w:t xml:space="preserve"> </w:t>
                      </w:r>
                      <w:r w:rsidR="005A1FF9">
                        <w:rPr>
                          <w:rFonts w:eastAsia="SimSun" w:cs="Calibri"/>
                          <w:lang w:val="fr-FR" w:eastAsia="zh-CN"/>
                        </w:rPr>
                        <w:t>examiner attentivement les candidatures à ces prestigieuses récompenses.</w:t>
                      </w:r>
                    </w:p>
                    <w:p w14:paraId="4BCD7A1D" w14:textId="77777777" w:rsidR="006F4735" w:rsidRPr="005A1FF9" w:rsidRDefault="006F4735">
                      <w:pPr>
                        <w:pStyle w:val="ColorfulList-Accent11"/>
                        <w:ind w:left="360" w:firstLine="0"/>
                        <w:rPr>
                          <w:rFonts w:eastAsia="SimSun" w:cs="Calibri"/>
                          <w:lang w:val="fr-FR" w:eastAsia="zh-CN"/>
                        </w:rPr>
                      </w:pPr>
                    </w:p>
                    <w:p w14:paraId="24D29B14" w14:textId="77777777" w:rsidR="006F4735" w:rsidRPr="005A1FF9" w:rsidRDefault="006F4735">
                      <w:pPr>
                        <w:pStyle w:val="ColorfulList-Accent11"/>
                        <w:ind w:left="360" w:firstLine="0"/>
                        <w:rPr>
                          <w:rFonts w:cs="Calibri"/>
                          <w:lang w:val="fr-FR"/>
                        </w:rPr>
                      </w:pPr>
                    </w:p>
                    <w:p w14:paraId="3E94215D" w14:textId="77777777" w:rsidR="006F4735" w:rsidRDefault="006F4735">
                      <w:pPr>
                        <w:pStyle w:val="ColorfulList-Accent11"/>
                        <w:ind w:left="-425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484D54" w14:textId="77777777" w:rsidR="006F4735" w:rsidRPr="007829D2" w:rsidRDefault="006F4735">
      <w:pPr>
        <w:ind w:left="0" w:firstLine="0"/>
        <w:rPr>
          <w:rFonts w:cs="Arial"/>
          <w:b/>
          <w:lang w:val="fr-FR"/>
        </w:rPr>
      </w:pPr>
    </w:p>
    <w:p w14:paraId="66CB90EB" w14:textId="77777777" w:rsidR="006F4735" w:rsidRPr="007829D2" w:rsidRDefault="006F4735">
      <w:pPr>
        <w:rPr>
          <w:rFonts w:cs="Arial"/>
          <w:b/>
          <w:lang w:val="fr-FR"/>
        </w:rPr>
      </w:pPr>
    </w:p>
    <w:p w14:paraId="2A836C73" w14:textId="2139F361" w:rsidR="006F4735" w:rsidRPr="007829D2" w:rsidRDefault="00600A4A">
      <w:pPr>
        <w:rPr>
          <w:rFonts w:cs="Arial"/>
          <w:b/>
          <w:lang w:val="fr-FR"/>
        </w:rPr>
      </w:pPr>
      <w:r>
        <w:rPr>
          <w:rFonts w:cs="Arial"/>
          <w:b/>
          <w:lang w:val="fr-FR"/>
        </w:rPr>
        <w:t>Contexte</w:t>
      </w:r>
    </w:p>
    <w:p w14:paraId="0EE452E5" w14:textId="77777777" w:rsidR="006F4735" w:rsidRPr="007829D2" w:rsidRDefault="006F4735">
      <w:pPr>
        <w:rPr>
          <w:rFonts w:ascii="Garamond" w:hAnsi="Garamond" w:cs="Arial"/>
          <w:lang w:val="fr-FR"/>
        </w:rPr>
      </w:pPr>
    </w:p>
    <w:p w14:paraId="684CC9DF" w14:textId="409F513B" w:rsidR="006F4735" w:rsidRPr="007829D2" w:rsidRDefault="007D2B90">
      <w:pPr>
        <w:rPr>
          <w:rFonts w:cs="Arial"/>
          <w:lang w:val="fr-FR"/>
        </w:rPr>
      </w:pPr>
      <w:r w:rsidRPr="007829D2">
        <w:rPr>
          <w:rFonts w:cs="Arial"/>
          <w:lang w:val="fr-FR"/>
        </w:rPr>
        <w:t>1.</w:t>
      </w:r>
      <w:r w:rsidRPr="007829D2">
        <w:rPr>
          <w:rFonts w:cs="Arial"/>
          <w:lang w:val="fr-FR"/>
        </w:rPr>
        <w:tab/>
      </w:r>
      <w:r w:rsidR="00600A4A">
        <w:rPr>
          <w:rFonts w:cs="Arial"/>
          <w:lang w:val="fr-FR"/>
        </w:rPr>
        <w:t>À sa 57</w:t>
      </w:r>
      <w:r w:rsidR="00600A4A" w:rsidRPr="00600A4A">
        <w:rPr>
          <w:rFonts w:cs="Arial"/>
          <w:vertAlign w:val="superscript"/>
          <w:lang w:val="fr-FR"/>
        </w:rPr>
        <w:t>e</w:t>
      </w:r>
      <w:r w:rsidR="00600A4A">
        <w:rPr>
          <w:rFonts w:cs="Arial"/>
          <w:lang w:val="fr-FR"/>
        </w:rPr>
        <w:t xml:space="preserve"> réunion </w:t>
      </w:r>
      <w:r w:rsidRPr="007829D2">
        <w:rPr>
          <w:rFonts w:cs="Arial"/>
          <w:lang w:val="fr-FR"/>
        </w:rPr>
        <w:t>(SC57)</w:t>
      </w:r>
      <w:r w:rsidRPr="007829D2">
        <w:rPr>
          <w:rFonts w:eastAsia="SimSun" w:cs="Arial"/>
          <w:lang w:val="fr-FR" w:eastAsia="zh-CN"/>
        </w:rPr>
        <w:t>,</w:t>
      </w:r>
      <w:r w:rsidR="00600A4A">
        <w:rPr>
          <w:rFonts w:eastAsia="SimSun" w:cs="Arial"/>
          <w:lang w:val="fr-FR" w:eastAsia="zh-CN"/>
        </w:rPr>
        <w:t xml:space="preserve"> le Comité permanent a accepté par acclamation </w:t>
      </w:r>
      <w:r w:rsidR="00852F8D">
        <w:rPr>
          <w:rFonts w:eastAsia="SimSun" w:cs="Arial"/>
          <w:lang w:val="fr-FR" w:eastAsia="zh-CN"/>
        </w:rPr>
        <w:t>l</w:t>
      </w:r>
      <w:r w:rsidR="00CA2DC6">
        <w:rPr>
          <w:rFonts w:eastAsia="SimSun" w:cs="Arial"/>
          <w:lang w:val="fr-FR" w:eastAsia="zh-CN"/>
        </w:rPr>
        <w:t>’</w:t>
      </w:r>
      <w:r w:rsidR="00852F8D">
        <w:rPr>
          <w:rFonts w:eastAsia="SimSun" w:cs="Arial"/>
          <w:lang w:val="fr-FR" w:eastAsia="zh-CN"/>
        </w:rPr>
        <w:t>offre de la Chine d</w:t>
      </w:r>
      <w:r w:rsidR="00CA2DC6">
        <w:rPr>
          <w:rFonts w:eastAsia="SimSun" w:cs="Arial"/>
          <w:lang w:val="fr-FR" w:eastAsia="zh-CN"/>
        </w:rPr>
        <w:t>’</w:t>
      </w:r>
      <w:r w:rsidR="00852F8D">
        <w:rPr>
          <w:rFonts w:eastAsia="SimSun" w:cs="Arial"/>
          <w:lang w:val="fr-FR" w:eastAsia="zh-CN"/>
        </w:rPr>
        <w:t>accueillir la 14</w:t>
      </w:r>
      <w:r w:rsidR="00852F8D" w:rsidRPr="00852F8D">
        <w:rPr>
          <w:rFonts w:eastAsia="SimSun" w:cs="Arial"/>
          <w:vertAlign w:val="superscript"/>
          <w:lang w:val="fr-FR" w:eastAsia="zh-CN"/>
        </w:rPr>
        <w:t>e</w:t>
      </w:r>
      <w:r w:rsidR="00852F8D">
        <w:rPr>
          <w:rFonts w:eastAsia="SimSun" w:cs="Arial"/>
          <w:lang w:val="fr-FR" w:eastAsia="zh-CN"/>
        </w:rPr>
        <w:t xml:space="preserve"> session de la Conférence des Parties contractantes (COP14) </w:t>
      </w:r>
      <w:r w:rsidR="00852F8D">
        <w:rPr>
          <w:rFonts w:cs="Arial"/>
          <w:lang w:val="fr-FR"/>
        </w:rPr>
        <w:t xml:space="preserve">à </w:t>
      </w:r>
      <w:r w:rsidRPr="007829D2">
        <w:rPr>
          <w:rFonts w:cs="Arial"/>
          <w:lang w:val="fr-FR"/>
        </w:rPr>
        <w:t>Wuhan, Chin</w:t>
      </w:r>
      <w:r w:rsidR="00852F8D">
        <w:rPr>
          <w:rFonts w:cs="Arial"/>
          <w:lang w:val="fr-FR"/>
        </w:rPr>
        <w:t>e</w:t>
      </w:r>
      <w:r w:rsidRPr="007829D2">
        <w:rPr>
          <w:rFonts w:cs="Arial"/>
          <w:lang w:val="fr-FR"/>
        </w:rPr>
        <w:t xml:space="preserve">. </w:t>
      </w:r>
    </w:p>
    <w:p w14:paraId="64E95011" w14:textId="77777777" w:rsidR="006F4735" w:rsidRPr="007829D2" w:rsidRDefault="006F4735">
      <w:pPr>
        <w:pStyle w:val="ListParagraph"/>
        <w:ind w:left="426"/>
        <w:rPr>
          <w:rFonts w:cs="Arial"/>
          <w:lang w:val="fr-FR"/>
        </w:rPr>
      </w:pPr>
    </w:p>
    <w:p w14:paraId="62A199FF" w14:textId="61EC0682" w:rsidR="00852F8D" w:rsidRDefault="007D2B90">
      <w:pPr>
        <w:pStyle w:val="NoSpacing"/>
        <w:rPr>
          <w:spacing w:val="-4"/>
          <w:lang w:val="fr-FR"/>
        </w:rPr>
      </w:pPr>
      <w:r w:rsidRPr="007829D2">
        <w:rPr>
          <w:spacing w:val="-4"/>
          <w:lang w:val="fr-FR"/>
        </w:rPr>
        <w:t>2.</w:t>
      </w:r>
      <w:r w:rsidRPr="007829D2">
        <w:rPr>
          <w:spacing w:val="-4"/>
          <w:lang w:val="fr-FR"/>
        </w:rPr>
        <w:tab/>
      </w:r>
      <w:r w:rsidR="00852F8D">
        <w:rPr>
          <w:spacing w:val="-4"/>
          <w:lang w:val="fr-FR"/>
        </w:rPr>
        <w:t xml:space="preserve">Le Comité permanent a </w:t>
      </w:r>
      <w:r w:rsidRPr="007829D2">
        <w:rPr>
          <w:spacing w:val="-4"/>
          <w:lang w:val="fr-FR"/>
        </w:rPr>
        <w:t>adopt</w:t>
      </w:r>
      <w:r w:rsidR="00852F8D">
        <w:rPr>
          <w:spacing w:val="-4"/>
          <w:lang w:val="fr-FR"/>
        </w:rPr>
        <w:t xml:space="preserve">é la </w:t>
      </w:r>
      <w:r w:rsidRPr="007829D2">
        <w:rPr>
          <w:spacing w:val="-4"/>
          <w:lang w:val="fr-FR"/>
        </w:rPr>
        <w:t>D</w:t>
      </w:r>
      <w:r w:rsidR="00852F8D">
        <w:rPr>
          <w:spacing w:val="-4"/>
          <w:lang w:val="fr-FR"/>
        </w:rPr>
        <w:t>é</w:t>
      </w:r>
      <w:r w:rsidRPr="007829D2">
        <w:rPr>
          <w:spacing w:val="-4"/>
          <w:lang w:val="fr-FR"/>
        </w:rPr>
        <w:t xml:space="preserve">cision SC57-18 </w:t>
      </w:r>
      <w:r w:rsidR="007463B8">
        <w:rPr>
          <w:spacing w:val="-4"/>
          <w:lang w:val="fr-FR"/>
        </w:rPr>
        <w:t xml:space="preserve">libellée </w:t>
      </w:r>
      <w:r w:rsidR="00852F8D">
        <w:rPr>
          <w:spacing w:val="-4"/>
          <w:lang w:val="fr-FR"/>
        </w:rPr>
        <w:t>dans les termes suivants : « </w:t>
      </w:r>
      <w:r w:rsidR="00852F8D" w:rsidRPr="00852F8D">
        <w:rPr>
          <w:spacing w:val="-4"/>
          <w:lang w:val="fr-FR"/>
        </w:rPr>
        <w:t>Le Comité permanent établit le Sous-groupe sur la COP14, présidé par la Chine et composé également de l</w:t>
      </w:r>
      <w:r w:rsidR="00CA2DC6">
        <w:rPr>
          <w:spacing w:val="-4"/>
          <w:lang w:val="fr-FR"/>
        </w:rPr>
        <w:t>’</w:t>
      </w:r>
      <w:r w:rsidR="00852F8D" w:rsidRPr="00852F8D">
        <w:rPr>
          <w:spacing w:val="-4"/>
          <w:lang w:val="fr-FR"/>
        </w:rPr>
        <w:t>Algérie, de l</w:t>
      </w:r>
      <w:r w:rsidR="00CA2DC6">
        <w:rPr>
          <w:spacing w:val="-4"/>
          <w:lang w:val="fr-FR"/>
        </w:rPr>
        <w:t>’</w:t>
      </w:r>
      <w:r w:rsidR="00852F8D" w:rsidRPr="00852F8D">
        <w:rPr>
          <w:spacing w:val="-4"/>
          <w:lang w:val="fr-FR"/>
        </w:rPr>
        <w:t>Arménie, de l</w:t>
      </w:r>
      <w:r w:rsidR="00CA2DC6">
        <w:rPr>
          <w:spacing w:val="-4"/>
          <w:lang w:val="fr-FR"/>
        </w:rPr>
        <w:t>’</w:t>
      </w:r>
      <w:r w:rsidR="00852F8D" w:rsidRPr="00852F8D">
        <w:rPr>
          <w:spacing w:val="-4"/>
          <w:lang w:val="fr-FR"/>
        </w:rPr>
        <w:t>Australie, de l</w:t>
      </w:r>
      <w:r w:rsidR="00CA2DC6">
        <w:rPr>
          <w:spacing w:val="-4"/>
          <w:lang w:val="fr-FR"/>
        </w:rPr>
        <w:t>’</w:t>
      </w:r>
      <w:r w:rsidR="00852F8D" w:rsidRPr="00852F8D">
        <w:rPr>
          <w:spacing w:val="-4"/>
          <w:lang w:val="fr-FR"/>
        </w:rPr>
        <w:t>Autriche, du Costa Rica, des Émirats arabes unis, des États-Unis d</w:t>
      </w:r>
      <w:r w:rsidR="00CA2DC6">
        <w:rPr>
          <w:spacing w:val="-4"/>
          <w:lang w:val="fr-FR"/>
        </w:rPr>
        <w:t>’</w:t>
      </w:r>
      <w:r w:rsidR="00852F8D" w:rsidRPr="00852F8D">
        <w:rPr>
          <w:spacing w:val="-4"/>
          <w:lang w:val="fr-FR"/>
        </w:rPr>
        <w:t>Amérique, de la France, des Pays-Bas et du Royaume-Uni de Grande-Bretagne et d</w:t>
      </w:r>
      <w:r w:rsidR="00CA2DC6">
        <w:rPr>
          <w:spacing w:val="-4"/>
          <w:lang w:val="fr-FR"/>
        </w:rPr>
        <w:t>’</w:t>
      </w:r>
      <w:r w:rsidR="00852F8D" w:rsidRPr="00852F8D">
        <w:rPr>
          <w:spacing w:val="-4"/>
          <w:lang w:val="fr-FR"/>
        </w:rPr>
        <w:t>Irlande du Nord, chargé de superviser le processus de planification de la COP14 et de formuler des idées concernant la célébration du 50</w:t>
      </w:r>
      <w:r w:rsidR="00852F8D" w:rsidRPr="00852F8D">
        <w:rPr>
          <w:spacing w:val="-4"/>
          <w:vertAlign w:val="superscript"/>
          <w:lang w:val="fr-FR"/>
        </w:rPr>
        <w:t>e</w:t>
      </w:r>
      <w:r w:rsidR="00852F8D" w:rsidRPr="00852F8D">
        <w:rPr>
          <w:spacing w:val="-4"/>
          <w:lang w:val="fr-FR"/>
        </w:rPr>
        <w:t xml:space="preserve"> anniversaire de la Convention en 2021, en sollicitant le soutien d</w:t>
      </w:r>
      <w:r w:rsidR="00CA2DC6">
        <w:rPr>
          <w:spacing w:val="-4"/>
          <w:lang w:val="fr-FR"/>
        </w:rPr>
        <w:t>’</w:t>
      </w:r>
      <w:r w:rsidR="00852F8D" w:rsidRPr="00852F8D">
        <w:rPr>
          <w:spacing w:val="-4"/>
          <w:lang w:val="fr-FR"/>
        </w:rPr>
        <w:t>autres Parties contractantes, si nécessaire.</w:t>
      </w:r>
      <w:r w:rsidR="00852F8D">
        <w:rPr>
          <w:spacing w:val="-4"/>
          <w:lang w:val="fr-FR"/>
        </w:rPr>
        <w:t> »</w:t>
      </w:r>
    </w:p>
    <w:p w14:paraId="68FFCFF6" w14:textId="77777777" w:rsidR="006F4735" w:rsidRPr="007829D2" w:rsidRDefault="006F4735">
      <w:pPr>
        <w:pStyle w:val="NoSpacing"/>
        <w:rPr>
          <w:spacing w:val="-4"/>
          <w:lang w:val="fr-FR"/>
        </w:rPr>
      </w:pPr>
    </w:p>
    <w:p w14:paraId="38D9FDB0" w14:textId="0BF8D168" w:rsidR="006F4735" w:rsidRDefault="007D2B90" w:rsidP="00DD67CD">
      <w:pPr>
        <w:pStyle w:val="NoSpacing"/>
        <w:rPr>
          <w:spacing w:val="-4"/>
          <w:lang w:val="fr-FR"/>
        </w:rPr>
      </w:pPr>
      <w:r w:rsidRPr="007829D2">
        <w:rPr>
          <w:spacing w:val="-4"/>
          <w:lang w:val="fr-FR"/>
        </w:rPr>
        <w:t>3.</w:t>
      </w:r>
      <w:r w:rsidRPr="007829D2">
        <w:rPr>
          <w:spacing w:val="-4"/>
          <w:lang w:val="fr-FR"/>
        </w:rPr>
        <w:tab/>
      </w:r>
      <w:r w:rsidR="007463B8">
        <w:rPr>
          <w:spacing w:val="-4"/>
          <w:lang w:val="fr-FR"/>
        </w:rPr>
        <w:t xml:space="preserve">Le Comité permanent, lors de sa </w:t>
      </w:r>
      <w:r w:rsidR="00DD67CD">
        <w:rPr>
          <w:spacing w:val="-4"/>
          <w:lang w:val="fr-FR"/>
        </w:rPr>
        <w:t>58</w:t>
      </w:r>
      <w:r w:rsidR="00DD67CD" w:rsidRPr="00DD67CD">
        <w:rPr>
          <w:spacing w:val="-4"/>
          <w:vertAlign w:val="superscript"/>
          <w:lang w:val="fr-FR"/>
        </w:rPr>
        <w:t>e</w:t>
      </w:r>
      <w:r w:rsidR="00DD67CD">
        <w:rPr>
          <w:spacing w:val="-4"/>
          <w:lang w:val="fr-FR"/>
        </w:rPr>
        <w:t xml:space="preserve"> </w:t>
      </w:r>
      <w:r w:rsidR="007463B8">
        <w:rPr>
          <w:spacing w:val="-4"/>
          <w:lang w:val="fr-FR"/>
        </w:rPr>
        <w:t xml:space="preserve">réunion intersessions </w:t>
      </w:r>
      <w:r w:rsidR="00DD67CD">
        <w:rPr>
          <w:spacing w:val="-4"/>
          <w:lang w:val="fr-FR"/>
        </w:rPr>
        <w:t xml:space="preserve">organisée en virtuel (SC58), </w:t>
      </w:r>
      <w:r w:rsidR="007463B8">
        <w:rPr>
          <w:spacing w:val="-4"/>
          <w:lang w:val="fr-FR"/>
        </w:rPr>
        <w:t xml:space="preserve">a </w:t>
      </w:r>
      <w:r w:rsidR="00DD67CD">
        <w:rPr>
          <w:spacing w:val="-4"/>
          <w:lang w:val="fr-FR"/>
        </w:rPr>
        <w:t xml:space="preserve">adopté la </w:t>
      </w:r>
      <w:r w:rsidRPr="007829D2">
        <w:rPr>
          <w:spacing w:val="-4"/>
          <w:lang w:val="fr-FR"/>
        </w:rPr>
        <w:t>D</w:t>
      </w:r>
      <w:r w:rsidR="00DD67CD">
        <w:rPr>
          <w:spacing w:val="-4"/>
          <w:lang w:val="fr-FR"/>
        </w:rPr>
        <w:t xml:space="preserve">écision </w:t>
      </w:r>
      <w:r w:rsidRPr="007829D2">
        <w:rPr>
          <w:spacing w:val="-4"/>
          <w:lang w:val="fr-FR"/>
        </w:rPr>
        <w:t xml:space="preserve">SC58-11 </w:t>
      </w:r>
      <w:r w:rsidR="00DD67CD">
        <w:rPr>
          <w:spacing w:val="-4"/>
          <w:lang w:val="fr-FR"/>
        </w:rPr>
        <w:t xml:space="preserve">sur le rapport verbal du Sous-groupe sur la COP14 </w:t>
      </w:r>
      <w:r w:rsidR="0019472A">
        <w:rPr>
          <w:spacing w:val="-4"/>
          <w:lang w:val="fr-FR"/>
        </w:rPr>
        <w:t>concernant</w:t>
      </w:r>
      <w:r w:rsidR="00DD67CD">
        <w:rPr>
          <w:spacing w:val="-4"/>
          <w:lang w:val="fr-FR"/>
        </w:rPr>
        <w:t xml:space="preserve"> l</w:t>
      </w:r>
      <w:r w:rsidR="00CA2DC6">
        <w:rPr>
          <w:spacing w:val="-4"/>
          <w:lang w:val="fr-FR"/>
        </w:rPr>
        <w:t>’</w:t>
      </w:r>
      <w:r w:rsidR="00DD67CD">
        <w:rPr>
          <w:spacing w:val="-4"/>
          <w:lang w:val="fr-FR"/>
        </w:rPr>
        <w:t>état d</w:t>
      </w:r>
      <w:r w:rsidR="00CA2DC6">
        <w:rPr>
          <w:spacing w:val="-4"/>
          <w:lang w:val="fr-FR"/>
        </w:rPr>
        <w:t>’</w:t>
      </w:r>
      <w:r w:rsidR="00DD67CD">
        <w:rPr>
          <w:spacing w:val="-4"/>
          <w:lang w:val="fr-FR"/>
        </w:rPr>
        <w:t>avancement des préparatifs de décembre 2019 à juin 2020</w:t>
      </w:r>
      <w:r w:rsidRPr="007829D2">
        <w:rPr>
          <w:lang w:val="fr-FR"/>
        </w:rPr>
        <w:t xml:space="preserve">. </w:t>
      </w:r>
      <w:r w:rsidR="00DD67CD">
        <w:rPr>
          <w:spacing w:val="-4"/>
          <w:lang w:val="fr-FR"/>
        </w:rPr>
        <w:t>Le</w:t>
      </w:r>
      <w:r w:rsidRPr="007829D2">
        <w:rPr>
          <w:spacing w:val="-4"/>
          <w:lang w:val="fr-FR"/>
        </w:rPr>
        <w:t xml:space="preserve"> th</w:t>
      </w:r>
      <w:r w:rsidR="00DD67CD">
        <w:rPr>
          <w:spacing w:val="-4"/>
          <w:lang w:val="fr-FR"/>
        </w:rPr>
        <w:t>è</w:t>
      </w:r>
      <w:r w:rsidRPr="007829D2">
        <w:rPr>
          <w:spacing w:val="-4"/>
          <w:lang w:val="fr-FR"/>
        </w:rPr>
        <w:t xml:space="preserve">me </w:t>
      </w:r>
      <w:r w:rsidR="00DD67CD">
        <w:rPr>
          <w:spacing w:val="-4"/>
          <w:lang w:val="fr-FR"/>
        </w:rPr>
        <w:t>de la</w:t>
      </w:r>
      <w:r w:rsidRPr="007829D2">
        <w:rPr>
          <w:spacing w:val="-4"/>
          <w:lang w:val="fr-FR"/>
        </w:rPr>
        <w:t xml:space="preserve"> COP14, </w:t>
      </w:r>
      <w:r w:rsidR="00DD67CD" w:rsidRPr="007463B8">
        <w:rPr>
          <w:rFonts w:eastAsia="SimSun"/>
          <w:spacing w:val="-4"/>
          <w:lang w:val="fr-FR" w:eastAsia="zh-CN"/>
        </w:rPr>
        <w:t>« Agir pour les zones humides, c</w:t>
      </w:r>
      <w:r w:rsidR="00CA2DC6">
        <w:rPr>
          <w:rFonts w:eastAsia="SimSun"/>
          <w:spacing w:val="-4"/>
          <w:lang w:val="fr-FR" w:eastAsia="zh-CN"/>
        </w:rPr>
        <w:t>’</w:t>
      </w:r>
      <w:r w:rsidR="00DD67CD" w:rsidRPr="007463B8">
        <w:rPr>
          <w:rFonts w:eastAsia="SimSun"/>
          <w:spacing w:val="-4"/>
          <w:lang w:val="fr-FR" w:eastAsia="zh-CN"/>
        </w:rPr>
        <w:t>est agir pour l</w:t>
      </w:r>
      <w:r w:rsidR="00CA2DC6">
        <w:rPr>
          <w:rFonts w:eastAsia="SimSun"/>
          <w:spacing w:val="-4"/>
          <w:lang w:val="fr-FR" w:eastAsia="zh-CN"/>
        </w:rPr>
        <w:t>’</w:t>
      </w:r>
      <w:r w:rsidR="00DD67CD" w:rsidRPr="007463B8">
        <w:rPr>
          <w:rFonts w:eastAsia="SimSun"/>
          <w:spacing w:val="-4"/>
          <w:lang w:val="fr-FR" w:eastAsia="zh-CN"/>
        </w:rPr>
        <w:t>homme et la nature</w:t>
      </w:r>
      <w:r w:rsidR="00DD67CD">
        <w:rPr>
          <w:rFonts w:eastAsia="SimSun"/>
          <w:spacing w:val="-4"/>
          <w:lang w:val="fr-FR" w:eastAsia="zh-CN"/>
        </w:rPr>
        <w:t xml:space="preserve"> », a été accepté sous réserve </w:t>
      </w:r>
      <w:r w:rsidR="0062390F">
        <w:rPr>
          <w:rFonts w:eastAsia="SimSun"/>
          <w:spacing w:val="-4"/>
          <w:lang w:val="fr-FR" w:eastAsia="zh-CN"/>
        </w:rPr>
        <w:t>de l</w:t>
      </w:r>
      <w:r w:rsidR="00CA2DC6">
        <w:rPr>
          <w:rFonts w:eastAsia="SimSun"/>
          <w:spacing w:val="-4"/>
          <w:lang w:val="fr-FR" w:eastAsia="zh-CN"/>
        </w:rPr>
        <w:t>’</w:t>
      </w:r>
      <w:r w:rsidR="0062390F">
        <w:rPr>
          <w:rFonts w:eastAsia="SimSun"/>
          <w:spacing w:val="-4"/>
          <w:lang w:val="fr-FR" w:eastAsia="zh-CN"/>
        </w:rPr>
        <w:t>approbation</w:t>
      </w:r>
      <w:r w:rsidR="00DD67CD">
        <w:rPr>
          <w:rFonts w:eastAsia="SimSun"/>
          <w:spacing w:val="-4"/>
          <w:lang w:val="fr-FR" w:eastAsia="zh-CN"/>
        </w:rPr>
        <w:t xml:space="preserve"> interne du pays hôte</w:t>
      </w:r>
      <w:r w:rsidRPr="007829D2">
        <w:rPr>
          <w:spacing w:val="-4"/>
          <w:lang w:val="fr-FR"/>
        </w:rPr>
        <w:t>.</w:t>
      </w:r>
    </w:p>
    <w:p w14:paraId="6BDAB2FC" w14:textId="77777777" w:rsidR="00DD67CD" w:rsidRPr="00DD67CD" w:rsidRDefault="00DD67CD" w:rsidP="00DD67CD">
      <w:pPr>
        <w:pStyle w:val="NoSpacing"/>
        <w:rPr>
          <w:rFonts w:eastAsia="SimSun"/>
          <w:spacing w:val="-4"/>
          <w:lang w:val="fr-FR" w:eastAsia="zh-CN"/>
        </w:rPr>
      </w:pPr>
    </w:p>
    <w:p w14:paraId="20E51D10" w14:textId="314377F9" w:rsidR="006F4735" w:rsidRPr="007829D2" w:rsidRDefault="0064752A">
      <w:pPr>
        <w:pStyle w:val="NoSpacing"/>
        <w:rPr>
          <w:rFonts w:eastAsia="SimSun"/>
          <w:b/>
          <w:lang w:val="fr-FR" w:eastAsia="zh-CN"/>
        </w:rPr>
      </w:pPr>
      <w:r>
        <w:rPr>
          <w:b/>
          <w:lang w:val="fr-FR"/>
        </w:rPr>
        <w:t>État d</w:t>
      </w:r>
      <w:r w:rsidR="00CA2DC6">
        <w:rPr>
          <w:b/>
          <w:lang w:val="fr-FR"/>
        </w:rPr>
        <w:t>’</w:t>
      </w:r>
      <w:r>
        <w:rPr>
          <w:b/>
          <w:lang w:val="fr-FR"/>
        </w:rPr>
        <w:t>avancement des préparatifs de la COP14 au lendemain de la SC58</w:t>
      </w:r>
    </w:p>
    <w:p w14:paraId="1098AB5C" w14:textId="77777777" w:rsidR="006F4735" w:rsidRPr="007829D2" w:rsidRDefault="006F4735">
      <w:pPr>
        <w:pStyle w:val="NoSpacing"/>
        <w:rPr>
          <w:lang w:val="fr-FR"/>
        </w:rPr>
      </w:pPr>
    </w:p>
    <w:p w14:paraId="6F2E2504" w14:textId="000BA034" w:rsidR="00280E05" w:rsidRPr="00280E05" w:rsidRDefault="007D2B90" w:rsidP="00657BE8">
      <w:pPr>
        <w:pStyle w:val="NoSpacing"/>
        <w:rPr>
          <w:lang w:val="fr-FR"/>
        </w:rPr>
      </w:pPr>
      <w:r w:rsidRPr="007829D2">
        <w:rPr>
          <w:lang w:val="fr-FR"/>
        </w:rPr>
        <w:t>4.</w:t>
      </w:r>
      <w:r w:rsidRPr="007829D2">
        <w:rPr>
          <w:lang w:val="fr-FR"/>
        </w:rPr>
        <w:tab/>
      </w:r>
      <w:r w:rsidRPr="007829D2">
        <w:rPr>
          <w:rFonts w:eastAsia="SimSun"/>
          <w:lang w:val="fr-FR" w:eastAsia="zh-CN"/>
        </w:rPr>
        <w:t>Co</w:t>
      </w:r>
      <w:r w:rsidR="00236BA1">
        <w:rPr>
          <w:rFonts w:eastAsia="SimSun"/>
          <w:lang w:val="fr-FR" w:eastAsia="zh-CN"/>
        </w:rPr>
        <w:t>mpte tenu des incertitudes qui entourent l</w:t>
      </w:r>
      <w:r w:rsidR="00CA2DC6">
        <w:rPr>
          <w:rFonts w:eastAsia="SimSun"/>
          <w:lang w:val="fr-FR" w:eastAsia="zh-CN"/>
        </w:rPr>
        <w:t>’</w:t>
      </w:r>
      <w:r w:rsidR="00236BA1">
        <w:rPr>
          <w:rFonts w:eastAsia="SimSun"/>
          <w:lang w:val="fr-FR" w:eastAsia="zh-CN"/>
        </w:rPr>
        <w:t>évolution de la pandémie de</w:t>
      </w:r>
      <w:r w:rsidRPr="007829D2">
        <w:rPr>
          <w:lang w:val="fr-FR"/>
        </w:rPr>
        <w:t xml:space="preserve"> COVID-19 </w:t>
      </w:r>
      <w:r w:rsidR="00280E05">
        <w:rPr>
          <w:lang w:val="fr-FR"/>
        </w:rPr>
        <w:t xml:space="preserve">et du nombre de </w:t>
      </w:r>
      <w:r w:rsidR="00280E05" w:rsidRPr="00280E05">
        <w:rPr>
          <w:lang w:val="fr-FR"/>
        </w:rPr>
        <w:t>conférences internationales qui se tiendront en Chine en 2021, le Sous-groupe a convenu qu</w:t>
      </w:r>
      <w:r w:rsidR="00CA2DC6">
        <w:rPr>
          <w:lang w:val="fr-FR"/>
        </w:rPr>
        <w:t>’</w:t>
      </w:r>
      <w:r w:rsidR="00280E05">
        <w:rPr>
          <w:lang w:val="fr-FR"/>
        </w:rPr>
        <w:t>il serait judicieux de</w:t>
      </w:r>
      <w:r w:rsidR="00280E05" w:rsidRPr="00280E05">
        <w:rPr>
          <w:lang w:val="fr-FR"/>
        </w:rPr>
        <w:t xml:space="preserve"> report</w:t>
      </w:r>
      <w:r w:rsidR="00280E05">
        <w:rPr>
          <w:lang w:val="fr-FR"/>
        </w:rPr>
        <w:t>er</w:t>
      </w:r>
      <w:r w:rsidR="0019472A">
        <w:rPr>
          <w:lang w:val="fr-FR"/>
        </w:rPr>
        <w:t xml:space="preserve"> la</w:t>
      </w:r>
      <w:r w:rsidR="00280E05" w:rsidRPr="00280E05">
        <w:rPr>
          <w:lang w:val="fr-FR"/>
        </w:rPr>
        <w:t xml:space="preserve"> COP14 au quatrième trimestre de 2022, </w:t>
      </w:r>
      <w:r w:rsidR="00280E05">
        <w:rPr>
          <w:lang w:val="fr-FR"/>
        </w:rPr>
        <w:t xml:space="preserve">au terme </w:t>
      </w:r>
      <w:r w:rsidR="00280E05">
        <w:rPr>
          <w:lang w:val="fr-FR"/>
        </w:rPr>
        <w:lastRenderedPageBreak/>
        <w:t xml:space="preserve">de </w:t>
      </w:r>
      <w:r w:rsidR="00280E05" w:rsidRPr="00280E05">
        <w:rPr>
          <w:lang w:val="fr-FR"/>
        </w:rPr>
        <w:t xml:space="preserve">discussions </w:t>
      </w:r>
      <w:r w:rsidR="00280E05">
        <w:rPr>
          <w:lang w:val="fr-FR"/>
        </w:rPr>
        <w:t xml:space="preserve">dans le cadre </w:t>
      </w:r>
      <w:r w:rsidR="00280E05" w:rsidRPr="00280E05">
        <w:rPr>
          <w:lang w:val="fr-FR"/>
        </w:rPr>
        <w:t>d</w:t>
      </w:r>
      <w:r w:rsidR="00CA2DC6">
        <w:rPr>
          <w:lang w:val="fr-FR"/>
        </w:rPr>
        <w:t>’</w:t>
      </w:r>
      <w:r w:rsidR="00280E05" w:rsidRPr="00280E05">
        <w:rPr>
          <w:lang w:val="fr-FR"/>
        </w:rPr>
        <w:t xml:space="preserve">une série de réunions virtuelles </w:t>
      </w:r>
      <w:r w:rsidR="00280E05">
        <w:rPr>
          <w:lang w:val="fr-FR"/>
        </w:rPr>
        <w:t xml:space="preserve">organisées </w:t>
      </w:r>
      <w:r w:rsidR="00280E05" w:rsidRPr="00280E05">
        <w:rPr>
          <w:lang w:val="fr-FR"/>
        </w:rPr>
        <w:t xml:space="preserve">le 24 novembre 2020 (participants : Arménie, Chine, </w:t>
      </w:r>
      <w:r w:rsidR="00657BE8" w:rsidRPr="00280E05">
        <w:rPr>
          <w:lang w:val="fr-FR"/>
        </w:rPr>
        <w:t>États-Unis</w:t>
      </w:r>
      <w:r w:rsidR="00657BE8">
        <w:rPr>
          <w:lang w:val="fr-FR"/>
        </w:rPr>
        <w:t xml:space="preserve"> d</w:t>
      </w:r>
      <w:r w:rsidR="00CA2DC6">
        <w:rPr>
          <w:lang w:val="fr-FR"/>
        </w:rPr>
        <w:t>’</w:t>
      </w:r>
      <w:r w:rsidR="00657BE8">
        <w:rPr>
          <w:lang w:val="fr-FR"/>
        </w:rPr>
        <w:t>Amérique,</w:t>
      </w:r>
      <w:r w:rsidR="00657BE8" w:rsidRPr="00280E05">
        <w:rPr>
          <w:lang w:val="fr-FR"/>
        </w:rPr>
        <w:t xml:space="preserve"> </w:t>
      </w:r>
      <w:r w:rsidR="00280E05" w:rsidRPr="00280E05">
        <w:rPr>
          <w:lang w:val="fr-FR"/>
        </w:rPr>
        <w:t>France, Suède, Suisse, Royaume-Uni,)</w:t>
      </w:r>
      <w:r w:rsidR="00280E05">
        <w:rPr>
          <w:lang w:val="fr-FR"/>
        </w:rPr>
        <w:t xml:space="preserve"> et</w:t>
      </w:r>
      <w:r w:rsidR="00280E05" w:rsidRPr="00280E05">
        <w:rPr>
          <w:lang w:val="fr-FR"/>
        </w:rPr>
        <w:t xml:space="preserve"> le 19 janvier 2021 (participants : </w:t>
      </w:r>
      <w:r w:rsidR="00280E05">
        <w:rPr>
          <w:lang w:val="fr-FR"/>
        </w:rPr>
        <w:t>A</w:t>
      </w:r>
      <w:r w:rsidR="00280E05" w:rsidRPr="00280E05">
        <w:rPr>
          <w:lang w:val="fr-FR"/>
        </w:rPr>
        <w:t>rménie, Australie, Autriche, États-Unis</w:t>
      </w:r>
      <w:r w:rsidR="00280E05">
        <w:rPr>
          <w:lang w:val="fr-FR"/>
        </w:rPr>
        <w:t xml:space="preserve"> d</w:t>
      </w:r>
      <w:r w:rsidR="00CA2DC6">
        <w:rPr>
          <w:lang w:val="fr-FR"/>
        </w:rPr>
        <w:t>’</w:t>
      </w:r>
      <w:r w:rsidR="00280E05">
        <w:rPr>
          <w:lang w:val="fr-FR"/>
        </w:rPr>
        <w:t>Amérique</w:t>
      </w:r>
      <w:r w:rsidR="00280E05" w:rsidRPr="00280E05">
        <w:rPr>
          <w:lang w:val="fr-FR"/>
        </w:rPr>
        <w:t>, France, Royaume-Uni, Suisse</w:t>
      </w:r>
      <w:r w:rsidR="00657BE8">
        <w:rPr>
          <w:lang w:val="fr-FR"/>
        </w:rPr>
        <w:t>,</w:t>
      </w:r>
      <w:r w:rsidR="00280E05" w:rsidRPr="00280E05">
        <w:rPr>
          <w:lang w:val="fr-FR"/>
        </w:rPr>
        <w:t xml:space="preserve"> </w:t>
      </w:r>
      <w:r w:rsidR="00280E05">
        <w:rPr>
          <w:lang w:val="fr-FR"/>
        </w:rPr>
        <w:t>P</w:t>
      </w:r>
      <w:r w:rsidR="00280E05" w:rsidRPr="00280E05">
        <w:rPr>
          <w:lang w:val="fr-FR"/>
        </w:rPr>
        <w:t xml:space="preserve">résident de la CESP, </w:t>
      </w:r>
      <w:r w:rsidR="00280E05">
        <w:rPr>
          <w:lang w:val="fr-FR"/>
        </w:rPr>
        <w:t>P</w:t>
      </w:r>
      <w:r w:rsidR="00280E05" w:rsidRPr="00280E05">
        <w:rPr>
          <w:lang w:val="fr-FR"/>
        </w:rPr>
        <w:t>résident du GEST et Slovénie en tant qu</w:t>
      </w:r>
      <w:r w:rsidR="00CA2DC6">
        <w:rPr>
          <w:lang w:val="fr-FR"/>
        </w:rPr>
        <w:t>’</w:t>
      </w:r>
      <w:r w:rsidR="00280E05" w:rsidRPr="00280E05">
        <w:rPr>
          <w:lang w:val="fr-FR"/>
        </w:rPr>
        <w:t xml:space="preserve">observateur), et </w:t>
      </w:r>
      <w:r w:rsidR="00280E05">
        <w:rPr>
          <w:lang w:val="fr-FR"/>
        </w:rPr>
        <w:t>à l</w:t>
      </w:r>
      <w:r w:rsidR="00CA2DC6">
        <w:rPr>
          <w:lang w:val="fr-FR"/>
        </w:rPr>
        <w:t>’</w:t>
      </w:r>
      <w:r w:rsidR="00280E05">
        <w:rPr>
          <w:lang w:val="fr-FR"/>
        </w:rPr>
        <w:t>issue d</w:t>
      </w:r>
      <w:r w:rsidR="00CA2DC6">
        <w:rPr>
          <w:lang w:val="fr-FR"/>
        </w:rPr>
        <w:t>’</w:t>
      </w:r>
      <w:r w:rsidR="00280E05" w:rsidRPr="00280E05">
        <w:rPr>
          <w:lang w:val="fr-FR"/>
        </w:rPr>
        <w:t xml:space="preserve">une communication </w:t>
      </w:r>
      <w:r w:rsidR="00280E05">
        <w:rPr>
          <w:lang w:val="fr-FR"/>
        </w:rPr>
        <w:t xml:space="preserve">envoyée </w:t>
      </w:r>
      <w:r w:rsidR="00280E05" w:rsidRPr="00280E05">
        <w:rPr>
          <w:lang w:val="fr-FR"/>
        </w:rPr>
        <w:t>par courri</w:t>
      </w:r>
      <w:r w:rsidR="00280E05">
        <w:rPr>
          <w:lang w:val="fr-FR"/>
        </w:rPr>
        <w:t xml:space="preserve">er électronique </w:t>
      </w:r>
      <w:r w:rsidR="00280E05" w:rsidRPr="00280E05">
        <w:rPr>
          <w:lang w:val="fr-FR"/>
        </w:rPr>
        <w:t>en mars</w:t>
      </w:r>
      <w:r w:rsidR="00657BE8">
        <w:rPr>
          <w:lang w:val="fr-FR"/>
        </w:rPr>
        <w:t> </w:t>
      </w:r>
      <w:r w:rsidR="00280E05" w:rsidRPr="00280E05">
        <w:rPr>
          <w:lang w:val="fr-FR"/>
        </w:rPr>
        <w:t>2021 (</w:t>
      </w:r>
      <w:r w:rsidR="00280E05">
        <w:rPr>
          <w:lang w:val="fr-FR"/>
        </w:rPr>
        <w:t>message envoyé</w:t>
      </w:r>
      <w:r w:rsidR="00280E05" w:rsidRPr="00280E05">
        <w:rPr>
          <w:lang w:val="fr-FR"/>
        </w:rPr>
        <w:t xml:space="preserve"> par la Chine, </w:t>
      </w:r>
      <w:r w:rsidR="00280E05">
        <w:rPr>
          <w:lang w:val="fr-FR"/>
        </w:rPr>
        <w:t>auquel</w:t>
      </w:r>
      <w:r w:rsidR="00280E05" w:rsidRPr="00280E05">
        <w:rPr>
          <w:lang w:val="fr-FR"/>
        </w:rPr>
        <w:t xml:space="preserve"> l</w:t>
      </w:r>
      <w:r w:rsidR="00CA2DC6">
        <w:rPr>
          <w:lang w:val="fr-FR"/>
        </w:rPr>
        <w:t>’</w:t>
      </w:r>
      <w:r w:rsidR="00280E05" w:rsidRPr="00280E05">
        <w:rPr>
          <w:lang w:val="fr-FR"/>
        </w:rPr>
        <w:t>Arménie, l</w:t>
      </w:r>
      <w:r w:rsidR="00CA2DC6">
        <w:rPr>
          <w:lang w:val="fr-FR"/>
        </w:rPr>
        <w:t>’</w:t>
      </w:r>
      <w:r w:rsidR="00280E05" w:rsidRPr="00280E05">
        <w:rPr>
          <w:lang w:val="fr-FR"/>
        </w:rPr>
        <w:t>Australie, l</w:t>
      </w:r>
      <w:r w:rsidR="00CA2DC6">
        <w:rPr>
          <w:lang w:val="fr-FR"/>
        </w:rPr>
        <w:t>’</w:t>
      </w:r>
      <w:r w:rsidR="00280E05" w:rsidRPr="00280E05">
        <w:rPr>
          <w:lang w:val="fr-FR"/>
        </w:rPr>
        <w:t>Autriche, le Costa Rica, la France, les États-Unis</w:t>
      </w:r>
      <w:r w:rsidR="00280E05">
        <w:rPr>
          <w:lang w:val="fr-FR"/>
        </w:rPr>
        <w:t xml:space="preserve"> d</w:t>
      </w:r>
      <w:r w:rsidR="00CA2DC6">
        <w:rPr>
          <w:lang w:val="fr-FR"/>
        </w:rPr>
        <w:t>’</w:t>
      </w:r>
      <w:r w:rsidR="00280E05">
        <w:rPr>
          <w:lang w:val="fr-FR"/>
        </w:rPr>
        <w:t>Amérique,</w:t>
      </w:r>
      <w:r w:rsidR="00280E05" w:rsidRPr="00280E05">
        <w:rPr>
          <w:lang w:val="fr-FR"/>
        </w:rPr>
        <w:t xml:space="preserve"> la Suisse et la Slovénie ont répondu </w:t>
      </w:r>
      <w:r w:rsidR="00280E05">
        <w:rPr>
          <w:lang w:val="fr-FR"/>
        </w:rPr>
        <w:t>favorablement</w:t>
      </w:r>
      <w:r w:rsidR="00280E05" w:rsidRPr="00280E05">
        <w:rPr>
          <w:lang w:val="fr-FR"/>
        </w:rPr>
        <w:t>).</w:t>
      </w:r>
    </w:p>
    <w:p w14:paraId="33FAA7BF" w14:textId="77777777" w:rsidR="006F4735" w:rsidRPr="007829D2" w:rsidRDefault="006F4735" w:rsidP="00280E05">
      <w:pPr>
        <w:pStyle w:val="NoSpacing"/>
        <w:ind w:left="0" w:firstLine="0"/>
        <w:rPr>
          <w:lang w:val="fr-FR"/>
        </w:rPr>
      </w:pPr>
    </w:p>
    <w:p w14:paraId="61198DCE" w14:textId="3E357DC8" w:rsidR="001818E2" w:rsidRDefault="00562C2D" w:rsidP="00562C2D">
      <w:pPr>
        <w:pStyle w:val="NoSpacing"/>
        <w:rPr>
          <w:lang w:val="fr-FR"/>
        </w:rPr>
      </w:pPr>
      <w:r w:rsidRPr="007829D2">
        <w:rPr>
          <w:lang w:val="fr-FR"/>
        </w:rPr>
        <w:t>5.</w:t>
      </w:r>
      <w:r w:rsidRPr="007829D2">
        <w:rPr>
          <w:lang w:val="fr-FR"/>
        </w:rPr>
        <w:tab/>
      </w:r>
      <w:r w:rsidR="001818E2" w:rsidRPr="001818E2">
        <w:rPr>
          <w:lang w:val="fr-FR"/>
        </w:rPr>
        <w:t>Un</w:t>
      </w:r>
      <w:r w:rsidR="00657BE8">
        <w:rPr>
          <w:lang w:val="fr-FR"/>
        </w:rPr>
        <w:t>e proposition de</w:t>
      </w:r>
      <w:r w:rsidR="001818E2" w:rsidRPr="001818E2">
        <w:rPr>
          <w:lang w:val="fr-FR"/>
        </w:rPr>
        <w:t xml:space="preserve"> mécanisme d</w:t>
      </w:r>
      <w:r w:rsidR="00CA2DC6">
        <w:rPr>
          <w:lang w:val="fr-FR"/>
        </w:rPr>
        <w:t>’</w:t>
      </w:r>
      <w:r w:rsidR="001818E2" w:rsidRPr="001818E2">
        <w:rPr>
          <w:lang w:val="fr-FR"/>
        </w:rPr>
        <w:t xml:space="preserve">approbation du budget pour la prochaine période triennale, </w:t>
      </w:r>
      <w:r w:rsidR="001818E2">
        <w:rPr>
          <w:lang w:val="fr-FR"/>
        </w:rPr>
        <w:t>le</w:t>
      </w:r>
      <w:r w:rsidR="001818E2" w:rsidRPr="001818E2">
        <w:rPr>
          <w:lang w:val="fr-FR"/>
        </w:rPr>
        <w:t xml:space="preserve"> plan d</w:t>
      </w:r>
      <w:r w:rsidR="00CA2DC6">
        <w:rPr>
          <w:lang w:val="fr-FR"/>
        </w:rPr>
        <w:t>’</w:t>
      </w:r>
      <w:r w:rsidR="001818E2" w:rsidRPr="001818E2">
        <w:rPr>
          <w:lang w:val="fr-FR"/>
        </w:rPr>
        <w:t>action du Secrétariat</w:t>
      </w:r>
      <w:r w:rsidR="001818E2">
        <w:rPr>
          <w:lang w:val="fr-FR"/>
        </w:rPr>
        <w:t xml:space="preserve"> </w:t>
      </w:r>
      <w:r w:rsidR="001818E2" w:rsidRPr="001818E2">
        <w:rPr>
          <w:lang w:val="fr-FR"/>
        </w:rPr>
        <w:t xml:space="preserve">et </w:t>
      </w:r>
      <w:r w:rsidR="00657BE8">
        <w:rPr>
          <w:lang w:val="fr-FR"/>
        </w:rPr>
        <w:t>d</w:t>
      </w:r>
      <w:r w:rsidR="00CA2DC6">
        <w:rPr>
          <w:lang w:val="fr-FR"/>
        </w:rPr>
        <w:t>’</w:t>
      </w:r>
      <w:r w:rsidR="00657BE8">
        <w:rPr>
          <w:lang w:val="fr-FR"/>
        </w:rPr>
        <w:t>autres</w:t>
      </w:r>
      <w:r w:rsidR="001818E2" w:rsidRPr="001818E2">
        <w:rPr>
          <w:lang w:val="fr-FR"/>
        </w:rPr>
        <w:t xml:space="preserve"> questions urgentes ont été </w:t>
      </w:r>
      <w:r w:rsidR="0001011A">
        <w:rPr>
          <w:lang w:val="fr-FR"/>
        </w:rPr>
        <w:t>soumis</w:t>
      </w:r>
      <w:r w:rsidR="001818E2" w:rsidRPr="001818E2">
        <w:rPr>
          <w:lang w:val="fr-FR"/>
        </w:rPr>
        <w:t xml:space="preserve"> par les membres </w:t>
      </w:r>
      <w:r w:rsidR="0001011A">
        <w:rPr>
          <w:lang w:val="fr-FR"/>
        </w:rPr>
        <w:t>lors d</w:t>
      </w:r>
      <w:r w:rsidR="001818E2" w:rsidRPr="001818E2">
        <w:rPr>
          <w:lang w:val="fr-FR"/>
        </w:rPr>
        <w:t>es réunions</w:t>
      </w:r>
      <w:r w:rsidR="0001011A">
        <w:rPr>
          <w:lang w:val="fr-FR"/>
        </w:rPr>
        <w:t xml:space="preserve"> et </w:t>
      </w:r>
      <w:r w:rsidR="00657BE8">
        <w:rPr>
          <w:lang w:val="fr-FR"/>
        </w:rPr>
        <w:t>des échanges de</w:t>
      </w:r>
      <w:r w:rsidR="0001011A">
        <w:rPr>
          <w:lang w:val="fr-FR"/>
        </w:rPr>
        <w:t xml:space="preserve"> courriers électroniques</w:t>
      </w:r>
      <w:r w:rsidR="001818E2" w:rsidRPr="001818E2">
        <w:rPr>
          <w:lang w:val="fr-FR"/>
        </w:rPr>
        <w:t xml:space="preserve"> ci-dessus</w:t>
      </w:r>
      <w:r w:rsidR="0001011A">
        <w:rPr>
          <w:lang w:val="fr-FR"/>
        </w:rPr>
        <w:t xml:space="preserve"> mentionnés</w:t>
      </w:r>
      <w:r w:rsidR="001818E2" w:rsidRPr="001818E2">
        <w:rPr>
          <w:lang w:val="fr-FR"/>
        </w:rPr>
        <w:t xml:space="preserve">. </w:t>
      </w:r>
    </w:p>
    <w:p w14:paraId="16825EC3" w14:textId="77777777" w:rsidR="006F4735" w:rsidRPr="007829D2" w:rsidRDefault="006F4735">
      <w:pPr>
        <w:pStyle w:val="NoSpacing"/>
        <w:ind w:left="0" w:firstLine="0"/>
        <w:rPr>
          <w:lang w:val="fr-FR"/>
        </w:rPr>
      </w:pPr>
    </w:p>
    <w:p w14:paraId="227A2B32" w14:textId="3A3D3E3E" w:rsidR="006F4735" w:rsidRPr="002004F2" w:rsidRDefault="00EB418D" w:rsidP="002004F2">
      <w:pPr>
        <w:pStyle w:val="NoSpacing"/>
        <w:rPr>
          <w:lang w:val="fr-FR"/>
        </w:rPr>
      </w:pPr>
      <w:r w:rsidRPr="007829D2">
        <w:rPr>
          <w:lang w:val="fr-FR"/>
        </w:rPr>
        <w:t>6</w:t>
      </w:r>
      <w:r w:rsidR="007D2B90" w:rsidRPr="007829D2">
        <w:rPr>
          <w:lang w:val="fr-FR"/>
        </w:rPr>
        <w:t>.</w:t>
      </w:r>
      <w:r w:rsidR="007D2B90" w:rsidRPr="007829D2">
        <w:rPr>
          <w:lang w:val="fr-FR"/>
        </w:rPr>
        <w:tab/>
      </w:r>
      <w:r w:rsidR="0001011A">
        <w:rPr>
          <w:lang w:val="fr-FR"/>
        </w:rPr>
        <w:t>Le</w:t>
      </w:r>
      <w:r w:rsidR="0001011A" w:rsidRPr="0001011A">
        <w:rPr>
          <w:lang w:val="fr-FR"/>
        </w:rPr>
        <w:t xml:space="preserve"> 29 avril</w:t>
      </w:r>
      <w:r w:rsidR="0001011A">
        <w:rPr>
          <w:lang w:val="fr-FR"/>
        </w:rPr>
        <w:t> </w:t>
      </w:r>
      <w:r w:rsidR="0001011A" w:rsidRPr="0001011A">
        <w:rPr>
          <w:lang w:val="fr-FR"/>
        </w:rPr>
        <w:t>2021, le Secrétariat a envoyé une note diplomatique au pays hôte</w:t>
      </w:r>
      <w:r w:rsidR="009F002B">
        <w:rPr>
          <w:lang w:val="fr-FR"/>
        </w:rPr>
        <w:t xml:space="preserve"> lui</w:t>
      </w:r>
      <w:r w:rsidR="0001011A" w:rsidRPr="0001011A">
        <w:rPr>
          <w:lang w:val="fr-FR"/>
        </w:rPr>
        <w:t xml:space="preserve"> demandant </w:t>
      </w:r>
      <w:r w:rsidR="0062390F">
        <w:rPr>
          <w:lang w:val="fr-FR"/>
        </w:rPr>
        <w:t>d</w:t>
      </w:r>
      <w:r w:rsidR="00CA2DC6">
        <w:rPr>
          <w:lang w:val="fr-FR"/>
        </w:rPr>
        <w:t>’</w:t>
      </w:r>
      <w:r w:rsidR="0062390F">
        <w:rPr>
          <w:lang w:val="fr-FR"/>
        </w:rPr>
        <w:t>arrêter l</w:t>
      </w:r>
      <w:r w:rsidR="0001011A">
        <w:rPr>
          <w:lang w:val="fr-FR"/>
        </w:rPr>
        <w:t>es</w:t>
      </w:r>
      <w:r w:rsidR="0001011A" w:rsidRPr="0001011A">
        <w:rPr>
          <w:lang w:val="fr-FR"/>
        </w:rPr>
        <w:t xml:space="preserve"> dates</w:t>
      </w:r>
      <w:r w:rsidR="0001011A">
        <w:rPr>
          <w:lang w:val="fr-FR"/>
        </w:rPr>
        <w:t xml:space="preserve"> </w:t>
      </w:r>
      <w:r w:rsidR="0062390F">
        <w:rPr>
          <w:lang w:val="fr-FR"/>
        </w:rPr>
        <w:t>de</w:t>
      </w:r>
      <w:r w:rsidR="0001011A" w:rsidRPr="0001011A">
        <w:rPr>
          <w:lang w:val="fr-FR"/>
        </w:rPr>
        <w:t xml:space="preserve"> la COP14</w:t>
      </w:r>
      <w:r w:rsidR="0062390F">
        <w:rPr>
          <w:lang w:val="fr-FR"/>
        </w:rPr>
        <w:t xml:space="preserve">, </w:t>
      </w:r>
      <w:r w:rsidR="009F002B">
        <w:rPr>
          <w:lang w:val="fr-FR"/>
        </w:rPr>
        <w:t>repoussée au</w:t>
      </w:r>
      <w:r w:rsidR="0062390F">
        <w:rPr>
          <w:lang w:val="fr-FR"/>
        </w:rPr>
        <w:t xml:space="preserve"> </w:t>
      </w:r>
      <w:r w:rsidR="0001011A" w:rsidRPr="0001011A">
        <w:rPr>
          <w:lang w:val="fr-FR"/>
        </w:rPr>
        <w:t>dernier trimestre 2022. L</w:t>
      </w:r>
      <w:r w:rsidR="0062390F">
        <w:rPr>
          <w:lang w:val="fr-FR"/>
        </w:rPr>
        <w:t>a procédur</w:t>
      </w:r>
      <w:r w:rsidR="0001011A" w:rsidRPr="0001011A">
        <w:rPr>
          <w:lang w:val="fr-FR"/>
        </w:rPr>
        <w:t xml:space="preserve">e </w:t>
      </w:r>
      <w:r w:rsidR="0062390F">
        <w:rPr>
          <w:lang w:val="fr-FR"/>
        </w:rPr>
        <w:t>d</w:t>
      </w:r>
      <w:r w:rsidR="00CA2DC6">
        <w:rPr>
          <w:lang w:val="fr-FR"/>
        </w:rPr>
        <w:t>’</w:t>
      </w:r>
      <w:r w:rsidR="0062390F">
        <w:rPr>
          <w:lang w:val="fr-FR"/>
        </w:rPr>
        <w:t xml:space="preserve">approbation interne par le </w:t>
      </w:r>
      <w:r w:rsidR="0001011A" w:rsidRPr="0001011A">
        <w:rPr>
          <w:lang w:val="fr-FR"/>
        </w:rPr>
        <w:t xml:space="preserve">pays hôte est en </w:t>
      </w:r>
      <w:r w:rsidR="0062390F">
        <w:rPr>
          <w:lang w:val="fr-FR"/>
        </w:rPr>
        <w:t xml:space="preserve">cours. </w:t>
      </w:r>
      <w:r w:rsidR="0001011A" w:rsidRPr="0001011A">
        <w:rPr>
          <w:lang w:val="fr-FR"/>
        </w:rPr>
        <w:t>(Après autorisation interne, le pays hôte a accepté de rep</w:t>
      </w:r>
      <w:r w:rsidR="009F002B">
        <w:rPr>
          <w:lang w:val="fr-FR"/>
        </w:rPr>
        <w:t>orter</w:t>
      </w:r>
      <w:r w:rsidR="0001011A" w:rsidRPr="0001011A">
        <w:rPr>
          <w:lang w:val="fr-FR"/>
        </w:rPr>
        <w:t xml:space="preserve"> la COP14</w:t>
      </w:r>
      <w:r w:rsidR="009F002B">
        <w:rPr>
          <w:lang w:val="fr-FR"/>
        </w:rPr>
        <w:t xml:space="preserve"> </w:t>
      </w:r>
      <w:r w:rsidR="002004F2">
        <w:rPr>
          <w:lang w:val="fr-FR"/>
        </w:rPr>
        <w:t>à la période du</w:t>
      </w:r>
      <w:r w:rsidR="0001011A" w:rsidRPr="0001011A">
        <w:rPr>
          <w:lang w:val="fr-FR"/>
        </w:rPr>
        <w:t xml:space="preserve"> 21</w:t>
      </w:r>
      <w:r w:rsidR="002004F2">
        <w:rPr>
          <w:lang w:val="fr-FR"/>
        </w:rPr>
        <w:t xml:space="preserve"> au </w:t>
      </w:r>
      <w:r w:rsidR="0001011A" w:rsidRPr="0001011A">
        <w:rPr>
          <w:lang w:val="fr-FR"/>
        </w:rPr>
        <w:t>29</w:t>
      </w:r>
      <w:r w:rsidR="002004F2">
        <w:rPr>
          <w:lang w:val="fr-FR"/>
        </w:rPr>
        <w:t> </w:t>
      </w:r>
      <w:r w:rsidR="0001011A" w:rsidRPr="0001011A">
        <w:rPr>
          <w:lang w:val="fr-FR"/>
        </w:rPr>
        <w:t>novembre</w:t>
      </w:r>
      <w:r w:rsidR="002004F2">
        <w:rPr>
          <w:lang w:val="fr-FR"/>
        </w:rPr>
        <w:t> </w:t>
      </w:r>
      <w:r w:rsidR="0001011A" w:rsidRPr="0001011A">
        <w:rPr>
          <w:lang w:val="fr-FR"/>
        </w:rPr>
        <w:t>2022).</w:t>
      </w:r>
    </w:p>
    <w:p w14:paraId="43D7D429" w14:textId="77777777" w:rsidR="00CF4F84" w:rsidRPr="007829D2" w:rsidRDefault="00CF4F84">
      <w:pPr>
        <w:pStyle w:val="NoSpacing"/>
        <w:rPr>
          <w:rFonts w:eastAsia="SimSun"/>
          <w:lang w:val="fr-FR" w:eastAsia="zh-CN"/>
        </w:rPr>
      </w:pPr>
    </w:p>
    <w:p w14:paraId="49F30F2C" w14:textId="13861BA7" w:rsidR="00995390" w:rsidRPr="007829D2" w:rsidRDefault="00CF4F84" w:rsidP="00995390">
      <w:pPr>
        <w:pStyle w:val="NoSpacing"/>
        <w:rPr>
          <w:rFonts w:eastAsia="SimSun"/>
          <w:lang w:val="fr-FR" w:eastAsia="zh-CN"/>
        </w:rPr>
      </w:pPr>
      <w:r w:rsidRPr="007829D2">
        <w:rPr>
          <w:rFonts w:eastAsia="SimSun"/>
          <w:lang w:val="fr-FR" w:eastAsia="zh-CN"/>
        </w:rPr>
        <w:t>7.</w:t>
      </w:r>
      <w:r w:rsidR="00562C2D" w:rsidRPr="007829D2">
        <w:rPr>
          <w:rFonts w:eastAsia="SimSun"/>
          <w:lang w:val="fr-FR" w:eastAsia="zh-CN"/>
        </w:rPr>
        <w:tab/>
      </w:r>
      <w:r w:rsidR="006A3FE6">
        <w:rPr>
          <w:rFonts w:eastAsia="SimSun"/>
          <w:lang w:val="fr-FR" w:eastAsia="zh-CN"/>
        </w:rPr>
        <w:t>Du 11 au 13 mai 2021</w:t>
      </w:r>
      <w:r w:rsidR="00995390" w:rsidRPr="007829D2">
        <w:rPr>
          <w:rFonts w:eastAsia="SimSun"/>
          <w:lang w:val="fr-FR" w:eastAsia="zh-CN"/>
        </w:rPr>
        <w:t xml:space="preserve">, </w:t>
      </w:r>
      <w:r w:rsidR="006A3FE6">
        <w:rPr>
          <w:rFonts w:eastAsia="SimSun"/>
          <w:lang w:val="fr-FR" w:eastAsia="zh-CN"/>
        </w:rPr>
        <w:t>l</w:t>
      </w:r>
      <w:r w:rsidR="00CA2DC6">
        <w:rPr>
          <w:rFonts w:eastAsia="SimSun"/>
          <w:lang w:val="fr-FR" w:eastAsia="zh-CN"/>
        </w:rPr>
        <w:t>’</w:t>
      </w:r>
      <w:r w:rsidR="006A3FE6">
        <w:rPr>
          <w:rFonts w:eastAsia="SimSun"/>
          <w:lang w:val="fr-FR" w:eastAsia="zh-CN"/>
        </w:rPr>
        <w:t xml:space="preserve">autorité administrative Ramsar de la Chine </w:t>
      </w:r>
      <w:r w:rsidR="00FD27CB">
        <w:rPr>
          <w:rFonts w:eastAsia="SimSun"/>
          <w:lang w:val="fr-FR" w:eastAsia="zh-CN"/>
        </w:rPr>
        <w:t>et l</w:t>
      </w:r>
      <w:r w:rsidR="00CA2DC6">
        <w:rPr>
          <w:rFonts w:eastAsia="SimSun"/>
          <w:lang w:val="fr-FR" w:eastAsia="zh-CN"/>
        </w:rPr>
        <w:t>’</w:t>
      </w:r>
      <w:r w:rsidR="00FD27CB">
        <w:rPr>
          <w:rFonts w:eastAsia="SimSun"/>
          <w:lang w:val="fr-FR" w:eastAsia="zh-CN"/>
        </w:rPr>
        <w:t>équipe en charge des préparatifs de la COP14 se sont rendu</w:t>
      </w:r>
      <w:r w:rsidR="001E3389">
        <w:rPr>
          <w:rFonts w:eastAsia="SimSun"/>
          <w:lang w:val="fr-FR" w:eastAsia="zh-CN"/>
        </w:rPr>
        <w:t>e</w:t>
      </w:r>
      <w:r w:rsidR="00FD27CB">
        <w:rPr>
          <w:rFonts w:eastAsia="SimSun"/>
          <w:lang w:val="fr-FR" w:eastAsia="zh-CN"/>
        </w:rPr>
        <w:t xml:space="preserve">s à Wuhan pour y rencontrer les autorités municipales. </w:t>
      </w:r>
      <w:r w:rsidR="001435A9">
        <w:rPr>
          <w:rFonts w:eastAsia="SimSun"/>
          <w:lang w:val="fr-FR" w:eastAsia="zh-CN"/>
        </w:rPr>
        <w:t>Lors de ces réunions, d</w:t>
      </w:r>
      <w:r w:rsidR="00FD27CB">
        <w:rPr>
          <w:rFonts w:eastAsia="SimSun"/>
          <w:lang w:val="fr-FR" w:eastAsia="zh-CN"/>
        </w:rPr>
        <w:t xml:space="preserve">ifférentes questions comme </w:t>
      </w:r>
      <w:r w:rsidR="00FD27CB" w:rsidRPr="00FD27CB">
        <w:rPr>
          <w:rFonts w:eastAsia="SimSun"/>
          <w:lang w:val="fr-FR" w:eastAsia="zh-CN"/>
        </w:rPr>
        <w:t>le lieu, l</w:t>
      </w:r>
      <w:r w:rsidR="00FD27CB">
        <w:rPr>
          <w:rFonts w:eastAsia="SimSun"/>
          <w:lang w:val="fr-FR" w:eastAsia="zh-CN"/>
        </w:rPr>
        <w:t xml:space="preserve">es horaires ou </w:t>
      </w:r>
      <w:r w:rsidR="00C7113D">
        <w:rPr>
          <w:rFonts w:eastAsia="SimSun"/>
          <w:lang w:val="fr-FR" w:eastAsia="zh-CN"/>
        </w:rPr>
        <w:t>la taille</w:t>
      </w:r>
      <w:r w:rsidR="00FD27CB">
        <w:rPr>
          <w:rFonts w:eastAsia="SimSun"/>
          <w:lang w:val="fr-FR" w:eastAsia="zh-CN"/>
        </w:rPr>
        <w:t xml:space="preserve"> de la Conférence, ou encore les lieux d</w:t>
      </w:r>
      <w:r w:rsidR="00CA2DC6">
        <w:rPr>
          <w:rFonts w:eastAsia="SimSun"/>
          <w:lang w:val="fr-FR" w:eastAsia="zh-CN"/>
        </w:rPr>
        <w:t>’</w:t>
      </w:r>
      <w:r w:rsidR="00FD27CB">
        <w:rPr>
          <w:rFonts w:eastAsia="SimSun"/>
          <w:lang w:val="fr-FR" w:eastAsia="zh-CN"/>
        </w:rPr>
        <w:t xml:space="preserve">excursion et </w:t>
      </w:r>
      <w:r w:rsidR="00FD27CB" w:rsidRPr="00FD27CB">
        <w:rPr>
          <w:rFonts w:eastAsia="SimSun"/>
          <w:lang w:val="fr-FR" w:eastAsia="zh-CN"/>
        </w:rPr>
        <w:t xml:space="preserve">les principales activités ont été </w:t>
      </w:r>
      <w:r w:rsidR="001435A9">
        <w:rPr>
          <w:rFonts w:eastAsia="SimSun"/>
          <w:lang w:val="fr-FR" w:eastAsia="zh-CN"/>
        </w:rPr>
        <w:t>abordées</w:t>
      </w:r>
      <w:r w:rsidR="00FD27CB" w:rsidRPr="00FD27CB">
        <w:rPr>
          <w:rFonts w:eastAsia="SimSun"/>
          <w:lang w:val="fr-FR" w:eastAsia="zh-CN"/>
        </w:rPr>
        <w:t xml:space="preserve"> avec la ville hôte</w:t>
      </w:r>
      <w:r w:rsidR="00995390" w:rsidRPr="007829D2">
        <w:rPr>
          <w:rFonts w:eastAsia="SimSun"/>
          <w:lang w:val="fr-FR" w:eastAsia="zh-CN"/>
        </w:rPr>
        <w:t xml:space="preserve">. </w:t>
      </w:r>
    </w:p>
    <w:p w14:paraId="0C99E281" w14:textId="77777777" w:rsidR="00562C2D" w:rsidRPr="007829D2" w:rsidRDefault="00562C2D" w:rsidP="00995390">
      <w:pPr>
        <w:pStyle w:val="NoSpacing"/>
        <w:rPr>
          <w:rFonts w:eastAsia="SimSun"/>
          <w:lang w:val="fr-FR" w:eastAsia="zh-CN"/>
        </w:rPr>
      </w:pPr>
    </w:p>
    <w:p w14:paraId="75148E04" w14:textId="3B241906" w:rsidR="001E3389" w:rsidRPr="001E3389" w:rsidRDefault="00562C2D" w:rsidP="00D82F37">
      <w:pPr>
        <w:rPr>
          <w:rFonts w:eastAsia="SimSun"/>
          <w:lang w:val="fr-FR" w:eastAsia="zh-CN"/>
        </w:rPr>
      </w:pPr>
      <w:r w:rsidRPr="007829D2">
        <w:rPr>
          <w:rFonts w:eastAsia="SimSun"/>
          <w:lang w:val="fr-FR" w:eastAsia="zh-CN"/>
        </w:rPr>
        <w:t>8.</w:t>
      </w:r>
      <w:r w:rsidRPr="007829D2">
        <w:rPr>
          <w:rFonts w:eastAsia="SimSun"/>
          <w:lang w:val="fr-FR" w:eastAsia="zh-CN"/>
        </w:rPr>
        <w:tab/>
      </w:r>
      <w:r w:rsidR="001E3389" w:rsidRPr="001E3389">
        <w:rPr>
          <w:rFonts w:eastAsia="SimSun"/>
          <w:lang w:val="fr-FR" w:eastAsia="zh-CN"/>
        </w:rPr>
        <w:t>Le 4</w:t>
      </w:r>
      <w:r w:rsidR="001E3389">
        <w:rPr>
          <w:rFonts w:eastAsia="SimSun"/>
          <w:lang w:val="fr-FR" w:eastAsia="zh-CN"/>
        </w:rPr>
        <w:t> </w:t>
      </w:r>
      <w:r w:rsidR="001E3389" w:rsidRPr="001E3389">
        <w:rPr>
          <w:rFonts w:eastAsia="SimSun"/>
          <w:lang w:val="fr-FR" w:eastAsia="zh-CN"/>
        </w:rPr>
        <w:t>juin</w:t>
      </w:r>
      <w:r w:rsidR="001E3389">
        <w:rPr>
          <w:rFonts w:eastAsia="SimSun"/>
          <w:lang w:val="fr-FR" w:eastAsia="zh-CN"/>
        </w:rPr>
        <w:t> </w:t>
      </w:r>
      <w:r w:rsidR="001E3389" w:rsidRPr="001E3389">
        <w:rPr>
          <w:rFonts w:eastAsia="SimSun"/>
          <w:lang w:val="fr-FR" w:eastAsia="zh-CN"/>
        </w:rPr>
        <w:t xml:space="preserve">2021, les membres du </w:t>
      </w:r>
      <w:r w:rsidR="00C7113D">
        <w:rPr>
          <w:rFonts w:eastAsia="SimSun"/>
          <w:lang w:val="fr-FR" w:eastAsia="zh-CN"/>
        </w:rPr>
        <w:t>S</w:t>
      </w:r>
      <w:r w:rsidR="001E3389" w:rsidRPr="001E3389">
        <w:rPr>
          <w:rFonts w:eastAsia="SimSun"/>
          <w:lang w:val="fr-FR" w:eastAsia="zh-CN"/>
        </w:rPr>
        <w:t>ous-groupe sur la COP14 ont discuté, lors d</w:t>
      </w:r>
      <w:r w:rsidR="00CA2DC6">
        <w:rPr>
          <w:rFonts w:eastAsia="SimSun"/>
          <w:lang w:val="fr-FR" w:eastAsia="zh-CN"/>
        </w:rPr>
        <w:t>’</w:t>
      </w:r>
      <w:r w:rsidR="001E3389" w:rsidRPr="001E3389">
        <w:rPr>
          <w:rFonts w:eastAsia="SimSun"/>
          <w:lang w:val="fr-FR" w:eastAsia="zh-CN"/>
        </w:rPr>
        <w:t>une réunion virtuel</w:t>
      </w:r>
      <w:r w:rsidR="00C7113D">
        <w:rPr>
          <w:rFonts w:eastAsia="SimSun"/>
          <w:lang w:val="fr-FR" w:eastAsia="zh-CN"/>
        </w:rPr>
        <w:t xml:space="preserve">le, </w:t>
      </w:r>
      <w:r w:rsidR="001E3389" w:rsidRPr="001E3389">
        <w:rPr>
          <w:rFonts w:eastAsia="SimSun"/>
          <w:lang w:val="fr-FR" w:eastAsia="zh-CN"/>
        </w:rPr>
        <w:t xml:space="preserve">des nouvelles dates, </w:t>
      </w:r>
      <w:r w:rsidR="00C7113D">
        <w:rPr>
          <w:rFonts w:eastAsia="SimSun"/>
          <w:lang w:val="fr-FR" w:eastAsia="zh-CN"/>
        </w:rPr>
        <w:t>du nombre de participants</w:t>
      </w:r>
      <w:r w:rsidR="001E3389" w:rsidRPr="001E3389">
        <w:rPr>
          <w:rFonts w:eastAsia="SimSun"/>
          <w:lang w:val="fr-FR" w:eastAsia="zh-CN"/>
        </w:rPr>
        <w:t>, du lieu et d</w:t>
      </w:r>
      <w:r w:rsidR="00CA2DC6">
        <w:rPr>
          <w:rFonts w:eastAsia="SimSun"/>
          <w:lang w:val="fr-FR" w:eastAsia="zh-CN"/>
        </w:rPr>
        <w:t>’</w:t>
      </w:r>
      <w:r w:rsidR="001E3389" w:rsidRPr="001E3389">
        <w:rPr>
          <w:rFonts w:eastAsia="SimSun"/>
          <w:lang w:val="fr-FR" w:eastAsia="zh-CN"/>
        </w:rPr>
        <w:t>autres questions relatives à la COP14. La ville hôte, la municipalité de Wuhan, a présent</w:t>
      </w:r>
      <w:r w:rsidR="00C7113D">
        <w:rPr>
          <w:rFonts w:eastAsia="SimSun"/>
          <w:lang w:val="fr-FR" w:eastAsia="zh-CN"/>
        </w:rPr>
        <w:t xml:space="preserve">é </w:t>
      </w:r>
      <w:r w:rsidR="00D85D42">
        <w:rPr>
          <w:rFonts w:eastAsia="SimSun"/>
          <w:lang w:val="fr-FR" w:eastAsia="zh-CN"/>
        </w:rPr>
        <w:t>un exposé sur</w:t>
      </w:r>
      <w:r w:rsidR="001E3389" w:rsidRPr="001E3389">
        <w:rPr>
          <w:rFonts w:eastAsia="SimSun"/>
          <w:lang w:val="fr-FR" w:eastAsia="zh-CN"/>
        </w:rPr>
        <w:t xml:space="preserve"> </w:t>
      </w:r>
      <w:r w:rsidR="00D85D42">
        <w:rPr>
          <w:rFonts w:eastAsia="SimSun"/>
          <w:lang w:val="fr-FR" w:eastAsia="zh-CN"/>
        </w:rPr>
        <w:t xml:space="preserve">les préparatifs en cours </w:t>
      </w:r>
      <w:r w:rsidR="001E3389" w:rsidRPr="001E3389">
        <w:rPr>
          <w:rFonts w:eastAsia="SimSun"/>
          <w:lang w:val="fr-FR" w:eastAsia="zh-CN"/>
        </w:rPr>
        <w:t xml:space="preserve">et a proposé </w:t>
      </w:r>
      <w:r w:rsidR="00D85D42">
        <w:rPr>
          <w:rFonts w:eastAsia="SimSun"/>
          <w:lang w:val="fr-FR" w:eastAsia="zh-CN"/>
        </w:rPr>
        <w:t>que la Conférence se tienne non pas à l</w:t>
      </w:r>
      <w:r w:rsidR="00CA2DC6">
        <w:rPr>
          <w:rFonts w:eastAsia="SimSun"/>
          <w:lang w:val="fr-FR" w:eastAsia="zh-CN"/>
        </w:rPr>
        <w:t>’</w:t>
      </w:r>
      <w:r w:rsidR="00D85D42">
        <w:rPr>
          <w:rFonts w:eastAsia="SimSun"/>
          <w:lang w:val="fr-FR" w:eastAsia="zh-CN"/>
        </w:rPr>
        <w:t xml:space="preserve">Intercontinental </w:t>
      </w:r>
      <w:r w:rsidR="003B2DED">
        <w:rPr>
          <w:rFonts w:eastAsia="SimSun"/>
          <w:lang w:val="fr-FR" w:eastAsia="zh-CN"/>
        </w:rPr>
        <w:t>mais à l</w:t>
      </w:r>
      <w:r w:rsidR="00CA2DC6">
        <w:rPr>
          <w:rFonts w:eastAsia="SimSun"/>
          <w:lang w:val="fr-FR" w:eastAsia="zh-CN"/>
        </w:rPr>
        <w:t>’</w:t>
      </w:r>
      <w:r w:rsidR="003B2DED" w:rsidRPr="003B2DED">
        <w:rPr>
          <w:rFonts w:eastAsia="SimSun"/>
          <w:lang w:val="fr-FR" w:eastAsia="zh-CN"/>
        </w:rPr>
        <w:t>East</w:t>
      </w:r>
      <w:r w:rsidR="003B2DED" w:rsidRPr="003B2DED">
        <w:rPr>
          <w:rFonts w:eastAsia="SimSun" w:hint="eastAsia"/>
          <w:lang w:val="fr-FR" w:eastAsia="zh-CN"/>
        </w:rPr>
        <w:t xml:space="preserve"> L</w:t>
      </w:r>
      <w:r w:rsidR="003B2DED" w:rsidRPr="003B2DED">
        <w:rPr>
          <w:rFonts w:eastAsia="SimSun"/>
          <w:lang w:val="fr-FR" w:eastAsia="zh-CN"/>
        </w:rPr>
        <w:t>ake Conference Centre</w:t>
      </w:r>
      <w:r w:rsidR="001E3389" w:rsidRPr="001E3389">
        <w:rPr>
          <w:rFonts w:eastAsia="SimSun"/>
          <w:lang w:val="fr-FR" w:eastAsia="zh-CN"/>
        </w:rPr>
        <w:t xml:space="preserve">, </w:t>
      </w:r>
      <w:r w:rsidR="003B2DED">
        <w:rPr>
          <w:rFonts w:eastAsia="SimSun"/>
          <w:lang w:val="fr-FR" w:eastAsia="zh-CN"/>
        </w:rPr>
        <w:t>indiquant qu</w:t>
      </w:r>
      <w:r w:rsidR="00CA2DC6">
        <w:rPr>
          <w:rFonts w:eastAsia="SimSun"/>
          <w:lang w:val="fr-FR" w:eastAsia="zh-CN"/>
        </w:rPr>
        <w:t>’</w:t>
      </w:r>
      <w:r w:rsidR="003B2DED">
        <w:rPr>
          <w:rFonts w:eastAsia="SimSun"/>
          <w:lang w:val="fr-FR" w:eastAsia="zh-CN"/>
        </w:rPr>
        <w:t xml:space="preserve">il serait plus facile </w:t>
      </w:r>
      <w:r w:rsidR="00796827">
        <w:rPr>
          <w:rFonts w:eastAsia="SimSun"/>
          <w:lang w:val="fr-FR" w:eastAsia="zh-CN"/>
        </w:rPr>
        <w:t>d</w:t>
      </w:r>
      <w:r w:rsidR="00CA2DC6">
        <w:rPr>
          <w:rFonts w:eastAsia="SimSun"/>
          <w:lang w:val="fr-FR" w:eastAsia="zh-CN"/>
        </w:rPr>
        <w:t>’</w:t>
      </w:r>
      <w:r w:rsidR="00796827">
        <w:rPr>
          <w:rFonts w:eastAsia="SimSun"/>
          <w:lang w:val="fr-FR" w:eastAsia="zh-CN"/>
        </w:rPr>
        <w:t>obtenir</w:t>
      </w:r>
      <w:r w:rsidR="003B2DED">
        <w:rPr>
          <w:rFonts w:eastAsia="SimSun"/>
          <w:lang w:val="fr-FR" w:eastAsia="zh-CN"/>
        </w:rPr>
        <w:t xml:space="preserve"> des installations d</w:t>
      </w:r>
      <w:r w:rsidR="00CA2DC6">
        <w:rPr>
          <w:rFonts w:eastAsia="SimSun"/>
          <w:lang w:val="fr-FR" w:eastAsia="zh-CN"/>
        </w:rPr>
        <w:t>’</w:t>
      </w:r>
      <w:r w:rsidR="003B2DED">
        <w:rPr>
          <w:rFonts w:eastAsia="SimSun"/>
          <w:lang w:val="fr-FR" w:eastAsia="zh-CN"/>
        </w:rPr>
        <w:t xml:space="preserve">appoint à un prix avantageux. </w:t>
      </w:r>
      <w:r w:rsidR="00C07676">
        <w:rPr>
          <w:rFonts w:eastAsia="SimSun"/>
          <w:lang w:val="fr-FR" w:eastAsia="zh-CN"/>
        </w:rPr>
        <w:t>Face aux</w:t>
      </w:r>
      <w:r w:rsidR="001E3389" w:rsidRPr="001E3389">
        <w:rPr>
          <w:rFonts w:eastAsia="SimSun"/>
          <w:lang w:val="fr-FR" w:eastAsia="zh-CN"/>
        </w:rPr>
        <w:t xml:space="preserve"> </w:t>
      </w:r>
      <w:r w:rsidR="00EE7927">
        <w:rPr>
          <w:rFonts w:eastAsia="SimSun"/>
          <w:lang w:val="fr-FR" w:eastAsia="zh-CN"/>
        </w:rPr>
        <w:t xml:space="preserve">inquiétudes liées à la pandémie, </w:t>
      </w:r>
      <w:r w:rsidR="00C07676">
        <w:rPr>
          <w:rFonts w:eastAsia="SimSun"/>
          <w:lang w:val="fr-FR" w:eastAsia="zh-CN"/>
        </w:rPr>
        <w:t xml:space="preserve">il conviendrait de réfléchir à des </w:t>
      </w:r>
      <w:r w:rsidR="001E3389" w:rsidRPr="001E3389">
        <w:rPr>
          <w:rFonts w:eastAsia="SimSun"/>
          <w:lang w:val="fr-FR" w:eastAsia="zh-CN"/>
        </w:rPr>
        <w:t xml:space="preserve">scénarios alternatifs, </w:t>
      </w:r>
      <w:r w:rsidR="00667DB4">
        <w:rPr>
          <w:rFonts w:eastAsia="SimSun"/>
          <w:lang w:val="fr-FR" w:eastAsia="zh-CN"/>
        </w:rPr>
        <w:t>par exemple</w:t>
      </w:r>
      <w:r w:rsidR="001E3389" w:rsidRPr="001E3389">
        <w:rPr>
          <w:rFonts w:eastAsia="SimSun"/>
          <w:lang w:val="fr-FR" w:eastAsia="zh-CN"/>
        </w:rPr>
        <w:t xml:space="preserve"> </w:t>
      </w:r>
      <w:r w:rsidR="00C07676">
        <w:rPr>
          <w:rFonts w:eastAsia="SimSun"/>
          <w:lang w:val="fr-FR" w:eastAsia="zh-CN"/>
        </w:rPr>
        <w:t>ramener</w:t>
      </w:r>
      <w:r w:rsidR="001E3389" w:rsidRPr="001E3389">
        <w:rPr>
          <w:rFonts w:eastAsia="SimSun"/>
          <w:lang w:val="fr-FR" w:eastAsia="zh-CN"/>
        </w:rPr>
        <w:t xml:space="preserve"> </w:t>
      </w:r>
      <w:r w:rsidR="00C07676">
        <w:rPr>
          <w:rFonts w:eastAsia="SimSun"/>
          <w:lang w:val="fr-FR" w:eastAsia="zh-CN"/>
        </w:rPr>
        <w:t>le</w:t>
      </w:r>
      <w:r w:rsidR="001E3389" w:rsidRPr="001E3389">
        <w:rPr>
          <w:rFonts w:eastAsia="SimSun"/>
          <w:lang w:val="fr-FR" w:eastAsia="zh-CN"/>
        </w:rPr>
        <w:t xml:space="preserve"> nombre maximum de participants à 1000 (en </w:t>
      </w:r>
      <w:r w:rsidR="00C07676">
        <w:rPr>
          <w:rFonts w:eastAsia="SimSun"/>
          <w:lang w:val="fr-FR" w:eastAsia="zh-CN"/>
        </w:rPr>
        <w:t xml:space="preserve">tenant compte des derniers chiffres en la matière, à savoir 1396 participants à la COP13, </w:t>
      </w:r>
      <w:r w:rsidR="001E3389" w:rsidRPr="001E3389">
        <w:rPr>
          <w:rFonts w:eastAsia="SimSun"/>
          <w:lang w:val="fr-FR" w:eastAsia="zh-CN"/>
        </w:rPr>
        <w:t>930</w:t>
      </w:r>
      <w:r w:rsidR="00C07676">
        <w:rPr>
          <w:rFonts w:eastAsia="SimSun"/>
          <w:lang w:val="fr-FR" w:eastAsia="zh-CN"/>
        </w:rPr>
        <w:t xml:space="preserve"> à la COP12</w:t>
      </w:r>
      <w:r w:rsidR="001E3389" w:rsidRPr="001E3389">
        <w:rPr>
          <w:rFonts w:eastAsia="SimSun"/>
          <w:lang w:val="fr-FR" w:eastAsia="zh-CN"/>
        </w:rPr>
        <w:t xml:space="preserve"> et </w:t>
      </w:r>
      <w:r w:rsidR="00C07676">
        <w:rPr>
          <w:rFonts w:eastAsia="SimSun"/>
          <w:lang w:val="fr-FR" w:eastAsia="zh-CN"/>
        </w:rPr>
        <w:t xml:space="preserve">1371 à la </w:t>
      </w:r>
      <w:r w:rsidR="001E3389" w:rsidRPr="001E3389">
        <w:rPr>
          <w:rFonts w:eastAsia="SimSun"/>
          <w:lang w:val="fr-FR" w:eastAsia="zh-CN"/>
        </w:rPr>
        <w:t>COP11)</w:t>
      </w:r>
      <w:r w:rsidR="00D82F37">
        <w:rPr>
          <w:rFonts w:eastAsia="SimSun"/>
          <w:lang w:val="fr-FR" w:eastAsia="zh-CN"/>
        </w:rPr>
        <w:t>,</w:t>
      </w:r>
      <w:r w:rsidR="00667DB4">
        <w:rPr>
          <w:rFonts w:eastAsia="SimSun"/>
          <w:lang w:val="fr-FR" w:eastAsia="zh-CN"/>
        </w:rPr>
        <w:t xml:space="preserve"> ou</w:t>
      </w:r>
      <w:r w:rsidR="001E3389" w:rsidRPr="001E3389">
        <w:rPr>
          <w:rFonts w:eastAsia="SimSun"/>
          <w:lang w:val="fr-FR" w:eastAsia="zh-CN"/>
        </w:rPr>
        <w:t xml:space="preserve"> lou</w:t>
      </w:r>
      <w:r w:rsidR="00C07676">
        <w:rPr>
          <w:rFonts w:eastAsia="SimSun"/>
          <w:lang w:val="fr-FR" w:eastAsia="zh-CN"/>
        </w:rPr>
        <w:t>er</w:t>
      </w:r>
      <w:r w:rsidR="001E3389" w:rsidRPr="001E3389">
        <w:rPr>
          <w:rFonts w:eastAsia="SimSun"/>
          <w:lang w:val="fr-FR" w:eastAsia="zh-CN"/>
        </w:rPr>
        <w:t xml:space="preserve"> l</w:t>
      </w:r>
      <w:r w:rsidR="00CA2DC6">
        <w:rPr>
          <w:rFonts w:eastAsia="SimSun"/>
          <w:lang w:val="fr-FR" w:eastAsia="zh-CN"/>
        </w:rPr>
        <w:t>’</w:t>
      </w:r>
      <w:r w:rsidR="00C07676">
        <w:rPr>
          <w:rFonts w:eastAsia="SimSun"/>
          <w:lang w:val="fr-FR" w:eastAsia="zh-CN"/>
        </w:rPr>
        <w:t>intégralité</w:t>
      </w:r>
      <w:r w:rsidR="001E3389" w:rsidRPr="001E3389">
        <w:rPr>
          <w:rFonts w:eastAsia="SimSun"/>
          <w:lang w:val="fr-FR" w:eastAsia="zh-CN"/>
        </w:rPr>
        <w:t xml:space="preserve"> du site </w:t>
      </w:r>
      <w:r w:rsidR="00C07676">
        <w:rPr>
          <w:rFonts w:eastAsia="SimSun"/>
          <w:lang w:val="fr-FR" w:eastAsia="zh-CN"/>
        </w:rPr>
        <w:t>et le réserver à l</w:t>
      </w:r>
      <w:r w:rsidR="00CA2DC6">
        <w:rPr>
          <w:rFonts w:eastAsia="SimSun"/>
          <w:lang w:val="fr-FR" w:eastAsia="zh-CN"/>
        </w:rPr>
        <w:t>’</w:t>
      </w:r>
      <w:r w:rsidR="00C07676">
        <w:rPr>
          <w:rFonts w:eastAsia="SimSun"/>
          <w:lang w:val="fr-FR" w:eastAsia="zh-CN"/>
        </w:rPr>
        <w:t xml:space="preserve">usage exclusif de </w:t>
      </w:r>
      <w:r w:rsidR="001E3389" w:rsidRPr="001E3389">
        <w:rPr>
          <w:rFonts w:eastAsia="SimSun"/>
          <w:lang w:val="fr-FR" w:eastAsia="zh-CN"/>
        </w:rPr>
        <w:t>la COP14</w:t>
      </w:r>
      <w:r w:rsidR="00667DB4">
        <w:rPr>
          <w:rFonts w:eastAsia="SimSun"/>
          <w:lang w:val="fr-FR" w:eastAsia="zh-CN"/>
        </w:rPr>
        <w:t>. Il convient également de noter que</w:t>
      </w:r>
      <w:r w:rsidR="001E3389" w:rsidRPr="001E3389">
        <w:rPr>
          <w:rFonts w:eastAsia="SimSun"/>
          <w:lang w:val="fr-FR" w:eastAsia="zh-CN"/>
        </w:rPr>
        <w:t xml:space="preserve"> la plus grande salle de conférence d</w:t>
      </w:r>
      <w:r w:rsidR="00667DB4">
        <w:rPr>
          <w:rFonts w:eastAsia="SimSun"/>
          <w:lang w:val="fr-FR" w:eastAsia="zh-CN"/>
        </w:rPr>
        <w:t>e l</w:t>
      </w:r>
      <w:r w:rsidR="00CA2DC6">
        <w:rPr>
          <w:rFonts w:eastAsia="SimSun"/>
          <w:lang w:val="fr-FR" w:eastAsia="zh-CN"/>
        </w:rPr>
        <w:t>’</w:t>
      </w:r>
      <w:r w:rsidR="00667DB4" w:rsidRPr="00667DB4">
        <w:rPr>
          <w:rFonts w:eastAsia="SimSun"/>
          <w:lang w:val="fr-FR" w:eastAsia="zh-CN"/>
        </w:rPr>
        <w:t>East</w:t>
      </w:r>
      <w:r w:rsidR="00667DB4" w:rsidRPr="00667DB4">
        <w:rPr>
          <w:rFonts w:eastAsia="SimSun" w:hint="eastAsia"/>
          <w:lang w:val="fr-FR" w:eastAsia="zh-CN"/>
        </w:rPr>
        <w:t xml:space="preserve"> L</w:t>
      </w:r>
      <w:r w:rsidR="00667DB4" w:rsidRPr="00667DB4">
        <w:rPr>
          <w:rFonts w:eastAsia="SimSun"/>
          <w:lang w:val="fr-FR" w:eastAsia="zh-CN"/>
        </w:rPr>
        <w:t xml:space="preserve">ake Conference Centre </w:t>
      </w:r>
      <w:r w:rsidR="001E3389" w:rsidRPr="001E3389">
        <w:rPr>
          <w:rFonts w:eastAsia="SimSun"/>
          <w:lang w:val="fr-FR" w:eastAsia="zh-CN"/>
        </w:rPr>
        <w:t xml:space="preserve">peut accueillir 1500 personnes </w:t>
      </w:r>
      <w:r w:rsidR="00667DB4">
        <w:rPr>
          <w:rFonts w:eastAsia="SimSun"/>
          <w:lang w:val="fr-FR" w:eastAsia="zh-CN"/>
        </w:rPr>
        <w:t xml:space="preserve">avec des sièges disposés en rangées </w:t>
      </w:r>
      <w:r w:rsidR="00374B8C">
        <w:rPr>
          <w:rFonts w:eastAsia="SimSun"/>
          <w:lang w:val="fr-FR" w:eastAsia="zh-CN"/>
        </w:rPr>
        <w:t xml:space="preserve">ou </w:t>
      </w:r>
      <w:r w:rsidR="001E3389" w:rsidRPr="001E3389">
        <w:rPr>
          <w:rFonts w:eastAsia="SimSun"/>
          <w:lang w:val="fr-FR" w:eastAsia="zh-CN"/>
        </w:rPr>
        <w:t xml:space="preserve">1000 personnes avec </w:t>
      </w:r>
      <w:r w:rsidR="00374B8C">
        <w:rPr>
          <w:rFonts w:eastAsia="SimSun"/>
          <w:lang w:val="fr-FR" w:eastAsia="zh-CN"/>
        </w:rPr>
        <w:t xml:space="preserve">des rangées </w:t>
      </w:r>
      <w:r w:rsidR="001E3389" w:rsidRPr="001E3389">
        <w:rPr>
          <w:rFonts w:eastAsia="SimSun"/>
          <w:lang w:val="fr-FR" w:eastAsia="zh-CN"/>
        </w:rPr>
        <w:t xml:space="preserve">de chaises et de tables. </w:t>
      </w:r>
      <w:r w:rsidR="00D82F37">
        <w:rPr>
          <w:rFonts w:eastAsia="SimSun"/>
          <w:lang w:val="fr-FR" w:eastAsia="zh-CN"/>
        </w:rPr>
        <w:t>D</w:t>
      </w:r>
      <w:r w:rsidR="00CA2DC6">
        <w:rPr>
          <w:rFonts w:eastAsia="SimSun"/>
          <w:lang w:val="fr-FR" w:eastAsia="zh-CN"/>
        </w:rPr>
        <w:t>’</w:t>
      </w:r>
      <w:r w:rsidR="001E3389" w:rsidRPr="001E3389">
        <w:rPr>
          <w:rFonts w:eastAsia="SimSun"/>
          <w:lang w:val="fr-FR" w:eastAsia="zh-CN"/>
        </w:rPr>
        <w:t>une superficie totale de 70</w:t>
      </w:r>
      <w:r w:rsidR="00374B8C">
        <w:rPr>
          <w:rFonts w:eastAsia="SimSun"/>
          <w:lang w:val="fr-FR" w:eastAsia="zh-CN"/>
        </w:rPr>
        <w:t> </w:t>
      </w:r>
      <w:r w:rsidR="001E3389" w:rsidRPr="001E3389">
        <w:rPr>
          <w:rFonts w:eastAsia="SimSun"/>
          <w:lang w:val="fr-FR" w:eastAsia="zh-CN"/>
        </w:rPr>
        <w:t>000</w:t>
      </w:r>
      <w:r w:rsidR="00374B8C">
        <w:rPr>
          <w:rFonts w:eastAsia="SimSun"/>
          <w:lang w:val="fr-FR" w:eastAsia="zh-CN"/>
        </w:rPr>
        <w:t> m²</w:t>
      </w:r>
      <w:r w:rsidR="001E3389" w:rsidRPr="001E3389">
        <w:rPr>
          <w:rFonts w:eastAsia="SimSun"/>
          <w:lang w:val="fr-FR" w:eastAsia="zh-CN"/>
        </w:rPr>
        <w:t xml:space="preserve">, le Centre </w:t>
      </w:r>
      <w:r w:rsidR="00374B8C">
        <w:rPr>
          <w:rFonts w:eastAsia="SimSun"/>
          <w:lang w:val="fr-FR" w:eastAsia="zh-CN"/>
        </w:rPr>
        <w:t xml:space="preserve">dispose de salles de conférence </w:t>
      </w:r>
      <w:r w:rsidR="001E3389" w:rsidRPr="001E3389">
        <w:rPr>
          <w:rFonts w:eastAsia="SimSun"/>
          <w:lang w:val="fr-FR" w:eastAsia="zh-CN"/>
        </w:rPr>
        <w:t>et de réception de toutes tailles, conformément aux exigences de</w:t>
      </w:r>
      <w:r w:rsidR="00374B8C">
        <w:rPr>
          <w:rFonts w:eastAsia="SimSun"/>
          <w:lang w:val="fr-FR" w:eastAsia="zh-CN"/>
        </w:rPr>
        <w:t xml:space="preserve"> la COP14</w:t>
      </w:r>
      <w:r w:rsidR="001E3389" w:rsidRPr="001E3389">
        <w:rPr>
          <w:rFonts w:eastAsia="SimSun"/>
          <w:lang w:val="fr-FR" w:eastAsia="zh-CN"/>
        </w:rPr>
        <w:t xml:space="preserve">. </w:t>
      </w:r>
      <w:r w:rsidR="00374B8C">
        <w:rPr>
          <w:rFonts w:eastAsia="SimSun"/>
          <w:lang w:val="fr-FR" w:eastAsia="zh-CN"/>
        </w:rPr>
        <w:t>Il</w:t>
      </w:r>
      <w:r w:rsidR="001E3389" w:rsidRPr="001E3389">
        <w:rPr>
          <w:rFonts w:eastAsia="SimSun"/>
          <w:lang w:val="fr-FR" w:eastAsia="zh-CN"/>
        </w:rPr>
        <w:t xml:space="preserve"> est </w:t>
      </w:r>
      <w:r w:rsidR="00374B8C">
        <w:rPr>
          <w:rFonts w:eastAsia="SimSun"/>
          <w:lang w:val="fr-FR" w:eastAsia="zh-CN"/>
        </w:rPr>
        <w:t xml:space="preserve">par ailleurs </w:t>
      </w:r>
      <w:r w:rsidR="001E3389" w:rsidRPr="001E3389">
        <w:rPr>
          <w:rFonts w:eastAsia="SimSun"/>
          <w:lang w:val="fr-FR" w:eastAsia="zh-CN"/>
        </w:rPr>
        <w:t xml:space="preserve">entouré </w:t>
      </w:r>
      <w:r w:rsidR="00796827">
        <w:rPr>
          <w:rFonts w:eastAsia="SimSun"/>
          <w:lang w:val="fr-FR" w:eastAsia="zh-CN"/>
        </w:rPr>
        <w:t xml:space="preserve">sur trois côtés </w:t>
      </w:r>
      <w:r w:rsidR="001E3389" w:rsidRPr="001E3389">
        <w:rPr>
          <w:rFonts w:eastAsia="SimSun"/>
          <w:lang w:val="fr-FR" w:eastAsia="zh-CN"/>
        </w:rPr>
        <w:t xml:space="preserve">par le magnifique </w:t>
      </w:r>
      <w:r w:rsidR="00796827">
        <w:rPr>
          <w:rFonts w:eastAsia="SimSun"/>
          <w:lang w:val="fr-FR" w:eastAsia="zh-CN"/>
        </w:rPr>
        <w:t>East Lake</w:t>
      </w:r>
      <w:r w:rsidR="001E3389" w:rsidRPr="001E3389">
        <w:rPr>
          <w:rFonts w:eastAsia="SimSun"/>
          <w:lang w:val="fr-FR" w:eastAsia="zh-CN"/>
        </w:rPr>
        <w:t>, ce qui en fait un endroit idéal pour apprécier l</w:t>
      </w:r>
      <w:r w:rsidR="00CA2DC6">
        <w:rPr>
          <w:rFonts w:eastAsia="SimSun"/>
          <w:lang w:val="fr-FR" w:eastAsia="zh-CN"/>
        </w:rPr>
        <w:t>’</w:t>
      </w:r>
      <w:r w:rsidR="001E3389" w:rsidRPr="001E3389">
        <w:rPr>
          <w:rFonts w:eastAsia="SimSun"/>
          <w:lang w:val="fr-FR" w:eastAsia="zh-CN"/>
        </w:rPr>
        <w:t xml:space="preserve">harmonie entre la ville et la zone humide. Les membres du </w:t>
      </w:r>
      <w:r w:rsidR="00796827">
        <w:rPr>
          <w:rFonts w:eastAsia="SimSun"/>
          <w:lang w:val="fr-FR" w:eastAsia="zh-CN"/>
        </w:rPr>
        <w:t>S</w:t>
      </w:r>
      <w:r w:rsidR="001E3389" w:rsidRPr="001E3389">
        <w:rPr>
          <w:rFonts w:eastAsia="SimSun"/>
          <w:lang w:val="fr-FR" w:eastAsia="zh-CN"/>
        </w:rPr>
        <w:t xml:space="preserve">ous-groupe ont convenu que le </w:t>
      </w:r>
      <w:r w:rsidR="00796827">
        <w:rPr>
          <w:rFonts w:eastAsia="SimSun"/>
          <w:lang w:val="fr-FR" w:eastAsia="zh-CN"/>
        </w:rPr>
        <w:t>S</w:t>
      </w:r>
      <w:r w:rsidR="001E3389" w:rsidRPr="001E3389">
        <w:rPr>
          <w:rFonts w:eastAsia="SimSun"/>
          <w:lang w:val="fr-FR" w:eastAsia="zh-CN"/>
        </w:rPr>
        <w:t>ecrétariat et le pays hôte continueront à travailler sur le choix du lieu de la COP14.</w:t>
      </w:r>
    </w:p>
    <w:p w14:paraId="567F2AEE" w14:textId="77777777" w:rsidR="00EB418D" w:rsidRPr="007829D2" w:rsidRDefault="00EB418D" w:rsidP="0007412E">
      <w:pPr>
        <w:pStyle w:val="NoSpacing"/>
        <w:ind w:left="0" w:firstLine="0"/>
        <w:rPr>
          <w:rFonts w:eastAsia="SimSun"/>
          <w:lang w:val="fr-FR" w:eastAsia="zh-CN"/>
        </w:rPr>
      </w:pPr>
    </w:p>
    <w:p w14:paraId="679ED56F" w14:textId="6543C7BB" w:rsidR="00692D45" w:rsidRPr="00ED43F5" w:rsidRDefault="00EB418D" w:rsidP="00ED43F5">
      <w:pPr>
        <w:pStyle w:val="NoSpacing"/>
        <w:rPr>
          <w:rFonts w:eastAsia="SimSun"/>
          <w:lang w:val="fr-FR" w:eastAsia="zh-CN"/>
        </w:rPr>
      </w:pPr>
      <w:r w:rsidRPr="007829D2">
        <w:rPr>
          <w:rFonts w:eastAsia="SimSun"/>
          <w:lang w:val="fr-FR" w:eastAsia="zh-CN"/>
        </w:rPr>
        <w:t>9</w:t>
      </w:r>
      <w:r w:rsidR="002D3D6A" w:rsidRPr="007829D2">
        <w:rPr>
          <w:rFonts w:eastAsia="SimSun"/>
          <w:lang w:val="fr-FR" w:eastAsia="zh-CN"/>
        </w:rPr>
        <w:t>.</w:t>
      </w:r>
      <w:r w:rsidR="00562C2D" w:rsidRPr="007829D2">
        <w:rPr>
          <w:rFonts w:eastAsia="SimSun"/>
          <w:lang w:val="fr-FR" w:eastAsia="zh-CN"/>
        </w:rPr>
        <w:tab/>
      </w:r>
      <w:r w:rsidR="00D27179" w:rsidRPr="00D27179">
        <w:rPr>
          <w:rFonts w:eastAsia="SimSun"/>
          <w:lang w:val="fr-FR" w:eastAsia="zh-CN"/>
        </w:rPr>
        <w:t>Le processus de sélection des lauréats d</w:t>
      </w:r>
      <w:r w:rsidR="00D27179">
        <w:rPr>
          <w:rFonts w:eastAsia="SimSun"/>
          <w:lang w:val="fr-FR" w:eastAsia="zh-CN"/>
        </w:rPr>
        <w:t>es</w:t>
      </w:r>
      <w:r w:rsidR="00D27179" w:rsidRPr="00D27179">
        <w:rPr>
          <w:rFonts w:eastAsia="SimSun"/>
          <w:lang w:val="fr-FR" w:eastAsia="zh-CN"/>
        </w:rPr>
        <w:t xml:space="preserve"> Prix Ramsar pour la conservation des zones humides, tel qu</w:t>
      </w:r>
      <w:r w:rsidR="00CA2DC6">
        <w:rPr>
          <w:rFonts w:eastAsia="SimSun"/>
          <w:lang w:val="fr-FR" w:eastAsia="zh-CN"/>
        </w:rPr>
        <w:t>’</w:t>
      </w:r>
      <w:r w:rsidR="00D27179" w:rsidRPr="00D27179">
        <w:rPr>
          <w:rFonts w:eastAsia="SimSun"/>
          <w:lang w:val="fr-FR" w:eastAsia="zh-CN"/>
        </w:rPr>
        <w:t>approuvé par la décision intersession</w:t>
      </w:r>
      <w:r w:rsidR="00D27179">
        <w:rPr>
          <w:rFonts w:eastAsia="SimSun"/>
          <w:lang w:val="fr-FR" w:eastAsia="zh-CN"/>
        </w:rPr>
        <w:t>s</w:t>
      </w:r>
      <w:r w:rsidR="00D27179" w:rsidRPr="00D27179">
        <w:rPr>
          <w:rFonts w:eastAsia="SimSun"/>
          <w:lang w:val="fr-FR" w:eastAsia="zh-CN"/>
        </w:rPr>
        <w:t xml:space="preserve"> </w:t>
      </w:r>
      <w:r w:rsidR="00D27179">
        <w:rPr>
          <w:rFonts w:eastAsia="SimSun"/>
          <w:lang w:val="fr-FR" w:eastAsia="zh-CN"/>
        </w:rPr>
        <w:t>0</w:t>
      </w:r>
      <w:r w:rsidR="00D27179" w:rsidRPr="00D27179">
        <w:rPr>
          <w:rFonts w:eastAsia="SimSun"/>
          <w:lang w:val="fr-FR" w:eastAsia="zh-CN"/>
        </w:rPr>
        <w:t xml:space="preserve">7 </w:t>
      </w:r>
      <w:r w:rsidR="00D27179">
        <w:rPr>
          <w:rFonts w:eastAsia="SimSun"/>
          <w:lang w:val="fr-FR" w:eastAsia="zh-CN"/>
        </w:rPr>
        <w:t>post-</w:t>
      </w:r>
      <w:r w:rsidR="00D27179" w:rsidRPr="00D27179">
        <w:rPr>
          <w:rFonts w:eastAsia="SimSun"/>
          <w:lang w:val="fr-FR" w:eastAsia="zh-CN"/>
        </w:rPr>
        <w:t xml:space="preserve">SC58, prévoit que le Sous-groupe de la COP14 examine les recommandations fournies par le Secrétariat et propose au Comité permanent </w:t>
      </w:r>
      <w:r w:rsidR="000A19E9">
        <w:rPr>
          <w:rFonts w:eastAsia="SimSun"/>
          <w:lang w:val="fr-FR" w:eastAsia="zh-CN"/>
        </w:rPr>
        <w:t>une liste de</w:t>
      </w:r>
      <w:r w:rsidR="00D27179" w:rsidRPr="00D27179">
        <w:rPr>
          <w:rFonts w:eastAsia="SimSun"/>
          <w:lang w:val="fr-FR" w:eastAsia="zh-CN"/>
        </w:rPr>
        <w:t xml:space="preserve"> lauréats. Le Sous-groupe a proposé que le Secrétariat poursuive le processus d</w:t>
      </w:r>
      <w:r w:rsidR="00CA2DC6">
        <w:rPr>
          <w:rFonts w:eastAsia="SimSun"/>
          <w:lang w:val="fr-FR" w:eastAsia="zh-CN"/>
        </w:rPr>
        <w:t>’</w:t>
      </w:r>
      <w:r w:rsidR="00D27179" w:rsidRPr="00D27179">
        <w:rPr>
          <w:rFonts w:eastAsia="SimSun"/>
          <w:lang w:val="fr-FR" w:eastAsia="zh-CN"/>
        </w:rPr>
        <w:t>examen et d</w:t>
      </w:r>
      <w:r w:rsidR="00CA2DC6">
        <w:rPr>
          <w:rFonts w:eastAsia="SimSun"/>
          <w:lang w:val="fr-FR" w:eastAsia="zh-CN"/>
        </w:rPr>
        <w:t>’</w:t>
      </w:r>
      <w:r w:rsidR="00D27179" w:rsidRPr="00D27179">
        <w:rPr>
          <w:rFonts w:eastAsia="SimSun"/>
          <w:lang w:val="fr-FR" w:eastAsia="zh-CN"/>
        </w:rPr>
        <w:t xml:space="preserve">évaluation et </w:t>
      </w:r>
      <w:r w:rsidR="000A19E9">
        <w:rPr>
          <w:rFonts w:eastAsia="SimSun"/>
          <w:lang w:val="fr-FR" w:eastAsia="zh-CN"/>
        </w:rPr>
        <w:t>remette</w:t>
      </w:r>
      <w:r w:rsidR="00D27179" w:rsidRPr="00D27179">
        <w:rPr>
          <w:rFonts w:eastAsia="SimSun"/>
          <w:lang w:val="fr-FR" w:eastAsia="zh-CN"/>
        </w:rPr>
        <w:t xml:space="preserve"> ses recommandations au Sous-groupe avant le 16</w:t>
      </w:r>
      <w:r w:rsidR="000A19E9">
        <w:rPr>
          <w:rFonts w:eastAsia="SimSun"/>
          <w:lang w:val="fr-FR" w:eastAsia="zh-CN"/>
        </w:rPr>
        <w:t> </w:t>
      </w:r>
      <w:r w:rsidR="00D27179" w:rsidRPr="00D27179">
        <w:rPr>
          <w:rFonts w:eastAsia="SimSun"/>
          <w:lang w:val="fr-FR" w:eastAsia="zh-CN"/>
        </w:rPr>
        <w:t>juin</w:t>
      </w:r>
      <w:r w:rsidR="000A19E9">
        <w:rPr>
          <w:rFonts w:eastAsia="SimSun"/>
          <w:lang w:val="fr-FR" w:eastAsia="zh-CN"/>
        </w:rPr>
        <w:t>;</w:t>
      </w:r>
      <w:r w:rsidR="00D27179" w:rsidRPr="00D27179">
        <w:rPr>
          <w:rFonts w:eastAsia="SimSun"/>
          <w:lang w:val="fr-FR" w:eastAsia="zh-CN"/>
        </w:rPr>
        <w:t xml:space="preserve"> </w:t>
      </w:r>
      <w:r w:rsidR="000A19E9">
        <w:rPr>
          <w:rFonts w:eastAsia="SimSun"/>
          <w:lang w:val="fr-FR" w:eastAsia="zh-CN"/>
        </w:rPr>
        <w:t>dans le</w:t>
      </w:r>
      <w:r w:rsidR="00D27179" w:rsidRPr="00D27179">
        <w:rPr>
          <w:rFonts w:eastAsia="SimSun"/>
          <w:lang w:val="fr-FR" w:eastAsia="zh-CN"/>
        </w:rPr>
        <w:t xml:space="preserve"> cas où le Comité permanent déciderait, lors de sa réunion du 22</w:t>
      </w:r>
      <w:r w:rsidR="000A19E9">
        <w:rPr>
          <w:rFonts w:eastAsia="SimSun"/>
          <w:lang w:val="fr-FR" w:eastAsia="zh-CN"/>
        </w:rPr>
        <w:t> </w:t>
      </w:r>
      <w:r w:rsidR="00D27179" w:rsidRPr="00D27179">
        <w:rPr>
          <w:rFonts w:eastAsia="SimSun"/>
          <w:lang w:val="fr-FR" w:eastAsia="zh-CN"/>
        </w:rPr>
        <w:t>juin, d</w:t>
      </w:r>
      <w:r w:rsidR="00CA2DC6">
        <w:rPr>
          <w:rFonts w:eastAsia="SimSun"/>
          <w:lang w:val="fr-FR" w:eastAsia="zh-CN"/>
        </w:rPr>
        <w:t>’</w:t>
      </w:r>
      <w:r w:rsidR="00D27179" w:rsidRPr="00D27179">
        <w:rPr>
          <w:rFonts w:eastAsia="SimSun"/>
          <w:lang w:val="fr-FR" w:eastAsia="zh-CN"/>
        </w:rPr>
        <w:t>inscrire les Prix Ramsar pour la conservation des zones humides à l</w:t>
      </w:r>
      <w:r w:rsidR="00CA2DC6">
        <w:rPr>
          <w:rFonts w:eastAsia="SimSun"/>
          <w:lang w:val="fr-FR" w:eastAsia="zh-CN"/>
        </w:rPr>
        <w:t>’</w:t>
      </w:r>
      <w:r w:rsidR="00D27179" w:rsidRPr="00D27179">
        <w:rPr>
          <w:rFonts w:eastAsia="SimSun"/>
          <w:lang w:val="fr-FR" w:eastAsia="zh-CN"/>
        </w:rPr>
        <w:t>ordre du jour de la SC59</w:t>
      </w:r>
      <w:r w:rsidR="000A19E9">
        <w:rPr>
          <w:rFonts w:eastAsia="SimSun"/>
          <w:lang w:val="fr-FR" w:eastAsia="zh-CN"/>
        </w:rPr>
        <w:t>, l</w:t>
      </w:r>
      <w:r w:rsidR="00D27179" w:rsidRPr="00D27179">
        <w:rPr>
          <w:rFonts w:eastAsia="SimSun"/>
          <w:lang w:val="fr-FR" w:eastAsia="zh-CN"/>
        </w:rPr>
        <w:t xml:space="preserve">e Sous-groupe de la COP14 se réunira cette semaine-là pour </w:t>
      </w:r>
      <w:r w:rsidR="00ED43F5">
        <w:rPr>
          <w:rFonts w:eastAsia="SimSun"/>
          <w:lang w:val="fr-FR" w:eastAsia="zh-CN"/>
        </w:rPr>
        <w:t>débattre</w:t>
      </w:r>
      <w:r w:rsidR="000A19E9">
        <w:rPr>
          <w:rFonts w:eastAsia="SimSun"/>
          <w:lang w:val="fr-FR" w:eastAsia="zh-CN"/>
        </w:rPr>
        <w:t xml:space="preserve"> </w:t>
      </w:r>
      <w:r w:rsidR="00ED43F5">
        <w:rPr>
          <w:rFonts w:eastAsia="SimSun"/>
          <w:lang w:val="fr-FR" w:eastAsia="zh-CN"/>
        </w:rPr>
        <w:t>d</w:t>
      </w:r>
      <w:r w:rsidR="000A19E9">
        <w:rPr>
          <w:rFonts w:eastAsia="SimSun"/>
          <w:lang w:val="fr-FR" w:eastAsia="zh-CN"/>
        </w:rPr>
        <w:t>es</w:t>
      </w:r>
      <w:r w:rsidR="00D27179" w:rsidRPr="00D27179">
        <w:rPr>
          <w:rFonts w:eastAsia="SimSun"/>
          <w:lang w:val="fr-FR" w:eastAsia="zh-CN"/>
        </w:rPr>
        <w:t xml:space="preserve"> recommandations </w:t>
      </w:r>
      <w:r w:rsidR="000A19E9">
        <w:rPr>
          <w:rFonts w:eastAsia="SimSun"/>
          <w:lang w:val="fr-FR" w:eastAsia="zh-CN"/>
        </w:rPr>
        <w:t>du</w:t>
      </w:r>
      <w:r w:rsidR="00D27179" w:rsidRPr="00D27179">
        <w:rPr>
          <w:rFonts w:eastAsia="SimSun"/>
          <w:lang w:val="fr-FR" w:eastAsia="zh-CN"/>
        </w:rPr>
        <w:t xml:space="preserve"> Secrétariat et proposer </w:t>
      </w:r>
      <w:r w:rsidR="00ED43F5">
        <w:rPr>
          <w:rFonts w:eastAsia="SimSun"/>
          <w:lang w:val="fr-FR" w:eastAsia="zh-CN"/>
        </w:rPr>
        <w:t>une liste de</w:t>
      </w:r>
      <w:r w:rsidR="00D27179" w:rsidRPr="00D27179">
        <w:rPr>
          <w:rFonts w:eastAsia="SimSun"/>
          <w:lang w:val="fr-FR" w:eastAsia="zh-CN"/>
        </w:rPr>
        <w:t xml:space="preserve"> lauréats au Comité permanent pour examen. Cependant, </w:t>
      </w:r>
      <w:r w:rsidR="00D27179" w:rsidRPr="00D27179">
        <w:rPr>
          <w:rFonts w:eastAsia="SimSun"/>
          <w:lang w:val="fr-FR" w:eastAsia="zh-CN"/>
        </w:rPr>
        <w:lastRenderedPageBreak/>
        <w:t>lors de la réunion virtuel</w:t>
      </w:r>
      <w:r w:rsidR="00ED43F5">
        <w:rPr>
          <w:rFonts w:eastAsia="SimSun"/>
          <w:lang w:val="fr-FR" w:eastAsia="zh-CN"/>
        </w:rPr>
        <w:t>le</w:t>
      </w:r>
      <w:r w:rsidR="00D27179" w:rsidRPr="00D27179">
        <w:rPr>
          <w:rFonts w:eastAsia="SimSun"/>
          <w:lang w:val="fr-FR" w:eastAsia="zh-CN"/>
        </w:rPr>
        <w:t xml:space="preserve"> du 4</w:t>
      </w:r>
      <w:r w:rsidR="00ED43F5">
        <w:rPr>
          <w:rFonts w:eastAsia="SimSun"/>
          <w:lang w:val="fr-FR" w:eastAsia="zh-CN"/>
        </w:rPr>
        <w:t> </w:t>
      </w:r>
      <w:r w:rsidR="00D27179" w:rsidRPr="00D27179">
        <w:rPr>
          <w:rFonts w:eastAsia="SimSun"/>
          <w:lang w:val="fr-FR" w:eastAsia="zh-CN"/>
        </w:rPr>
        <w:t xml:space="preserve">juin, le </w:t>
      </w:r>
      <w:r w:rsidR="00ED43F5">
        <w:rPr>
          <w:rFonts w:eastAsia="SimSun"/>
          <w:lang w:val="fr-FR" w:eastAsia="zh-CN"/>
        </w:rPr>
        <w:t>S</w:t>
      </w:r>
      <w:r w:rsidR="00D27179" w:rsidRPr="00D27179">
        <w:rPr>
          <w:rFonts w:eastAsia="SimSun"/>
          <w:lang w:val="fr-FR" w:eastAsia="zh-CN"/>
        </w:rPr>
        <w:t xml:space="preserve">ous-groupe a convenu que </w:t>
      </w:r>
      <w:r w:rsidR="00ED43F5">
        <w:rPr>
          <w:rFonts w:eastAsia="SimSun"/>
          <w:lang w:val="fr-FR" w:eastAsia="zh-CN"/>
        </w:rPr>
        <w:t>cette</w:t>
      </w:r>
      <w:r w:rsidR="00D27179" w:rsidRPr="00D27179">
        <w:rPr>
          <w:rFonts w:eastAsia="SimSun"/>
          <w:lang w:val="fr-FR" w:eastAsia="zh-CN"/>
        </w:rPr>
        <w:t xml:space="preserve"> question n</w:t>
      </w:r>
      <w:r w:rsidR="00CA2DC6">
        <w:rPr>
          <w:rFonts w:eastAsia="SimSun"/>
          <w:lang w:val="fr-FR" w:eastAsia="zh-CN"/>
        </w:rPr>
        <w:t>’</w:t>
      </w:r>
      <w:r w:rsidR="00D27179" w:rsidRPr="00D27179">
        <w:rPr>
          <w:rFonts w:eastAsia="SimSun"/>
          <w:lang w:val="fr-FR" w:eastAsia="zh-CN"/>
        </w:rPr>
        <w:t xml:space="preserve">était pas urgente et </w:t>
      </w:r>
      <w:r w:rsidR="00ED43F5">
        <w:rPr>
          <w:rFonts w:eastAsia="SimSun"/>
          <w:lang w:val="fr-FR" w:eastAsia="zh-CN"/>
        </w:rPr>
        <w:t>que son examen pouvait être reporté à la</w:t>
      </w:r>
      <w:r w:rsidR="00D27179" w:rsidRPr="00D27179">
        <w:rPr>
          <w:rFonts w:eastAsia="SimSun"/>
          <w:lang w:val="fr-FR" w:eastAsia="zh-CN"/>
        </w:rPr>
        <w:t xml:space="preserve"> SC60</w:t>
      </w:r>
      <w:r w:rsidR="00D97B2F" w:rsidRPr="007829D2">
        <w:rPr>
          <w:lang w:val="fr-FR"/>
        </w:rPr>
        <w:t>.</w:t>
      </w:r>
    </w:p>
    <w:p w14:paraId="536EEF85" w14:textId="77777777" w:rsidR="006F4735" w:rsidRPr="007829D2" w:rsidRDefault="006F4735" w:rsidP="00E16E25">
      <w:pPr>
        <w:pStyle w:val="NoSpacing"/>
        <w:ind w:left="0" w:firstLine="0"/>
        <w:rPr>
          <w:lang w:val="fr-FR"/>
        </w:rPr>
      </w:pPr>
    </w:p>
    <w:p w14:paraId="61E7A63E" w14:textId="12E9F4D4" w:rsidR="006F4735" w:rsidRPr="007829D2" w:rsidRDefault="00EB418D" w:rsidP="00822D41">
      <w:pPr>
        <w:pStyle w:val="NoSpacing"/>
        <w:rPr>
          <w:rFonts w:eastAsia="SimSun"/>
          <w:lang w:val="fr-FR" w:eastAsia="zh-CN"/>
        </w:rPr>
      </w:pPr>
      <w:r w:rsidRPr="007829D2">
        <w:rPr>
          <w:rFonts w:eastAsia="SimSun"/>
          <w:lang w:val="fr-FR" w:eastAsia="zh-CN"/>
        </w:rPr>
        <w:t>10</w:t>
      </w:r>
      <w:r w:rsidR="007D2B90" w:rsidRPr="007829D2">
        <w:rPr>
          <w:lang w:val="fr-FR"/>
        </w:rPr>
        <w:t>.</w:t>
      </w:r>
      <w:r w:rsidR="00562C2D" w:rsidRPr="007829D2">
        <w:rPr>
          <w:rFonts w:eastAsia="SimSun"/>
          <w:lang w:val="fr-FR" w:eastAsia="zh-CN"/>
        </w:rPr>
        <w:tab/>
      </w:r>
      <w:r w:rsidR="00ED43F5">
        <w:rPr>
          <w:rFonts w:eastAsia="SimSun"/>
          <w:lang w:val="fr-FR" w:eastAsia="zh-CN"/>
        </w:rPr>
        <w:t xml:space="preserve">Après avoir consulté son conseiller juridique, le Sous-groupe sur la </w:t>
      </w:r>
      <w:r w:rsidR="007D2B90" w:rsidRPr="007829D2">
        <w:rPr>
          <w:rFonts w:eastAsia="SimSun"/>
          <w:lang w:val="fr-FR" w:eastAsia="zh-CN"/>
        </w:rPr>
        <w:t xml:space="preserve">COP14 </w:t>
      </w:r>
      <w:r w:rsidR="00ED43F5">
        <w:rPr>
          <w:rFonts w:eastAsia="SimSun"/>
          <w:lang w:val="fr-FR" w:eastAsia="zh-CN"/>
        </w:rPr>
        <w:t>s</w:t>
      </w:r>
      <w:r w:rsidR="00CA2DC6">
        <w:rPr>
          <w:rFonts w:eastAsia="SimSun"/>
          <w:lang w:val="fr-FR" w:eastAsia="zh-CN"/>
        </w:rPr>
        <w:t>’</w:t>
      </w:r>
      <w:r w:rsidR="00ED43F5">
        <w:rPr>
          <w:rFonts w:eastAsia="SimSun"/>
          <w:lang w:val="fr-FR" w:eastAsia="zh-CN"/>
        </w:rPr>
        <w:t>est rallié à l</w:t>
      </w:r>
      <w:r w:rsidR="00CA2DC6">
        <w:rPr>
          <w:rFonts w:eastAsia="SimSun"/>
          <w:lang w:val="fr-FR" w:eastAsia="zh-CN"/>
        </w:rPr>
        <w:t>’</w:t>
      </w:r>
      <w:r w:rsidR="00ED43F5">
        <w:rPr>
          <w:rFonts w:eastAsia="SimSun"/>
          <w:lang w:val="fr-FR" w:eastAsia="zh-CN"/>
        </w:rPr>
        <w:t xml:space="preserve">avis du </w:t>
      </w:r>
      <w:r w:rsidR="007D2B90" w:rsidRPr="007829D2">
        <w:rPr>
          <w:rFonts w:eastAsia="SimSun"/>
          <w:lang w:val="fr-FR" w:eastAsia="zh-CN"/>
        </w:rPr>
        <w:t>Secr</w:t>
      </w:r>
      <w:r w:rsidR="00ED43F5">
        <w:rPr>
          <w:rFonts w:eastAsia="SimSun"/>
          <w:lang w:val="fr-FR" w:eastAsia="zh-CN"/>
        </w:rPr>
        <w:t>é</w:t>
      </w:r>
      <w:r w:rsidR="007D2B90" w:rsidRPr="007829D2">
        <w:rPr>
          <w:rFonts w:eastAsia="SimSun"/>
          <w:lang w:val="fr-FR" w:eastAsia="zh-CN"/>
        </w:rPr>
        <w:t xml:space="preserve">tariat </w:t>
      </w:r>
      <w:r w:rsidR="00ED43F5">
        <w:rPr>
          <w:rFonts w:eastAsia="SimSun"/>
          <w:lang w:val="fr-FR" w:eastAsia="zh-CN"/>
        </w:rPr>
        <w:t xml:space="preserve">selon lequel il conviendrait que les nouvelles dates de la COP14 </w:t>
      </w:r>
      <w:r w:rsidR="00822D41">
        <w:rPr>
          <w:rFonts w:eastAsia="SimSun"/>
          <w:lang w:val="fr-FR" w:eastAsia="zh-CN"/>
        </w:rPr>
        <w:t>soient confirmées par la COP extraordinaire qui se tiendra en 2021</w:t>
      </w:r>
      <w:r w:rsidR="007D2B90" w:rsidRPr="007829D2">
        <w:rPr>
          <w:rFonts w:eastAsia="SimSun"/>
          <w:lang w:val="fr-FR" w:eastAsia="zh-CN"/>
        </w:rPr>
        <w:t xml:space="preserve">. </w:t>
      </w:r>
    </w:p>
    <w:p w14:paraId="0EE18C11" w14:textId="77777777" w:rsidR="006F4735" w:rsidRPr="007829D2" w:rsidRDefault="006F4735">
      <w:pPr>
        <w:pStyle w:val="NoSpacing"/>
        <w:rPr>
          <w:rFonts w:eastAsia="SimSun"/>
          <w:lang w:val="fr-FR" w:eastAsia="zh-CN"/>
        </w:rPr>
      </w:pPr>
    </w:p>
    <w:p w14:paraId="7DC71F18" w14:textId="3D09967C" w:rsidR="006F4735" w:rsidRPr="00162372" w:rsidRDefault="00EB418D" w:rsidP="00162372">
      <w:pPr>
        <w:pStyle w:val="NoSpacing"/>
        <w:rPr>
          <w:lang w:val="fr-FR"/>
        </w:rPr>
      </w:pPr>
      <w:r w:rsidRPr="007829D2">
        <w:rPr>
          <w:lang w:val="fr-FR"/>
        </w:rPr>
        <w:t>11</w:t>
      </w:r>
      <w:r w:rsidR="00B44B81" w:rsidRPr="007829D2">
        <w:rPr>
          <w:lang w:val="fr-FR"/>
        </w:rPr>
        <w:t>.</w:t>
      </w:r>
      <w:r w:rsidR="00B44B81" w:rsidRPr="007829D2">
        <w:rPr>
          <w:lang w:val="fr-FR"/>
        </w:rPr>
        <w:tab/>
      </w:r>
      <w:r w:rsidR="00822D41" w:rsidRPr="00822D41">
        <w:rPr>
          <w:lang w:val="fr-FR"/>
        </w:rPr>
        <w:t xml:space="preserve">Au cours du processus préparatoire </w:t>
      </w:r>
      <w:r w:rsidR="00162372">
        <w:rPr>
          <w:lang w:val="fr-FR"/>
        </w:rPr>
        <w:t xml:space="preserve">à venir </w:t>
      </w:r>
      <w:r w:rsidR="00822D41" w:rsidRPr="00822D41">
        <w:rPr>
          <w:lang w:val="fr-FR"/>
        </w:rPr>
        <w:t xml:space="preserve">de la COP14, le pays hôte et le </w:t>
      </w:r>
      <w:r w:rsidR="00822D41">
        <w:rPr>
          <w:lang w:val="fr-FR"/>
        </w:rPr>
        <w:t>S</w:t>
      </w:r>
      <w:r w:rsidR="00822D41" w:rsidRPr="00822D41">
        <w:rPr>
          <w:lang w:val="fr-FR"/>
        </w:rPr>
        <w:t xml:space="preserve">ous-groupe sur la COP14 continueront à suivre </w:t>
      </w:r>
      <w:r w:rsidR="00162372">
        <w:rPr>
          <w:lang w:val="fr-FR"/>
        </w:rPr>
        <w:t>l</w:t>
      </w:r>
      <w:r w:rsidR="00CA2DC6">
        <w:rPr>
          <w:lang w:val="fr-FR"/>
        </w:rPr>
        <w:t>’</w:t>
      </w:r>
      <w:r w:rsidR="00162372">
        <w:rPr>
          <w:lang w:val="fr-FR"/>
        </w:rPr>
        <w:t>évolution</w:t>
      </w:r>
      <w:r w:rsidR="00822D41" w:rsidRPr="00822D41">
        <w:rPr>
          <w:lang w:val="fr-FR"/>
        </w:rPr>
        <w:t xml:space="preserve"> de la pandémie de COVID-19 et le </w:t>
      </w:r>
      <w:r w:rsidR="00162372">
        <w:rPr>
          <w:lang w:val="fr-FR"/>
        </w:rPr>
        <w:t>déroulement</w:t>
      </w:r>
      <w:r w:rsidR="00822D41" w:rsidRPr="00822D41">
        <w:rPr>
          <w:lang w:val="fr-FR"/>
        </w:rPr>
        <w:t xml:space="preserve"> d</w:t>
      </w:r>
      <w:r w:rsidR="00CA2DC6">
        <w:rPr>
          <w:lang w:val="fr-FR"/>
        </w:rPr>
        <w:t>’</w:t>
      </w:r>
      <w:r w:rsidR="00822D41" w:rsidRPr="00822D41">
        <w:rPr>
          <w:lang w:val="fr-FR"/>
        </w:rPr>
        <w:t>autres conférences internationales, en particulier</w:t>
      </w:r>
      <w:r w:rsidR="00162372">
        <w:rPr>
          <w:lang w:val="fr-FR"/>
        </w:rPr>
        <w:t xml:space="preserve"> celui </w:t>
      </w:r>
      <w:r w:rsidR="00822D41" w:rsidRPr="00822D41">
        <w:rPr>
          <w:lang w:val="fr-FR"/>
        </w:rPr>
        <w:t xml:space="preserve">de la COP15 de la CDB </w:t>
      </w:r>
      <w:r w:rsidR="00162372">
        <w:rPr>
          <w:lang w:val="fr-FR"/>
        </w:rPr>
        <w:t xml:space="preserve">prévu </w:t>
      </w:r>
      <w:r w:rsidR="00822D41" w:rsidRPr="00822D41">
        <w:rPr>
          <w:lang w:val="fr-FR"/>
        </w:rPr>
        <w:t xml:space="preserve">en octobre 2021. </w:t>
      </w:r>
    </w:p>
    <w:sectPr w:rsidR="006F4735" w:rsidRPr="00162372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0ECA2" w14:textId="77777777" w:rsidR="00D6613C" w:rsidRDefault="00D6613C">
      <w:r>
        <w:separator/>
      </w:r>
    </w:p>
  </w:endnote>
  <w:endnote w:type="continuationSeparator" w:id="0">
    <w:p w14:paraId="554E6820" w14:textId="77777777" w:rsidR="00D6613C" w:rsidRDefault="00D6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59F21" w14:textId="1FBC3BC6" w:rsidR="006F4735" w:rsidRDefault="007D2B90">
    <w:pPr>
      <w:pStyle w:val="Header"/>
    </w:pPr>
    <w:r>
      <w:rPr>
        <w:sz w:val="20"/>
        <w:szCs w:val="20"/>
      </w:rPr>
      <w:t>SC59 Doc.</w:t>
    </w:r>
    <w:r w:rsidR="00387B41">
      <w:rPr>
        <w:sz w:val="20"/>
        <w:szCs w:val="20"/>
      </w:rPr>
      <w:t>20.1</w:t>
    </w:r>
    <w:r>
      <w:tab/>
    </w:r>
    <w:r>
      <w:tab/>
    </w:r>
    <w:sdt>
      <w:sdtPr>
        <w:id w:val="-1790969534"/>
        <w:docPartObj>
          <w:docPartGallery w:val="AutoText"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E56D31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2A284" w14:textId="77777777" w:rsidR="00D6613C" w:rsidRDefault="00D6613C">
      <w:r>
        <w:separator/>
      </w:r>
    </w:p>
  </w:footnote>
  <w:footnote w:type="continuationSeparator" w:id="0">
    <w:p w14:paraId="062A8AE3" w14:textId="77777777" w:rsidR="00D6613C" w:rsidRDefault="00D6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4D0A0" w14:textId="77777777" w:rsidR="006F4735" w:rsidRDefault="006F4735">
    <w:pPr>
      <w:pStyle w:val="Header"/>
    </w:pPr>
  </w:p>
  <w:p w14:paraId="1A743942" w14:textId="77777777" w:rsidR="006F4735" w:rsidRDefault="006F4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594AC7"/>
    <w:multiLevelType w:val="singleLevel"/>
    <w:tmpl w:val="C1594AC7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720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1011A"/>
    <w:rsid w:val="00014168"/>
    <w:rsid w:val="00017A16"/>
    <w:rsid w:val="00025E92"/>
    <w:rsid w:val="00026E09"/>
    <w:rsid w:val="0003309C"/>
    <w:rsid w:val="00037CE0"/>
    <w:rsid w:val="00051576"/>
    <w:rsid w:val="00053929"/>
    <w:rsid w:val="000615D0"/>
    <w:rsid w:val="000632EF"/>
    <w:rsid w:val="00063B4F"/>
    <w:rsid w:val="00064821"/>
    <w:rsid w:val="0007412E"/>
    <w:rsid w:val="00074206"/>
    <w:rsid w:val="00074DE8"/>
    <w:rsid w:val="00093BAF"/>
    <w:rsid w:val="000A19E9"/>
    <w:rsid w:val="000A3E3E"/>
    <w:rsid w:val="000B18C4"/>
    <w:rsid w:val="000B2963"/>
    <w:rsid w:val="000C2489"/>
    <w:rsid w:val="000D5C76"/>
    <w:rsid w:val="000D5DC3"/>
    <w:rsid w:val="000E2FA0"/>
    <w:rsid w:val="000E47E9"/>
    <w:rsid w:val="000F0072"/>
    <w:rsid w:val="000F3318"/>
    <w:rsid w:val="001004CF"/>
    <w:rsid w:val="0010096F"/>
    <w:rsid w:val="0010778A"/>
    <w:rsid w:val="00111606"/>
    <w:rsid w:val="00112169"/>
    <w:rsid w:val="0012096C"/>
    <w:rsid w:val="00121021"/>
    <w:rsid w:val="00126579"/>
    <w:rsid w:val="001266C2"/>
    <w:rsid w:val="00127828"/>
    <w:rsid w:val="00127A5C"/>
    <w:rsid w:val="001435A9"/>
    <w:rsid w:val="00153798"/>
    <w:rsid w:val="00160AEB"/>
    <w:rsid w:val="00161BDA"/>
    <w:rsid w:val="00162372"/>
    <w:rsid w:val="00166FCC"/>
    <w:rsid w:val="00171618"/>
    <w:rsid w:val="001716AB"/>
    <w:rsid w:val="00171973"/>
    <w:rsid w:val="00174AEE"/>
    <w:rsid w:val="001818E2"/>
    <w:rsid w:val="001819B1"/>
    <w:rsid w:val="00181AD4"/>
    <w:rsid w:val="00182451"/>
    <w:rsid w:val="00182B85"/>
    <w:rsid w:val="0019472A"/>
    <w:rsid w:val="001953A7"/>
    <w:rsid w:val="001A2D10"/>
    <w:rsid w:val="001A7008"/>
    <w:rsid w:val="001B4C07"/>
    <w:rsid w:val="001C15BA"/>
    <w:rsid w:val="001C5E41"/>
    <w:rsid w:val="001C6A86"/>
    <w:rsid w:val="001C77BC"/>
    <w:rsid w:val="001D14C9"/>
    <w:rsid w:val="001D1695"/>
    <w:rsid w:val="001D48BB"/>
    <w:rsid w:val="001E00E3"/>
    <w:rsid w:val="001E3389"/>
    <w:rsid w:val="001E3692"/>
    <w:rsid w:val="001E629B"/>
    <w:rsid w:val="001F2349"/>
    <w:rsid w:val="001F2C4D"/>
    <w:rsid w:val="001F4247"/>
    <w:rsid w:val="001F760D"/>
    <w:rsid w:val="001F7A9D"/>
    <w:rsid w:val="002004F2"/>
    <w:rsid w:val="002005D2"/>
    <w:rsid w:val="00201A2B"/>
    <w:rsid w:val="00201A56"/>
    <w:rsid w:val="0020298B"/>
    <w:rsid w:val="00206111"/>
    <w:rsid w:val="002137E0"/>
    <w:rsid w:val="00220E8D"/>
    <w:rsid w:val="00236BA1"/>
    <w:rsid w:val="00250FB8"/>
    <w:rsid w:val="00253E00"/>
    <w:rsid w:val="00267EDB"/>
    <w:rsid w:val="002741AC"/>
    <w:rsid w:val="00275DE1"/>
    <w:rsid w:val="00275F13"/>
    <w:rsid w:val="00280E05"/>
    <w:rsid w:val="002819C0"/>
    <w:rsid w:val="00282EB5"/>
    <w:rsid w:val="0029097E"/>
    <w:rsid w:val="00293B13"/>
    <w:rsid w:val="00295556"/>
    <w:rsid w:val="00295BB5"/>
    <w:rsid w:val="002A0AFD"/>
    <w:rsid w:val="002A5A4D"/>
    <w:rsid w:val="002A5A7F"/>
    <w:rsid w:val="002A6C40"/>
    <w:rsid w:val="002B4262"/>
    <w:rsid w:val="002C715B"/>
    <w:rsid w:val="002D3D6A"/>
    <w:rsid w:val="002D5A4D"/>
    <w:rsid w:val="002E22AF"/>
    <w:rsid w:val="002E2BC9"/>
    <w:rsid w:val="002F0156"/>
    <w:rsid w:val="002F2256"/>
    <w:rsid w:val="002F3674"/>
    <w:rsid w:val="002F57E1"/>
    <w:rsid w:val="002F6155"/>
    <w:rsid w:val="00311EF8"/>
    <w:rsid w:val="00324398"/>
    <w:rsid w:val="0033080F"/>
    <w:rsid w:val="0034332D"/>
    <w:rsid w:val="00343EBB"/>
    <w:rsid w:val="00347E78"/>
    <w:rsid w:val="00352E90"/>
    <w:rsid w:val="00355BDD"/>
    <w:rsid w:val="003565C5"/>
    <w:rsid w:val="00357020"/>
    <w:rsid w:val="00360139"/>
    <w:rsid w:val="0036607D"/>
    <w:rsid w:val="003673BE"/>
    <w:rsid w:val="00374B8C"/>
    <w:rsid w:val="00374BE8"/>
    <w:rsid w:val="00384FC3"/>
    <w:rsid w:val="00387B41"/>
    <w:rsid w:val="00391A51"/>
    <w:rsid w:val="00396CE0"/>
    <w:rsid w:val="003A2C58"/>
    <w:rsid w:val="003A3804"/>
    <w:rsid w:val="003A515D"/>
    <w:rsid w:val="003A52BE"/>
    <w:rsid w:val="003A5866"/>
    <w:rsid w:val="003A6E9F"/>
    <w:rsid w:val="003B2DED"/>
    <w:rsid w:val="003B3521"/>
    <w:rsid w:val="003B3E5A"/>
    <w:rsid w:val="003C2D9F"/>
    <w:rsid w:val="003D4CD6"/>
    <w:rsid w:val="003D4F6D"/>
    <w:rsid w:val="003E3FEC"/>
    <w:rsid w:val="003E53BB"/>
    <w:rsid w:val="003F3F0E"/>
    <w:rsid w:val="0040183B"/>
    <w:rsid w:val="00402288"/>
    <w:rsid w:val="004023D0"/>
    <w:rsid w:val="00406D21"/>
    <w:rsid w:val="00413B66"/>
    <w:rsid w:val="004154C8"/>
    <w:rsid w:val="004178D3"/>
    <w:rsid w:val="00421A37"/>
    <w:rsid w:val="004228C7"/>
    <w:rsid w:val="00425154"/>
    <w:rsid w:val="0042798B"/>
    <w:rsid w:val="00434913"/>
    <w:rsid w:val="00446B46"/>
    <w:rsid w:val="004474F8"/>
    <w:rsid w:val="00452565"/>
    <w:rsid w:val="00455D52"/>
    <w:rsid w:val="00460718"/>
    <w:rsid w:val="00466837"/>
    <w:rsid w:val="00467D2E"/>
    <w:rsid w:val="004757CD"/>
    <w:rsid w:val="00477550"/>
    <w:rsid w:val="004844A8"/>
    <w:rsid w:val="00496803"/>
    <w:rsid w:val="00496CAA"/>
    <w:rsid w:val="004A0E0D"/>
    <w:rsid w:val="004A4C1E"/>
    <w:rsid w:val="004B2E49"/>
    <w:rsid w:val="004B6688"/>
    <w:rsid w:val="004D186C"/>
    <w:rsid w:val="004D403A"/>
    <w:rsid w:val="004D743F"/>
    <w:rsid w:val="004F0E78"/>
    <w:rsid w:val="004F27EC"/>
    <w:rsid w:val="005058F6"/>
    <w:rsid w:val="00512B38"/>
    <w:rsid w:val="00512E06"/>
    <w:rsid w:val="005244A4"/>
    <w:rsid w:val="005257D5"/>
    <w:rsid w:val="00527783"/>
    <w:rsid w:val="00531B2D"/>
    <w:rsid w:val="00544CFB"/>
    <w:rsid w:val="005540F2"/>
    <w:rsid w:val="005609A5"/>
    <w:rsid w:val="00562C2D"/>
    <w:rsid w:val="00570000"/>
    <w:rsid w:val="00570786"/>
    <w:rsid w:val="00571DC1"/>
    <w:rsid w:val="0057737D"/>
    <w:rsid w:val="005814B5"/>
    <w:rsid w:val="00591BF3"/>
    <w:rsid w:val="005A1FF9"/>
    <w:rsid w:val="005A4634"/>
    <w:rsid w:val="005B16CB"/>
    <w:rsid w:val="005B6953"/>
    <w:rsid w:val="005C4361"/>
    <w:rsid w:val="005D1EB1"/>
    <w:rsid w:val="005D2E75"/>
    <w:rsid w:val="005D3E9D"/>
    <w:rsid w:val="005D564E"/>
    <w:rsid w:val="005F1AE1"/>
    <w:rsid w:val="00600A4A"/>
    <w:rsid w:val="0060176D"/>
    <w:rsid w:val="0060297B"/>
    <w:rsid w:val="0060600F"/>
    <w:rsid w:val="006149B5"/>
    <w:rsid w:val="0062390F"/>
    <w:rsid w:val="006256D3"/>
    <w:rsid w:val="00627BB7"/>
    <w:rsid w:val="0063481A"/>
    <w:rsid w:val="006442D0"/>
    <w:rsid w:val="00644A13"/>
    <w:rsid w:val="0064752A"/>
    <w:rsid w:val="0065136E"/>
    <w:rsid w:val="00651C6B"/>
    <w:rsid w:val="006546E5"/>
    <w:rsid w:val="00655753"/>
    <w:rsid w:val="00655A69"/>
    <w:rsid w:val="00657BE8"/>
    <w:rsid w:val="0066082B"/>
    <w:rsid w:val="00667DB4"/>
    <w:rsid w:val="00670D71"/>
    <w:rsid w:val="0067376E"/>
    <w:rsid w:val="00681690"/>
    <w:rsid w:val="00685ACF"/>
    <w:rsid w:val="00686388"/>
    <w:rsid w:val="00692D45"/>
    <w:rsid w:val="006A3FE6"/>
    <w:rsid w:val="006A4912"/>
    <w:rsid w:val="006B6FDB"/>
    <w:rsid w:val="006B7FDD"/>
    <w:rsid w:val="006C35C8"/>
    <w:rsid w:val="006E2030"/>
    <w:rsid w:val="006E7DCE"/>
    <w:rsid w:val="006F4735"/>
    <w:rsid w:val="006F61BB"/>
    <w:rsid w:val="007050FF"/>
    <w:rsid w:val="00714489"/>
    <w:rsid w:val="00716A2C"/>
    <w:rsid w:val="00722002"/>
    <w:rsid w:val="00734842"/>
    <w:rsid w:val="00742CC1"/>
    <w:rsid w:val="007463B8"/>
    <w:rsid w:val="00752764"/>
    <w:rsid w:val="00756683"/>
    <w:rsid w:val="00764DFE"/>
    <w:rsid w:val="00766962"/>
    <w:rsid w:val="00775287"/>
    <w:rsid w:val="007829D2"/>
    <w:rsid w:val="007840EB"/>
    <w:rsid w:val="0078438B"/>
    <w:rsid w:val="00796827"/>
    <w:rsid w:val="007B6871"/>
    <w:rsid w:val="007D2B90"/>
    <w:rsid w:val="007D33F4"/>
    <w:rsid w:val="007D772B"/>
    <w:rsid w:val="007F0D78"/>
    <w:rsid w:val="007F3ABE"/>
    <w:rsid w:val="007F5DAC"/>
    <w:rsid w:val="007F6A19"/>
    <w:rsid w:val="008156D7"/>
    <w:rsid w:val="00816CC7"/>
    <w:rsid w:val="0081760D"/>
    <w:rsid w:val="00821CE9"/>
    <w:rsid w:val="00822D41"/>
    <w:rsid w:val="008328E9"/>
    <w:rsid w:val="00834439"/>
    <w:rsid w:val="00835BCB"/>
    <w:rsid w:val="00835CDC"/>
    <w:rsid w:val="00850128"/>
    <w:rsid w:val="00850B09"/>
    <w:rsid w:val="00852F8D"/>
    <w:rsid w:val="008633A7"/>
    <w:rsid w:val="00863B9D"/>
    <w:rsid w:val="00863BE6"/>
    <w:rsid w:val="008774EE"/>
    <w:rsid w:val="008775BC"/>
    <w:rsid w:val="00882F1B"/>
    <w:rsid w:val="0088461E"/>
    <w:rsid w:val="00884E44"/>
    <w:rsid w:val="008861A3"/>
    <w:rsid w:val="0089249E"/>
    <w:rsid w:val="00894AD3"/>
    <w:rsid w:val="008A13D8"/>
    <w:rsid w:val="008A70CE"/>
    <w:rsid w:val="008B34F6"/>
    <w:rsid w:val="008B4F0F"/>
    <w:rsid w:val="008B54FD"/>
    <w:rsid w:val="008C25E4"/>
    <w:rsid w:val="008C2D09"/>
    <w:rsid w:val="008C2DAE"/>
    <w:rsid w:val="008D6B70"/>
    <w:rsid w:val="008E5B28"/>
    <w:rsid w:val="009059A9"/>
    <w:rsid w:val="009146C5"/>
    <w:rsid w:val="0092515E"/>
    <w:rsid w:val="00931D4B"/>
    <w:rsid w:val="00942FBD"/>
    <w:rsid w:val="0094770B"/>
    <w:rsid w:val="0095206D"/>
    <w:rsid w:val="0097648A"/>
    <w:rsid w:val="009764E5"/>
    <w:rsid w:val="009770E9"/>
    <w:rsid w:val="00993A78"/>
    <w:rsid w:val="00995390"/>
    <w:rsid w:val="009A2687"/>
    <w:rsid w:val="009B059F"/>
    <w:rsid w:val="009B2267"/>
    <w:rsid w:val="009C1B9D"/>
    <w:rsid w:val="009C5FF4"/>
    <w:rsid w:val="009D6326"/>
    <w:rsid w:val="009D66CB"/>
    <w:rsid w:val="009E0AE8"/>
    <w:rsid w:val="009E5374"/>
    <w:rsid w:val="009F002B"/>
    <w:rsid w:val="009F345D"/>
    <w:rsid w:val="00A025A7"/>
    <w:rsid w:val="00A04197"/>
    <w:rsid w:val="00A13218"/>
    <w:rsid w:val="00A227A3"/>
    <w:rsid w:val="00A25BA9"/>
    <w:rsid w:val="00A32AC7"/>
    <w:rsid w:val="00A454F3"/>
    <w:rsid w:val="00A60B73"/>
    <w:rsid w:val="00A63BA6"/>
    <w:rsid w:val="00A80080"/>
    <w:rsid w:val="00A85280"/>
    <w:rsid w:val="00A9383E"/>
    <w:rsid w:val="00AB4951"/>
    <w:rsid w:val="00AB652D"/>
    <w:rsid w:val="00AC4CA6"/>
    <w:rsid w:val="00AE0697"/>
    <w:rsid w:val="00B03812"/>
    <w:rsid w:val="00B06576"/>
    <w:rsid w:val="00B158A7"/>
    <w:rsid w:val="00B17DE7"/>
    <w:rsid w:val="00B17E22"/>
    <w:rsid w:val="00B208A8"/>
    <w:rsid w:val="00B315A0"/>
    <w:rsid w:val="00B34A18"/>
    <w:rsid w:val="00B35A1E"/>
    <w:rsid w:val="00B44B81"/>
    <w:rsid w:val="00B45D5B"/>
    <w:rsid w:val="00B468CE"/>
    <w:rsid w:val="00B52BD3"/>
    <w:rsid w:val="00B53856"/>
    <w:rsid w:val="00B546D7"/>
    <w:rsid w:val="00B5573B"/>
    <w:rsid w:val="00B5732B"/>
    <w:rsid w:val="00B579CB"/>
    <w:rsid w:val="00B626CD"/>
    <w:rsid w:val="00B642D2"/>
    <w:rsid w:val="00B70083"/>
    <w:rsid w:val="00B80BF6"/>
    <w:rsid w:val="00B83EF9"/>
    <w:rsid w:val="00B954CB"/>
    <w:rsid w:val="00BA69D5"/>
    <w:rsid w:val="00BB0BD0"/>
    <w:rsid w:val="00BB28F6"/>
    <w:rsid w:val="00BC2609"/>
    <w:rsid w:val="00BD2AD0"/>
    <w:rsid w:val="00BD6C9E"/>
    <w:rsid w:val="00BE0A0F"/>
    <w:rsid w:val="00C0528F"/>
    <w:rsid w:val="00C07676"/>
    <w:rsid w:val="00C13145"/>
    <w:rsid w:val="00C41B85"/>
    <w:rsid w:val="00C44F67"/>
    <w:rsid w:val="00C7113D"/>
    <w:rsid w:val="00C725F0"/>
    <w:rsid w:val="00C859BB"/>
    <w:rsid w:val="00CA2DC6"/>
    <w:rsid w:val="00CB0C89"/>
    <w:rsid w:val="00CB2708"/>
    <w:rsid w:val="00CD43E1"/>
    <w:rsid w:val="00CD4894"/>
    <w:rsid w:val="00CE750F"/>
    <w:rsid w:val="00CF4F84"/>
    <w:rsid w:val="00CF5EFD"/>
    <w:rsid w:val="00D03D59"/>
    <w:rsid w:val="00D160CB"/>
    <w:rsid w:val="00D218D5"/>
    <w:rsid w:val="00D24051"/>
    <w:rsid w:val="00D245A1"/>
    <w:rsid w:val="00D27179"/>
    <w:rsid w:val="00D274E1"/>
    <w:rsid w:val="00D37268"/>
    <w:rsid w:val="00D37A23"/>
    <w:rsid w:val="00D415E2"/>
    <w:rsid w:val="00D42055"/>
    <w:rsid w:val="00D647C3"/>
    <w:rsid w:val="00D6613C"/>
    <w:rsid w:val="00D7048E"/>
    <w:rsid w:val="00D76E44"/>
    <w:rsid w:val="00D82F37"/>
    <w:rsid w:val="00D85D42"/>
    <w:rsid w:val="00D86AB1"/>
    <w:rsid w:val="00D9633A"/>
    <w:rsid w:val="00D97B2F"/>
    <w:rsid w:val="00DA2497"/>
    <w:rsid w:val="00DB46EA"/>
    <w:rsid w:val="00DC028F"/>
    <w:rsid w:val="00DC128F"/>
    <w:rsid w:val="00DD67CD"/>
    <w:rsid w:val="00DE4854"/>
    <w:rsid w:val="00DF2386"/>
    <w:rsid w:val="00DF6C32"/>
    <w:rsid w:val="00DF7FE7"/>
    <w:rsid w:val="00E1183F"/>
    <w:rsid w:val="00E16E25"/>
    <w:rsid w:val="00E27E36"/>
    <w:rsid w:val="00E46367"/>
    <w:rsid w:val="00E52881"/>
    <w:rsid w:val="00E56D31"/>
    <w:rsid w:val="00E61BAD"/>
    <w:rsid w:val="00E630E8"/>
    <w:rsid w:val="00E63F0B"/>
    <w:rsid w:val="00E66251"/>
    <w:rsid w:val="00E86EA4"/>
    <w:rsid w:val="00EA3A7F"/>
    <w:rsid w:val="00EB418D"/>
    <w:rsid w:val="00EC5D59"/>
    <w:rsid w:val="00ED43F5"/>
    <w:rsid w:val="00ED7B44"/>
    <w:rsid w:val="00EE7927"/>
    <w:rsid w:val="00F03095"/>
    <w:rsid w:val="00F04090"/>
    <w:rsid w:val="00F078F1"/>
    <w:rsid w:val="00F10CE8"/>
    <w:rsid w:val="00F10E94"/>
    <w:rsid w:val="00F2028B"/>
    <w:rsid w:val="00F2748B"/>
    <w:rsid w:val="00F32D03"/>
    <w:rsid w:val="00F344DE"/>
    <w:rsid w:val="00F4761B"/>
    <w:rsid w:val="00F55820"/>
    <w:rsid w:val="00F61455"/>
    <w:rsid w:val="00F61F4E"/>
    <w:rsid w:val="00F6350C"/>
    <w:rsid w:val="00F644FA"/>
    <w:rsid w:val="00F6726C"/>
    <w:rsid w:val="00F73E71"/>
    <w:rsid w:val="00F74156"/>
    <w:rsid w:val="00F7646C"/>
    <w:rsid w:val="00F84F25"/>
    <w:rsid w:val="00F94B02"/>
    <w:rsid w:val="00F9601E"/>
    <w:rsid w:val="00F96F62"/>
    <w:rsid w:val="00FC0EF6"/>
    <w:rsid w:val="00FC2670"/>
    <w:rsid w:val="00FC349F"/>
    <w:rsid w:val="00FD27CB"/>
    <w:rsid w:val="00FD5545"/>
    <w:rsid w:val="00FE0D20"/>
    <w:rsid w:val="00FE3B67"/>
    <w:rsid w:val="00FE4F5F"/>
    <w:rsid w:val="00FE6F3B"/>
    <w:rsid w:val="00FF44C8"/>
    <w:rsid w:val="7B7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7C03289"/>
  <w15:docId w15:val="{F7842500-735C-49C0-881D-A2B6DF19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425" w:hanging="425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1">
    <w:name w:val="修订1"/>
    <w:hidden/>
    <w:uiPriority w:val="99"/>
    <w:semiHidden/>
    <w:qFormat/>
    <w:pPr>
      <w:ind w:left="425" w:hanging="425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ind w:left="425" w:hanging="425"/>
    </w:pPr>
    <w:rPr>
      <w:rFonts w:ascii="Calibri" w:eastAsia="Calibr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0" ma:contentTypeDescription="Create a new document." ma:contentTypeScope="" ma:versionID="40fbab5a3390233354d1d19905a21a2b">
  <xsd:schema xmlns:xsd="http://www.w3.org/2001/XMLSchema" xmlns:xs="http://www.w3.org/2001/XMLSchema" xmlns:p="http://schemas.microsoft.com/office/2006/metadata/properties" xmlns:ns3="8c0b6b05-eb82-4bda-97e8-cd82d0d6b453" targetNamespace="http://schemas.microsoft.com/office/2006/metadata/properties" ma:root="true" ma:fieldsID="30c1fdeb8c2cfcff55d0f529bd9cc16e" ns3:_="">
    <xsd:import namespace="8c0b6b05-eb82-4bda-97e8-cd82d0d6b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291E-97AE-4F4B-A7D1-D6577F771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C0B9E53-62AE-4831-BC48-922CF5E51680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c0b6b05-eb82-4bda-97e8-cd82d0d6b45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CDEC5A-1ECD-4350-BC96-2EAB2709FA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A7FDE8-6651-455E-A906-8F1188BE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5416</Characters>
  <Application>Microsoft Office Word</Application>
  <DocSecurity>4</DocSecurity>
  <Lines>102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Ed Jennings</cp:lastModifiedBy>
  <cp:revision>2</cp:revision>
  <cp:lastPrinted>2021-06-10T06:51:00Z</cp:lastPrinted>
  <dcterms:created xsi:type="dcterms:W3CDTF">2021-06-16T18:18:00Z</dcterms:created>
  <dcterms:modified xsi:type="dcterms:W3CDTF">2021-06-16T18:18:00Z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ContentTypeId">
    <vt:lpwstr>0x01010020C2866174F1EB4584C940634C144C32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SiteId">
    <vt:lpwstr>66cf5074-5afe-48d1-a691-a12b2121f44b</vt:lpwstr>
  </property>
  <property fmtid="{D5CDD505-2E9C-101B-9397-08002B2CF9AE}" pid="6" name="MSIP_Label_1665d9ee-429a-4d5f-97cc-cfb56e044a6e_Owner">
    <vt:lpwstr>DeRosaBM@state.gov</vt:lpwstr>
  </property>
  <property fmtid="{D5CDD505-2E9C-101B-9397-08002B2CF9AE}" pid="7" name="MSIP_Label_1665d9ee-429a-4d5f-97cc-cfb56e044a6e_SetDate">
    <vt:lpwstr>2021-06-14T13:52:21.7704792Z</vt:lpwstr>
  </property>
  <property fmtid="{D5CDD505-2E9C-101B-9397-08002B2CF9AE}" pid="8" name="MSIP_Label_1665d9ee-429a-4d5f-97cc-cfb56e044a6e_Name">
    <vt:lpwstr>Unclassified</vt:lpwstr>
  </property>
  <property fmtid="{D5CDD505-2E9C-101B-9397-08002B2CF9AE}" pid="9" name="MSIP_Label_1665d9ee-429a-4d5f-97cc-cfb56e044a6e_Application">
    <vt:lpwstr>Microsoft Azure Information Protection</vt:lpwstr>
  </property>
  <property fmtid="{D5CDD505-2E9C-101B-9397-08002B2CF9AE}" pid="10" name="MSIP_Label_1665d9ee-429a-4d5f-97cc-cfb56e044a6e_ActionId">
    <vt:lpwstr>ea6635f6-64db-47dd-828e-ad80a6d9ab3a</vt:lpwstr>
  </property>
  <property fmtid="{D5CDD505-2E9C-101B-9397-08002B2CF9AE}" pid="11" name="MSIP_Label_1665d9ee-429a-4d5f-97cc-cfb56e044a6e_Extended_MSFT_Method">
    <vt:lpwstr>Manual</vt:lpwstr>
  </property>
  <property fmtid="{D5CDD505-2E9C-101B-9397-08002B2CF9AE}" pid="12" name="Sensitivity">
    <vt:lpwstr>Unclassified</vt:lpwstr>
  </property>
</Properties>
</file>