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05A" w:rsidRPr="006425EB" w:rsidRDefault="00B2005A" w:rsidP="00B2005A">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bCs/>
          <w:sz w:val="22"/>
          <w:szCs w:val="22"/>
          <w:lang w:val="fr-FR"/>
        </w:rPr>
      </w:pPr>
      <w:r w:rsidRPr="006425EB">
        <w:rPr>
          <w:rFonts w:asciiTheme="minorHAnsi" w:hAnsiTheme="minorHAnsi" w:cstheme="minorHAnsi"/>
          <w:bCs/>
          <w:sz w:val="22"/>
          <w:szCs w:val="22"/>
          <w:lang w:val="fr-FR"/>
        </w:rPr>
        <w:t>CONVENTION SUR LES ZONES HUMIDES</w:t>
      </w:r>
    </w:p>
    <w:p w:rsidR="00B2005A" w:rsidRPr="006425EB" w:rsidRDefault="00B2005A" w:rsidP="00B2005A">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bCs/>
          <w:sz w:val="22"/>
          <w:szCs w:val="22"/>
          <w:lang w:val="fr-FR"/>
        </w:rPr>
      </w:pPr>
      <w:r w:rsidRPr="006425EB">
        <w:rPr>
          <w:rFonts w:asciiTheme="minorHAnsi" w:hAnsiTheme="minorHAnsi" w:cstheme="minorHAnsi"/>
          <w:bCs/>
          <w:sz w:val="22"/>
          <w:szCs w:val="22"/>
          <w:lang w:val="fr-FR"/>
        </w:rPr>
        <w:t>5</w:t>
      </w:r>
      <w:r w:rsidR="00CE617A" w:rsidRPr="006425EB">
        <w:rPr>
          <w:rFonts w:asciiTheme="minorHAnsi" w:hAnsiTheme="minorHAnsi" w:cstheme="minorHAnsi"/>
          <w:bCs/>
          <w:sz w:val="22"/>
          <w:szCs w:val="22"/>
          <w:lang w:val="fr-FR"/>
        </w:rPr>
        <w:t>9</w:t>
      </w:r>
      <w:r w:rsidRPr="006425EB">
        <w:rPr>
          <w:rFonts w:asciiTheme="minorHAnsi" w:hAnsiTheme="minorHAnsi" w:cstheme="minorHAnsi"/>
          <w:bCs/>
          <w:sz w:val="22"/>
          <w:szCs w:val="22"/>
          <w:vertAlign w:val="superscript"/>
          <w:lang w:val="fr-FR"/>
        </w:rPr>
        <w:t>e</w:t>
      </w:r>
      <w:r w:rsidR="0031181E" w:rsidRPr="006425EB">
        <w:rPr>
          <w:rFonts w:asciiTheme="minorHAnsi" w:hAnsiTheme="minorHAnsi" w:cstheme="minorHAnsi"/>
          <w:bCs/>
          <w:sz w:val="22"/>
          <w:szCs w:val="22"/>
          <w:lang w:val="fr-FR"/>
        </w:rPr>
        <w:t>R</w:t>
      </w:r>
      <w:r w:rsidRPr="006425EB">
        <w:rPr>
          <w:rFonts w:asciiTheme="minorHAnsi" w:hAnsiTheme="minorHAnsi" w:cstheme="minorHAnsi"/>
          <w:bCs/>
          <w:sz w:val="22"/>
          <w:szCs w:val="22"/>
          <w:lang w:val="fr-FR"/>
        </w:rPr>
        <w:t xml:space="preserve">éunion du Comité permanent </w:t>
      </w:r>
    </w:p>
    <w:p w:rsidR="00B2005A" w:rsidRPr="006425EB" w:rsidRDefault="00B2005A" w:rsidP="00B2005A">
      <w:pPr>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bCs/>
          <w:sz w:val="22"/>
          <w:szCs w:val="22"/>
          <w:lang w:val="fr-FR"/>
        </w:rPr>
      </w:pPr>
      <w:r w:rsidRPr="006425EB">
        <w:rPr>
          <w:rFonts w:asciiTheme="minorHAnsi" w:hAnsiTheme="minorHAnsi" w:cstheme="minorHAnsi"/>
          <w:bCs/>
          <w:sz w:val="22"/>
          <w:szCs w:val="22"/>
          <w:lang w:val="fr-FR"/>
        </w:rPr>
        <w:t xml:space="preserve">Gland, Suisse, </w:t>
      </w:r>
      <w:r w:rsidR="00CE617A" w:rsidRPr="006425EB">
        <w:rPr>
          <w:rFonts w:asciiTheme="minorHAnsi" w:hAnsiTheme="minorHAnsi" w:cstheme="minorHAnsi"/>
          <w:bCs/>
          <w:sz w:val="22"/>
          <w:szCs w:val="22"/>
          <w:lang w:val="fr-FR"/>
        </w:rPr>
        <w:t>21</w:t>
      </w:r>
      <w:r w:rsidR="006A0694" w:rsidRPr="006425EB">
        <w:rPr>
          <w:rFonts w:asciiTheme="minorHAnsi" w:hAnsiTheme="minorHAnsi" w:cstheme="minorHAnsi"/>
          <w:bCs/>
          <w:sz w:val="22"/>
          <w:szCs w:val="22"/>
          <w:lang w:val="fr-FR"/>
        </w:rPr>
        <w:t xml:space="preserve"> au </w:t>
      </w:r>
      <w:r w:rsidR="00CE617A" w:rsidRPr="006425EB">
        <w:rPr>
          <w:rFonts w:asciiTheme="minorHAnsi" w:hAnsiTheme="minorHAnsi" w:cstheme="minorHAnsi"/>
          <w:bCs/>
          <w:sz w:val="22"/>
          <w:szCs w:val="22"/>
          <w:lang w:val="fr-FR"/>
        </w:rPr>
        <w:t>25juin</w:t>
      </w:r>
      <w:r w:rsidRPr="006425EB">
        <w:rPr>
          <w:rFonts w:asciiTheme="minorHAnsi" w:hAnsiTheme="minorHAnsi" w:cstheme="minorHAnsi"/>
          <w:bCs/>
          <w:sz w:val="22"/>
          <w:szCs w:val="22"/>
          <w:lang w:val="fr-FR"/>
        </w:rPr>
        <w:t>20</w:t>
      </w:r>
      <w:r w:rsidR="0031181E" w:rsidRPr="006425EB">
        <w:rPr>
          <w:rFonts w:asciiTheme="minorHAnsi" w:hAnsiTheme="minorHAnsi" w:cstheme="minorHAnsi"/>
          <w:bCs/>
          <w:sz w:val="22"/>
          <w:szCs w:val="22"/>
          <w:lang w:val="fr-FR"/>
        </w:rPr>
        <w:t>20</w:t>
      </w:r>
    </w:p>
    <w:p w:rsidR="00A52667" w:rsidRPr="006425EB" w:rsidRDefault="00A52667" w:rsidP="00A52667">
      <w:pPr>
        <w:rPr>
          <w:rFonts w:asciiTheme="minorHAnsi" w:hAnsiTheme="minorHAnsi" w:cstheme="minorHAnsi"/>
          <w:sz w:val="22"/>
          <w:szCs w:val="22"/>
          <w:lang w:val="fr-FR"/>
        </w:rPr>
      </w:pPr>
    </w:p>
    <w:p w:rsidR="00A52667" w:rsidRPr="00844144" w:rsidRDefault="00A52667" w:rsidP="00A52667">
      <w:pPr>
        <w:jc w:val="right"/>
        <w:rPr>
          <w:rFonts w:asciiTheme="minorHAnsi" w:hAnsiTheme="minorHAnsi" w:cstheme="minorHAnsi"/>
          <w:b/>
          <w:sz w:val="28"/>
          <w:szCs w:val="28"/>
          <w:lang w:val="fr-FR"/>
        </w:rPr>
      </w:pPr>
      <w:r w:rsidRPr="00844144">
        <w:rPr>
          <w:rFonts w:asciiTheme="minorHAnsi" w:hAnsiTheme="minorHAnsi" w:cstheme="minorHAnsi"/>
          <w:b/>
          <w:sz w:val="28"/>
          <w:szCs w:val="28"/>
          <w:lang w:val="fr-FR"/>
        </w:rPr>
        <w:t>SC5</w:t>
      </w:r>
      <w:r w:rsidR="00CE617A" w:rsidRPr="00844144">
        <w:rPr>
          <w:rFonts w:asciiTheme="minorHAnsi" w:hAnsiTheme="minorHAnsi" w:cstheme="minorHAnsi"/>
          <w:b/>
          <w:sz w:val="28"/>
          <w:szCs w:val="28"/>
          <w:lang w:val="fr-FR"/>
        </w:rPr>
        <w:t>9</w:t>
      </w:r>
      <w:r w:rsidR="00F61CAA" w:rsidRPr="00844144">
        <w:rPr>
          <w:rFonts w:asciiTheme="minorHAnsi" w:hAnsiTheme="minorHAnsi" w:cstheme="minorHAnsi"/>
          <w:b/>
          <w:sz w:val="28"/>
          <w:szCs w:val="28"/>
          <w:lang w:val="fr-FR"/>
        </w:rPr>
        <w:t xml:space="preserve"> Doc.1</w:t>
      </w:r>
      <w:r w:rsidR="00CE617A" w:rsidRPr="00844144">
        <w:rPr>
          <w:rFonts w:asciiTheme="minorHAnsi" w:hAnsiTheme="minorHAnsi" w:cstheme="minorHAnsi"/>
          <w:b/>
          <w:sz w:val="28"/>
          <w:szCs w:val="28"/>
          <w:lang w:val="fr-FR"/>
        </w:rPr>
        <w:t>6</w:t>
      </w:r>
    </w:p>
    <w:p w:rsidR="00A52667" w:rsidRPr="00844144" w:rsidRDefault="00A52667" w:rsidP="00A52667">
      <w:pPr>
        <w:rPr>
          <w:rFonts w:asciiTheme="minorHAnsi" w:hAnsiTheme="minorHAnsi" w:cstheme="minorHAnsi"/>
          <w:b/>
          <w:sz w:val="28"/>
          <w:szCs w:val="28"/>
          <w:lang w:val="fr-FR"/>
        </w:rPr>
      </w:pPr>
    </w:p>
    <w:p w:rsidR="00A52667" w:rsidRPr="00844144" w:rsidRDefault="00B2005A" w:rsidP="00B2005A">
      <w:pPr>
        <w:pStyle w:val="Default"/>
        <w:jc w:val="center"/>
        <w:rPr>
          <w:rFonts w:asciiTheme="minorHAnsi" w:hAnsiTheme="minorHAnsi" w:cstheme="minorHAnsi"/>
          <w:b/>
          <w:sz w:val="28"/>
          <w:szCs w:val="28"/>
          <w:lang w:val="fr-FR"/>
        </w:rPr>
      </w:pPr>
      <w:r w:rsidRPr="00844144">
        <w:rPr>
          <w:rFonts w:asciiTheme="minorHAnsi" w:hAnsiTheme="minorHAnsi" w:cstheme="minorHAnsi"/>
          <w:b/>
          <w:bCs/>
          <w:sz w:val="28"/>
          <w:szCs w:val="28"/>
          <w:lang w:val="fr-FR"/>
        </w:rPr>
        <w:t>Renforcer la visibilité de la Convention et les synergies avec d’autres accords</w:t>
      </w:r>
      <w:r w:rsidR="006425EB" w:rsidRPr="00844144">
        <w:rPr>
          <w:rFonts w:asciiTheme="minorHAnsi" w:hAnsiTheme="minorHAnsi" w:cstheme="minorHAnsi"/>
          <w:b/>
          <w:bCs/>
          <w:sz w:val="28"/>
          <w:szCs w:val="28"/>
          <w:lang w:val="fr-FR"/>
        </w:rPr>
        <w:t xml:space="preserve"> </w:t>
      </w:r>
      <w:r w:rsidRPr="00844144">
        <w:rPr>
          <w:rFonts w:asciiTheme="minorHAnsi" w:hAnsiTheme="minorHAnsi" w:cstheme="minorHAnsi"/>
          <w:b/>
          <w:bCs/>
          <w:sz w:val="28"/>
          <w:szCs w:val="28"/>
          <w:lang w:val="fr-FR"/>
        </w:rPr>
        <w:t>multilatéraux sur l’environnement et institutions internationales</w:t>
      </w:r>
    </w:p>
    <w:p w:rsidR="00A52667" w:rsidRPr="00844144" w:rsidRDefault="00A52667" w:rsidP="00A52667">
      <w:pPr>
        <w:rPr>
          <w:rFonts w:asciiTheme="minorHAnsi" w:hAnsiTheme="minorHAnsi" w:cstheme="minorHAnsi"/>
          <w:b/>
          <w:sz w:val="28"/>
          <w:szCs w:val="28"/>
          <w:lang w:val="fr-FR"/>
        </w:rPr>
      </w:pPr>
    </w:p>
    <w:p w:rsidR="00A52667" w:rsidRPr="006425EB" w:rsidRDefault="00581B57" w:rsidP="00A52667">
      <w:pPr>
        <w:autoSpaceDE w:val="0"/>
        <w:autoSpaceDN w:val="0"/>
        <w:adjustRightInd w:val="0"/>
        <w:rPr>
          <w:rFonts w:asciiTheme="minorHAnsi" w:eastAsiaTheme="minorHAnsi" w:hAnsiTheme="minorHAnsi" w:cstheme="minorHAnsi"/>
          <w:sz w:val="22"/>
          <w:szCs w:val="22"/>
          <w:lang w:val="fr-FR" w:eastAsia="en-US"/>
        </w:rPr>
      </w:pPr>
      <w:r>
        <w:rPr>
          <w:rFonts w:asciiTheme="minorHAnsi" w:hAnsiTheme="minorHAnsi" w:cstheme="minorHAnsi"/>
          <w:noProof/>
          <w:sz w:val="22"/>
          <w:szCs w:val="22"/>
        </w:rPr>
      </w:r>
      <w:r w:rsidR="00844144">
        <w:rPr>
          <w:rFonts w:asciiTheme="minorHAnsi" w:hAnsiTheme="minorHAnsi" w:cstheme="minorHAnsi"/>
          <w:noProof/>
          <w:sz w:val="22"/>
          <w:szCs w:val="22"/>
        </w:rPr>
        <w:pict>
          <v:shapetype id="_x0000_t202" coordsize="21600,21600" o:spt="202" path="m,l,21600r21600,l21600,xe">
            <v:stroke joinstyle="miter"/>
            <v:path gradientshapeok="t" o:connecttype="rect"/>
          </v:shapetype>
          <v:shape id="Text Box 5" o:spid="_x0000_s1026" type="#_x0000_t202" style="width:464.3pt;height:285.15pt;visibility:visible;mso-left-percent:-10001;mso-top-percent:-10001;mso-position-horizontal:absolute;mso-position-horizontal-relative:char;mso-position-vertical:absolute;mso-position-vertical-relative:line;mso-left-percent:-10001;mso-top-percent:-10001">
            <v:textbox>
              <w:txbxContent>
                <w:p w:rsidR="00AF5297" w:rsidRPr="00F85E03" w:rsidRDefault="00AF5297" w:rsidP="00A52667">
                  <w:pPr>
                    <w:rPr>
                      <w:rFonts w:ascii="Calibri" w:hAnsi="Calibri"/>
                      <w:b/>
                      <w:bCs/>
                      <w:sz w:val="22"/>
                      <w:szCs w:val="22"/>
                      <w:lang w:val="fr-FR"/>
                    </w:rPr>
                  </w:pPr>
                  <w:r>
                    <w:rPr>
                      <w:rFonts w:ascii="Calibri" w:hAnsi="Calibri"/>
                      <w:b/>
                      <w:bCs/>
                      <w:sz w:val="22"/>
                      <w:szCs w:val="22"/>
                      <w:lang w:val="fr-FR"/>
                    </w:rPr>
                    <w:t>Mesures</w:t>
                  </w:r>
                  <w:r w:rsidRPr="00B22B80">
                    <w:rPr>
                      <w:rFonts w:ascii="Calibri" w:hAnsi="Calibri"/>
                      <w:b/>
                      <w:bCs/>
                      <w:sz w:val="22"/>
                      <w:szCs w:val="22"/>
                      <w:lang w:val="fr-FR"/>
                    </w:rPr>
                    <w:t xml:space="preserve"> requises</w:t>
                  </w:r>
                  <w:r w:rsidRPr="00026E99">
                    <w:rPr>
                      <w:rFonts w:ascii="Calibri" w:hAnsi="Calibri"/>
                      <w:b/>
                      <w:bCs/>
                      <w:sz w:val="22"/>
                      <w:szCs w:val="22"/>
                      <w:lang w:val="fr-FR"/>
                    </w:rPr>
                    <w:t xml:space="preserve"> :</w:t>
                  </w:r>
                </w:p>
                <w:p w:rsidR="00AF5297" w:rsidRPr="00F85E03" w:rsidRDefault="00AF5297" w:rsidP="00A52667">
                  <w:pPr>
                    <w:rPr>
                      <w:rFonts w:ascii="Calibri" w:hAnsi="Calibri"/>
                      <w:b/>
                      <w:bCs/>
                      <w:sz w:val="22"/>
                      <w:szCs w:val="22"/>
                      <w:lang w:val="fr-FR"/>
                    </w:rPr>
                  </w:pPr>
                </w:p>
                <w:p w:rsidR="00AF5297" w:rsidRPr="00F85E03" w:rsidRDefault="00AF5297" w:rsidP="00B2005A">
                  <w:pPr>
                    <w:rPr>
                      <w:rFonts w:asciiTheme="minorHAnsi" w:hAnsiTheme="minorHAnsi"/>
                      <w:sz w:val="22"/>
                      <w:szCs w:val="22"/>
                      <w:lang w:val="fr-FR"/>
                    </w:rPr>
                  </w:pPr>
                  <w:r w:rsidRPr="00F85E03">
                    <w:rPr>
                      <w:rFonts w:asciiTheme="minorHAnsi" w:hAnsiTheme="minorHAnsi"/>
                      <w:sz w:val="22"/>
                      <w:szCs w:val="22"/>
                      <w:lang w:val="fr-FR"/>
                    </w:rPr>
                    <w:t>Le Comité permanent est invité à :</w:t>
                  </w:r>
                </w:p>
                <w:p w:rsidR="00AF5297" w:rsidRPr="00F85E03" w:rsidRDefault="00AF5297" w:rsidP="00B2005A">
                  <w:pPr>
                    <w:rPr>
                      <w:rFonts w:asciiTheme="minorHAnsi" w:hAnsiTheme="minorHAnsi"/>
                      <w:sz w:val="22"/>
                      <w:szCs w:val="22"/>
                      <w:lang w:val="fr-FR"/>
                    </w:rPr>
                  </w:pPr>
                </w:p>
                <w:p w:rsidR="00AF5297" w:rsidRPr="00F85E03" w:rsidRDefault="00AF5297" w:rsidP="0014158C">
                  <w:pPr>
                    <w:pStyle w:val="ListParagraph"/>
                    <w:numPr>
                      <w:ilvl w:val="0"/>
                      <w:numId w:val="31"/>
                    </w:numPr>
                    <w:ind w:left="406"/>
                    <w:jc w:val="left"/>
                    <w:rPr>
                      <w:rFonts w:asciiTheme="minorHAnsi" w:eastAsiaTheme="minorHAnsi" w:hAnsiTheme="minorHAnsi" w:cs="Garamond"/>
                      <w:iCs/>
                      <w:lang w:val="fr-FR"/>
                    </w:rPr>
                  </w:pPr>
                  <w:r w:rsidRPr="00F85E03">
                    <w:rPr>
                      <w:rFonts w:asciiTheme="minorHAnsi" w:hAnsiTheme="minorHAnsi"/>
                      <w:lang w:val="fr-FR"/>
                    </w:rPr>
                    <w:t xml:space="preserve">prendre note des progrès réalisés dans la mise en œuvre de la Résolution XIII.7 </w:t>
                  </w:r>
                  <w:r w:rsidRPr="00F85E03">
                    <w:rPr>
                      <w:rFonts w:asciiTheme="minorHAnsi" w:eastAsiaTheme="minorHAnsi" w:hAnsiTheme="minorHAnsi" w:cs="Garamond"/>
                      <w:i/>
                      <w:lang w:val="fr-FR"/>
                    </w:rPr>
                    <w:t>Renforcer la visibilité de la Convention et les synergies avec d’autres accords multilatéraux sur l’environnement et institutions internationales ;</w:t>
                  </w:r>
                  <w:r w:rsidRPr="00F85E03">
                    <w:rPr>
                      <w:rFonts w:asciiTheme="minorHAnsi" w:eastAsiaTheme="minorHAnsi" w:hAnsiTheme="minorHAnsi" w:cs="Garamond"/>
                      <w:iCs/>
                      <w:lang w:val="fr-FR"/>
                    </w:rPr>
                    <w:t xml:space="preserve"> et</w:t>
                  </w:r>
                </w:p>
                <w:p w:rsidR="00AF5297" w:rsidRPr="00F85E03" w:rsidRDefault="00AF5297" w:rsidP="0014158C">
                  <w:pPr>
                    <w:ind w:left="406"/>
                    <w:rPr>
                      <w:rFonts w:asciiTheme="minorHAnsi" w:eastAsiaTheme="minorHAnsi" w:hAnsiTheme="minorHAnsi" w:cs="Garamond"/>
                      <w:iCs/>
                      <w:sz w:val="22"/>
                      <w:szCs w:val="22"/>
                      <w:lang w:val="fr-FR"/>
                    </w:rPr>
                  </w:pPr>
                </w:p>
                <w:p w:rsidR="00AF5297" w:rsidRPr="00F85E03" w:rsidRDefault="00AF5297" w:rsidP="0014158C">
                  <w:pPr>
                    <w:pStyle w:val="ListParagraph"/>
                    <w:numPr>
                      <w:ilvl w:val="0"/>
                      <w:numId w:val="31"/>
                    </w:numPr>
                    <w:ind w:left="406"/>
                    <w:jc w:val="left"/>
                    <w:rPr>
                      <w:rFonts w:asciiTheme="minorHAnsi" w:hAnsiTheme="minorHAnsi"/>
                      <w:iCs/>
                      <w:lang w:val="fr-FR"/>
                    </w:rPr>
                  </w:pPr>
                  <w:r w:rsidRPr="00F85E03">
                    <w:rPr>
                      <w:rFonts w:asciiTheme="minorHAnsi" w:hAnsiTheme="minorHAnsi"/>
                      <w:lang w:val="fr-FR"/>
                    </w:rPr>
                    <w:t>prendre note du document SC58-</w:t>
                  </w:r>
                  <w:r w:rsidR="006425EB">
                    <w:rPr>
                      <w:rFonts w:asciiTheme="minorHAnsi" w:hAnsiTheme="minorHAnsi"/>
                      <w:lang w:val="fr-FR"/>
                    </w:rPr>
                    <w:t>Doc.</w:t>
                  </w:r>
                  <w:r w:rsidRPr="00F85E03">
                    <w:rPr>
                      <w:rFonts w:asciiTheme="minorHAnsi" w:hAnsiTheme="minorHAnsi"/>
                      <w:lang w:val="fr-FR"/>
                    </w:rPr>
                    <w:t>18 et fournir des orientations au Secrétariat</w:t>
                  </w:r>
                  <w:r w:rsidR="006425EB">
                    <w:rPr>
                      <w:rFonts w:asciiTheme="minorHAnsi" w:hAnsiTheme="minorHAnsi"/>
                      <w:lang w:val="fr-FR"/>
                    </w:rPr>
                    <w:t xml:space="preserve"> </w:t>
                  </w:r>
                  <w:r w:rsidRPr="00F85E03">
                    <w:rPr>
                      <w:rFonts w:asciiTheme="minorHAnsi" w:hAnsiTheme="minorHAnsi" w:cstheme="minorHAnsi"/>
                      <w:lang w:val="fr-FR"/>
                    </w:rPr>
                    <w:t>sur le plan</w:t>
                  </w:r>
                  <w:r w:rsidR="006425EB">
                    <w:rPr>
                      <w:rFonts w:asciiTheme="minorHAnsi" w:hAnsiTheme="minorHAnsi" w:cstheme="minorHAnsi"/>
                      <w:lang w:val="fr-FR"/>
                    </w:rPr>
                    <w:t xml:space="preserve"> </w:t>
                  </w:r>
                  <w:r w:rsidRPr="00F85E03">
                    <w:rPr>
                      <w:rFonts w:asciiTheme="minorHAnsi" w:hAnsiTheme="minorHAnsi"/>
                      <w:lang w:val="fr-FR"/>
                    </w:rPr>
                    <w:t>de renforcement des synergies avec d’autres AME et des contributions au cadre mondial de la biodiversité pour l’après-2020, conformément à la Résolution XIII.7 ;</w:t>
                  </w:r>
                </w:p>
                <w:p w:rsidR="00AF5297" w:rsidRPr="00F85E03" w:rsidRDefault="00AF5297" w:rsidP="00B30569">
                  <w:pPr>
                    <w:pStyle w:val="ListParagraph"/>
                    <w:ind w:left="406"/>
                    <w:jc w:val="left"/>
                    <w:rPr>
                      <w:rFonts w:asciiTheme="minorHAnsi" w:hAnsiTheme="minorHAnsi"/>
                      <w:iCs/>
                      <w:lang w:val="fr-FR"/>
                    </w:rPr>
                  </w:pPr>
                </w:p>
                <w:p w:rsidR="00AF5297" w:rsidRPr="00F85E03" w:rsidRDefault="00AF5297" w:rsidP="0014158C">
                  <w:pPr>
                    <w:pStyle w:val="ListParagraph"/>
                    <w:numPr>
                      <w:ilvl w:val="0"/>
                      <w:numId w:val="31"/>
                    </w:numPr>
                    <w:ind w:left="406"/>
                    <w:jc w:val="left"/>
                    <w:rPr>
                      <w:rFonts w:asciiTheme="minorHAnsi" w:hAnsiTheme="minorHAnsi"/>
                      <w:iCs/>
                      <w:lang w:val="fr-FR"/>
                    </w:rPr>
                  </w:pPr>
                  <w:r w:rsidRPr="00F85E03">
                    <w:rPr>
                      <w:rFonts w:asciiTheme="minorHAnsi" w:hAnsiTheme="minorHAnsi"/>
                      <w:lang w:val="fr-FR"/>
                    </w:rPr>
                    <w:t>prendre note de la révision du cinquième Plan de travail 2011-2020</w:t>
                  </w:r>
                  <w:r w:rsidR="006425EB">
                    <w:rPr>
                      <w:rFonts w:asciiTheme="minorHAnsi" w:hAnsiTheme="minorHAnsi"/>
                      <w:lang w:val="fr-FR"/>
                    </w:rPr>
                    <w:t xml:space="preserve"> (document SC59 Doc.16.1)</w:t>
                  </w:r>
                  <w:r w:rsidRPr="00F85E03">
                    <w:rPr>
                      <w:rFonts w:asciiTheme="minorHAnsi" w:hAnsiTheme="minorHAnsi"/>
                      <w:lang w:val="fr-FR"/>
                    </w:rPr>
                    <w:t>, entre le Secrétariat de la Convention sur les zones humides et l</w:t>
                  </w:r>
                  <w:r w:rsidR="00833720" w:rsidRPr="00F85E03">
                    <w:rPr>
                      <w:rFonts w:asciiTheme="minorHAnsi" w:hAnsiTheme="minorHAnsi"/>
                      <w:lang w:val="fr-FR"/>
                    </w:rPr>
                    <w:t>e</w:t>
                  </w:r>
                  <w:r w:rsidRPr="00F85E03">
                    <w:rPr>
                      <w:rFonts w:asciiTheme="minorHAnsi" w:hAnsiTheme="minorHAnsi"/>
                      <w:lang w:val="fr-FR"/>
                    </w:rPr>
                    <w:t xml:space="preserve"> Secrétariat de la Convention sur la diversité biologique</w:t>
                  </w:r>
                  <w:r w:rsidR="00833720" w:rsidRPr="00F85E03">
                    <w:rPr>
                      <w:rFonts w:asciiTheme="minorHAnsi" w:hAnsiTheme="minorHAnsi"/>
                      <w:lang w:val="fr-FR"/>
                    </w:rPr>
                    <w:t>,</w:t>
                  </w:r>
                  <w:r w:rsidRPr="00F85E03">
                    <w:rPr>
                      <w:rFonts w:asciiTheme="minorHAnsi" w:hAnsiTheme="minorHAnsi"/>
                      <w:lang w:val="fr-FR"/>
                    </w:rPr>
                    <w:t xml:space="preserve"> qui sous-tend la préparation d’un plan de travail conjoint actualisé ; et</w:t>
                  </w:r>
                </w:p>
                <w:p w:rsidR="00AF5297" w:rsidRPr="00F85E03" w:rsidRDefault="00AF5297" w:rsidP="00B118E5">
                  <w:pPr>
                    <w:pStyle w:val="ListParagraph"/>
                    <w:ind w:left="406"/>
                    <w:jc w:val="left"/>
                    <w:rPr>
                      <w:rFonts w:asciiTheme="minorHAnsi" w:hAnsiTheme="minorHAnsi"/>
                      <w:iCs/>
                      <w:lang w:val="fr-FR"/>
                    </w:rPr>
                  </w:pPr>
                </w:p>
                <w:p w:rsidR="00AF5297" w:rsidRPr="00F85E03" w:rsidRDefault="00AF5297" w:rsidP="0014158C">
                  <w:pPr>
                    <w:pStyle w:val="ListParagraph"/>
                    <w:numPr>
                      <w:ilvl w:val="0"/>
                      <w:numId w:val="31"/>
                    </w:numPr>
                    <w:ind w:left="406"/>
                    <w:jc w:val="left"/>
                    <w:rPr>
                      <w:rFonts w:asciiTheme="minorHAnsi" w:hAnsiTheme="minorHAnsi"/>
                      <w:iCs/>
                      <w:lang w:val="fr-FR"/>
                    </w:rPr>
                  </w:pPr>
                  <w:r w:rsidRPr="00F85E03">
                    <w:rPr>
                      <w:rFonts w:asciiTheme="minorHAnsi" w:hAnsiTheme="minorHAnsi"/>
                      <w:lang w:val="fr-FR"/>
                    </w:rPr>
                    <w:t xml:space="preserve">examiner le projet de résolution </w:t>
                  </w:r>
                  <w:r w:rsidR="00833720" w:rsidRPr="00F85E03">
                    <w:rPr>
                      <w:rFonts w:asciiTheme="minorHAnsi" w:hAnsiTheme="minorHAnsi"/>
                      <w:lang w:val="fr-FR"/>
                    </w:rPr>
                    <w:t>ci-joint</w:t>
                  </w:r>
                  <w:r w:rsidRPr="00F85E03">
                    <w:rPr>
                      <w:rFonts w:asciiTheme="minorHAnsi" w:hAnsiTheme="minorHAnsi"/>
                      <w:lang w:val="fr-FR"/>
                    </w:rPr>
                    <w:t xml:space="preserve"> sur le renforcement </w:t>
                  </w:r>
                  <w:r w:rsidR="00F85E03" w:rsidRPr="00F85E03">
                    <w:rPr>
                      <w:rFonts w:asciiTheme="minorHAnsi" w:hAnsiTheme="minorHAnsi"/>
                      <w:lang w:val="fr-FR"/>
                    </w:rPr>
                    <w:t xml:space="preserve">de la visibilité et </w:t>
                  </w:r>
                  <w:r w:rsidRPr="00F85E03">
                    <w:rPr>
                      <w:rFonts w:asciiTheme="minorHAnsi" w:hAnsiTheme="minorHAnsi"/>
                      <w:lang w:val="fr-FR"/>
                    </w:rPr>
                    <w:t>des synergies avec d’autres AME et d’autres institutions internationales, pour examen par la 14</w:t>
                  </w:r>
                  <w:r w:rsidRPr="00F85E03">
                    <w:rPr>
                      <w:rFonts w:asciiTheme="minorHAnsi" w:hAnsiTheme="minorHAnsi"/>
                      <w:vertAlign w:val="superscript"/>
                      <w:lang w:val="fr-FR"/>
                    </w:rPr>
                    <w:t>e</w:t>
                  </w:r>
                  <w:r w:rsidRPr="00F85E03">
                    <w:rPr>
                      <w:rFonts w:asciiTheme="minorHAnsi" w:hAnsiTheme="minorHAnsi"/>
                      <w:lang w:val="fr-FR"/>
                    </w:rPr>
                    <w:t xml:space="preserve"> Session de la Conférence des Parties contractantes. </w:t>
                  </w:r>
                </w:p>
                <w:p w:rsidR="00AF5297" w:rsidRPr="00F85E03" w:rsidRDefault="00AF5297" w:rsidP="00B30569">
                  <w:pPr>
                    <w:rPr>
                      <w:rFonts w:asciiTheme="minorHAnsi" w:hAnsiTheme="minorHAnsi"/>
                      <w:iCs/>
                      <w:lang w:val="fr-FR"/>
                    </w:rPr>
                  </w:pPr>
                </w:p>
              </w:txbxContent>
            </v:textbox>
            <w10:wrap type="none"/>
            <w10:anchorlock/>
          </v:shape>
        </w:pict>
      </w:r>
    </w:p>
    <w:p w:rsidR="00A52667" w:rsidRPr="006425EB" w:rsidRDefault="00A52667" w:rsidP="00A52667">
      <w:pPr>
        <w:autoSpaceDE w:val="0"/>
        <w:autoSpaceDN w:val="0"/>
        <w:adjustRightInd w:val="0"/>
        <w:rPr>
          <w:rFonts w:asciiTheme="minorHAnsi" w:eastAsiaTheme="minorHAnsi" w:hAnsiTheme="minorHAnsi" w:cstheme="minorHAnsi"/>
          <w:b/>
          <w:bCs/>
          <w:sz w:val="22"/>
          <w:szCs w:val="22"/>
          <w:lang w:val="fr-FR" w:eastAsia="en-US"/>
        </w:rPr>
      </w:pPr>
    </w:p>
    <w:p w:rsidR="00746E6E" w:rsidRPr="006425EB" w:rsidRDefault="00746E6E" w:rsidP="00A52667">
      <w:pPr>
        <w:autoSpaceDE w:val="0"/>
        <w:autoSpaceDN w:val="0"/>
        <w:adjustRightInd w:val="0"/>
        <w:rPr>
          <w:rFonts w:asciiTheme="minorHAnsi" w:eastAsiaTheme="minorHAnsi" w:hAnsiTheme="minorHAnsi" w:cstheme="minorHAnsi"/>
          <w:b/>
          <w:bCs/>
          <w:sz w:val="22"/>
          <w:szCs w:val="22"/>
          <w:lang w:val="fr-FR" w:eastAsia="en-US"/>
        </w:rPr>
      </w:pPr>
    </w:p>
    <w:p w:rsidR="00A52667" w:rsidRPr="006425EB" w:rsidRDefault="00687418" w:rsidP="00A52667">
      <w:pPr>
        <w:autoSpaceDE w:val="0"/>
        <w:autoSpaceDN w:val="0"/>
        <w:adjustRightInd w:val="0"/>
        <w:rPr>
          <w:rFonts w:asciiTheme="minorHAnsi" w:eastAsiaTheme="minorHAnsi" w:hAnsiTheme="minorHAnsi" w:cstheme="minorHAnsi"/>
          <w:b/>
          <w:bCs/>
          <w:sz w:val="22"/>
          <w:szCs w:val="22"/>
          <w:lang w:val="fr-FR" w:eastAsia="en-US"/>
        </w:rPr>
      </w:pPr>
      <w:r w:rsidRPr="006425EB">
        <w:rPr>
          <w:rFonts w:asciiTheme="minorHAnsi" w:eastAsiaTheme="minorHAnsi" w:hAnsiTheme="minorHAnsi" w:cstheme="minorHAnsi"/>
          <w:b/>
          <w:bCs/>
          <w:sz w:val="22"/>
          <w:szCs w:val="22"/>
          <w:lang w:val="fr-FR" w:eastAsia="en-US"/>
        </w:rPr>
        <w:t>Contexte</w:t>
      </w:r>
    </w:p>
    <w:p w:rsidR="00A52667" w:rsidRPr="006425EB" w:rsidRDefault="00A52667" w:rsidP="00A52667">
      <w:pPr>
        <w:autoSpaceDE w:val="0"/>
        <w:autoSpaceDN w:val="0"/>
        <w:adjustRightInd w:val="0"/>
        <w:ind w:left="426" w:hanging="426"/>
        <w:rPr>
          <w:rFonts w:asciiTheme="minorHAnsi" w:hAnsiTheme="minorHAnsi" w:cstheme="minorHAnsi"/>
          <w:sz w:val="22"/>
          <w:szCs w:val="22"/>
          <w:lang w:val="fr-FR"/>
        </w:rPr>
      </w:pPr>
    </w:p>
    <w:p w:rsidR="00AE2D17" w:rsidRPr="006425EB" w:rsidRDefault="00863119" w:rsidP="00C21DD0">
      <w:pPr>
        <w:suppressAutoHyphens/>
        <w:ind w:left="425" w:hanging="425"/>
        <w:rPr>
          <w:rFonts w:asciiTheme="minorHAnsi" w:hAnsiTheme="minorHAnsi" w:cstheme="minorHAnsi"/>
          <w:bCs/>
          <w:sz w:val="22"/>
          <w:szCs w:val="22"/>
          <w:lang w:val="fr-FR"/>
        </w:rPr>
      </w:pPr>
      <w:r w:rsidRPr="006425EB">
        <w:rPr>
          <w:rFonts w:asciiTheme="minorHAnsi" w:hAnsiTheme="minorHAnsi" w:cstheme="minorHAnsi"/>
          <w:bCs/>
          <w:sz w:val="22"/>
          <w:szCs w:val="22"/>
          <w:lang w:val="fr-FR"/>
        </w:rPr>
        <w:t>1.</w:t>
      </w:r>
      <w:r w:rsidRPr="006425EB">
        <w:rPr>
          <w:rFonts w:asciiTheme="minorHAnsi" w:hAnsiTheme="minorHAnsi" w:cstheme="minorHAnsi"/>
          <w:bCs/>
          <w:sz w:val="22"/>
          <w:szCs w:val="22"/>
          <w:lang w:val="fr-FR"/>
        </w:rPr>
        <w:tab/>
      </w:r>
      <w:r w:rsidR="00B2005A" w:rsidRPr="006425EB">
        <w:rPr>
          <w:rFonts w:asciiTheme="minorHAnsi" w:hAnsiTheme="minorHAnsi" w:cstheme="minorHAnsi"/>
          <w:bCs/>
          <w:sz w:val="22"/>
          <w:szCs w:val="22"/>
          <w:lang w:val="fr-FR"/>
        </w:rPr>
        <w:t xml:space="preserve">La </w:t>
      </w:r>
      <w:r w:rsidR="005A0023" w:rsidRPr="006425EB">
        <w:rPr>
          <w:rFonts w:asciiTheme="minorHAnsi" w:hAnsiTheme="minorHAnsi" w:cstheme="minorHAnsi"/>
          <w:bCs/>
          <w:sz w:val="22"/>
          <w:szCs w:val="22"/>
          <w:lang w:val="fr-FR"/>
        </w:rPr>
        <w:t>Résolution</w:t>
      </w:r>
      <w:r w:rsidR="00A52667" w:rsidRPr="006425EB">
        <w:rPr>
          <w:rFonts w:asciiTheme="minorHAnsi" w:hAnsiTheme="minorHAnsi" w:cstheme="minorHAnsi"/>
          <w:bCs/>
          <w:sz w:val="22"/>
          <w:szCs w:val="22"/>
          <w:lang w:val="fr-FR"/>
        </w:rPr>
        <w:t xml:space="preserve"> XII</w:t>
      </w:r>
      <w:r w:rsidR="008057FB" w:rsidRPr="006425EB">
        <w:rPr>
          <w:rFonts w:asciiTheme="minorHAnsi" w:hAnsiTheme="minorHAnsi" w:cstheme="minorHAnsi"/>
          <w:bCs/>
          <w:sz w:val="22"/>
          <w:szCs w:val="22"/>
          <w:lang w:val="fr-FR"/>
        </w:rPr>
        <w:t>I</w:t>
      </w:r>
      <w:r w:rsidR="00A52667" w:rsidRPr="006425EB">
        <w:rPr>
          <w:rFonts w:asciiTheme="minorHAnsi" w:hAnsiTheme="minorHAnsi" w:cstheme="minorHAnsi"/>
          <w:bCs/>
          <w:sz w:val="22"/>
          <w:szCs w:val="22"/>
          <w:lang w:val="fr-FR"/>
        </w:rPr>
        <w:t>.</w:t>
      </w:r>
      <w:r w:rsidR="008057FB" w:rsidRPr="006425EB">
        <w:rPr>
          <w:rFonts w:asciiTheme="minorHAnsi" w:hAnsiTheme="minorHAnsi" w:cstheme="minorHAnsi"/>
          <w:bCs/>
          <w:sz w:val="22"/>
          <w:szCs w:val="22"/>
          <w:lang w:val="fr-FR"/>
        </w:rPr>
        <w:t>7</w:t>
      </w:r>
      <w:r w:rsidR="00694453">
        <w:rPr>
          <w:rFonts w:asciiTheme="minorHAnsi" w:hAnsiTheme="minorHAnsi" w:cstheme="minorHAnsi"/>
          <w:bCs/>
          <w:sz w:val="22"/>
          <w:szCs w:val="22"/>
          <w:lang w:val="fr-FR"/>
        </w:rPr>
        <w:t xml:space="preserve">, </w:t>
      </w:r>
      <w:r w:rsidR="00B2005A" w:rsidRPr="006425EB">
        <w:rPr>
          <w:rFonts w:asciiTheme="minorHAnsi" w:eastAsiaTheme="minorHAnsi" w:hAnsiTheme="minorHAnsi" w:cstheme="minorHAnsi"/>
          <w:i/>
          <w:sz w:val="22"/>
          <w:szCs w:val="22"/>
          <w:lang w:val="fr-FR"/>
        </w:rPr>
        <w:t>Renforcer la visibilité de la Convention et les synergies avec d’autres accords multilatéraux sur l’environnement et institutions internationales</w:t>
      </w:r>
      <w:r w:rsidR="006425EB">
        <w:rPr>
          <w:rFonts w:asciiTheme="minorHAnsi" w:eastAsiaTheme="minorHAnsi" w:hAnsiTheme="minorHAnsi" w:cstheme="minorHAnsi"/>
          <w:i/>
          <w:sz w:val="22"/>
          <w:szCs w:val="22"/>
          <w:lang w:val="fr-FR"/>
        </w:rPr>
        <w:t xml:space="preserve"> </w:t>
      </w:r>
      <w:r w:rsidR="00B2005A" w:rsidRPr="006425EB">
        <w:rPr>
          <w:rFonts w:asciiTheme="minorHAnsi" w:hAnsiTheme="minorHAnsi" w:cstheme="minorHAnsi"/>
          <w:bCs/>
          <w:sz w:val="22"/>
          <w:szCs w:val="22"/>
          <w:lang w:val="fr-FR"/>
        </w:rPr>
        <w:t xml:space="preserve">donne instruction au </w:t>
      </w:r>
      <w:r w:rsidR="005A0023" w:rsidRPr="006425EB">
        <w:rPr>
          <w:rFonts w:asciiTheme="minorHAnsi" w:hAnsiTheme="minorHAnsi" w:cstheme="minorHAnsi"/>
          <w:bCs/>
          <w:sz w:val="22"/>
          <w:szCs w:val="22"/>
          <w:lang w:val="fr-FR"/>
        </w:rPr>
        <w:t>Secrétariat</w:t>
      </w:r>
      <w:r w:rsidR="006A2985">
        <w:rPr>
          <w:rFonts w:asciiTheme="minorHAnsi" w:hAnsiTheme="minorHAnsi" w:cstheme="minorHAnsi"/>
          <w:bCs/>
          <w:sz w:val="22"/>
          <w:szCs w:val="22"/>
          <w:lang w:val="fr-FR"/>
        </w:rPr>
        <w:t xml:space="preserve"> </w:t>
      </w:r>
      <w:r w:rsidR="00B2005A" w:rsidRPr="006425EB">
        <w:rPr>
          <w:rFonts w:asciiTheme="minorHAnsi" w:hAnsiTheme="minorHAnsi" w:cstheme="minorHAnsi"/>
          <w:bCs/>
          <w:sz w:val="22"/>
          <w:szCs w:val="22"/>
          <w:lang w:val="fr-FR"/>
        </w:rPr>
        <w:t>de faire régulièrement rappor</w:t>
      </w:r>
      <w:r w:rsidR="00C21DD0" w:rsidRPr="006425EB">
        <w:rPr>
          <w:rFonts w:asciiTheme="minorHAnsi" w:hAnsiTheme="minorHAnsi" w:cstheme="minorHAnsi"/>
          <w:bCs/>
          <w:sz w:val="22"/>
          <w:szCs w:val="22"/>
          <w:lang w:val="fr-FR"/>
        </w:rPr>
        <w:t xml:space="preserve">t au Comité permanent </w:t>
      </w:r>
      <w:r w:rsidR="00B2005A" w:rsidRPr="006425EB">
        <w:rPr>
          <w:rFonts w:asciiTheme="minorHAnsi" w:hAnsiTheme="minorHAnsi" w:cstheme="minorHAnsi"/>
          <w:bCs/>
          <w:sz w:val="22"/>
          <w:szCs w:val="22"/>
          <w:lang w:val="fr-FR"/>
        </w:rPr>
        <w:t xml:space="preserve">sur les progrès </w:t>
      </w:r>
      <w:r w:rsidR="00C21DD0" w:rsidRPr="006425EB">
        <w:rPr>
          <w:rFonts w:asciiTheme="minorHAnsi" w:hAnsiTheme="minorHAnsi" w:cstheme="minorHAnsi"/>
          <w:bCs/>
          <w:sz w:val="22"/>
          <w:szCs w:val="22"/>
          <w:lang w:val="fr-FR"/>
        </w:rPr>
        <w:t xml:space="preserve">d’application </w:t>
      </w:r>
      <w:r w:rsidR="00B2005A" w:rsidRPr="006425EB">
        <w:rPr>
          <w:rFonts w:asciiTheme="minorHAnsi" w:hAnsiTheme="minorHAnsi" w:cstheme="minorHAnsi"/>
          <w:bCs/>
          <w:sz w:val="22"/>
          <w:szCs w:val="22"/>
          <w:lang w:val="fr-FR"/>
        </w:rPr>
        <w:t xml:space="preserve">de cette résolution et de la </w:t>
      </w:r>
      <w:r w:rsidR="005A0023" w:rsidRPr="006425EB">
        <w:rPr>
          <w:rFonts w:asciiTheme="minorHAnsi" w:hAnsiTheme="minorHAnsi" w:cstheme="minorHAnsi"/>
          <w:bCs/>
          <w:sz w:val="22"/>
          <w:szCs w:val="22"/>
          <w:lang w:val="fr-FR"/>
        </w:rPr>
        <w:t>Résolution</w:t>
      </w:r>
      <w:r w:rsidR="00A52667" w:rsidRPr="006425EB">
        <w:rPr>
          <w:rFonts w:asciiTheme="minorHAnsi" w:hAnsiTheme="minorHAnsi" w:cstheme="minorHAnsi"/>
          <w:bCs/>
          <w:sz w:val="22"/>
          <w:szCs w:val="22"/>
          <w:lang w:val="fr-FR"/>
        </w:rPr>
        <w:t xml:space="preserve"> XI.6 </w:t>
      </w:r>
      <w:r w:rsidR="00C21DD0" w:rsidRPr="006425EB">
        <w:rPr>
          <w:rFonts w:asciiTheme="minorHAnsi" w:hAnsiTheme="minorHAnsi" w:cstheme="minorHAnsi"/>
          <w:bCs/>
          <w:i/>
          <w:sz w:val="22"/>
          <w:szCs w:val="22"/>
          <w:lang w:val="fr-FR"/>
        </w:rPr>
        <w:t>Partenariats et</w:t>
      </w:r>
      <w:r w:rsidR="006425EB">
        <w:rPr>
          <w:rFonts w:asciiTheme="minorHAnsi" w:hAnsiTheme="minorHAnsi" w:cstheme="minorHAnsi"/>
          <w:bCs/>
          <w:i/>
          <w:sz w:val="22"/>
          <w:szCs w:val="22"/>
          <w:lang w:val="fr-FR"/>
        </w:rPr>
        <w:t xml:space="preserve"> </w:t>
      </w:r>
      <w:r w:rsidR="00C21DD0" w:rsidRPr="006425EB">
        <w:rPr>
          <w:rFonts w:asciiTheme="minorHAnsi" w:hAnsiTheme="minorHAnsi" w:cstheme="minorHAnsi"/>
          <w:bCs/>
          <w:i/>
          <w:sz w:val="22"/>
          <w:szCs w:val="22"/>
          <w:lang w:val="fr-FR"/>
        </w:rPr>
        <w:t xml:space="preserve">synergies avec les accords multilatéraux sur l’environnement et autres </w:t>
      </w:r>
      <w:r w:rsidR="00A52667" w:rsidRPr="006425EB">
        <w:rPr>
          <w:rFonts w:asciiTheme="minorHAnsi" w:hAnsiTheme="minorHAnsi" w:cstheme="minorHAnsi"/>
          <w:bCs/>
          <w:i/>
          <w:sz w:val="22"/>
          <w:szCs w:val="22"/>
          <w:lang w:val="fr-FR"/>
        </w:rPr>
        <w:t>institutions</w:t>
      </w:r>
      <w:r w:rsidR="00A52667" w:rsidRPr="006425EB">
        <w:rPr>
          <w:rFonts w:asciiTheme="minorHAnsi" w:hAnsiTheme="minorHAnsi" w:cstheme="minorHAnsi"/>
          <w:bCs/>
          <w:sz w:val="22"/>
          <w:szCs w:val="22"/>
          <w:lang w:val="fr-FR"/>
        </w:rPr>
        <w:t>.</w:t>
      </w:r>
    </w:p>
    <w:p w:rsidR="00AE2D17" w:rsidRPr="006425EB" w:rsidRDefault="00AE2D17" w:rsidP="00C21DD0">
      <w:pPr>
        <w:suppressAutoHyphens/>
        <w:ind w:left="425" w:hanging="425"/>
        <w:rPr>
          <w:rFonts w:asciiTheme="minorHAnsi" w:hAnsiTheme="minorHAnsi" w:cstheme="minorHAnsi"/>
          <w:bCs/>
          <w:sz w:val="22"/>
          <w:szCs w:val="22"/>
          <w:lang w:val="fr-FR"/>
        </w:rPr>
      </w:pPr>
    </w:p>
    <w:p w:rsidR="00A52667" w:rsidRPr="006425EB" w:rsidRDefault="00AE2D17" w:rsidP="00C21DD0">
      <w:pPr>
        <w:suppressAutoHyphens/>
        <w:ind w:left="425" w:hanging="425"/>
        <w:rPr>
          <w:rFonts w:asciiTheme="minorHAnsi" w:hAnsiTheme="minorHAnsi" w:cstheme="minorHAnsi"/>
          <w:sz w:val="22"/>
          <w:szCs w:val="22"/>
          <w:lang w:val="fr-FR"/>
        </w:rPr>
      </w:pPr>
      <w:r w:rsidRPr="006425EB">
        <w:rPr>
          <w:rFonts w:asciiTheme="minorHAnsi" w:hAnsiTheme="minorHAnsi" w:cstheme="minorHAnsi"/>
          <w:bCs/>
          <w:sz w:val="22"/>
          <w:szCs w:val="22"/>
          <w:lang w:val="fr-FR"/>
        </w:rPr>
        <w:t>2.</w:t>
      </w:r>
      <w:r w:rsidRPr="006425EB">
        <w:rPr>
          <w:rFonts w:asciiTheme="minorHAnsi" w:hAnsiTheme="minorHAnsi" w:cstheme="minorHAnsi"/>
          <w:bCs/>
          <w:sz w:val="22"/>
          <w:szCs w:val="22"/>
          <w:lang w:val="fr-FR"/>
        </w:rPr>
        <w:tab/>
        <w:t>Le Secrétariat a préparé le document SC58-18</w:t>
      </w:r>
      <w:r w:rsidRPr="006425EB">
        <w:rPr>
          <w:rStyle w:val="FootnoteReference"/>
          <w:rFonts w:asciiTheme="minorHAnsi" w:hAnsiTheme="minorHAnsi" w:cstheme="minorHAnsi"/>
          <w:bCs/>
          <w:sz w:val="22"/>
          <w:szCs w:val="22"/>
          <w:lang w:val="fr-FR"/>
        </w:rPr>
        <w:footnoteReference w:id="1"/>
      </w:r>
      <w:r w:rsidRPr="006425EB">
        <w:rPr>
          <w:rFonts w:asciiTheme="minorHAnsi" w:hAnsiTheme="minorHAnsi" w:cstheme="minorHAnsi"/>
          <w:bCs/>
          <w:sz w:val="22"/>
          <w:szCs w:val="22"/>
          <w:lang w:val="fr-FR"/>
        </w:rPr>
        <w:t xml:space="preserve">, </w:t>
      </w:r>
      <w:r w:rsidRPr="006425EB">
        <w:rPr>
          <w:rFonts w:asciiTheme="minorHAnsi" w:eastAsiaTheme="minorHAnsi" w:hAnsiTheme="minorHAnsi" w:cstheme="minorHAnsi"/>
          <w:i/>
          <w:sz w:val="22"/>
          <w:szCs w:val="22"/>
          <w:lang w:val="fr-FR"/>
        </w:rPr>
        <w:t xml:space="preserve">Renforcer la visibilité de la Convention et les synergies avec d’autres accords multilatéraux sur l’environnement et institutions internationales, </w:t>
      </w:r>
      <w:r w:rsidRPr="006425EB">
        <w:rPr>
          <w:rFonts w:asciiTheme="minorHAnsi" w:hAnsiTheme="minorHAnsi" w:cstheme="minorHAnsi"/>
          <w:bCs/>
          <w:sz w:val="22"/>
          <w:szCs w:val="22"/>
          <w:lang w:val="fr-FR"/>
        </w:rPr>
        <w:t>en tenant compte des progrès d’application de la Résolution XIII.7</w:t>
      </w:r>
      <w:r w:rsidR="00833720" w:rsidRPr="006425EB">
        <w:rPr>
          <w:rFonts w:asciiTheme="minorHAnsi" w:hAnsiTheme="minorHAnsi" w:cstheme="minorHAnsi"/>
          <w:bCs/>
          <w:sz w:val="22"/>
          <w:szCs w:val="22"/>
          <w:lang w:val="fr-FR"/>
        </w:rPr>
        <w:t> ;</w:t>
      </w:r>
      <w:r w:rsidR="006425EB">
        <w:rPr>
          <w:rFonts w:asciiTheme="minorHAnsi" w:hAnsiTheme="minorHAnsi" w:cstheme="minorHAnsi"/>
          <w:bCs/>
          <w:sz w:val="22"/>
          <w:szCs w:val="22"/>
          <w:lang w:val="fr-FR"/>
        </w:rPr>
        <w:t xml:space="preserve"> </w:t>
      </w:r>
      <w:r w:rsidR="00F85053" w:rsidRPr="006425EB">
        <w:rPr>
          <w:rFonts w:asciiTheme="minorHAnsi" w:hAnsiTheme="minorHAnsi" w:cstheme="minorHAnsi"/>
          <w:bCs/>
          <w:sz w:val="22"/>
          <w:szCs w:val="22"/>
          <w:lang w:val="fr-FR"/>
        </w:rPr>
        <w:t>toutefois, ce document n’a pas été examiné lors du processus</w:t>
      </w:r>
      <w:r w:rsidRPr="006425EB">
        <w:rPr>
          <w:rFonts w:asciiTheme="minorHAnsi" w:hAnsiTheme="minorHAnsi" w:cstheme="minorHAnsi"/>
          <w:bCs/>
          <w:sz w:val="22"/>
          <w:szCs w:val="22"/>
          <w:lang w:val="fr-FR"/>
        </w:rPr>
        <w:t xml:space="preserve"> intersession</w:t>
      </w:r>
      <w:r w:rsidR="00F85053" w:rsidRPr="006425EB">
        <w:rPr>
          <w:rFonts w:asciiTheme="minorHAnsi" w:hAnsiTheme="minorHAnsi" w:cstheme="minorHAnsi"/>
          <w:bCs/>
          <w:sz w:val="22"/>
          <w:szCs w:val="22"/>
          <w:lang w:val="fr-FR"/>
        </w:rPr>
        <w:t>s de la 58</w:t>
      </w:r>
      <w:r w:rsidR="00F85053" w:rsidRPr="006425EB">
        <w:rPr>
          <w:rFonts w:asciiTheme="minorHAnsi" w:hAnsiTheme="minorHAnsi" w:cstheme="minorHAnsi"/>
          <w:bCs/>
          <w:sz w:val="22"/>
          <w:szCs w:val="22"/>
          <w:vertAlign w:val="superscript"/>
          <w:lang w:val="fr-FR"/>
        </w:rPr>
        <w:t>e</w:t>
      </w:r>
      <w:r w:rsidR="00F85053" w:rsidRPr="006425EB">
        <w:rPr>
          <w:rFonts w:asciiTheme="minorHAnsi" w:hAnsiTheme="minorHAnsi" w:cstheme="minorHAnsi"/>
          <w:bCs/>
          <w:sz w:val="22"/>
          <w:szCs w:val="22"/>
          <w:lang w:val="fr-FR"/>
        </w:rPr>
        <w:t xml:space="preserve"> Réunion du Comité permanent, en</w:t>
      </w:r>
      <w:r w:rsidRPr="006425EB">
        <w:rPr>
          <w:rFonts w:asciiTheme="minorHAnsi" w:hAnsiTheme="minorHAnsi" w:cstheme="minorHAnsi"/>
          <w:bCs/>
          <w:sz w:val="22"/>
          <w:szCs w:val="22"/>
          <w:lang w:val="fr-FR"/>
        </w:rPr>
        <w:t xml:space="preserve"> 2020.</w:t>
      </w:r>
    </w:p>
    <w:p w:rsidR="00A52667" w:rsidRPr="006425EB" w:rsidRDefault="00A52667" w:rsidP="00863119">
      <w:pPr>
        <w:suppressAutoHyphens/>
        <w:ind w:left="425" w:hanging="425"/>
        <w:rPr>
          <w:rFonts w:asciiTheme="minorHAnsi" w:hAnsiTheme="minorHAnsi" w:cstheme="minorHAnsi"/>
          <w:sz w:val="22"/>
          <w:szCs w:val="22"/>
          <w:lang w:val="fr-FR"/>
        </w:rPr>
      </w:pPr>
    </w:p>
    <w:p w:rsidR="0096533D" w:rsidRPr="006425EB" w:rsidRDefault="00AE2D17" w:rsidP="00863119">
      <w:pPr>
        <w:pStyle w:val="Default"/>
        <w:ind w:left="425" w:hanging="425"/>
        <w:rPr>
          <w:rFonts w:asciiTheme="minorHAnsi" w:hAnsiTheme="minorHAnsi" w:cstheme="minorHAnsi"/>
          <w:color w:val="auto"/>
          <w:sz w:val="22"/>
          <w:szCs w:val="22"/>
          <w:lang w:val="fr-FR"/>
        </w:rPr>
      </w:pPr>
      <w:r w:rsidRPr="006425EB">
        <w:rPr>
          <w:rFonts w:asciiTheme="minorHAnsi" w:hAnsiTheme="minorHAnsi" w:cstheme="minorHAnsi"/>
          <w:color w:val="auto"/>
          <w:sz w:val="22"/>
          <w:szCs w:val="22"/>
          <w:lang w:val="fr-FR"/>
        </w:rPr>
        <w:lastRenderedPageBreak/>
        <w:t>3</w:t>
      </w:r>
      <w:r w:rsidR="005A0023" w:rsidRPr="006425EB">
        <w:rPr>
          <w:rFonts w:asciiTheme="minorHAnsi" w:hAnsiTheme="minorHAnsi" w:cstheme="minorHAnsi"/>
          <w:color w:val="auto"/>
          <w:sz w:val="22"/>
          <w:szCs w:val="22"/>
          <w:lang w:val="fr-FR"/>
        </w:rPr>
        <w:t>.</w:t>
      </w:r>
      <w:r w:rsidR="005A0023" w:rsidRPr="006425EB">
        <w:rPr>
          <w:rFonts w:asciiTheme="minorHAnsi" w:hAnsiTheme="minorHAnsi" w:cstheme="minorHAnsi"/>
          <w:color w:val="auto"/>
          <w:sz w:val="22"/>
          <w:szCs w:val="22"/>
          <w:lang w:val="fr-FR"/>
        </w:rPr>
        <w:tab/>
        <w:t xml:space="preserve">Le Secrétariat, les Parties contractantes, </w:t>
      </w:r>
      <w:r w:rsidR="009F7783" w:rsidRPr="006425EB">
        <w:rPr>
          <w:rFonts w:asciiTheme="minorHAnsi" w:hAnsiTheme="minorHAnsi" w:cstheme="minorHAnsi"/>
          <w:color w:val="auto"/>
          <w:sz w:val="22"/>
          <w:szCs w:val="22"/>
          <w:lang w:val="fr-FR"/>
        </w:rPr>
        <w:t>les O</w:t>
      </w:r>
      <w:r w:rsidR="005A0023" w:rsidRPr="006425EB">
        <w:rPr>
          <w:rFonts w:asciiTheme="minorHAnsi" w:hAnsiTheme="minorHAnsi" w:cstheme="minorHAnsi"/>
          <w:color w:val="auto"/>
          <w:sz w:val="22"/>
          <w:szCs w:val="22"/>
          <w:lang w:val="fr-FR"/>
        </w:rPr>
        <w:t xml:space="preserve">rganisations internationales partenaires (OIP), entre autres, sont instamment priés, au paragraphe 22 de la Résolution XIII.7, de renforcer les synergies, la cohérence et l’efficacité de la coopération entre les accords multilatéraux sur l’environnement (AME) relatifs à la biodiversité afin de renforcer la contribution de ces instruments au </w:t>
      </w:r>
      <w:r w:rsidR="0031181E" w:rsidRPr="006425EB">
        <w:rPr>
          <w:rFonts w:asciiTheme="minorHAnsi" w:hAnsiTheme="minorHAnsi" w:cstheme="minorHAnsi"/>
          <w:color w:val="auto"/>
          <w:sz w:val="22"/>
          <w:szCs w:val="22"/>
          <w:lang w:val="fr-FR"/>
        </w:rPr>
        <w:t>c</w:t>
      </w:r>
      <w:r w:rsidR="00F278BD" w:rsidRPr="006425EB">
        <w:rPr>
          <w:rFonts w:asciiTheme="minorHAnsi" w:hAnsiTheme="minorHAnsi" w:cstheme="minorHAnsi"/>
          <w:color w:val="auto"/>
          <w:sz w:val="22"/>
          <w:szCs w:val="22"/>
          <w:lang w:val="fr-FR"/>
        </w:rPr>
        <w:t>adre mondial de la biodiversité pour l’après-2020</w:t>
      </w:r>
      <w:r w:rsidR="005A0023" w:rsidRPr="006425EB">
        <w:rPr>
          <w:rFonts w:asciiTheme="minorHAnsi" w:hAnsiTheme="minorHAnsi" w:cstheme="minorHAnsi"/>
          <w:color w:val="auto"/>
          <w:sz w:val="22"/>
          <w:szCs w:val="22"/>
          <w:lang w:val="fr-FR"/>
        </w:rPr>
        <w:t xml:space="preserve"> et à la réalisation du Programme de développement durable à l’horizon 2030.</w:t>
      </w:r>
    </w:p>
    <w:p w:rsidR="0031181E" w:rsidRPr="006425EB" w:rsidRDefault="0031181E" w:rsidP="00863119">
      <w:pPr>
        <w:pStyle w:val="Default"/>
        <w:ind w:left="425" w:hanging="425"/>
        <w:rPr>
          <w:rFonts w:asciiTheme="minorHAnsi" w:hAnsiTheme="minorHAnsi" w:cstheme="minorHAnsi"/>
          <w:color w:val="auto"/>
          <w:sz w:val="22"/>
          <w:szCs w:val="22"/>
          <w:lang w:val="fr-FR"/>
        </w:rPr>
      </w:pPr>
    </w:p>
    <w:p w:rsidR="0031181E" w:rsidRPr="006425EB" w:rsidRDefault="00AE2D17" w:rsidP="00863119">
      <w:pPr>
        <w:pStyle w:val="Default"/>
        <w:ind w:left="425" w:hanging="425"/>
        <w:rPr>
          <w:rFonts w:asciiTheme="minorHAnsi" w:hAnsiTheme="minorHAnsi" w:cstheme="minorHAnsi"/>
          <w:color w:val="auto"/>
          <w:sz w:val="22"/>
          <w:szCs w:val="22"/>
          <w:lang w:val="fr-FR"/>
        </w:rPr>
      </w:pPr>
      <w:r w:rsidRPr="006425EB">
        <w:rPr>
          <w:rFonts w:asciiTheme="minorHAnsi" w:hAnsiTheme="minorHAnsi" w:cstheme="minorHAnsi"/>
          <w:color w:val="auto"/>
          <w:sz w:val="22"/>
          <w:szCs w:val="22"/>
          <w:lang w:val="fr-FR"/>
        </w:rPr>
        <w:t>4</w:t>
      </w:r>
      <w:r w:rsidR="0031181E" w:rsidRPr="006425EB">
        <w:rPr>
          <w:rFonts w:asciiTheme="minorHAnsi" w:hAnsiTheme="minorHAnsi" w:cstheme="minorHAnsi"/>
          <w:color w:val="auto"/>
          <w:sz w:val="22"/>
          <w:szCs w:val="22"/>
          <w:lang w:val="fr-FR"/>
        </w:rPr>
        <w:t>.</w:t>
      </w:r>
      <w:r w:rsidR="0031181E" w:rsidRPr="006425EB">
        <w:rPr>
          <w:rFonts w:asciiTheme="minorHAnsi" w:hAnsiTheme="minorHAnsi" w:cstheme="minorHAnsi"/>
          <w:color w:val="auto"/>
          <w:sz w:val="22"/>
          <w:szCs w:val="22"/>
          <w:lang w:val="fr-FR"/>
        </w:rPr>
        <w:tab/>
      </w:r>
      <w:r w:rsidR="00CA1102" w:rsidRPr="006425EB">
        <w:rPr>
          <w:rFonts w:asciiTheme="minorHAnsi" w:hAnsiTheme="minorHAnsi" w:cstheme="minorHAnsi"/>
          <w:color w:val="auto"/>
          <w:sz w:val="22"/>
          <w:szCs w:val="22"/>
          <w:lang w:val="fr-FR"/>
        </w:rPr>
        <w:t>La</w:t>
      </w:r>
      <w:r w:rsidR="00C73C53" w:rsidRPr="006425EB">
        <w:rPr>
          <w:rFonts w:asciiTheme="minorHAnsi" w:hAnsiTheme="minorHAnsi" w:cstheme="minorHAnsi"/>
          <w:color w:val="auto"/>
          <w:sz w:val="22"/>
          <w:szCs w:val="22"/>
          <w:lang w:val="fr-FR"/>
        </w:rPr>
        <w:t xml:space="preserve"> R</w:t>
      </w:r>
      <w:r w:rsidR="00CA1102" w:rsidRPr="006425EB">
        <w:rPr>
          <w:rFonts w:asciiTheme="minorHAnsi" w:hAnsiTheme="minorHAnsi" w:cstheme="minorHAnsi"/>
          <w:color w:val="auto"/>
          <w:sz w:val="22"/>
          <w:szCs w:val="22"/>
          <w:lang w:val="fr-FR"/>
        </w:rPr>
        <w:t>é</w:t>
      </w:r>
      <w:r w:rsidR="00C73C53" w:rsidRPr="006425EB">
        <w:rPr>
          <w:rFonts w:asciiTheme="minorHAnsi" w:hAnsiTheme="minorHAnsi" w:cstheme="minorHAnsi"/>
          <w:color w:val="auto"/>
          <w:sz w:val="22"/>
          <w:szCs w:val="22"/>
          <w:lang w:val="fr-FR"/>
        </w:rPr>
        <w:t>solution XIII.7</w:t>
      </w:r>
      <w:r w:rsidR="00CA1102" w:rsidRPr="006425EB">
        <w:rPr>
          <w:rFonts w:asciiTheme="minorHAnsi" w:hAnsiTheme="minorHAnsi" w:cstheme="minorHAnsi"/>
          <w:color w:val="auto"/>
          <w:sz w:val="22"/>
          <w:szCs w:val="22"/>
          <w:lang w:val="fr-FR"/>
        </w:rPr>
        <w:t>, dans son paragraphe 23,</w:t>
      </w:r>
      <w:r w:rsidR="00694453">
        <w:rPr>
          <w:rFonts w:asciiTheme="minorHAnsi" w:hAnsiTheme="minorHAnsi" w:cstheme="minorHAnsi"/>
          <w:color w:val="auto"/>
          <w:sz w:val="22"/>
          <w:szCs w:val="22"/>
          <w:lang w:val="fr-FR"/>
        </w:rPr>
        <w:t xml:space="preserve"> </w:t>
      </w:r>
      <w:r w:rsidR="00CA1102" w:rsidRPr="006425EB">
        <w:rPr>
          <w:rFonts w:asciiTheme="minorHAnsi" w:hAnsiTheme="minorHAnsi" w:cstheme="minorHAnsi"/>
          <w:color w:val="auto"/>
          <w:sz w:val="22"/>
          <w:szCs w:val="22"/>
          <w:lang w:val="fr-FR"/>
        </w:rPr>
        <w:t>demande au</w:t>
      </w:r>
      <w:r w:rsidR="00C73C53" w:rsidRPr="006425EB">
        <w:rPr>
          <w:rFonts w:asciiTheme="minorHAnsi" w:hAnsiTheme="minorHAnsi" w:cstheme="minorHAnsi"/>
          <w:color w:val="auto"/>
          <w:sz w:val="22"/>
          <w:szCs w:val="22"/>
          <w:lang w:val="fr-FR"/>
        </w:rPr>
        <w:t xml:space="preserve"> Secr</w:t>
      </w:r>
      <w:r w:rsidR="00CA1102" w:rsidRPr="006425EB">
        <w:rPr>
          <w:rFonts w:asciiTheme="minorHAnsi" w:hAnsiTheme="minorHAnsi" w:cstheme="minorHAnsi"/>
          <w:color w:val="auto"/>
          <w:sz w:val="22"/>
          <w:szCs w:val="22"/>
          <w:lang w:val="fr-FR"/>
        </w:rPr>
        <w:t>é</w:t>
      </w:r>
      <w:r w:rsidR="00C73C53" w:rsidRPr="006425EB">
        <w:rPr>
          <w:rFonts w:asciiTheme="minorHAnsi" w:hAnsiTheme="minorHAnsi" w:cstheme="minorHAnsi"/>
          <w:color w:val="auto"/>
          <w:sz w:val="22"/>
          <w:szCs w:val="22"/>
          <w:lang w:val="fr-FR"/>
        </w:rPr>
        <w:t xml:space="preserve">tariat </w:t>
      </w:r>
      <w:r w:rsidR="00CA1102" w:rsidRPr="006425EB">
        <w:rPr>
          <w:rFonts w:asciiTheme="minorHAnsi" w:hAnsiTheme="minorHAnsi" w:cstheme="minorHAnsi"/>
          <w:color w:val="auto"/>
          <w:sz w:val="22"/>
          <w:szCs w:val="22"/>
          <w:lang w:val="fr-FR"/>
        </w:rPr>
        <w:t>de</w:t>
      </w:r>
      <w:r w:rsidR="00694453">
        <w:rPr>
          <w:rFonts w:asciiTheme="minorHAnsi" w:hAnsiTheme="minorHAnsi" w:cstheme="minorHAnsi"/>
          <w:color w:val="auto"/>
          <w:sz w:val="22"/>
          <w:szCs w:val="22"/>
          <w:lang w:val="fr-FR"/>
        </w:rPr>
        <w:t xml:space="preserve"> </w:t>
      </w:r>
      <w:r w:rsidR="00CA1102" w:rsidRPr="006425EB">
        <w:rPr>
          <w:rFonts w:asciiTheme="minorHAnsi" w:hAnsiTheme="minorHAnsi" w:cstheme="minorHAnsi"/>
          <w:color w:val="auto"/>
          <w:sz w:val="22"/>
          <w:szCs w:val="22"/>
          <w:lang w:val="fr-FR"/>
        </w:rPr>
        <w:t>présenter,</w:t>
      </w:r>
      <w:r w:rsidR="00694453">
        <w:rPr>
          <w:rFonts w:asciiTheme="minorHAnsi" w:hAnsiTheme="minorHAnsi" w:cstheme="minorHAnsi"/>
          <w:color w:val="auto"/>
          <w:sz w:val="22"/>
          <w:szCs w:val="22"/>
          <w:lang w:val="fr-FR"/>
        </w:rPr>
        <w:t xml:space="preserve"> </w:t>
      </w:r>
      <w:r w:rsidR="00CA1102" w:rsidRPr="006425EB">
        <w:rPr>
          <w:rFonts w:asciiTheme="minorHAnsi" w:hAnsiTheme="minorHAnsi" w:cstheme="minorHAnsi"/>
          <w:color w:val="auto"/>
          <w:sz w:val="22"/>
          <w:szCs w:val="22"/>
          <w:lang w:val="fr-FR"/>
        </w:rPr>
        <w:t xml:space="preserve">à la </w:t>
      </w:r>
      <w:r w:rsidR="00C73C53" w:rsidRPr="006425EB">
        <w:rPr>
          <w:rFonts w:asciiTheme="minorHAnsi" w:hAnsiTheme="minorHAnsi" w:cstheme="minorHAnsi"/>
          <w:color w:val="auto"/>
          <w:sz w:val="22"/>
          <w:szCs w:val="22"/>
          <w:lang w:val="fr-FR"/>
        </w:rPr>
        <w:t>58</w:t>
      </w:r>
      <w:r w:rsidR="00CA1102" w:rsidRPr="006425EB">
        <w:rPr>
          <w:rFonts w:asciiTheme="minorHAnsi" w:hAnsiTheme="minorHAnsi" w:cstheme="minorHAnsi"/>
          <w:color w:val="auto"/>
          <w:sz w:val="22"/>
          <w:szCs w:val="22"/>
          <w:vertAlign w:val="superscript"/>
          <w:lang w:val="fr-FR"/>
        </w:rPr>
        <w:t>e</w:t>
      </w:r>
      <w:r w:rsidR="00421988" w:rsidRPr="006425EB">
        <w:rPr>
          <w:rFonts w:asciiTheme="minorHAnsi" w:hAnsiTheme="minorHAnsi" w:cstheme="minorHAnsi"/>
          <w:color w:val="auto"/>
          <w:sz w:val="22"/>
          <w:szCs w:val="22"/>
          <w:lang w:val="fr-FR"/>
        </w:rPr>
        <w:t> </w:t>
      </w:r>
      <w:r w:rsidR="00CA1102" w:rsidRPr="006425EB">
        <w:rPr>
          <w:rFonts w:asciiTheme="minorHAnsi" w:hAnsiTheme="minorHAnsi" w:cstheme="minorHAnsi"/>
          <w:color w:val="auto"/>
          <w:sz w:val="22"/>
          <w:szCs w:val="22"/>
          <w:lang w:val="fr-FR"/>
        </w:rPr>
        <w:t>Réunion du</w:t>
      </w:r>
      <w:r w:rsidR="004D43FA">
        <w:rPr>
          <w:rFonts w:asciiTheme="minorHAnsi" w:hAnsiTheme="minorHAnsi" w:cstheme="minorHAnsi"/>
          <w:color w:val="auto"/>
          <w:sz w:val="22"/>
          <w:szCs w:val="22"/>
          <w:lang w:val="fr-FR"/>
        </w:rPr>
        <w:t xml:space="preserve"> </w:t>
      </w:r>
      <w:r w:rsidR="00CA1102" w:rsidRPr="006425EB">
        <w:rPr>
          <w:rFonts w:asciiTheme="minorHAnsi" w:hAnsiTheme="minorHAnsi" w:cstheme="minorHAnsi"/>
          <w:color w:val="auto"/>
          <w:sz w:val="22"/>
          <w:szCs w:val="22"/>
          <w:lang w:val="fr-FR"/>
        </w:rPr>
        <w:t>Comité permanent</w:t>
      </w:r>
      <w:r w:rsidR="00C73C53" w:rsidRPr="006425EB">
        <w:rPr>
          <w:rFonts w:asciiTheme="minorHAnsi" w:hAnsiTheme="minorHAnsi" w:cstheme="minorHAnsi"/>
          <w:color w:val="auto"/>
          <w:sz w:val="22"/>
          <w:szCs w:val="22"/>
          <w:lang w:val="fr-FR"/>
        </w:rPr>
        <w:t xml:space="preserve"> (SC58)</w:t>
      </w:r>
      <w:r w:rsidR="00CA1102" w:rsidRPr="006425EB">
        <w:rPr>
          <w:rFonts w:asciiTheme="minorHAnsi" w:hAnsiTheme="minorHAnsi" w:cstheme="minorHAnsi"/>
          <w:color w:val="auto"/>
          <w:sz w:val="22"/>
          <w:szCs w:val="22"/>
          <w:lang w:val="fr-FR"/>
        </w:rPr>
        <w:t>,un</w:t>
      </w:r>
      <w:r w:rsidR="00C73C53" w:rsidRPr="006425EB">
        <w:rPr>
          <w:rFonts w:asciiTheme="minorHAnsi" w:hAnsiTheme="minorHAnsi" w:cstheme="minorHAnsi"/>
          <w:color w:val="auto"/>
          <w:sz w:val="22"/>
          <w:szCs w:val="22"/>
          <w:lang w:val="fr-FR"/>
        </w:rPr>
        <w:t xml:space="preserve"> plan </w:t>
      </w:r>
      <w:r w:rsidR="00CA1102" w:rsidRPr="006425EB">
        <w:rPr>
          <w:rFonts w:asciiTheme="minorHAnsi" w:hAnsiTheme="minorHAnsi" w:cstheme="minorHAnsi"/>
          <w:color w:val="auto"/>
          <w:sz w:val="22"/>
          <w:szCs w:val="22"/>
          <w:lang w:val="fr-FR"/>
        </w:rPr>
        <w:t xml:space="preserve">visant à renforcer les </w:t>
      </w:r>
      <w:r w:rsidR="00C73C53" w:rsidRPr="006425EB">
        <w:rPr>
          <w:rFonts w:asciiTheme="minorHAnsi" w:hAnsiTheme="minorHAnsi" w:cstheme="minorHAnsi"/>
          <w:color w:val="auto"/>
          <w:sz w:val="22"/>
          <w:szCs w:val="22"/>
          <w:lang w:val="fr-FR"/>
        </w:rPr>
        <w:t xml:space="preserve">synergies </w:t>
      </w:r>
      <w:r w:rsidR="00CA1102" w:rsidRPr="006425EB">
        <w:rPr>
          <w:rFonts w:asciiTheme="minorHAnsi" w:hAnsiTheme="minorHAnsi" w:cstheme="minorHAnsi"/>
          <w:color w:val="auto"/>
          <w:sz w:val="22"/>
          <w:szCs w:val="22"/>
          <w:lang w:val="fr-FR"/>
        </w:rPr>
        <w:t>avec d’autres AME et ses</w:t>
      </w:r>
      <w:r w:rsidR="00C73C53" w:rsidRPr="006425EB">
        <w:rPr>
          <w:rFonts w:asciiTheme="minorHAnsi" w:hAnsiTheme="minorHAnsi" w:cstheme="minorHAnsi"/>
          <w:color w:val="auto"/>
          <w:sz w:val="22"/>
          <w:szCs w:val="22"/>
          <w:lang w:val="fr-FR"/>
        </w:rPr>
        <w:t xml:space="preserve"> contributions </w:t>
      </w:r>
      <w:r w:rsidR="00CA1102" w:rsidRPr="006425EB">
        <w:rPr>
          <w:rFonts w:asciiTheme="minorHAnsi" w:hAnsiTheme="minorHAnsi" w:cstheme="minorHAnsi"/>
          <w:color w:val="auto"/>
          <w:sz w:val="22"/>
          <w:szCs w:val="22"/>
          <w:lang w:val="fr-FR"/>
        </w:rPr>
        <w:t>au cadre mondial de la biodiversité pour l’après-2020</w:t>
      </w:r>
      <w:r w:rsidR="00C73C53" w:rsidRPr="006425EB">
        <w:rPr>
          <w:rFonts w:asciiTheme="minorHAnsi" w:hAnsiTheme="minorHAnsi" w:cstheme="minorHAnsi"/>
          <w:color w:val="auto"/>
          <w:sz w:val="22"/>
          <w:szCs w:val="22"/>
          <w:lang w:val="fr-FR"/>
        </w:rPr>
        <w:t>.</w:t>
      </w:r>
    </w:p>
    <w:p w:rsidR="0096533D" w:rsidRPr="006425EB" w:rsidRDefault="0096533D" w:rsidP="00863119">
      <w:pPr>
        <w:suppressAutoHyphens/>
        <w:ind w:left="425" w:hanging="425"/>
        <w:rPr>
          <w:rFonts w:asciiTheme="minorHAnsi" w:hAnsiTheme="minorHAnsi" w:cstheme="minorHAnsi"/>
          <w:sz w:val="22"/>
          <w:szCs w:val="22"/>
          <w:lang w:val="fr-FR"/>
        </w:rPr>
      </w:pPr>
    </w:p>
    <w:p w:rsidR="00A7600C" w:rsidRPr="006425EB" w:rsidRDefault="00AE2D17" w:rsidP="00EB0043">
      <w:pPr>
        <w:ind w:left="425" w:hanging="425"/>
        <w:rPr>
          <w:rFonts w:asciiTheme="minorHAnsi" w:hAnsiTheme="minorHAnsi" w:cstheme="minorHAnsi"/>
          <w:sz w:val="22"/>
          <w:szCs w:val="22"/>
          <w:lang w:val="fr-FR" w:eastAsia="en-US"/>
        </w:rPr>
      </w:pPr>
      <w:r w:rsidRPr="006425EB">
        <w:rPr>
          <w:rFonts w:asciiTheme="minorHAnsi" w:hAnsiTheme="minorHAnsi" w:cstheme="minorHAnsi"/>
          <w:sz w:val="22"/>
          <w:szCs w:val="22"/>
          <w:lang w:val="fr-FR"/>
        </w:rPr>
        <w:t>5</w:t>
      </w:r>
      <w:r w:rsidR="00863119" w:rsidRPr="006425EB">
        <w:rPr>
          <w:rFonts w:asciiTheme="minorHAnsi" w:hAnsiTheme="minorHAnsi" w:cstheme="minorHAnsi"/>
          <w:sz w:val="22"/>
          <w:szCs w:val="22"/>
          <w:lang w:val="fr-FR"/>
        </w:rPr>
        <w:t>.</w:t>
      </w:r>
      <w:r w:rsidR="00863119" w:rsidRPr="006425EB">
        <w:rPr>
          <w:rFonts w:asciiTheme="minorHAnsi" w:hAnsiTheme="minorHAnsi" w:cstheme="minorHAnsi"/>
          <w:sz w:val="22"/>
          <w:szCs w:val="22"/>
          <w:lang w:val="fr-FR"/>
        </w:rPr>
        <w:tab/>
      </w:r>
      <w:r w:rsidR="00A7600C" w:rsidRPr="006425EB">
        <w:rPr>
          <w:rFonts w:asciiTheme="minorHAnsi" w:hAnsiTheme="minorHAnsi" w:cstheme="minorHAnsi"/>
          <w:sz w:val="22"/>
          <w:szCs w:val="22"/>
          <w:lang w:val="fr-FR"/>
        </w:rPr>
        <w:t>Le paragraphe</w:t>
      </w:r>
      <w:r w:rsidR="00A150B3" w:rsidRPr="006425EB">
        <w:rPr>
          <w:rFonts w:asciiTheme="minorHAnsi" w:hAnsiTheme="minorHAnsi" w:cstheme="minorHAnsi"/>
          <w:sz w:val="22"/>
          <w:szCs w:val="22"/>
          <w:lang w:val="fr-FR"/>
        </w:rPr>
        <w:t xml:space="preserve"> 35</w:t>
      </w:r>
      <w:r w:rsidR="005A0023" w:rsidRPr="006425EB">
        <w:rPr>
          <w:rFonts w:asciiTheme="minorHAnsi" w:hAnsiTheme="minorHAnsi" w:cstheme="minorHAnsi"/>
          <w:sz w:val="22"/>
          <w:szCs w:val="22"/>
          <w:lang w:val="fr-FR"/>
        </w:rPr>
        <w:t xml:space="preserve">de la </w:t>
      </w:r>
      <w:r w:rsidR="00A7600C" w:rsidRPr="006425EB">
        <w:rPr>
          <w:rFonts w:asciiTheme="minorHAnsi" w:hAnsiTheme="minorHAnsi" w:cstheme="minorHAnsi"/>
          <w:sz w:val="22"/>
          <w:szCs w:val="22"/>
          <w:lang w:val="fr-FR"/>
        </w:rPr>
        <w:t>résolution</w:t>
      </w:r>
      <w:r w:rsidR="004D43FA">
        <w:rPr>
          <w:rFonts w:asciiTheme="minorHAnsi" w:hAnsiTheme="minorHAnsi" w:cstheme="minorHAnsi"/>
          <w:sz w:val="22"/>
          <w:szCs w:val="22"/>
          <w:lang w:val="fr-FR"/>
        </w:rPr>
        <w:t xml:space="preserve"> </w:t>
      </w:r>
      <w:r w:rsidR="005A0023" w:rsidRPr="006425EB">
        <w:rPr>
          <w:rFonts w:asciiTheme="minorHAnsi" w:hAnsiTheme="minorHAnsi" w:cstheme="minorHAnsi"/>
          <w:sz w:val="22"/>
          <w:szCs w:val="22"/>
          <w:lang w:val="fr-FR"/>
        </w:rPr>
        <w:t xml:space="preserve">donne instruction au </w:t>
      </w:r>
      <w:r w:rsidR="00A7600C" w:rsidRPr="006425EB">
        <w:rPr>
          <w:rFonts w:asciiTheme="minorHAnsi" w:hAnsiTheme="minorHAnsi" w:cstheme="minorHAnsi"/>
          <w:sz w:val="22"/>
          <w:szCs w:val="22"/>
          <w:lang w:val="fr-FR"/>
        </w:rPr>
        <w:t xml:space="preserve">Secrétariat </w:t>
      </w:r>
      <w:r w:rsidR="005A0023" w:rsidRPr="006425EB">
        <w:rPr>
          <w:rFonts w:asciiTheme="minorHAnsi" w:hAnsiTheme="minorHAnsi" w:cstheme="minorHAnsi"/>
          <w:sz w:val="22"/>
          <w:szCs w:val="22"/>
          <w:lang w:val="fr-FR"/>
        </w:rPr>
        <w:t>de continuer de travailler pour renforcer la collaboration</w:t>
      </w:r>
      <w:r w:rsidR="004D43FA">
        <w:rPr>
          <w:rFonts w:asciiTheme="minorHAnsi" w:hAnsiTheme="minorHAnsi" w:cstheme="minorHAnsi"/>
          <w:sz w:val="22"/>
          <w:szCs w:val="22"/>
          <w:lang w:val="fr-FR"/>
        </w:rPr>
        <w:t xml:space="preserve"> </w:t>
      </w:r>
      <w:r w:rsidR="005A0023" w:rsidRPr="006425EB">
        <w:rPr>
          <w:rFonts w:asciiTheme="minorHAnsi" w:hAnsiTheme="minorHAnsi" w:cstheme="minorHAnsi"/>
          <w:sz w:val="22"/>
          <w:szCs w:val="22"/>
          <w:lang w:val="fr-FR"/>
        </w:rPr>
        <w:t>avec les organismes des Nations Unies, en particulier le P</w:t>
      </w:r>
      <w:r w:rsidR="00EB0043" w:rsidRPr="006425EB">
        <w:rPr>
          <w:rFonts w:asciiTheme="minorHAnsi" w:hAnsiTheme="minorHAnsi" w:cstheme="minorHAnsi"/>
          <w:sz w:val="22"/>
          <w:szCs w:val="22"/>
          <w:lang w:val="fr-FR"/>
        </w:rPr>
        <w:t>rogramme des Nations Unies pour l’environnement (P</w:t>
      </w:r>
      <w:r w:rsidR="005A0023" w:rsidRPr="006425EB">
        <w:rPr>
          <w:rFonts w:asciiTheme="minorHAnsi" w:hAnsiTheme="minorHAnsi" w:cstheme="minorHAnsi"/>
          <w:sz w:val="22"/>
          <w:szCs w:val="22"/>
          <w:lang w:val="fr-FR"/>
        </w:rPr>
        <w:t>NUE</w:t>
      </w:r>
      <w:r w:rsidR="00EB0043" w:rsidRPr="006425EB">
        <w:rPr>
          <w:rFonts w:asciiTheme="minorHAnsi" w:hAnsiTheme="minorHAnsi" w:cstheme="minorHAnsi"/>
          <w:sz w:val="22"/>
          <w:szCs w:val="22"/>
          <w:lang w:val="fr-FR"/>
        </w:rPr>
        <w:t>)</w:t>
      </w:r>
      <w:r w:rsidR="005A0023" w:rsidRPr="006425EB">
        <w:rPr>
          <w:rFonts w:asciiTheme="minorHAnsi" w:hAnsiTheme="minorHAnsi" w:cstheme="minorHAnsi"/>
          <w:sz w:val="22"/>
          <w:szCs w:val="22"/>
          <w:lang w:val="fr-FR"/>
        </w:rPr>
        <w:t xml:space="preserve">, le </w:t>
      </w:r>
      <w:r w:rsidR="00EB0043" w:rsidRPr="006425EB">
        <w:rPr>
          <w:rFonts w:asciiTheme="minorHAnsi" w:hAnsiTheme="minorHAnsi" w:cstheme="minorHAnsi"/>
          <w:sz w:val="22"/>
          <w:szCs w:val="22"/>
          <w:lang w:val="fr-FR"/>
        </w:rPr>
        <w:t>Programme des Nations Unies pour le développement (</w:t>
      </w:r>
      <w:r w:rsidR="005A0023" w:rsidRPr="006425EB">
        <w:rPr>
          <w:rFonts w:asciiTheme="minorHAnsi" w:hAnsiTheme="minorHAnsi" w:cstheme="minorHAnsi"/>
          <w:sz w:val="22"/>
          <w:szCs w:val="22"/>
          <w:lang w:val="fr-FR"/>
        </w:rPr>
        <w:t>PNUD</w:t>
      </w:r>
      <w:r w:rsidR="00EB0043" w:rsidRPr="006425EB">
        <w:rPr>
          <w:rFonts w:asciiTheme="minorHAnsi" w:hAnsiTheme="minorHAnsi" w:cstheme="minorHAnsi"/>
          <w:sz w:val="22"/>
          <w:szCs w:val="22"/>
          <w:lang w:val="fr-FR"/>
        </w:rPr>
        <w:t>)</w:t>
      </w:r>
      <w:r w:rsidR="005A0023" w:rsidRPr="006425EB">
        <w:rPr>
          <w:rFonts w:asciiTheme="minorHAnsi" w:hAnsiTheme="minorHAnsi" w:cstheme="minorHAnsi"/>
          <w:sz w:val="22"/>
          <w:szCs w:val="22"/>
          <w:lang w:val="fr-FR"/>
        </w:rPr>
        <w:t>, l</w:t>
      </w:r>
      <w:r w:rsidR="00EB0043" w:rsidRPr="006425EB">
        <w:rPr>
          <w:rFonts w:asciiTheme="minorHAnsi" w:hAnsiTheme="minorHAnsi" w:cstheme="minorHAnsi"/>
          <w:sz w:val="22"/>
          <w:szCs w:val="22"/>
          <w:lang w:val="fr-FR"/>
        </w:rPr>
        <w:t>’Organisation des Nations Unies pour l’alimentation et l’agriculture (</w:t>
      </w:r>
      <w:r w:rsidR="005A0023" w:rsidRPr="006425EB">
        <w:rPr>
          <w:rFonts w:asciiTheme="minorHAnsi" w:hAnsiTheme="minorHAnsi" w:cstheme="minorHAnsi"/>
          <w:sz w:val="22"/>
          <w:szCs w:val="22"/>
          <w:lang w:val="fr-FR"/>
        </w:rPr>
        <w:t>FAO</w:t>
      </w:r>
      <w:r w:rsidR="00EB0043" w:rsidRPr="006425EB">
        <w:rPr>
          <w:rFonts w:asciiTheme="minorHAnsi" w:hAnsiTheme="minorHAnsi" w:cstheme="minorHAnsi"/>
          <w:sz w:val="22"/>
          <w:szCs w:val="22"/>
          <w:lang w:val="fr-FR"/>
        </w:rPr>
        <w:t>)</w:t>
      </w:r>
      <w:r w:rsidR="005A0023" w:rsidRPr="006425EB">
        <w:rPr>
          <w:rFonts w:asciiTheme="minorHAnsi" w:hAnsiTheme="minorHAnsi" w:cstheme="minorHAnsi"/>
          <w:sz w:val="22"/>
          <w:szCs w:val="22"/>
          <w:lang w:val="fr-FR"/>
        </w:rPr>
        <w:t>, la Banque</w:t>
      </w:r>
      <w:r w:rsidR="004D43FA">
        <w:rPr>
          <w:rFonts w:asciiTheme="minorHAnsi" w:hAnsiTheme="minorHAnsi" w:cstheme="minorHAnsi"/>
          <w:sz w:val="22"/>
          <w:szCs w:val="22"/>
          <w:lang w:val="fr-FR"/>
        </w:rPr>
        <w:t xml:space="preserve"> </w:t>
      </w:r>
      <w:r w:rsidR="005A0023" w:rsidRPr="006425EB">
        <w:rPr>
          <w:rFonts w:asciiTheme="minorHAnsi" w:hAnsiTheme="minorHAnsi" w:cstheme="minorHAnsi"/>
          <w:sz w:val="22"/>
          <w:szCs w:val="22"/>
          <w:lang w:val="fr-FR"/>
        </w:rPr>
        <w:t>mondiale, l’</w:t>
      </w:r>
      <w:r w:rsidR="00EB0043" w:rsidRPr="006425EB">
        <w:rPr>
          <w:rFonts w:asciiTheme="minorHAnsi" w:hAnsiTheme="minorHAnsi" w:cstheme="minorHAnsi"/>
          <w:sz w:val="22"/>
          <w:szCs w:val="22"/>
          <w:lang w:val="fr-FR"/>
        </w:rPr>
        <w:t>Organisation mondiale de la santé (</w:t>
      </w:r>
      <w:r w:rsidR="005A0023" w:rsidRPr="006425EB">
        <w:rPr>
          <w:rFonts w:asciiTheme="minorHAnsi" w:hAnsiTheme="minorHAnsi" w:cstheme="minorHAnsi"/>
          <w:sz w:val="22"/>
          <w:szCs w:val="22"/>
          <w:lang w:val="fr-FR"/>
        </w:rPr>
        <w:t>OMS</w:t>
      </w:r>
      <w:r w:rsidR="00EB0043" w:rsidRPr="006425EB">
        <w:rPr>
          <w:rFonts w:asciiTheme="minorHAnsi" w:hAnsiTheme="minorHAnsi" w:cstheme="minorHAnsi"/>
          <w:sz w:val="22"/>
          <w:szCs w:val="22"/>
          <w:lang w:val="fr-FR"/>
        </w:rPr>
        <w:t>)</w:t>
      </w:r>
      <w:r w:rsidR="005A0023" w:rsidRPr="006425EB">
        <w:rPr>
          <w:rFonts w:asciiTheme="minorHAnsi" w:hAnsiTheme="minorHAnsi" w:cstheme="minorHAnsi"/>
          <w:sz w:val="22"/>
          <w:szCs w:val="22"/>
          <w:lang w:val="fr-FR"/>
        </w:rPr>
        <w:t>, l’</w:t>
      </w:r>
      <w:r w:rsidR="00EB0043" w:rsidRPr="006425EB">
        <w:rPr>
          <w:rFonts w:asciiTheme="minorHAnsi" w:hAnsiTheme="minorHAnsi" w:cstheme="minorHAnsi"/>
          <w:sz w:val="22"/>
          <w:szCs w:val="22"/>
          <w:lang w:val="fr-FR"/>
        </w:rPr>
        <w:t>Organisation météorologique mondiale (</w:t>
      </w:r>
      <w:r w:rsidR="005A0023" w:rsidRPr="006425EB">
        <w:rPr>
          <w:rFonts w:asciiTheme="minorHAnsi" w:hAnsiTheme="minorHAnsi" w:cstheme="minorHAnsi"/>
          <w:sz w:val="22"/>
          <w:szCs w:val="22"/>
          <w:lang w:val="fr-FR"/>
        </w:rPr>
        <w:t>OMM</w:t>
      </w:r>
      <w:r w:rsidR="00EB0043" w:rsidRPr="006425EB">
        <w:rPr>
          <w:rFonts w:asciiTheme="minorHAnsi" w:hAnsiTheme="minorHAnsi" w:cstheme="minorHAnsi"/>
          <w:sz w:val="22"/>
          <w:szCs w:val="22"/>
          <w:lang w:val="fr-FR"/>
        </w:rPr>
        <w:t>)</w:t>
      </w:r>
      <w:r w:rsidR="005A0023" w:rsidRPr="006425EB">
        <w:rPr>
          <w:rFonts w:asciiTheme="minorHAnsi" w:hAnsiTheme="minorHAnsi" w:cstheme="minorHAnsi"/>
          <w:sz w:val="22"/>
          <w:szCs w:val="22"/>
          <w:lang w:val="fr-FR"/>
        </w:rPr>
        <w:t>, l’Organisation des Nations Unies pour l’éducation, la science et la</w:t>
      </w:r>
      <w:r w:rsidR="004D43FA">
        <w:rPr>
          <w:rFonts w:asciiTheme="minorHAnsi" w:hAnsiTheme="minorHAnsi" w:cstheme="minorHAnsi"/>
          <w:sz w:val="22"/>
          <w:szCs w:val="22"/>
          <w:lang w:val="fr-FR"/>
        </w:rPr>
        <w:t xml:space="preserve"> </w:t>
      </w:r>
      <w:r w:rsidR="005A0023" w:rsidRPr="006425EB">
        <w:rPr>
          <w:rFonts w:asciiTheme="minorHAnsi" w:hAnsiTheme="minorHAnsi" w:cstheme="minorHAnsi"/>
          <w:sz w:val="22"/>
          <w:szCs w:val="22"/>
          <w:lang w:val="fr-FR"/>
        </w:rPr>
        <w:t xml:space="preserve">culture (UNESCO), la </w:t>
      </w:r>
      <w:r w:rsidR="00EB0043" w:rsidRPr="006425EB">
        <w:rPr>
          <w:rFonts w:asciiTheme="minorHAnsi" w:hAnsiTheme="minorHAnsi" w:cstheme="minorHAnsi"/>
          <w:sz w:val="22"/>
          <w:szCs w:val="22"/>
          <w:lang w:val="fr-FR"/>
        </w:rPr>
        <w:t>Commission économique pour l’Europe (</w:t>
      </w:r>
      <w:r w:rsidR="005A0023" w:rsidRPr="006425EB">
        <w:rPr>
          <w:rFonts w:asciiTheme="minorHAnsi" w:hAnsiTheme="minorHAnsi" w:cstheme="minorHAnsi"/>
          <w:sz w:val="22"/>
          <w:szCs w:val="22"/>
          <w:lang w:val="fr-FR"/>
        </w:rPr>
        <w:t>CEE</w:t>
      </w:r>
      <w:r w:rsidR="00BD766A" w:rsidRPr="006425EB">
        <w:rPr>
          <w:rFonts w:asciiTheme="minorHAnsi" w:hAnsiTheme="minorHAnsi" w:cstheme="minorHAnsi"/>
          <w:sz w:val="22"/>
          <w:szCs w:val="22"/>
          <w:lang w:val="fr-FR"/>
        </w:rPr>
        <w:noBreakHyphen/>
      </w:r>
      <w:r w:rsidR="005A0023" w:rsidRPr="006425EB">
        <w:rPr>
          <w:rFonts w:asciiTheme="minorHAnsi" w:hAnsiTheme="minorHAnsi" w:cstheme="minorHAnsi"/>
          <w:sz w:val="22"/>
          <w:szCs w:val="22"/>
          <w:lang w:val="fr-FR"/>
        </w:rPr>
        <w:t>ONU</w:t>
      </w:r>
      <w:r w:rsidR="00EB0043" w:rsidRPr="006425EB">
        <w:rPr>
          <w:rFonts w:asciiTheme="minorHAnsi" w:hAnsiTheme="minorHAnsi" w:cstheme="minorHAnsi"/>
          <w:sz w:val="22"/>
          <w:szCs w:val="22"/>
          <w:lang w:val="fr-FR"/>
        </w:rPr>
        <w:t>)</w:t>
      </w:r>
      <w:r w:rsidR="005A0023" w:rsidRPr="006425EB">
        <w:rPr>
          <w:rFonts w:asciiTheme="minorHAnsi" w:hAnsiTheme="minorHAnsi" w:cstheme="minorHAnsi"/>
          <w:sz w:val="22"/>
          <w:szCs w:val="22"/>
          <w:lang w:val="fr-FR"/>
        </w:rPr>
        <w:t xml:space="preserve"> et autres commissions économiques régionales des</w:t>
      </w:r>
      <w:r w:rsidR="00694453">
        <w:rPr>
          <w:rFonts w:asciiTheme="minorHAnsi" w:hAnsiTheme="minorHAnsi" w:cstheme="minorHAnsi"/>
          <w:sz w:val="22"/>
          <w:szCs w:val="22"/>
          <w:lang w:val="fr-FR"/>
        </w:rPr>
        <w:t xml:space="preserve"> </w:t>
      </w:r>
      <w:r w:rsidR="005A0023" w:rsidRPr="006425EB">
        <w:rPr>
          <w:rFonts w:asciiTheme="minorHAnsi" w:hAnsiTheme="minorHAnsi" w:cstheme="minorHAnsi"/>
          <w:sz w:val="22"/>
          <w:szCs w:val="22"/>
          <w:lang w:val="fr-FR"/>
        </w:rPr>
        <w:t>Nations Unies, le F</w:t>
      </w:r>
      <w:r w:rsidR="00EB0043" w:rsidRPr="006425EB">
        <w:rPr>
          <w:rFonts w:asciiTheme="minorHAnsi" w:hAnsiTheme="minorHAnsi" w:cstheme="minorHAnsi"/>
          <w:sz w:val="22"/>
          <w:szCs w:val="22"/>
          <w:lang w:val="fr-FR"/>
        </w:rPr>
        <w:t>onds pour l’environnement mondial (F</w:t>
      </w:r>
      <w:r w:rsidR="005A0023" w:rsidRPr="006425EB">
        <w:rPr>
          <w:rFonts w:asciiTheme="minorHAnsi" w:hAnsiTheme="minorHAnsi" w:cstheme="minorHAnsi"/>
          <w:sz w:val="22"/>
          <w:szCs w:val="22"/>
          <w:lang w:val="fr-FR"/>
        </w:rPr>
        <w:t>EM</w:t>
      </w:r>
      <w:r w:rsidR="00EB0043" w:rsidRPr="006425EB">
        <w:rPr>
          <w:rFonts w:asciiTheme="minorHAnsi" w:hAnsiTheme="minorHAnsi" w:cstheme="minorHAnsi"/>
          <w:sz w:val="22"/>
          <w:szCs w:val="22"/>
          <w:lang w:val="fr-FR"/>
        </w:rPr>
        <w:t>)</w:t>
      </w:r>
      <w:r w:rsidR="005A0023" w:rsidRPr="006425EB">
        <w:rPr>
          <w:rFonts w:asciiTheme="minorHAnsi" w:hAnsiTheme="minorHAnsi" w:cstheme="minorHAnsi"/>
          <w:sz w:val="22"/>
          <w:szCs w:val="22"/>
          <w:lang w:val="fr-FR"/>
        </w:rPr>
        <w:t>, les AME tels que la Convention-cadre des Nations Unies sur les</w:t>
      </w:r>
      <w:r w:rsidR="004D43FA">
        <w:rPr>
          <w:rFonts w:asciiTheme="minorHAnsi" w:hAnsiTheme="minorHAnsi" w:cstheme="minorHAnsi"/>
          <w:sz w:val="22"/>
          <w:szCs w:val="22"/>
          <w:lang w:val="fr-FR"/>
        </w:rPr>
        <w:t xml:space="preserve"> </w:t>
      </w:r>
      <w:r w:rsidR="005A0023" w:rsidRPr="006425EB">
        <w:rPr>
          <w:rFonts w:asciiTheme="minorHAnsi" w:hAnsiTheme="minorHAnsi" w:cstheme="minorHAnsi"/>
          <w:sz w:val="22"/>
          <w:szCs w:val="22"/>
          <w:lang w:val="fr-FR"/>
        </w:rPr>
        <w:t>changements climatiques</w:t>
      </w:r>
      <w:r w:rsidR="00EB0043" w:rsidRPr="006425EB">
        <w:rPr>
          <w:rFonts w:asciiTheme="minorHAnsi" w:hAnsiTheme="minorHAnsi" w:cstheme="minorHAnsi"/>
          <w:sz w:val="22"/>
          <w:szCs w:val="22"/>
          <w:lang w:val="fr-FR"/>
        </w:rPr>
        <w:t xml:space="preserve"> (CCNUCC)</w:t>
      </w:r>
      <w:r w:rsidR="005A0023" w:rsidRPr="006425EB">
        <w:rPr>
          <w:rFonts w:asciiTheme="minorHAnsi" w:hAnsiTheme="minorHAnsi" w:cstheme="minorHAnsi"/>
          <w:sz w:val="22"/>
          <w:szCs w:val="22"/>
          <w:lang w:val="fr-FR"/>
        </w:rPr>
        <w:t>, la Convention des Nations Unies sur la lutte contre la désertification</w:t>
      </w:r>
      <w:r w:rsidR="00EB0043" w:rsidRPr="006425EB">
        <w:rPr>
          <w:rFonts w:asciiTheme="minorHAnsi" w:hAnsiTheme="minorHAnsi" w:cstheme="minorHAnsi"/>
          <w:sz w:val="22"/>
          <w:szCs w:val="22"/>
          <w:shd w:val="clear" w:color="auto" w:fill="FFFFFF"/>
          <w:lang w:val="fr-FR" w:eastAsia="en-US"/>
        </w:rPr>
        <w:t>, la Convention sur la diversité biologique</w:t>
      </w:r>
      <w:r w:rsidR="00EB0043" w:rsidRPr="006425EB">
        <w:rPr>
          <w:rFonts w:asciiTheme="minorHAnsi" w:hAnsiTheme="minorHAnsi" w:cstheme="minorHAnsi"/>
          <w:sz w:val="22"/>
          <w:szCs w:val="22"/>
          <w:lang w:val="fr-FR"/>
        </w:rPr>
        <w:t xml:space="preserve"> (</w:t>
      </w:r>
      <w:r w:rsidR="005A0023" w:rsidRPr="006425EB">
        <w:rPr>
          <w:rFonts w:asciiTheme="minorHAnsi" w:hAnsiTheme="minorHAnsi" w:cstheme="minorHAnsi"/>
          <w:sz w:val="22"/>
          <w:szCs w:val="22"/>
          <w:lang w:val="fr-FR"/>
        </w:rPr>
        <w:t>CDB</w:t>
      </w:r>
      <w:r w:rsidR="00EB0043" w:rsidRPr="006425EB">
        <w:rPr>
          <w:rFonts w:asciiTheme="minorHAnsi" w:hAnsiTheme="minorHAnsi" w:cstheme="minorHAnsi"/>
          <w:sz w:val="22"/>
          <w:szCs w:val="22"/>
          <w:lang w:val="fr-FR"/>
        </w:rPr>
        <w:t>)</w:t>
      </w:r>
      <w:r w:rsidR="005A0023" w:rsidRPr="006425EB">
        <w:rPr>
          <w:rFonts w:asciiTheme="minorHAnsi" w:hAnsiTheme="minorHAnsi" w:cstheme="minorHAnsi"/>
          <w:sz w:val="22"/>
          <w:szCs w:val="22"/>
          <w:lang w:val="fr-FR"/>
        </w:rPr>
        <w:t>, la Convention sur la conservation des espèces migratrices appartenant à la faune</w:t>
      </w:r>
      <w:r w:rsidR="004D43FA">
        <w:rPr>
          <w:rFonts w:asciiTheme="minorHAnsi" w:hAnsiTheme="minorHAnsi" w:cstheme="minorHAnsi"/>
          <w:sz w:val="22"/>
          <w:szCs w:val="22"/>
          <w:lang w:val="fr-FR"/>
        </w:rPr>
        <w:t xml:space="preserve"> </w:t>
      </w:r>
      <w:r w:rsidR="005A0023" w:rsidRPr="006425EB">
        <w:rPr>
          <w:rFonts w:asciiTheme="minorHAnsi" w:hAnsiTheme="minorHAnsi" w:cstheme="minorHAnsi"/>
          <w:sz w:val="22"/>
          <w:szCs w:val="22"/>
          <w:lang w:val="fr-FR"/>
        </w:rPr>
        <w:t xml:space="preserve">sauvage (CMS), entre autres, et de rendre régulièrement compte des progrès </w:t>
      </w:r>
      <w:r w:rsidR="00E64BB7" w:rsidRPr="006425EB">
        <w:rPr>
          <w:rFonts w:asciiTheme="minorHAnsi" w:hAnsiTheme="minorHAnsi" w:cstheme="minorHAnsi"/>
          <w:sz w:val="22"/>
          <w:szCs w:val="22"/>
          <w:lang w:val="fr-FR"/>
        </w:rPr>
        <w:t xml:space="preserve">accomplis </w:t>
      </w:r>
      <w:r w:rsidR="005A0023" w:rsidRPr="006425EB">
        <w:rPr>
          <w:rFonts w:asciiTheme="minorHAnsi" w:hAnsiTheme="minorHAnsi" w:cstheme="minorHAnsi"/>
          <w:sz w:val="22"/>
          <w:szCs w:val="22"/>
          <w:lang w:val="fr-FR"/>
        </w:rPr>
        <w:t>au Comité</w:t>
      </w:r>
      <w:r w:rsidR="004D43FA">
        <w:rPr>
          <w:rFonts w:asciiTheme="minorHAnsi" w:hAnsiTheme="minorHAnsi" w:cstheme="minorHAnsi"/>
          <w:sz w:val="22"/>
          <w:szCs w:val="22"/>
          <w:lang w:val="fr-FR"/>
        </w:rPr>
        <w:t xml:space="preserve"> </w:t>
      </w:r>
      <w:r w:rsidR="005A0023" w:rsidRPr="006425EB">
        <w:rPr>
          <w:rFonts w:asciiTheme="minorHAnsi" w:hAnsiTheme="minorHAnsi" w:cstheme="minorHAnsi"/>
          <w:sz w:val="22"/>
          <w:szCs w:val="22"/>
          <w:lang w:val="fr-FR"/>
        </w:rPr>
        <w:t>permanent.</w:t>
      </w:r>
    </w:p>
    <w:p w:rsidR="00A7600C" w:rsidRPr="006425EB" w:rsidRDefault="00A7600C" w:rsidP="00863119">
      <w:pPr>
        <w:suppressAutoHyphens/>
        <w:ind w:left="425" w:hanging="425"/>
        <w:rPr>
          <w:rFonts w:asciiTheme="minorHAnsi" w:hAnsiTheme="minorHAnsi" w:cstheme="minorHAnsi"/>
          <w:sz w:val="22"/>
          <w:szCs w:val="22"/>
          <w:lang w:val="fr-FR"/>
        </w:rPr>
      </w:pPr>
    </w:p>
    <w:p w:rsidR="009176D9" w:rsidRPr="006425EB" w:rsidRDefault="00AE2D17" w:rsidP="009176D9">
      <w:pPr>
        <w:suppressAutoHyphens/>
        <w:ind w:left="425" w:hanging="425"/>
        <w:rPr>
          <w:rFonts w:asciiTheme="minorHAnsi" w:hAnsiTheme="minorHAnsi" w:cstheme="minorHAnsi"/>
          <w:sz w:val="22"/>
          <w:szCs w:val="22"/>
          <w:lang w:val="fr-FR"/>
        </w:rPr>
      </w:pPr>
      <w:r w:rsidRPr="006425EB">
        <w:rPr>
          <w:rFonts w:asciiTheme="minorHAnsi" w:hAnsiTheme="minorHAnsi" w:cstheme="minorHAnsi"/>
          <w:sz w:val="22"/>
          <w:szCs w:val="22"/>
          <w:lang w:val="fr-FR"/>
        </w:rPr>
        <w:t>6</w:t>
      </w:r>
      <w:r w:rsidR="00863119" w:rsidRPr="006425EB">
        <w:rPr>
          <w:rFonts w:asciiTheme="minorHAnsi" w:hAnsiTheme="minorHAnsi" w:cstheme="minorHAnsi"/>
          <w:sz w:val="22"/>
          <w:szCs w:val="22"/>
          <w:lang w:val="fr-FR"/>
        </w:rPr>
        <w:t>.</w:t>
      </w:r>
      <w:r w:rsidR="00863119" w:rsidRPr="006425EB">
        <w:rPr>
          <w:rFonts w:asciiTheme="minorHAnsi" w:hAnsiTheme="minorHAnsi" w:cstheme="minorHAnsi"/>
          <w:sz w:val="22"/>
          <w:szCs w:val="22"/>
          <w:lang w:val="fr-FR"/>
        </w:rPr>
        <w:tab/>
      </w:r>
      <w:r w:rsidR="00091CB9" w:rsidRPr="006425EB">
        <w:rPr>
          <w:rFonts w:asciiTheme="minorHAnsi" w:hAnsiTheme="minorHAnsi" w:cstheme="minorHAnsi"/>
          <w:sz w:val="22"/>
          <w:szCs w:val="22"/>
          <w:lang w:val="fr-FR"/>
        </w:rPr>
        <w:t xml:space="preserve">Dans les </w:t>
      </w:r>
      <w:r w:rsidR="005C580F" w:rsidRPr="006425EB">
        <w:rPr>
          <w:rFonts w:asciiTheme="minorHAnsi" w:hAnsiTheme="minorHAnsi" w:cstheme="minorHAnsi"/>
          <w:sz w:val="22"/>
          <w:szCs w:val="22"/>
          <w:lang w:val="fr-FR"/>
        </w:rPr>
        <w:t>paragraph</w:t>
      </w:r>
      <w:r w:rsidR="00091CB9" w:rsidRPr="006425EB">
        <w:rPr>
          <w:rFonts w:asciiTheme="minorHAnsi" w:hAnsiTheme="minorHAnsi" w:cstheme="minorHAnsi"/>
          <w:sz w:val="22"/>
          <w:szCs w:val="22"/>
          <w:lang w:val="fr-FR"/>
        </w:rPr>
        <w:t>e</w:t>
      </w:r>
      <w:r w:rsidR="005C580F" w:rsidRPr="006425EB">
        <w:rPr>
          <w:rFonts w:asciiTheme="minorHAnsi" w:hAnsiTheme="minorHAnsi" w:cstheme="minorHAnsi"/>
          <w:sz w:val="22"/>
          <w:szCs w:val="22"/>
          <w:lang w:val="fr-FR"/>
        </w:rPr>
        <w:t xml:space="preserve">s </w:t>
      </w:r>
      <w:r w:rsidR="004B6ED5" w:rsidRPr="006425EB">
        <w:rPr>
          <w:rFonts w:asciiTheme="minorHAnsi" w:hAnsiTheme="minorHAnsi" w:cstheme="minorHAnsi"/>
          <w:sz w:val="22"/>
          <w:szCs w:val="22"/>
          <w:lang w:val="fr-FR"/>
        </w:rPr>
        <w:t>39</w:t>
      </w:r>
      <w:r w:rsidR="00091CB9" w:rsidRPr="006425EB">
        <w:rPr>
          <w:rFonts w:asciiTheme="minorHAnsi" w:hAnsiTheme="minorHAnsi" w:cstheme="minorHAnsi"/>
          <w:sz w:val="22"/>
          <w:szCs w:val="22"/>
          <w:lang w:val="fr-FR"/>
        </w:rPr>
        <w:t xml:space="preserve">et </w:t>
      </w:r>
      <w:r w:rsidR="005C580F" w:rsidRPr="006425EB">
        <w:rPr>
          <w:rFonts w:asciiTheme="minorHAnsi" w:hAnsiTheme="minorHAnsi" w:cstheme="minorHAnsi"/>
          <w:sz w:val="22"/>
          <w:szCs w:val="22"/>
          <w:lang w:val="fr-FR"/>
        </w:rPr>
        <w:t>40</w:t>
      </w:r>
      <w:r w:rsidR="00091CB9" w:rsidRPr="006425EB">
        <w:rPr>
          <w:rFonts w:asciiTheme="minorHAnsi" w:hAnsiTheme="minorHAnsi" w:cstheme="minorHAnsi"/>
          <w:sz w:val="22"/>
          <w:szCs w:val="22"/>
          <w:lang w:val="fr-FR"/>
        </w:rPr>
        <w:t xml:space="preserve">de la </w:t>
      </w:r>
      <w:r w:rsidR="00B532F8" w:rsidRPr="006425EB">
        <w:rPr>
          <w:rFonts w:asciiTheme="minorHAnsi" w:hAnsiTheme="minorHAnsi" w:cstheme="minorHAnsi"/>
          <w:sz w:val="22"/>
          <w:szCs w:val="22"/>
          <w:lang w:val="fr-FR"/>
        </w:rPr>
        <w:t>résolution</w:t>
      </w:r>
      <w:r w:rsidR="00091CB9" w:rsidRPr="006425EB">
        <w:rPr>
          <w:rFonts w:asciiTheme="minorHAnsi" w:hAnsiTheme="minorHAnsi" w:cstheme="minorHAnsi"/>
          <w:sz w:val="22"/>
          <w:szCs w:val="22"/>
          <w:lang w:val="fr-FR"/>
        </w:rPr>
        <w:t xml:space="preserve">, il est donné instruction au Secrétariat de continuer de collaborer activement avec le Groupe interinstitutions et d’experts sur les indicateurs des Objectifs de développement durable (IAEG-ODD), ainsi qu’avec </w:t>
      </w:r>
      <w:r w:rsidR="00C23CAC" w:rsidRPr="006425EB">
        <w:rPr>
          <w:rFonts w:asciiTheme="minorHAnsi" w:hAnsiTheme="minorHAnsi" w:cstheme="minorHAnsi"/>
          <w:sz w:val="22"/>
          <w:szCs w:val="22"/>
          <w:lang w:val="fr-FR"/>
        </w:rPr>
        <w:t>les Parties contractantes</w:t>
      </w:r>
      <w:r w:rsidR="00091CB9" w:rsidRPr="006425EB">
        <w:rPr>
          <w:rFonts w:asciiTheme="minorHAnsi" w:hAnsiTheme="minorHAnsi" w:cstheme="minorHAnsi"/>
          <w:sz w:val="22"/>
          <w:szCs w:val="22"/>
          <w:lang w:val="fr-FR"/>
        </w:rPr>
        <w:t xml:space="preserve">, </w:t>
      </w:r>
      <w:r w:rsidR="00C23CAC" w:rsidRPr="006425EB">
        <w:rPr>
          <w:rFonts w:asciiTheme="minorHAnsi" w:hAnsiTheme="minorHAnsi" w:cstheme="minorHAnsi"/>
          <w:sz w:val="22"/>
          <w:szCs w:val="22"/>
          <w:lang w:val="fr-FR"/>
        </w:rPr>
        <w:t xml:space="preserve">à la réalisation des inventaires nationaux des zones humides et de l’étendue des zones humides pour faire rapport sur </w:t>
      </w:r>
      <w:bookmarkStart w:id="0" w:name="_Hlk73456636"/>
      <w:r w:rsidR="00C23CAC" w:rsidRPr="006425EB">
        <w:rPr>
          <w:rFonts w:asciiTheme="minorHAnsi" w:hAnsiTheme="minorHAnsi" w:cstheme="minorHAnsi"/>
          <w:sz w:val="22"/>
          <w:szCs w:val="22"/>
          <w:lang w:val="fr-FR"/>
        </w:rPr>
        <w:t>l’indicateur 6.</w:t>
      </w:r>
      <w:r w:rsidR="00091CB9" w:rsidRPr="006425EB">
        <w:rPr>
          <w:rFonts w:asciiTheme="minorHAnsi" w:hAnsiTheme="minorHAnsi" w:cstheme="minorHAnsi"/>
          <w:sz w:val="22"/>
          <w:szCs w:val="22"/>
          <w:lang w:val="fr-FR"/>
        </w:rPr>
        <w:t xml:space="preserve">6.1 </w:t>
      </w:r>
      <w:r w:rsidR="00C23CAC" w:rsidRPr="006425EB">
        <w:rPr>
          <w:rFonts w:asciiTheme="minorHAnsi" w:hAnsiTheme="minorHAnsi" w:cstheme="minorHAnsi"/>
          <w:sz w:val="22"/>
          <w:szCs w:val="22"/>
          <w:lang w:val="fr-FR"/>
        </w:rPr>
        <w:t>des ODD</w:t>
      </w:r>
      <w:r w:rsidR="003C78A0" w:rsidRPr="006425EB">
        <w:rPr>
          <w:rFonts w:asciiTheme="minorHAnsi" w:hAnsiTheme="minorHAnsi" w:cstheme="minorHAnsi"/>
          <w:sz w:val="22"/>
          <w:szCs w:val="22"/>
          <w:lang w:val="fr-FR"/>
        </w:rPr>
        <w:t xml:space="preserve"> « Variation de l’étendue des écosystèmes tributaires de l’eau »</w:t>
      </w:r>
      <w:r w:rsidR="00091CB9" w:rsidRPr="006425EB">
        <w:rPr>
          <w:rFonts w:asciiTheme="minorHAnsi" w:hAnsiTheme="minorHAnsi" w:cstheme="minorHAnsi"/>
          <w:sz w:val="22"/>
          <w:szCs w:val="22"/>
          <w:lang w:val="fr-FR"/>
        </w:rPr>
        <w:t>.</w:t>
      </w:r>
      <w:bookmarkEnd w:id="0"/>
    </w:p>
    <w:p w:rsidR="00313266" w:rsidRPr="006425EB" w:rsidRDefault="00313266" w:rsidP="00863119">
      <w:pPr>
        <w:suppressAutoHyphens/>
        <w:ind w:left="425" w:hanging="425"/>
        <w:rPr>
          <w:rFonts w:asciiTheme="minorHAnsi" w:hAnsiTheme="minorHAnsi" w:cstheme="minorHAnsi"/>
          <w:sz w:val="22"/>
          <w:szCs w:val="22"/>
          <w:lang w:val="fr-FR"/>
        </w:rPr>
      </w:pPr>
    </w:p>
    <w:p w:rsidR="00091CB9" w:rsidRPr="006425EB" w:rsidRDefault="00AE2D17" w:rsidP="00091CB9">
      <w:pPr>
        <w:suppressAutoHyphens/>
        <w:ind w:left="425" w:hanging="425"/>
        <w:rPr>
          <w:rFonts w:asciiTheme="minorHAnsi" w:hAnsiTheme="minorHAnsi" w:cstheme="minorHAnsi"/>
          <w:sz w:val="22"/>
          <w:szCs w:val="22"/>
          <w:lang w:val="fr-FR"/>
        </w:rPr>
      </w:pPr>
      <w:r w:rsidRPr="006425EB">
        <w:rPr>
          <w:rFonts w:asciiTheme="minorHAnsi" w:hAnsiTheme="minorHAnsi" w:cstheme="minorHAnsi"/>
          <w:sz w:val="22"/>
          <w:szCs w:val="22"/>
          <w:lang w:val="fr-FR"/>
        </w:rPr>
        <w:t>7</w:t>
      </w:r>
      <w:r w:rsidR="00863119" w:rsidRPr="006425EB">
        <w:rPr>
          <w:rFonts w:asciiTheme="minorHAnsi" w:hAnsiTheme="minorHAnsi" w:cstheme="minorHAnsi"/>
          <w:sz w:val="22"/>
          <w:szCs w:val="22"/>
          <w:lang w:val="fr-FR"/>
        </w:rPr>
        <w:t>.</w:t>
      </w:r>
      <w:r w:rsidR="00863119" w:rsidRPr="006425EB">
        <w:rPr>
          <w:rFonts w:asciiTheme="minorHAnsi" w:hAnsiTheme="minorHAnsi" w:cstheme="minorHAnsi"/>
          <w:sz w:val="22"/>
          <w:szCs w:val="22"/>
          <w:lang w:val="fr-FR"/>
        </w:rPr>
        <w:tab/>
      </w:r>
      <w:r w:rsidR="00091CB9" w:rsidRPr="006425EB">
        <w:rPr>
          <w:rFonts w:asciiTheme="minorHAnsi" w:hAnsiTheme="minorHAnsi" w:cstheme="minorHAnsi"/>
          <w:sz w:val="22"/>
          <w:szCs w:val="22"/>
          <w:lang w:val="fr-FR"/>
        </w:rPr>
        <w:t>Le p</w:t>
      </w:r>
      <w:r w:rsidR="005C580F" w:rsidRPr="006425EB">
        <w:rPr>
          <w:rFonts w:asciiTheme="minorHAnsi" w:hAnsiTheme="minorHAnsi" w:cstheme="minorHAnsi"/>
          <w:sz w:val="22"/>
          <w:szCs w:val="22"/>
          <w:lang w:val="fr-FR"/>
        </w:rPr>
        <w:t>aragraph</w:t>
      </w:r>
      <w:r w:rsidR="00091CB9" w:rsidRPr="006425EB">
        <w:rPr>
          <w:rFonts w:asciiTheme="minorHAnsi" w:hAnsiTheme="minorHAnsi" w:cstheme="minorHAnsi"/>
          <w:sz w:val="22"/>
          <w:szCs w:val="22"/>
          <w:lang w:val="fr-FR"/>
        </w:rPr>
        <w:t>e</w:t>
      </w:r>
      <w:r w:rsidR="00313266" w:rsidRPr="006425EB">
        <w:rPr>
          <w:rFonts w:asciiTheme="minorHAnsi" w:hAnsiTheme="minorHAnsi" w:cstheme="minorHAnsi"/>
          <w:sz w:val="22"/>
          <w:szCs w:val="22"/>
          <w:lang w:val="fr-FR"/>
        </w:rPr>
        <w:t>41</w:t>
      </w:r>
      <w:r w:rsidR="00091CB9" w:rsidRPr="006425EB">
        <w:rPr>
          <w:rFonts w:asciiTheme="minorHAnsi" w:hAnsiTheme="minorHAnsi" w:cstheme="minorHAnsi"/>
          <w:sz w:val="22"/>
          <w:szCs w:val="22"/>
          <w:lang w:val="fr-FR"/>
        </w:rPr>
        <w:t xml:space="preserve">de la </w:t>
      </w:r>
      <w:r w:rsidR="00E4155E" w:rsidRPr="006425EB">
        <w:rPr>
          <w:rFonts w:asciiTheme="minorHAnsi" w:hAnsiTheme="minorHAnsi" w:cstheme="minorHAnsi"/>
          <w:sz w:val="22"/>
          <w:szCs w:val="22"/>
          <w:lang w:val="fr-FR"/>
        </w:rPr>
        <w:t>r</w:t>
      </w:r>
      <w:r w:rsidR="00091CB9" w:rsidRPr="006425EB">
        <w:rPr>
          <w:rFonts w:asciiTheme="minorHAnsi" w:hAnsiTheme="minorHAnsi" w:cstheme="minorHAnsi"/>
          <w:sz w:val="22"/>
          <w:szCs w:val="22"/>
          <w:lang w:val="fr-FR"/>
        </w:rPr>
        <w:t>ésolution</w:t>
      </w:r>
      <w:r w:rsidR="004D43FA">
        <w:rPr>
          <w:rFonts w:asciiTheme="minorHAnsi" w:hAnsiTheme="minorHAnsi" w:cstheme="minorHAnsi"/>
          <w:sz w:val="22"/>
          <w:szCs w:val="22"/>
          <w:lang w:val="fr-FR"/>
        </w:rPr>
        <w:t xml:space="preserve"> </w:t>
      </w:r>
      <w:r w:rsidR="00091CB9" w:rsidRPr="006425EB">
        <w:rPr>
          <w:rFonts w:asciiTheme="minorHAnsi" w:hAnsiTheme="minorHAnsi" w:cstheme="minorHAnsi"/>
          <w:sz w:val="22"/>
          <w:szCs w:val="22"/>
          <w:lang w:val="fr-FR"/>
        </w:rPr>
        <w:t xml:space="preserve">donne instruction au </w:t>
      </w:r>
      <w:r w:rsidR="00B532F8" w:rsidRPr="006425EB">
        <w:rPr>
          <w:rFonts w:asciiTheme="minorHAnsi" w:hAnsiTheme="minorHAnsi" w:cstheme="minorHAnsi"/>
          <w:sz w:val="22"/>
          <w:szCs w:val="22"/>
          <w:lang w:val="fr-FR"/>
        </w:rPr>
        <w:t>Secrétariat</w:t>
      </w:r>
      <w:r w:rsidR="00091CB9" w:rsidRPr="006425EB">
        <w:rPr>
          <w:rFonts w:asciiTheme="minorHAnsi" w:hAnsiTheme="minorHAnsi" w:cstheme="minorHAnsi"/>
          <w:sz w:val="22"/>
          <w:szCs w:val="22"/>
          <w:lang w:val="fr-FR"/>
        </w:rPr>
        <w:t xml:space="preserve"> de participer, s’il y a lieu, aux efforts internationaux pertinents relatifs au Programme de développement durable à l’horizon 2030 et aux ODD, notamment dans le cadre du Forum politique de haut niveau sur le développement durable</w:t>
      </w:r>
      <w:r w:rsidR="00E64BB7" w:rsidRPr="006425EB">
        <w:rPr>
          <w:rFonts w:asciiTheme="minorHAnsi" w:hAnsiTheme="minorHAnsi" w:cstheme="minorHAnsi"/>
          <w:sz w:val="22"/>
          <w:szCs w:val="22"/>
          <w:lang w:val="fr-FR"/>
        </w:rPr>
        <w:t xml:space="preserve">, ainsi </w:t>
      </w:r>
      <w:r w:rsidR="00843E1C" w:rsidRPr="006425EB">
        <w:rPr>
          <w:rFonts w:asciiTheme="minorHAnsi" w:hAnsiTheme="minorHAnsi" w:cstheme="minorHAnsi"/>
          <w:sz w:val="22"/>
          <w:szCs w:val="22"/>
          <w:lang w:val="fr-FR"/>
        </w:rPr>
        <w:t>qu’aux</w:t>
      </w:r>
      <w:r w:rsidR="00091CB9" w:rsidRPr="006425EB">
        <w:rPr>
          <w:rFonts w:asciiTheme="minorHAnsi" w:hAnsiTheme="minorHAnsi" w:cstheme="minorHAnsi"/>
          <w:sz w:val="22"/>
          <w:szCs w:val="22"/>
          <w:lang w:val="fr-FR"/>
        </w:rPr>
        <w:t xml:space="preserve"> discussions sur les ODD 14 et 15 et les cibles 14.2 et 15.1 dans les forums internationaux.</w:t>
      </w:r>
    </w:p>
    <w:p w:rsidR="00313266" w:rsidRPr="006425EB" w:rsidRDefault="00313266" w:rsidP="00863119">
      <w:pPr>
        <w:suppressAutoHyphens/>
        <w:ind w:left="425" w:hanging="425"/>
        <w:rPr>
          <w:rFonts w:asciiTheme="minorHAnsi" w:hAnsiTheme="minorHAnsi" w:cstheme="minorHAnsi"/>
          <w:sz w:val="22"/>
          <w:szCs w:val="22"/>
          <w:lang w:val="fr-FR"/>
        </w:rPr>
      </w:pPr>
    </w:p>
    <w:p w:rsidR="00A52667" w:rsidRPr="006425EB" w:rsidRDefault="00E314A8" w:rsidP="00863119">
      <w:pPr>
        <w:suppressAutoHyphens/>
        <w:ind w:left="425" w:hanging="425"/>
        <w:rPr>
          <w:rFonts w:asciiTheme="minorHAnsi" w:hAnsiTheme="minorHAnsi" w:cstheme="minorHAnsi"/>
          <w:sz w:val="22"/>
          <w:szCs w:val="22"/>
          <w:lang w:val="fr-FR"/>
        </w:rPr>
      </w:pPr>
      <w:r w:rsidRPr="006425EB">
        <w:rPr>
          <w:rFonts w:asciiTheme="minorHAnsi" w:hAnsiTheme="minorHAnsi" w:cstheme="minorHAnsi"/>
          <w:sz w:val="22"/>
          <w:szCs w:val="22"/>
          <w:lang w:val="fr-FR"/>
        </w:rPr>
        <w:t>8</w:t>
      </w:r>
      <w:r w:rsidR="00863119" w:rsidRPr="006425EB">
        <w:rPr>
          <w:rFonts w:asciiTheme="minorHAnsi" w:hAnsiTheme="minorHAnsi" w:cstheme="minorHAnsi"/>
          <w:sz w:val="22"/>
          <w:szCs w:val="22"/>
          <w:lang w:val="fr-FR"/>
        </w:rPr>
        <w:t>.</w:t>
      </w:r>
      <w:r w:rsidR="00863119" w:rsidRPr="006425EB">
        <w:rPr>
          <w:rFonts w:asciiTheme="minorHAnsi" w:hAnsiTheme="minorHAnsi" w:cstheme="minorHAnsi"/>
          <w:sz w:val="22"/>
          <w:szCs w:val="22"/>
          <w:lang w:val="fr-FR"/>
        </w:rPr>
        <w:tab/>
      </w:r>
      <w:r w:rsidR="00091CB9" w:rsidRPr="006425EB">
        <w:rPr>
          <w:rFonts w:asciiTheme="minorHAnsi" w:hAnsiTheme="minorHAnsi" w:cstheme="minorHAnsi"/>
          <w:sz w:val="22"/>
          <w:szCs w:val="22"/>
          <w:lang w:val="fr-FR"/>
        </w:rPr>
        <w:t xml:space="preserve">En conséquence, ce rapport couvre les principales activités menées depuis la </w:t>
      </w:r>
      <w:r w:rsidR="004D66E0" w:rsidRPr="006425EB">
        <w:rPr>
          <w:rFonts w:asciiTheme="minorHAnsi" w:hAnsiTheme="minorHAnsi" w:cstheme="minorHAnsi"/>
          <w:sz w:val="22"/>
          <w:szCs w:val="22"/>
          <w:lang w:val="fr-FR"/>
        </w:rPr>
        <w:t>5</w:t>
      </w:r>
      <w:r w:rsidRPr="006425EB">
        <w:rPr>
          <w:rFonts w:asciiTheme="minorHAnsi" w:hAnsiTheme="minorHAnsi" w:cstheme="minorHAnsi"/>
          <w:sz w:val="22"/>
          <w:szCs w:val="22"/>
          <w:lang w:val="fr-FR"/>
        </w:rPr>
        <w:t>8</w:t>
      </w:r>
      <w:r w:rsidR="004D66E0" w:rsidRPr="006425EB">
        <w:rPr>
          <w:rFonts w:asciiTheme="minorHAnsi" w:hAnsiTheme="minorHAnsi" w:cstheme="minorHAnsi"/>
          <w:sz w:val="22"/>
          <w:szCs w:val="22"/>
          <w:vertAlign w:val="superscript"/>
          <w:lang w:val="fr-FR"/>
        </w:rPr>
        <w:t>e</w:t>
      </w:r>
      <w:r w:rsidR="004D66E0" w:rsidRPr="006425EB">
        <w:rPr>
          <w:rFonts w:asciiTheme="minorHAnsi" w:hAnsiTheme="minorHAnsi" w:cstheme="minorHAnsi"/>
          <w:sz w:val="22"/>
          <w:szCs w:val="22"/>
          <w:lang w:val="fr-FR"/>
        </w:rPr>
        <w:t xml:space="preserve"> Réunion du Comité permanent</w:t>
      </w:r>
      <w:r w:rsidR="00091CB9" w:rsidRPr="006425EB">
        <w:rPr>
          <w:rFonts w:asciiTheme="minorHAnsi" w:hAnsiTheme="minorHAnsi" w:cstheme="minorHAnsi"/>
          <w:sz w:val="22"/>
          <w:szCs w:val="22"/>
          <w:lang w:val="fr-FR"/>
        </w:rPr>
        <w:t xml:space="preserve">, conformément aux </w:t>
      </w:r>
      <w:r w:rsidR="00917080" w:rsidRPr="006425EB">
        <w:rPr>
          <w:rFonts w:asciiTheme="minorHAnsi" w:hAnsiTheme="minorHAnsi" w:cstheme="minorHAnsi"/>
          <w:sz w:val="22"/>
          <w:szCs w:val="22"/>
          <w:lang w:val="fr-FR"/>
        </w:rPr>
        <w:t>Résolutions</w:t>
      </w:r>
      <w:r w:rsidR="00C71C89" w:rsidRPr="006425EB">
        <w:rPr>
          <w:rFonts w:asciiTheme="minorHAnsi" w:hAnsiTheme="minorHAnsi" w:cstheme="minorHAnsi"/>
          <w:sz w:val="22"/>
          <w:szCs w:val="22"/>
          <w:lang w:val="fr-FR"/>
        </w:rPr>
        <w:t xml:space="preserve"> XIII.7 </w:t>
      </w:r>
      <w:r w:rsidR="00091CB9" w:rsidRPr="006425EB">
        <w:rPr>
          <w:rFonts w:asciiTheme="minorHAnsi" w:hAnsiTheme="minorHAnsi" w:cstheme="minorHAnsi"/>
          <w:sz w:val="22"/>
          <w:szCs w:val="22"/>
          <w:lang w:val="fr-FR"/>
        </w:rPr>
        <w:t xml:space="preserve">et </w:t>
      </w:r>
      <w:r w:rsidR="00A52667" w:rsidRPr="006425EB">
        <w:rPr>
          <w:rFonts w:asciiTheme="minorHAnsi" w:hAnsiTheme="minorHAnsi" w:cstheme="minorHAnsi"/>
          <w:sz w:val="22"/>
          <w:szCs w:val="22"/>
          <w:lang w:val="fr-FR"/>
        </w:rPr>
        <w:t>XI.6</w:t>
      </w:r>
      <w:r w:rsidR="00091CB9" w:rsidRPr="006425EB">
        <w:rPr>
          <w:rFonts w:asciiTheme="minorHAnsi" w:hAnsiTheme="minorHAnsi" w:cstheme="minorHAnsi"/>
          <w:sz w:val="22"/>
          <w:szCs w:val="22"/>
          <w:lang w:val="fr-FR"/>
        </w:rPr>
        <w:t xml:space="preserve"> et, en particulier, les </w:t>
      </w:r>
      <w:r w:rsidR="00917080" w:rsidRPr="006425EB">
        <w:rPr>
          <w:rFonts w:asciiTheme="minorHAnsi" w:hAnsiTheme="minorHAnsi" w:cstheme="minorHAnsi"/>
          <w:sz w:val="22"/>
          <w:szCs w:val="22"/>
          <w:lang w:val="fr-FR"/>
        </w:rPr>
        <w:t>activités</w:t>
      </w:r>
      <w:r w:rsidR="00091CB9" w:rsidRPr="006425EB">
        <w:rPr>
          <w:rFonts w:asciiTheme="minorHAnsi" w:hAnsiTheme="minorHAnsi" w:cstheme="minorHAnsi"/>
          <w:sz w:val="22"/>
          <w:szCs w:val="22"/>
          <w:lang w:val="fr-FR"/>
        </w:rPr>
        <w:t xml:space="preserve"> en rapport avec le Groupe de liaison sur la biodiversité </w:t>
      </w:r>
      <w:r w:rsidR="00FF010B" w:rsidRPr="006425EB">
        <w:rPr>
          <w:rFonts w:asciiTheme="minorHAnsi" w:hAnsiTheme="minorHAnsi" w:cstheme="minorHAnsi"/>
          <w:sz w:val="22"/>
          <w:szCs w:val="22"/>
          <w:lang w:val="fr-FR"/>
        </w:rPr>
        <w:t>(</w:t>
      </w:r>
      <w:r w:rsidR="00091CB9" w:rsidRPr="006425EB">
        <w:rPr>
          <w:rFonts w:asciiTheme="minorHAnsi" w:hAnsiTheme="minorHAnsi" w:cstheme="minorHAnsi"/>
          <w:sz w:val="22"/>
          <w:szCs w:val="22"/>
          <w:lang w:val="fr-FR"/>
        </w:rPr>
        <w:t>GLB</w:t>
      </w:r>
      <w:r w:rsidR="00FF010B" w:rsidRPr="006425EB">
        <w:rPr>
          <w:rFonts w:asciiTheme="minorHAnsi" w:hAnsiTheme="minorHAnsi" w:cstheme="minorHAnsi"/>
          <w:sz w:val="22"/>
          <w:szCs w:val="22"/>
          <w:lang w:val="fr-FR"/>
        </w:rPr>
        <w:t xml:space="preserve">) </w:t>
      </w:r>
      <w:r w:rsidR="00091CB9" w:rsidRPr="006425EB">
        <w:rPr>
          <w:rFonts w:asciiTheme="minorHAnsi" w:hAnsiTheme="minorHAnsi" w:cstheme="minorHAnsi"/>
          <w:sz w:val="22"/>
          <w:szCs w:val="22"/>
          <w:lang w:val="fr-FR"/>
        </w:rPr>
        <w:t xml:space="preserve">et </w:t>
      </w:r>
      <w:r w:rsidR="00E64BB7" w:rsidRPr="006425EB">
        <w:rPr>
          <w:rFonts w:asciiTheme="minorHAnsi" w:hAnsiTheme="minorHAnsi" w:cstheme="minorHAnsi"/>
          <w:sz w:val="22"/>
          <w:szCs w:val="22"/>
          <w:lang w:val="fr-FR"/>
        </w:rPr>
        <w:t xml:space="preserve">avec </w:t>
      </w:r>
      <w:r w:rsidR="00091CB9" w:rsidRPr="006425EB">
        <w:rPr>
          <w:rFonts w:asciiTheme="minorHAnsi" w:hAnsiTheme="minorHAnsi" w:cstheme="minorHAnsi"/>
          <w:sz w:val="22"/>
          <w:szCs w:val="22"/>
          <w:lang w:val="fr-FR"/>
        </w:rPr>
        <w:t xml:space="preserve">la Plateforme intergouvernementale, scientifique et politique, sur la biodiversité et les services écosystémiques </w:t>
      </w:r>
      <w:r w:rsidR="00FF010B" w:rsidRPr="006425EB">
        <w:rPr>
          <w:rFonts w:asciiTheme="minorHAnsi" w:hAnsiTheme="minorHAnsi" w:cstheme="minorHAnsi"/>
          <w:sz w:val="22"/>
          <w:szCs w:val="22"/>
          <w:lang w:val="fr-FR"/>
        </w:rPr>
        <w:t>(</w:t>
      </w:r>
      <w:r w:rsidR="00A52667" w:rsidRPr="006425EB">
        <w:rPr>
          <w:rFonts w:asciiTheme="minorHAnsi" w:hAnsiTheme="minorHAnsi" w:cstheme="minorHAnsi"/>
          <w:sz w:val="22"/>
          <w:szCs w:val="22"/>
          <w:lang w:val="fr-FR"/>
        </w:rPr>
        <w:t>IPBES</w:t>
      </w:r>
      <w:r w:rsidR="00FF010B" w:rsidRPr="006425EB">
        <w:rPr>
          <w:rFonts w:asciiTheme="minorHAnsi" w:hAnsiTheme="minorHAnsi" w:cstheme="minorHAnsi"/>
          <w:sz w:val="22"/>
          <w:szCs w:val="22"/>
          <w:lang w:val="fr-FR"/>
        </w:rPr>
        <w:t>)</w:t>
      </w:r>
      <w:r w:rsidR="00A52667" w:rsidRPr="006425EB">
        <w:rPr>
          <w:rFonts w:asciiTheme="minorHAnsi" w:hAnsiTheme="minorHAnsi" w:cstheme="minorHAnsi"/>
          <w:sz w:val="22"/>
          <w:szCs w:val="22"/>
          <w:lang w:val="fr-FR"/>
        </w:rPr>
        <w:t xml:space="preserve">, </w:t>
      </w:r>
      <w:r w:rsidR="00917080" w:rsidRPr="006425EB">
        <w:rPr>
          <w:rFonts w:asciiTheme="minorHAnsi" w:hAnsiTheme="minorHAnsi" w:cstheme="minorHAnsi"/>
          <w:sz w:val="22"/>
          <w:szCs w:val="22"/>
          <w:lang w:val="fr-FR"/>
        </w:rPr>
        <w:t xml:space="preserve">ainsi que les progrès enregistrés par rapport aux ODD, aux AME, au PNUE et autres </w:t>
      </w:r>
      <w:r w:rsidR="001C6B44" w:rsidRPr="006425EB">
        <w:rPr>
          <w:rFonts w:asciiTheme="minorHAnsi" w:hAnsiTheme="minorHAnsi" w:cstheme="minorHAnsi"/>
          <w:sz w:val="22"/>
          <w:szCs w:val="22"/>
          <w:lang w:val="fr-FR"/>
        </w:rPr>
        <w:t>institutions.</w:t>
      </w:r>
      <w:r w:rsidR="00CA1102" w:rsidRPr="006425EB">
        <w:rPr>
          <w:rFonts w:asciiTheme="minorHAnsi" w:hAnsiTheme="minorHAnsi" w:cstheme="minorHAnsi"/>
          <w:sz w:val="22"/>
          <w:szCs w:val="22"/>
          <w:lang w:val="fr-FR"/>
        </w:rPr>
        <w:t xml:space="preserve">Il contient aussi, en </w:t>
      </w:r>
      <w:r w:rsidR="00833720" w:rsidRPr="006425EB">
        <w:rPr>
          <w:rFonts w:asciiTheme="minorHAnsi" w:hAnsiTheme="minorHAnsi" w:cstheme="minorHAnsi"/>
          <w:sz w:val="22"/>
          <w:szCs w:val="22"/>
          <w:lang w:val="fr-FR"/>
        </w:rPr>
        <w:t>A</w:t>
      </w:r>
      <w:r w:rsidR="00CA1102" w:rsidRPr="006425EB">
        <w:rPr>
          <w:rFonts w:asciiTheme="minorHAnsi" w:hAnsiTheme="minorHAnsi" w:cstheme="minorHAnsi"/>
          <w:sz w:val="22"/>
          <w:szCs w:val="22"/>
          <w:lang w:val="fr-FR"/>
        </w:rPr>
        <w:t>nnexe 1</w:t>
      </w:r>
      <w:r w:rsidRPr="006425EB">
        <w:rPr>
          <w:rFonts w:asciiTheme="minorHAnsi" w:hAnsiTheme="minorHAnsi" w:cstheme="minorHAnsi"/>
          <w:sz w:val="22"/>
          <w:szCs w:val="22"/>
          <w:lang w:val="fr-FR"/>
        </w:rPr>
        <w:t xml:space="preserve"> du Document SC58-18</w:t>
      </w:r>
      <w:r w:rsidR="00CA1102" w:rsidRPr="006425EB">
        <w:rPr>
          <w:rFonts w:asciiTheme="minorHAnsi" w:hAnsiTheme="minorHAnsi" w:cstheme="minorHAnsi"/>
          <w:sz w:val="22"/>
          <w:szCs w:val="22"/>
          <w:lang w:val="fr-FR"/>
        </w:rPr>
        <w:t xml:space="preserve">, le </w:t>
      </w:r>
      <w:bookmarkStart w:id="1" w:name="_Hlk37412714"/>
      <w:r w:rsidR="004D66E0" w:rsidRPr="006425EB">
        <w:rPr>
          <w:rFonts w:asciiTheme="minorHAnsi" w:hAnsiTheme="minorHAnsi" w:cstheme="minorHAnsi"/>
          <w:sz w:val="22"/>
          <w:szCs w:val="22"/>
          <w:lang w:val="fr-FR"/>
        </w:rPr>
        <w:t xml:space="preserve">plan </w:t>
      </w:r>
      <w:r w:rsidR="00CA1102" w:rsidRPr="006425EB">
        <w:rPr>
          <w:rFonts w:asciiTheme="minorHAnsi" w:hAnsiTheme="minorHAnsi" w:cstheme="minorHAnsi"/>
          <w:sz w:val="22"/>
          <w:szCs w:val="22"/>
          <w:lang w:val="fr-FR"/>
        </w:rPr>
        <w:t xml:space="preserve">visant à renforcer les synergies avec d’autres AME et </w:t>
      </w:r>
      <w:r w:rsidR="00B4533F" w:rsidRPr="006425EB">
        <w:rPr>
          <w:rFonts w:asciiTheme="minorHAnsi" w:hAnsiTheme="minorHAnsi" w:cstheme="minorHAnsi"/>
          <w:sz w:val="22"/>
          <w:szCs w:val="22"/>
          <w:lang w:val="fr-FR"/>
        </w:rPr>
        <w:t>l</w:t>
      </w:r>
      <w:r w:rsidR="00CA1102" w:rsidRPr="006425EB">
        <w:rPr>
          <w:rFonts w:asciiTheme="minorHAnsi" w:hAnsiTheme="minorHAnsi" w:cstheme="minorHAnsi"/>
          <w:sz w:val="22"/>
          <w:szCs w:val="22"/>
          <w:lang w:val="fr-FR"/>
        </w:rPr>
        <w:t>es contributions au cadre mondial de la biodiversité pour l’après-2020</w:t>
      </w:r>
      <w:bookmarkEnd w:id="1"/>
      <w:r w:rsidR="00833720" w:rsidRPr="006425EB">
        <w:rPr>
          <w:rFonts w:asciiTheme="minorHAnsi" w:hAnsiTheme="minorHAnsi" w:cstheme="minorHAnsi"/>
          <w:sz w:val="22"/>
          <w:szCs w:val="22"/>
          <w:lang w:val="fr-FR"/>
        </w:rPr>
        <w:t>,</w:t>
      </w:r>
      <w:r w:rsidRPr="006425EB">
        <w:rPr>
          <w:rFonts w:asciiTheme="minorHAnsi" w:hAnsiTheme="minorHAnsi" w:cstheme="minorHAnsi"/>
          <w:sz w:val="22"/>
          <w:szCs w:val="22"/>
          <w:lang w:val="fr-FR"/>
        </w:rPr>
        <w:t xml:space="preserve"> pour examen par le Comité permanent</w:t>
      </w:r>
      <w:r w:rsidR="004D66E0" w:rsidRPr="006425EB">
        <w:rPr>
          <w:rFonts w:asciiTheme="minorHAnsi" w:hAnsiTheme="minorHAnsi" w:cstheme="minorHAnsi"/>
          <w:sz w:val="22"/>
          <w:szCs w:val="22"/>
          <w:lang w:val="fr-FR"/>
        </w:rPr>
        <w:t>.</w:t>
      </w:r>
    </w:p>
    <w:p w:rsidR="00A52667" w:rsidRPr="006425EB" w:rsidRDefault="00A52667" w:rsidP="00F61CAA">
      <w:pPr>
        <w:pStyle w:val="ListParagraph"/>
        <w:tabs>
          <w:tab w:val="left" w:pos="2260"/>
        </w:tabs>
        <w:ind w:left="0"/>
        <w:jc w:val="left"/>
        <w:rPr>
          <w:rFonts w:asciiTheme="minorHAnsi" w:hAnsiTheme="minorHAnsi" w:cstheme="minorHAnsi"/>
          <w:lang w:val="fr-FR"/>
        </w:rPr>
      </w:pPr>
    </w:p>
    <w:p w:rsidR="00A52667" w:rsidRPr="006425EB" w:rsidRDefault="005C097F" w:rsidP="00AA2B27">
      <w:pPr>
        <w:rPr>
          <w:rFonts w:asciiTheme="minorHAnsi" w:hAnsiTheme="minorHAnsi" w:cstheme="minorHAnsi"/>
          <w:b/>
          <w:sz w:val="22"/>
          <w:szCs w:val="22"/>
          <w:lang w:val="fr-FR"/>
        </w:rPr>
      </w:pPr>
      <w:r w:rsidRPr="006425EB">
        <w:rPr>
          <w:rFonts w:asciiTheme="minorHAnsi" w:hAnsiTheme="minorHAnsi" w:cstheme="minorHAnsi"/>
          <w:b/>
          <w:sz w:val="22"/>
          <w:szCs w:val="22"/>
          <w:lang w:val="fr-FR"/>
        </w:rPr>
        <w:t>Travaux dans le cadre du Groupe de liaison sur la biodiversité</w:t>
      </w:r>
      <w:r w:rsidR="00E64BB7" w:rsidRPr="006425EB">
        <w:rPr>
          <w:rFonts w:asciiTheme="minorHAnsi" w:hAnsiTheme="minorHAnsi" w:cstheme="minorHAnsi"/>
          <w:b/>
          <w:sz w:val="22"/>
          <w:szCs w:val="22"/>
          <w:lang w:val="fr-FR"/>
        </w:rPr>
        <w:t>(GLB)</w:t>
      </w:r>
    </w:p>
    <w:p w:rsidR="00A52667" w:rsidRPr="006425EB" w:rsidRDefault="00A52667" w:rsidP="00F61CAA">
      <w:pPr>
        <w:rPr>
          <w:rFonts w:asciiTheme="minorHAnsi" w:hAnsiTheme="minorHAnsi" w:cstheme="minorHAnsi"/>
          <w:sz w:val="22"/>
          <w:szCs w:val="22"/>
          <w:lang w:val="fr-FR"/>
        </w:rPr>
      </w:pPr>
    </w:p>
    <w:p w:rsidR="00A52667" w:rsidRPr="006425EB" w:rsidRDefault="00E314A8" w:rsidP="005C097F">
      <w:pPr>
        <w:suppressAutoHyphen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FR"/>
        </w:rPr>
        <w:t>9</w:t>
      </w:r>
      <w:r w:rsidR="00863119" w:rsidRPr="006425EB">
        <w:rPr>
          <w:rFonts w:asciiTheme="minorHAnsi" w:hAnsiTheme="minorHAnsi" w:cstheme="minorHAnsi"/>
          <w:sz w:val="22"/>
          <w:szCs w:val="22"/>
          <w:lang w:val="fr-FR"/>
        </w:rPr>
        <w:t>.</w:t>
      </w:r>
      <w:r w:rsidR="00863119" w:rsidRPr="006425EB">
        <w:rPr>
          <w:rFonts w:asciiTheme="minorHAnsi" w:hAnsiTheme="minorHAnsi" w:cstheme="minorHAnsi"/>
          <w:sz w:val="22"/>
          <w:szCs w:val="22"/>
          <w:lang w:val="fr-FR"/>
        </w:rPr>
        <w:tab/>
      </w:r>
      <w:r w:rsidR="005C097F" w:rsidRPr="006425EB">
        <w:rPr>
          <w:rFonts w:asciiTheme="minorHAnsi" w:hAnsiTheme="minorHAnsi" w:cstheme="minorHAnsi"/>
          <w:sz w:val="22"/>
          <w:szCs w:val="22"/>
          <w:lang w:val="fr-FR"/>
        </w:rPr>
        <w:t xml:space="preserve">Le Secrétariat a continué </w:t>
      </w:r>
      <w:r w:rsidR="004D66E0" w:rsidRPr="006425EB">
        <w:rPr>
          <w:rFonts w:asciiTheme="minorHAnsi" w:hAnsiTheme="minorHAnsi" w:cstheme="minorHAnsi"/>
          <w:sz w:val="22"/>
          <w:szCs w:val="22"/>
          <w:lang w:val="fr-FR"/>
        </w:rPr>
        <w:t>de</w:t>
      </w:r>
      <w:r w:rsidR="005C097F" w:rsidRPr="006425EB">
        <w:rPr>
          <w:rFonts w:asciiTheme="minorHAnsi" w:hAnsiTheme="minorHAnsi" w:cstheme="minorHAnsi"/>
          <w:sz w:val="22"/>
          <w:szCs w:val="22"/>
          <w:lang w:val="fr-FR"/>
        </w:rPr>
        <w:t xml:space="preserve"> participer aux réunions et aux actions conjointes du </w:t>
      </w:r>
      <w:r w:rsidR="004D66E0" w:rsidRPr="006425EB">
        <w:rPr>
          <w:rFonts w:asciiTheme="minorHAnsi" w:hAnsiTheme="minorHAnsi" w:cstheme="minorHAnsi"/>
          <w:sz w:val="22"/>
          <w:szCs w:val="22"/>
          <w:lang w:val="fr-FR"/>
        </w:rPr>
        <w:t>Groupe de liaison sur la biodiversité (</w:t>
      </w:r>
      <w:r w:rsidR="005C097F" w:rsidRPr="006425EB">
        <w:rPr>
          <w:rFonts w:asciiTheme="minorHAnsi" w:hAnsiTheme="minorHAnsi" w:cstheme="minorHAnsi"/>
          <w:sz w:val="22"/>
          <w:szCs w:val="22"/>
          <w:lang w:val="fr-FR"/>
        </w:rPr>
        <w:t>GLB</w:t>
      </w:r>
      <w:r w:rsidR="004D66E0" w:rsidRPr="006425EB">
        <w:rPr>
          <w:rFonts w:asciiTheme="minorHAnsi" w:hAnsiTheme="minorHAnsi" w:cstheme="minorHAnsi"/>
          <w:sz w:val="22"/>
          <w:szCs w:val="22"/>
          <w:lang w:val="fr-FR"/>
        </w:rPr>
        <w:t>)</w:t>
      </w:r>
      <w:r w:rsidR="005C097F" w:rsidRPr="006425EB">
        <w:rPr>
          <w:rFonts w:asciiTheme="minorHAnsi" w:hAnsiTheme="minorHAnsi" w:cstheme="minorHAnsi"/>
          <w:sz w:val="22"/>
          <w:szCs w:val="22"/>
          <w:lang w:val="fr-FR"/>
        </w:rPr>
        <w:t xml:space="preserve">, </w:t>
      </w:r>
      <w:r w:rsidR="00066BEE" w:rsidRPr="006425EB">
        <w:rPr>
          <w:rFonts w:asciiTheme="minorHAnsi" w:hAnsiTheme="minorHAnsi" w:cstheme="minorHAnsi"/>
          <w:sz w:val="22"/>
          <w:szCs w:val="22"/>
          <w:lang w:val="fr-FR"/>
        </w:rPr>
        <w:t>en application du</w:t>
      </w:r>
      <w:r w:rsidR="004D43FA">
        <w:rPr>
          <w:rFonts w:asciiTheme="minorHAnsi" w:hAnsiTheme="minorHAnsi" w:cstheme="minorHAnsi"/>
          <w:sz w:val="22"/>
          <w:szCs w:val="22"/>
          <w:lang w:val="fr-FR"/>
        </w:rPr>
        <w:t xml:space="preserve"> </w:t>
      </w:r>
      <w:r w:rsidR="005C097F" w:rsidRPr="006425EB">
        <w:rPr>
          <w:rFonts w:asciiTheme="minorHAnsi" w:hAnsiTheme="minorHAnsi" w:cstheme="minorHAnsi"/>
          <w:sz w:val="22"/>
          <w:szCs w:val="22"/>
          <w:lang w:val="fr-FR"/>
        </w:rPr>
        <w:t>plan d’activités conjointes</w:t>
      </w:r>
      <w:r w:rsidR="009176D9" w:rsidRPr="006425EB">
        <w:rPr>
          <w:rFonts w:asciiTheme="minorHAnsi" w:hAnsiTheme="minorHAnsi" w:cstheme="minorHAnsi"/>
          <w:sz w:val="22"/>
          <w:szCs w:val="22"/>
          <w:lang w:val="fr-FR"/>
        </w:rPr>
        <w:t xml:space="preserve"> du GLB</w:t>
      </w:r>
      <w:r w:rsidR="005C097F" w:rsidRPr="006425EB">
        <w:rPr>
          <w:rFonts w:asciiTheme="minorHAnsi" w:hAnsiTheme="minorHAnsi" w:cstheme="minorHAnsi"/>
          <w:sz w:val="22"/>
          <w:szCs w:val="22"/>
          <w:lang w:val="fr-FR"/>
        </w:rPr>
        <w:t xml:space="preserve">. Le </w:t>
      </w:r>
      <w:r w:rsidR="005C097F" w:rsidRPr="006425EB">
        <w:rPr>
          <w:rFonts w:asciiTheme="minorHAnsi" w:hAnsiTheme="minorHAnsi" w:cstheme="minorHAnsi"/>
          <w:sz w:val="22"/>
          <w:szCs w:val="22"/>
          <w:lang w:val="fr-FR"/>
        </w:rPr>
        <w:lastRenderedPageBreak/>
        <w:t>Secrétariat</w:t>
      </w:r>
      <w:r w:rsidR="004D43FA">
        <w:rPr>
          <w:rFonts w:asciiTheme="minorHAnsi" w:hAnsiTheme="minorHAnsi" w:cstheme="minorHAnsi"/>
          <w:sz w:val="22"/>
          <w:szCs w:val="22"/>
          <w:lang w:val="fr-FR"/>
        </w:rPr>
        <w:t xml:space="preserve"> </w:t>
      </w:r>
      <w:r w:rsidR="005C097F" w:rsidRPr="006425EB">
        <w:rPr>
          <w:rFonts w:asciiTheme="minorHAnsi" w:hAnsiTheme="minorHAnsi" w:cstheme="minorHAnsi"/>
          <w:sz w:val="22"/>
          <w:szCs w:val="22"/>
          <w:lang w:val="fr-FR"/>
        </w:rPr>
        <w:t>a partici</w:t>
      </w:r>
      <w:r w:rsidR="00E64BB7" w:rsidRPr="006425EB">
        <w:rPr>
          <w:rFonts w:asciiTheme="minorHAnsi" w:hAnsiTheme="minorHAnsi" w:cstheme="minorHAnsi"/>
          <w:sz w:val="22"/>
          <w:szCs w:val="22"/>
          <w:lang w:val="fr-FR"/>
        </w:rPr>
        <w:t xml:space="preserve">pé </w:t>
      </w:r>
      <w:r w:rsidRPr="006425EB">
        <w:rPr>
          <w:rFonts w:asciiTheme="minorHAnsi" w:hAnsiTheme="minorHAnsi" w:cstheme="minorHAnsi"/>
          <w:sz w:val="22"/>
          <w:szCs w:val="22"/>
          <w:lang w:val="fr-FR"/>
        </w:rPr>
        <w:t>aux sessions virtuelles du</w:t>
      </w:r>
      <w:r w:rsidR="00E64BB7" w:rsidRPr="006425EB">
        <w:rPr>
          <w:rFonts w:asciiTheme="minorHAnsi" w:hAnsiTheme="minorHAnsi" w:cstheme="minorHAnsi"/>
          <w:sz w:val="22"/>
          <w:szCs w:val="22"/>
          <w:lang w:val="fr-FR"/>
        </w:rPr>
        <w:t xml:space="preserve"> GLB</w:t>
      </w:r>
      <w:r w:rsidR="00066BEE" w:rsidRPr="006425EB">
        <w:rPr>
          <w:rFonts w:asciiTheme="minorHAnsi" w:hAnsiTheme="minorHAnsi" w:cstheme="minorHAnsi"/>
          <w:sz w:val="22"/>
          <w:szCs w:val="22"/>
          <w:lang w:val="fr-FR"/>
        </w:rPr>
        <w:t>,</w:t>
      </w:r>
      <w:r w:rsidR="004D43FA">
        <w:rPr>
          <w:rFonts w:asciiTheme="minorHAnsi" w:hAnsiTheme="minorHAnsi" w:cstheme="minorHAnsi"/>
          <w:sz w:val="22"/>
          <w:szCs w:val="22"/>
          <w:lang w:val="fr-FR"/>
        </w:rPr>
        <w:t xml:space="preserve"> </w:t>
      </w:r>
      <w:r w:rsidR="005C097F" w:rsidRPr="006425EB">
        <w:rPr>
          <w:rFonts w:asciiTheme="minorHAnsi" w:hAnsiTheme="minorHAnsi" w:cstheme="minorHAnsi"/>
          <w:sz w:val="22"/>
          <w:szCs w:val="22"/>
          <w:lang w:val="fr-FR"/>
        </w:rPr>
        <w:t xml:space="preserve">en </w:t>
      </w:r>
      <w:r w:rsidRPr="006425EB">
        <w:rPr>
          <w:rFonts w:asciiTheme="minorHAnsi" w:hAnsiTheme="minorHAnsi" w:cstheme="minorHAnsi"/>
          <w:sz w:val="22"/>
          <w:szCs w:val="22"/>
          <w:lang w:val="fr-FR"/>
        </w:rPr>
        <w:t xml:space="preserve">avril et décembre 2020. Ces sessions </w:t>
      </w:r>
      <w:r w:rsidR="00B47103" w:rsidRPr="006425EB">
        <w:rPr>
          <w:rFonts w:asciiTheme="minorHAnsi" w:hAnsiTheme="minorHAnsi" w:cstheme="minorHAnsi"/>
          <w:sz w:val="22"/>
          <w:szCs w:val="22"/>
          <w:lang w:val="fr-FR"/>
        </w:rPr>
        <w:t xml:space="preserve">ont donné l’occasion d’échanger les </w:t>
      </w:r>
      <w:r w:rsidRPr="006425EB">
        <w:rPr>
          <w:rFonts w:asciiTheme="minorHAnsi" w:hAnsiTheme="minorHAnsi" w:cstheme="minorHAnsi"/>
          <w:sz w:val="22"/>
          <w:szCs w:val="22"/>
          <w:lang w:val="fr-FR"/>
        </w:rPr>
        <w:t>expériences</w:t>
      </w:r>
      <w:r w:rsidR="00B47103" w:rsidRPr="006425EB">
        <w:rPr>
          <w:rFonts w:asciiTheme="minorHAnsi" w:hAnsiTheme="minorHAnsi" w:cstheme="minorHAnsi"/>
          <w:sz w:val="22"/>
          <w:szCs w:val="22"/>
          <w:lang w:val="fr-FR"/>
        </w:rPr>
        <w:t xml:space="preserve"> des membres sur la manière dont ils se sont adaptés</w:t>
      </w:r>
      <w:r w:rsidR="004D43FA">
        <w:rPr>
          <w:rFonts w:asciiTheme="minorHAnsi" w:hAnsiTheme="minorHAnsi" w:cstheme="minorHAnsi"/>
          <w:sz w:val="22"/>
          <w:szCs w:val="22"/>
          <w:lang w:val="fr-FR"/>
        </w:rPr>
        <w:t xml:space="preserve"> </w:t>
      </w:r>
      <w:r w:rsidR="00B47103" w:rsidRPr="006425EB">
        <w:rPr>
          <w:rFonts w:asciiTheme="minorHAnsi" w:hAnsiTheme="minorHAnsi" w:cstheme="minorHAnsi"/>
          <w:sz w:val="22"/>
          <w:szCs w:val="22"/>
          <w:lang w:val="fr-FR"/>
        </w:rPr>
        <w:t>au</w:t>
      </w:r>
      <w:r w:rsidRPr="006425EB">
        <w:rPr>
          <w:rFonts w:asciiTheme="minorHAnsi" w:hAnsiTheme="minorHAnsi" w:cstheme="minorHAnsi"/>
          <w:sz w:val="22"/>
          <w:szCs w:val="22"/>
          <w:lang w:val="fr-FR"/>
        </w:rPr>
        <w:t xml:space="preserve"> confinement </w:t>
      </w:r>
      <w:r w:rsidR="001A683E" w:rsidRPr="006425EB">
        <w:rPr>
          <w:rFonts w:asciiTheme="minorHAnsi" w:hAnsiTheme="minorHAnsi" w:cstheme="minorHAnsi"/>
          <w:sz w:val="22"/>
          <w:szCs w:val="22"/>
          <w:lang w:val="fr-FR"/>
        </w:rPr>
        <w:t>imposé par la pandémie de COVID-19</w:t>
      </w:r>
      <w:r w:rsidR="00B47103" w:rsidRPr="006425EB">
        <w:rPr>
          <w:rFonts w:asciiTheme="minorHAnsi" w:hAnsiTheme="minorHAnsi" w:cstheme="minorHAnsi"/>
          <w:sz w:val="22"/>
          <w:szCs w:val="22"/>
          <w:lang w:val="fr-FR"/>
        </w:rPr>
        <w:t xml:space="preserve"> et</w:t>
      </w:r>
      <w:r w:rsidR="001A683E" w:rsidRPr="006425EB">
        <w:rPr>
          <w:rFonts w:asciiTheme="minorHAnsi" w:hAnsiTheme="minorHAnsi" w:cstheme="minorHAnsi"/>
          <w:sz w:val="22"/>
          <w:szCs w:val="22"/>
          <w:lang w:val="fr-FR"/>
        </w:rPr>
        <w:t xml:space="preserve"> notamment</w:t>
      </w:r>
      <w:r w:rsidR="00B47103" w:rsidRPr="006425EB">
        <w:rPr>
          <w:rFonts w:asciiTheme="minorHAnsi" w:hAnsiTheme="minorHAnsi" w:cstheme="minorHAnsi"/>
          <w:sz w:val="22"/>
          <w:szCs w:val="22"/>
          <w:lang w:val="fr-FR"/>
        </w:rPr>
        <w:t>,</w:t>
      </w:r>
      <w:r w:rsidR="004D43FA">
        <w:rPr>
          <w:rFonts w:asciiTheme="minorHAnsi" w:hAnsiTheme="minorHAnsi" w:cstheme="minorHAnsi"/>
          <w:sz w:val="22"/>
          <w:szCs w:val="22"/>
          <w:lang w:val="fr-FR"/>
        </w:rPr>
        <w:t xml:space="preserve"> </w:t>
      </w:r>
      <w:r w:rsidR="00B47103" w:rsidRPr="006425EB">
        <w:rPr>
          <w:rFonts w:asciiTheme="minorHAnsi" w:hAnsiTheme="minorHAnsi" w:cstheme="minorHAnsi"/>
          <w:sz w:val="22"/>
          <w:szCs w:val="22"/>
          <w:lang w:val="fr-FR"/>
        </w:rPr>
        <w:t>au</w:t>
      </w:r>
      <w:r w:rsidR="001A683E" w:rsidRPr="006425EB">
        <w:rPr>
          <w:rFonts w:asciiTheme="minorHAnsi" w:hAnsiTheme="minorHAnsi" w:cstheme="minorHAnsi"/>
          <w:sz w:val="22"/>
          <w:szCs w:val="22"/>
          <w:lang w:val="fr-FR"/>
        </w:rPr>
        <w:t xml:space="preserve"> report des réunions et </w:t>
      </w:r>
      <w:r w:rsidR="00B47103" w:rsidRPr="006425EB">
        <w:rPr>
          <w:rFonts w:asciiTheme="minorHAnsi" w:hAnsiTheme="minorHAnsi" w:cstheme="minorHAnsi"/>
          <w:sz w:val="22"/>
          <w:szCs w:val="22"/>
          <w:lang w:val="fr-FR"/>
        </w:rPr>
        <w:t xml:space="preserve">de </w:t>
      </w:r>
      <w:r w:rsidR="001A683E" w:rsidRPr="006425EB">
        <w:rPr>
          <w:rFonts w:asciiTheme="minorHAnsi" w:hAnsiTheme="minorHAnsi" w:cstheme="minorHAnsi"/>
          <w:sz w:val="22"/>
          <w:szCs w:val="22"/>
          <w:lang w:val="fr-FR"/>
        </w:rPr>
        <w:t xml:space="preserve">la préparation </w:t>
      </w:r>
      <w:r w:rsidR="00E65C1A" w:rsidRPr="006425EB">
        <w:rPr>
          <w:rFonts w:asciiTheme="minorHAnsi" w:hAnsiTheme="minorHAnsi" w:cstheme="minorHAnsi"/>
          <w:sz w:val="22"/>
          <w:szCs w:val="22"/>
          <w:lang w:val="fr-FR"/>
        </w:rPr>
        <w:t>d</w:t>
      </w:r>
      <w:r w:rsidR="005C097F" w:rsidRPr="006425EB">
        <w:rPr>
          <w:rFonts w:asciiTheme="minorHAnsi" w:hAnsiTheme="minorHAnsi" w:cstheme="minorHAnsi"/>
          <w:sz w:val="22"/>
          <w:szCs w:val="22"/>
          <w:lang w:val="fr-FR"/>
        </w:rPr>
        <w:t xml:space="preserve">u </w:t>
      </w:r>
      <w:r w:rsidR="004D66E0" w:rsidRPr="006425EB">
        <w:rPr>
          <w:rFonts w:asciiTheme="minorHAnsi" w:hAnsiTheme="minorHAnsi" w:cstheme="minorHAnsi"/>
          <w:sz w:val="22"/>
          <w:szCs w:val="22"/>
          <w:lang w:val="fr-FR"/>
        </w:rPr>
        <w:t>c</w:t>
      </w:r>
      <w:r w:rsidR="00F278BD" w:rsidRPr="006425EB">
        <w:rPr>
          <w:rFonts w:asciiTheme="minorHAnsi" w:hAnsiTheme="minorHAnsi" w:cstheme="minorHAnsi"/>
          <w:sz w:val="22"/>
          <w:szCs w:val="22"/>
          <w:lang w:val="fr-FR"/>
        </w:rPr>
        <w:t>adre mondial de la biodiversité pour l’après-2020</w:t>
      </w:r>
      <w:r w:rsidR="004D66E0" w:rsidRPr="006425EB">
        <w:rPr>
          <w:rFonts w:asciiTheme="minorHAnsi" w:hAnsiTheme="minorHAnsi" w:cstheme="minorHAnsi"/>
          <w:sz w:val="22"/>
          <w:szCs w:val="22"/>
          <w:lang w:val="fr-FR"/>
        </w:rPr>
        <w:t>,</w:t>
      </w:r>
      <w:r w:rsidR="001A683E" w:rsidRPr="006425EB">
        <w:rPr>
          <w:rFonts w:asciiTheme="minorHAnsi" w:hAnsiTheme="minorHAnsi" w:cstheme="minorHAnsi"/>
          <w:sz w:val="22"/>
          <w:szCs w:val="22"/>
          <w:lang w:val="fr-FR"/>
        </w:rPr>
        <w:t xml:space="preserve"> compte tenu du nouveau calendrier.</w:t>
      </w:r>
      <w:r w:rsidR="00676CC9" w:rsidRPr="006425EB">
        <w:rPr>
          <w:rFonts w:asciiTheme="minorHAnsi" w:hAnsiTheme="minorHAnsi" w:cstheme="minorHAnsi"/>
          <w:sz w:val="22"/>
          <w:szCs w:val="22"/>
          <w:lang w:val="fr-CH"/>
        </w:rPr>
        <w:t xml:space="preserve">Les questions abordées comprennent : </w:t>
      </w:r>
      <w:r w:rsidR="001A683E" w:rsidRPr="006425EB">
        <w:rPr>
          <w:rFonts w:asciiTheme="minorHAnsi" w:hAnsiTheme="minorHAnsi" w:cstheme="minorHAnsi"/>
          <w:sz w:val="22"/>
          <w:szCs w:val="22"/>
          <w:lang w:val="fr-CH"/>
        </w:rPr>
        <w:t xml:space="preserve">enseignements issus des sessions virtuelles et nouvelles initiatives lancées pour riposter à la pandémie, </w:t>
      </w:r>
      <w:r w:rsidR="00676CC9" w:rsidRPr="006425EB">
        <w:rPr>
          <w:rFonts w:asciiTheme="minorHAnsi" w:hAnsiTheme="minorHAnsi" w:cstheme="minorHAnsi"/>
          <w:sz w:val="22"/>
          <w:szCs w:val="22"/>
          <w:lang w:val="fr-CH"/>
        </w:rPr>
        <w:t xml:space="preserve">contributions et perspectives des huit </w:t>
      </w:r>
      <w:r w:rsidR="00C91023" w:rsidRPr="006425EB">
        <w:rPr>
          <w:rFonts w:asciiTheme="minorHAnsi" w:hAnsiTheme="minorHAnsi" w:cstheme="minorHAnsi"/>
          <w:sz w:val="22"/>
          <w:szCs w:val="22"/>
          <w:lang w:val="fr-CH"/>
        </w:rPr>
        <w:t>c</w:t>
      </w:r>
      <w:r w:rsidR="00676CC9" w:rsidRPr="006425EB">
        <w:rPr>
          <w:rFonts w:asciiTheme="minorHAnsi" w:hAnsiTheme="minorHAnsi" w:cstheme="minorHAnsi"/>
          <w:sz w:val="22"/>
          <w:szCs w:val="22"/>
          <w:lang w:val="fr-CH"/>
        </w:rPr>
        <w:t xml:space="preserve">onventions relatives à la biodiversité sur </w:t>
      </w:r>
      <w:r w:rsidR="00C91023" w:rsidRPr="006425EB">
        <w:rPr>
          <w:rFonts w:asciiTheme="minorHAnsi" w:hAnsiTheme="minorHAnsi" w:cstheme="minorHAnsi"/>
          <w:sz w:val="22"/>
          <w:szCs w:val="22"/>
          <w:lang w:val="fr-CH"/>
        </w:rPr>
        <w:t xml:space="preserve">le </w:t>
      </w:r>
      <w:r w:rsidR="00676CC9" w:rsidRPr="006425EB">
        <w:rPr>
          <w:rFonts w:asciiTheme="minorHAnsi" w:hAnsiTheme="minorHAnsi" w:cstheme="minorHAnsi"/>
          <w:sz w:val="22"/>
          <w:szCs w:val="22"/>
          <w:lang w:val="fr-CH"/>
        </w:rPr>
        <w:t>cadre pour l’après</w:t>
      </w:r>
      <w:r w:rsidR="00676CC9" w:rsidRPr="006425EB">
        <w:rPr>
          <w:rFonts w:asciiTheme="minorHAnsi" w:hAnsiTheme="minorHAnsi" w:cstheme="minorHAnsi"/>
          <w:sz w:val="22"/>
          <w:szCs w:val="22"/>
          <w:lang w:val="fr-CH"/>
        </w:rPr>
        <w:noBreakHyphen/>
        <w:t>2020</w:t>
      </w:r>
      <w:r w:rsidR="001A683E" w:rsidRPr="006425EB">
        <w:rPr>
          <w:rFonts w:asciiTheme="minorHAnsi" w:hAnsiTheme="minorHAnsi" w:cstheme="minorHAnsi"/>
          <w:sz w:val="22"/>
          <w:szCs w:val="22"/>
          <w:lang w:val="fr-CH"/>
        </w:rPr>
        <w:t>,</w:t>
      </w:r>
      <w:r w:rsidR="00EA3FD3" w:rsidRPr="006425EB">
        <w:rPr>
          <w:rFonts w:asciiTheme="minorHAnsi" w:hAnsiTheme="minorHAnsi" w:cstheme="minorHAnsi"/>
          <w:sz w:val="22"/>
          <w:szCs w:val="22"/>
          <w:lang w:val="fr-CH"/>
        </w:rPr>
        <w:t xml:space="preserve"> y compris contribution conjointe aux réunions des </w:t>
      </w:r>
      <w:r w:rsidR="00C91023" w:rsidRPr="006425EB">
        <w:rPr>
          <w:rFonts w:asciiTheme="minorHAnsi" w:hAnsiTheme="minorHAnsi" w:cstheme="minorHAnsi"/>
          <w:sz w:val="22"/>
          <w:szCs w:val="22"/>
          <w:lang w:val="fr-CH"/>
        </w:rPr>
        <w:t>c</w:t>
      </w:r>
      <w:r w:rsidR="00EA3FD3" w:rsidRPr="006425EB">
        <w:rPr>
          <w:rFonts w:asciiTheme="minorHAnsi" w:hAnsiTheme="minorHAnsi" w:cstheme="minorHAnsi"/>
          <w:sz w:val="22"/>
          <w:szCs w:val="22"/>
          <w:lang w:val="fr-CH"/>
        </w:rPr>
        <w:t>onventions</w:t>
      </w:r>
      <w:r w:rsidR="001A683E" w:rsidRPr="006425EB">
        <w:rPr>
          <w:rFonts w:asciiTheme="minorHAnsi" w:hAnsiTheme="minorHAnsi" w:cstheme="minorHAnsi"/>
          <w:sz w:val="22"/>
          <w:szCs w:val="22"/>
          <w:lang w:val="fr-CH"/>
        </w:rPr>
        <w:t xml:space="preserve"> et préparatifs de </w:t>
      </w:r>
      <w:r w:rsidR="00EA3FD3" w:rsidRPr="006425EB">
        <w:rPr>
          <w:rFonts w:asciiTheme="minorHAnsi" w:hAnsiTheme="minorHAnsi" w:cstheme="minorHAnsi"/>
          <w:sz w:val="22"/>
          <w:szCs w:val="22"/>
          <w:lang w:val="fr-CH"/>
        </w:rPr>
        <w:t>l’atelier Berne</w:t>
      </w:r>
      <w:r w:rsidR="00EB3F18" w:rsidRPr="006425EB">
        <w:rPr>
          <w:rFonts w:asciiTheme="minorHAnsi" w:hAnsiTheme="minorHAnsi" w:cstheme="minorHAnsi"/>
          <w:sz w:val="22"/>
          <w:szCs w:val="22"/>
          <w:lang w:val="fr-CH"/>
        </w:rPr>
        <w:t> </w:t>
      </w:r>
      <w:r w:rsidR="001A683E" w:rsidRPr="006425EB">
        <w:rPr>
          <w:rFonts w:asciiTheme="minorHAnsi" w:hAnsiTheme="minorHAnsi" w:cstheme="minorHAnsi"/>
          <w:sz w:val="22"/>
          <w:szCs w:val="22"/>
          <w:lang w:val="fr-CH"/>
        </w:rPr>
        <w:t>II. Le</w:t>
      </w:r>
      <w:r w:rsidR="004D43FA">
        <w:rPr>
          <w:rFonts w:asciiTheme="minorHAnsi" w:hAnsiTheme="minorHAnsi" w:cstheme="minorHAnsi"/>
          <w:sz w:val="22"/>
          <w:szCs w:val="22"/>
          <w:lang w:val="fr-CH"/>
        </w:rPr>
        <w:t xml:space="preserve"> </w:t>
      </w:r>
      <w:r w:rsidR="001A683E" w:rsidRPr="006425EB">
        <w:rPr>
          <w:rFonts w:asciiTheme="minorHAnsi" w:hAnsiTheme="minorHAnsi" w:cstheme="minorHAnsi"/>
          <w:sz w:val="22"/>
          <w:szCs w:val="22"/>
          <w:lang w:val="fr-CH"/>
        </w:rPr>
        <w:t xml:space="preserve">GLB a également été informé par le PNUE </w:t>
      </w:r>
      <w:r w:rsidR="00EB3F18" w:rsidRPr="006425EB">
        <w:rPr>
          <w:rFonts w:asciiTheme="minorHAnsi" w:hAnsiTheme="minorHAnsi" w:cstheme="minorHAnsi"/>
          <w:sz w:val="22"/>
          <w:szCs w:val="22"/>
          <w:lang w:val="fr-CH"/>
        </w:rPr>
        <w:t>des</w:t>
      </w:r>
      <w:r w:rsidR="001A683E" w:rsidRPr="006425EB">
        <w:rPr>
          <w:rFonts w:asciiTheme="minorHAnsi" w:hAnsiTheme="minorHAnsi" w:cstheme="minorHAnsi"/>
          <w:sz w:val="22"/>
          <w:szCs w:val="22"/>
          <w:lang w:val="fr-CH"/>
        </w:rPr>
        <w:t xml:space="preserve"> travaux en cours, dans le cadre</w:t>
      </w:r>
      <w:r w:rsidR="00EE244E" w:rsidRPr="006425EB">
        <w:rPr>
          <w:rFonts w:asciiTheme="minorHAnsi" w:hAnsiTheme="minorHAnsi" w:cstheme="minorHAnsi"/>
          <w:sz w:val="22"/>
          <w:szCs w:val="22"/>
          <w:lang w:val="fr-CH"/>
        </w:rPr>
        <w:t xml:space="preserve"> du Comité de haut niveau sur les programmes (HLCP) du Conseil des chefs de secrétariat (CCS) de l’Organisation des Nations Unies</w:t>
      </w:r>
      <w:r w:rsidR="00EB3F18" w:rsidRPr="006425EB">
        <w:rPr>
          <w:rFonts w:asciiTheme="minorHAnsi" w:hAnsiTheme="minorHAnsi" w:cstheme="minorHAnsi"/>
          <w:sz w:val="22"/>
          <w:szCs w:val="22"/>
          <w:lang w:val="fr-CH"/>
        </w:rPr>
        <w:t>,</w:t>
      </w:r>
      <w:r w:rsidR="004D43FA">
        <w:rPr>
          <w:rFonts w:asciiTheme="minorHAnsi" w:hAnsiTheme="minorHAnsi" w:cstheme="minorHAnsi"/>
          <w:sz w:val="22"/>
          <w:szCs w:val="22"/>
          <w:lang w:val="fr-CH"/>
        </w:rPr>
        <w:t xml:space="preserve"> </w:t>
      </w:r>
      <w:r w:rsidR="001E79A2" w:rsidRPr="006425EB">
        <w:rPr>
          <w:rFonts w:asciiTheme="minorHAnsi" w:hAnsiTheme="minorHAnsi" w:cstheme="minorHAnsi"/>
          <w:sz w:val="22"/>
          <w:szCs w:val="22"/>
          <w:lang w:val="fr-CH"/>
        </w:rPr>
        <w:t xml:space="preserve">pour concevoir une approche commune du système des Nations Unies </w:t>
      </w:r>
      <w:r w:rsidR="00EB3F18" w:rsidRPr="006425EB">
        <w:rPr>
          <w:rFonts w:asciiTheme="minorHAnsi" w:hAnsiTheme="minorHAnsi" w:cstheme="minorHAnsi"/>
          <w:sz w:val="22"/>
          <w:szCs w:val="22"/>
          <w:lang w:val="fr-CH"/>
        </w:rPr>
        <w:t>sur</w:t>
      </w:r>
      <w:r w:rsidR="001E79A2" w:rsidRPr="006425EB">
        <w:rPr>
          <w:rFonts w:asciiTheme="minorHAnsi" w:hAnsiTheme="minorHAnsi" w:cstheme="minorHAnsi"/>
          <w:sz w:val="22"/>
          <w:szCs w:val="22"/>
          <w:lang w:val="fr-CH"/>
        </w:rPr>
        <w:t xml:space="preserve"> la biodiversité et </w:t>
      </w:r>
      <w:r w:rsidR="00EB3F18" w:rsidRPr="006425EB">
        <w:rPr>
          <w:rFonts w:asciiTheme="minorHAnsi" w:hAnsiTheme="minorHAnsi" w:cstheme="minorHAnsi"/>
          <w:sz w:val="22"/>
          <w:szCs w:val="22"/>
          <w:lang w:val="fr-CH"/>
        </w:rPr>
        <w:t>l</w:t>
      </w:r>
      <w:r w:rsidR="001E79A2" w:rsidRPr="006425EB">
        <w:rPr>
          <w:rFonts w:asciiTheme="minorHAnsi" w:hAnsiTheme="minorHAnsi" w:cstheme="minorHAnsi"/>
          <w:sz w:val="22"/>
          <w:szCs w:val="22"/>
          <w:lang w:val="fr-CH"/>
        </w:rPr>
        <w:t>es Solutions fondées sur la nature.</w:t>
      </w:r>
      <w:r w:rsidR="00EA3FD3" w:rsidRPr="006425EB">
        <w:rPr>
          <w:rFonts w:asciiTheme="minorHAnsi" w:hAnsiTheme="minorHAnsi" w:cstheme="minorHAnsi"/>
          <w:sz w:val="22"/>
          <w:szCs w:val="22"/>
          <w:lang w:val="fr-CH"/>
        </w:rPr>
        <w:t xml:space="preserve"> Le GLB a fait des appels conférence avec les coprésidents du </w:t>
      </w:r>
      <w:r w:rsidR="005A06D7" w:rsidRPr="006425EB">
        <w:rPr>
          <w:rFonts w:asciiTheme="minorHAnsi" w:hAnsiTheme="minorHAnsi" w:cstheme="minorHAnsi"/>
          <w:sz w:val="22"/>
          <w:szCs w:val="22"/>
          <w:lang w:val="fr-CH"/>
        </w:rPr>
        <w:t>Groupe de travail à composition non limitée</w:t>
      </w:r>
      <w:r w:rsidR="00EA3FD3" w:rsidRPr="006425EB">
        <w:rPr>
          <w:rFonts w:asciiTheme="minorHAnsi" w:hAnsiTheme="minorHAnsi" w:cstheme="minorHAnsi"/>
          <w:sz w:val="22"/>
          <w:szCs w:val="22"/>
          <w:lang w:val="fr-CH"/>
        </w:rPr>
        <w:t xml:space="preserve"> afin de partager les avis des membres du GLB concernant l’importance et le rôle unique des </w:t>
      </w:r>
      <w:r w:rsidR="00C91023" w:rsidRPr="006425EB">
        <w:rPr>
          <w:rFonts w:asciiTheme="minorHAnsi" w:hAnsiTheme="minorHAnsi" w:cstheme="minorHAnsi"/>
          <w:sz w:val="22"/>
          <w:szCs w:val="22"/>
          <w:lang w:val="fr-CH"/>
        </w:rPr>
        <w:t>c</w:t>
      </w:r>
      <w:r w:rsidR="00EA3FD3" w:rsidRPr="006425EB">
        <w:rPr>
          <w:rFonts w:asciiTheme="minorHAnsi" w:hAnsiTheme="minorHAnsi" w:cstheme="minorHAnsi"/>
          <w:sz w:val="22"/>
          <w:szCs w:val="22"/>
          <w:lang w:val="fr-CH"/>
        </w:rPr>
        <w:t xml:space="preserve">onventions relatives à la biodiversité </w:t>
      </w:r>
      <w:r w:rsidR="00C91023" w:rsidRPr="006425EB">
        <w:rPr>
          <w:rFonts w:asciiTheme="minorHAnsi" w:hAnsiTheme="minorHAnsi" w:cstheme="minorHAnsi"/>
          <w:sz w:val="22"/>
          <w:szCs w:val="22"/>
          <w:lang w:val="fr-CH"/>
        </w:rPr>
        <w:t>vis-à-vis</w:t>
      </w:r>
      <w:r w:rsidR="00EA3FD3" w:rsidRPr="006425EB">
        <w:rPr>
          <w:rFonts w:asciiTheme="minorHAnsi" w:hAnsiTheme="minorHAnsi" w:cstheme="minorHAnsi"/>
          <w:sz w:val="22"/>
          <w:szCs w:val="22"/>
          <w:lang w:val="fr-CH"/>
        </w:rPr>
        <w:t xml:space="preserve"> du processus d</w:t>
      </w:r>
      <w:r w:rsidR="005A06D7" w:rsidRPr="006425EB">
        <w:rPr>
          <w:rFonts w:asciiTheme="minorHAnsi" w:hAnsiTheme="minorHAnsi" w:cstheme="minorHAnsi"/>
          <w:sz w:val="22"/>
          <w:szCs w:val="22"/>
          <w:lang w:val="fr-CH"/>
        </w:rPr>
        <w:t>e</w:t>
      </w:r>
      <w:r w:rsidR="00EA3FD3" w:rsidRPr="006425EB">
        <w:rPr>
          <w:rFonts w:asciiTheme="minorHAnsi" w:hAnsiTheme="minorHAnsi" w:cstheme="minorHAnsi"/>
          <w:sz w:val="22"/>
          <w:szCs w:val="22"/>
          <w:lang w:val="fr-CH"/>
        </w:rPr>
        <w:t xml:space="preserve"> cadre</w:t>
      </w:r>
      <w:r w:rsidR="005A06D7" w:rsidRPr="006425EB">
        <w:rPr>
          <w:rFonts w:asciiTheme="minorHAnsi" w:hAnsiTheme="minorHAnsi" w:cstheme="minorHAnsi"/>
          <w:sz w:val="22"/>
          <w:szCs w:val="22"/>
          <w:lang w:val="fr-CH"/>
        </w:rPr>
        <w:t xml:space="preserve"> mondial de la biodiversité pour l’après</w:t>
      </w:r>
      <w:r w:rsidR="00EA3FD3" w:rsidRPr="006425EB">
        <w:rPr>
          <w:rFonts w:asciiTheme="minorHAnsi" w:hAnsiTheme="minorHAnsi" w:cstheme="minorHAnsi"/>
          <w:sz w:val="22"/>
          <w:szCs w:val="22"/>
          <w:lang w:val="fr-CH"/>
        </w:rPr>
        <w:noBreakHyphen/>
        <w:t xml:space="preserve">2020. </w:t>
      </w:r>
      <w:r w:rsidR="005A06D7" w:rsidRPr="006425EB">
        <w:rPr>
          <w:rFonts w:asciiTheme="minorHAnsi" w:hAnsiTheme="minorHAnsi" w:cstheme="minorHAnsi"/>
          <w:sz w:val="22"/>
          <w:szCs w:val="22"/>
          <w:lang w:val="fr-CH"/>
        </w:rPr>
        <w:t>Toutes les</w:t>
      </w:r>
      <w:r w:rsidR="004D43FA">
        <w:rPr>
          <w:rFonts w:asciiTheme="minorHAnsi" w:hAnsiTheme="minorHAnsi" w:cstheme="minorHAnsi"/>
          <w:sz w:val="22"/>
          <w:szCs w:val="22"/>
          <w:lang w:val="fr-CH"/>
        </w:rPr>
        <w:t xml:space="preserve"> </w:t>
      </w:r>
      <w:r w:rsidR="00C91023" w:rsidRPr="006425EB">
        <w:rPr>
          <w:rFonts w:asciiTheme="minorHAnsi" w:hAnsiTheme="minorHAnsi" w:cstheme="minorHAnsi"/>
          <w:sz w:val="22"/>
          <w:szCs w:val="22"/>
          <w:lang w:val="fr-CH"/>
        </w:rPr>
        <w:t>c</w:t>
      </w:r>
      <w:r w:rsidR="00EA3FD3" w:rsidRPr="006425EB">
        <w:rPr>
          <w:rFonts w:asciiTheme="minorHAnsi" w:hAnsiTheme="minorHAnsi" w:cstheme="minorHAnsi"/>
          <w:sz w:val="22"/>
          <w:szCs w:val="22"/>
          <w:lang w:val="fr-CH"/>
        </w:rPr>
        <w:t>onvention</w:t>
      </w:r>
      <w:r w:rsidR="005A06D7" w:rsidRPr="006425EB">
        <w:rPr>
          <w:rFonts w:asciiTheme="minorHAnsi" w:hAnsiTheme="minorHAnsi" w:cstheme="minorHAnsi"/>
          <w:sz w:val="22"/>
          <w:szCs w:val="22"/>
          <w:lang w:val="fr-CH"/>
        </w:rPr>
        <w:t>s</w:t>
      </w:r>
      <w:r w:rsidR="004D43FA">
        <w:rPr>
          <w:rFonts w:asciiTheme="minorHAnsi" w:hAnsiTheme="minorHAnsi" w:cstheme="minorHAnsi"/>
          <w:sz w:val="22"/>
          <w:szCs w:val="22"/>
          <w:lang w:val="fr-CH"/>
        </w:rPr>
        <w:t xml:space="preserve"> </w:t>
      </w:r>
      <w:r w:rsidR="005A06D7" w:rsidRPr="006425EB">
        <w:rPr>
          <w:rFonts w:asciiTheme="minorHAnsi" w:hAnsiTheme="minorHAnsi" w:cstheme="minorHAnsi"/>
          <w:sz w:val="22"/>
          <w:szCs w:val="22"/>
          <w:lang w:val="fr-CH"/>
        </w:rPr>
        <w:t>ont</w:t>
      </w:r>
      <w:r w:rsidR="00EA3FD3" w:rsidRPr="006425EB">
        <w:rPr>
          <w:rFonts w:asciiTheme="minorHAnsi" w:hAnsiTheme="minorHAnsi" w:cstheme="minorHAnsi"/>
          <w:sz w:val="22"/>
          <w:szCs w:val="22"/>
          <w:lang w:val="fr-CH"/>
        </w:rPr>
        <w:t xml:space="preserve"> également fourni des contributions plus spécifiques</w:t>
      </w:r>
      <w:r w:rsidR="00EB3F18" w:rsidRPr="006425EB">
        <w:rPr>
          <w:rFonts w:asciiTheme="minorHAnsi" w:hAnsiTheme="minorHAnsi" w:cstheme="minorHAnsi"/>
          <w:sz w:val="22"/>
          <w:szCs w:val="22"/>
          <w:lang w:val="fr-CH"/>
        </w:rPr>
        <w:t>,</w:t>
      </w:r>
      <w:r w:rsidR="00EA3FD3" w:rsidRPr="006425EB">
        <w:rPr>
          <w:rFonts w:asciiTheme="minorHAnsi" w:hAnsiTheme="minorHAnsi" w:cstheme="minorHAnsi"/>
          <w:sz w:val="22"/>
          <w:szCs w:val="22"/>
          <w:lang w:val="fr-CH"/>
        </w:rPr>
        <w:t xml:space="preserve"> sur instruction de</w:t>
      </w:r>
      <w:r w:rsidR="00C91023" w:rsidRPr="006425EB">
        <w:rPr>
          <w:rFonts w:asciiTheme="minorHAnsi" w:hAnsiTheme="minorHAnsi" w:cstheme="minorHAnsi"/>
          <w:sz w:val="22"/>
          <w:szCs w:val="22"/>
          <w:lang w:val="fr-CH"/>
        </w:rPr>
        <w:t xml:space="preserve"> leur</w:t>
      </w:r>
      <w:r w:rsidR="00EA3FD3" w:rsidRPr="006425EB">
        <w:rPr>
          <w:rFonts w:asciiTheme="minorHAnsi" w:hAnsiTheme="minorHAnsi" w:cstheme="minorHAnsi"/>
          <w:sz w:val="22"/>
          <w:szCs w:val="22"/>
          <w:lang w:val="fr-CH"/>
        </w:rPr>
        <w:t>s organes directeurs respectifs.</w:t>
      </w:r>
      <w:r w:rsidR="005A06D7" w:rsidRPr="006425EB">
        <w:rPr>
          <w:rFonts w:asciiTheme="minorHAnsi" w:hAnsiTheme="minorHAnsi" w:cstheme="minorHAnsi"/>
          <w:sz w:val="22"/>
          <w:szCs w:val="22"/>
          <w:lang w:val="fr-CH"/>
        </w:rPr>
        <w:t xml:space="preserve"> Par ailleurs, le GLB a prononcé une déclaration commune au Sommet des Nations Unies sur la biodiversité.</w:t>
      </w:r>
    </w:p>
    <w:p w:rsidR="00A52667" w:rsidRPr="006425EB" w:rsidRDefault="00A52667" w:rsidP="00F61CAA">
      <w:pPr>
        <w:pStyle w:val="Default"/>
        <w:rPr>
          <w:rFonts w:asciiTheme="minorHAnsi" w:hAnsiTheme="minorHAnsi" w:cstheme="minorHAnsi"/>
          <w:color w:val="auto"/>
          <w:sz w:val="22"/>
          <w:szCs w:val="22"/>
          <w:lang w:val="fr-CH"/>
        </w:rPr>
      </w:pPr>
    </w:p>
    <w:p w:rsidR="00814875" w:rsidRPr="006425EB" w:rsidRDefault="00F01E27" w:rsidP="00F01E27">
      <w:pPr>
        <w:rPr>
          <w:rFonts w:asciiTheme="minorHAnsi" w:hAnsiTheme="minorHAnsi" w:cstheme="minorHAnsi"/>
          <w:b/>
          <w:sz w:val="22"/>
          <w:szCs w:val="22"/>
          <w:lang w:val="fr-CH"/>
        </w:rPr>
      </w:pPr>
      <w:r w:rsidRPr="006425EB">
        <w:rPr>
          <w:rFonts w:asciiTheme="minorHAnsi" w:hAnsiTheme="minorHAnsi" w:cstheme="minorHAnsi"/>
          <w:b/>
          <w:sz w:val="22"/>
          <w:szCs w:val="22"/>
          <w:lang w:val="fr-CH"/>
        </w:rPr>
        <w:t xml:space="preserve">Plateforme intergouvernementale, scientifique et politique, sur la biodiversité et les services écosystémiques </w:t>
      </w:r>
    </w:p>
    <w:p w:rsidR="00814875" w:rsidRPr="006425EB" w:rsidRDefault="00814875" w:rsidP="00F61CAA">
      <w:pPr>
        <w:autoSpaceDE w:val="0"/>
        <w:autoSpaceDN w:val="0"/>
        <w:adjustRightInd w:val="0"/>
        <w:rPr>
          <w:rFonts w:asciiTheme="minorHAnsi" w:hAnsiTheme="minorHAnsi" w:cstheme="minorHAnsi"/>
          <w:b/>
          <w:sz w:val="22"/>
          <w:szCs w:val="22"/>
          <w:lang w:val="fr-CH"/>
        </w:rPr>
      </w:pPr>
    </w:p>
    <w:p w:rsidR="004D66E0" w:rsidRPr="006425EB" w:rsidRDefault="005A06D7" w:rsidP="00347352">
      <w:pPr>
        <w:suppressAutoHyphen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10</w:t>
      </w:r>
      <w:r w:rsidR="004D66E0" w:rsidRPr="006425EB">
        <w:rPr>
          <w:rFonts w:asciiTheme="minorHAnsi" w:hAnsiTheme="minorHAnsi" w:cstheme="minorHAnsi"/>
          <w:sz w:val="22"/>
          <w:szCs w:val="22"/>
          <w:lang w:val="fr-CH"/>
        </w:rPr>
        <w:t>.</w:t>
      </w:r>
      <w:r w:rsidR="0014158C" w:rsidRPr="006425EB">
        <w:rPr>
          <w:rFonts w:asciiTheme="minorHAnsi" w:hAnsiTheme="minorHAnsi" w:cstheme="minorHAnsi"/>
          <w:sz w:val="22"/>
          <w:szCs w:val="22"/>
          <w:lang w:val="fr-CH"/>
        </w:rPr>
        <w:tab/>
        <w:t xml:space="preserve">En </w:t>
      </w:r>
      <w:r w:rsidRPr="006425EB">
        <w:rPr>
          <w:rFonts w:asciiTheme="minorHAnsi" w:hAnsiTheme="minorHAnsi" w:cstheme="minorHAnsi"/>
          <w:sz w:val="22"/>
          <w:szCs w:val="22"/>
          <w:lang w:val="fr-CH"/>
        </w:rPr>
        <w:t>février 2021</w:t>
      </w:r>
      <w:r w:rsidR="0014158C" w:rsidRPr="006425EB">
        <w:rPr>
          <w:rFonts w:asciiTheme="minorHAnsi" w:hAnsiTheme="minorHAnsi" w:cstheme="minorHAnsi"/>
          <w:sz w:val="22"/>
          <w:szCs w:val="22"/>
          <w:lang w:val="fr-CH"/>
        </w:rPr>
        <w:t xml:space="preserve">, </w:t>
      </w:r>
      <w:r w:rsidR="00382663" w:rsidRPr="006425EB">
        <w:rPr>
          <w:rFonts w:asciiTheme="minorHAnsi" w:hAnsiTheme="minorHAnsi" w:cstheme="minorHAnsi"/>
          <w:sz w:val="22"/>
          <w:szCs w:val="22"/>
          <w:lang w:val="fr-CH"/>
        </w:rPr>
        <w:t>l</w:t>
      </w:r>
      <w:r w:rsidR="0014158C" w:rsidRPr="006425EB">
        <w:rPr>
          <w:rFonts w:asciiTheme="minorHAnsi" w:hAnsiTheme="minorHAnsi" w:cstheme="minorHAnsi"/>
          <w:sz w:val="22"/>
          <w:szCs w:val="22"/>
          <w:lang w:val="fr-CH"/>
        </w:rPr>
        <w:t xml:space="preserve">e Secrétariat </w:t>
      </w:r>
      <w:r w:rsidR="00382663" w:rsidRPr="006425EB">
        <w:rPr>
          <w:rFonts w:asciiTheme="minorHAnsi" w:hAnsiTheme="minorHAnsi" w:cstheme="minorHAnsi"/>
          <w:sz w:val="22"/>
          <w:szCs w:val="22"/>
          <w:lang w:val="fr-CH"/>
        </w:rPr>
        <w:t xml:space="preserve">a envoyé une notification aux Parties contractantes ainsi qu’aux Correspondants nationaux du GEST et aux OIP, les invitant à participer à différents processus de l’IPBES, notamment </w:t>
      </w:r>
      <w:r w:rsidRPr="006425EB">
        <w:rPr>
          <w:rFonts w:asciiTheme="minorHAnsi" w:hAnsiTheme="minorHAnsi" w:cstheme="minorHAnsi"/>
          <w:sz w:val="22"/>
          <w:szCs w:val="22"/>
          <w:lang w:val="fr-CH"/>
        </w:rPr>
        <w:t>la revue du résumé adressé aux décideurs sur l’utilité de l’évaluation. Le Président du GEST a participé à la 16</w:t>
      </w:r>
      <w:r w:rsidRPr="006425EB">
        <w:rPr>
          <w:rFonts w:asciiTheme="minorHAnsi" w:hAnsiTheme="minorHAnsi" w:cstheme="minorHAnsi"/>
          <w:sz w:val="22"/>
          <w:szCs w:val="22"/>
          <w:vertAlign w:val="superscript"/>
          <w:lang w:val="fr-CH"/>
        </w:rPr>
        <w:t>e</w:t>
      </w:r>
      <w:r w:rsidRPr="006425EB">
        <w:rPr>
          <w:rFonts w:asciiTheme="minorHAnsi" w:hAnsiTheme="minorHAnsi" w:cstheme="minorHAnsi"/>
          <w:sz w:val="22"/>
          <w:szCs w:val="22"/>
          <w:lang w:val="fr-CH"/>
        </w:rPr>
        <w:t xml:space="preserve"> session du Groupe multidisciplinaire</w:t>
      </w:r>
      <w:r w:rsidR="00E5695D" w:rsidRPr="006425EB">
        <w:rPr>
          <w:rFonts w:asciiTheme="minorHAnsi" w:hAnsiTheme="minorHAnsi" w:cstheme="minorHAnsi"/>
          <w:sz w:val="22"/>
          <w:szCs w:val="22"/>
          <w:lang w:val="fr-CH"/>
        </w:rPr>
        <w:t xml:space="preserve"> d’experts</w:t>
      </w:r>
      <w:r w:rsidRPr="006425EB">
        <w:rPr>
          <w:rFonts w:asciiTheme="minorHAnsi" w:hAnsiTheme="minorHAnsi" w:cstheme="minorHAnsi"/>
          <w:sz w:val="22"/>
          <w:szCs w:val="22"/>
          <w:lang w:val="fr-CH"/>
        </w:rPr>
        <w:t xml:space="preserve"> (G</w:t>
      </w:r>
      <w:r w:rsidR="00E5695D" w:rsidRPr="006425EB">
        <w:rPr>
          <w:rFonts w:asciiTheme="minorHAnsi" w:hAnsiTheme="minorHAnsi" w:cstheme="minorHAnsi"/>
          <w:sz w:val="22"/>
          <w:szCs w:val="22"/>
          <w:lang w:val="fr-CH"/>
        </w:rPr>
        <w:t>ME</w:t>
      </w:r>
      <w:r w:rsidRPr="006425EB">
        <w:rPr>
          <w:rFonts w:asciiTheme="minorHAnsi" w:hAnsiTheme="minorHAnsi" w:cstheme="minorHAnsi"/>
          <w:sz w:val="22"/>
          <w:szCs w:val="22"/>
          <w:lang w:val="fr-CH"/>
        </w:rPr>
        <w:t>), organisée virtuellement, du 2 février au 2 mars 2021</w:t>
      </w:r>
      <w:r w:rsidR="001239AF" w:rsidRPr="006425EB">
        <w:rPr>
          <w:rFonts w:asciiTheme="minorHAnsi" w:hAnsiTheme="minorHAnsi" w:cstheme="minorHAnsi"/>
          <w:sz w:val="22"/>
          <w:szCs w:val="22"/>
          <w:lang w:val="fr-CH"/>
        </w:rPr>
        <w:t>,</w:t>
      </w:r>
      <w:r w:rsidRPr="006425EB">
        <w:rPr>
          <w:rFonts w:asciiTheme="minorHAnsi" w:hAnsiTheme="minorHAnsi" w:cstheme="minorHAnsi"/>
          <w:sz w:val="22"/>
          <w:szCs w:val="22"/>
          <w:lang w:val="fr-CH"/>
        </w:rPr>
        <w:t xml:space="preserve"> et a présenté les travaux de la Convention relatifs à l’évaluation de l’IPBES</w:t>
      </w:r>
      <w:r w:rsidR="00347352" w:rsidRPr="006425EB">
        <w:rPr>
          <w:rFonts w:asciiTheme="minorHAnsi" w:hAnsiTheme="minorHAnsi" w:cstheme="minorHAnsi"/>
          <w:sz w:val="22"/>
          <w:szCs w:val="22"/>
          <w:lang w:val="fr-CH"/>
        </w:rPr>
        <w:t xml:space="preserve">, en particulier les </w:t>
      </w:r>
      <w:r w:rsidR="00347352" w:rsidRPr="006425EB">
        <w:rPr>
          <w:rFonts w:asciiTheme="minorHAnsi" w:hAnsiTheme="minorHAnsi" w:cstheme="minorHAnsi"/>
          <w:i/>
          <w:iCs/>
          <w:sz w:val="22"/>
          <w:szCs w:val="22"/>
          <w:lang w:val="fr-CH"/>
        </w:rPr>
        <w:t>Perspectives mondiales des zones humides</w:t>
      </w:r>
      <w:r w:rsidR="00347352" w:rsidRPr="006425EB">
        <w:rPr>
          <w:rFonts w:asciiTheme="minorHAnsi" w:hAnsiTheme="minorHAnsi" w:cstheme="minorHAnsi"/>
          <w:sz w:val="22"/>
          <w:szCs w:val="22"/>
          <w:lang w:val="fr-CH"/>
        </w:rPr>
        <w:t>.</w:t>
      </w:r>
    </w:p>
    <w:p w:rsidR="00C879A7" w:rsidRPr="006425EB" w:rsidRDefault="00C879A7" w:rsidP="00F61CAA">
      <w:pPr>
        <w:rPr>
          <w:rFonts w:asciiTheme="minorHAnsi" w:hAnsiTheme="minorHAnsi" w:cstheme="minorHAnsi"/>
          <w:sz w:val="22"/>
          <w:szCs w:val="22"/>
          <w:lang w:val="fr-CH"/>
        </w:rPr>
      </w:pPr>
    </w:p>
    <w:p w:rsidR="00A52667" w:rsidRPr="006425EB" w:rsidRDefault="00E22523" w:rsidP="00030B12">
      <w:pPr>
        <w:rPr>
          <w:rFonts w:asciiTheme="minorHAnsi" w:hAnsiTheme="minorHAnsi" w:cstheme="minorHAnsi"/>
          <w:b/>
          <w:sz w:val="22"/>
          <w:szCs w:val="22"/>
          <w:lang w:val="fr-CH"/>
        </w:rPr>
      </w:pPr>
      <w:r w:rsidRPr="006425EB">
        <w:rPr>
          <w:rFonts w:asciiTheme="minorHAnsi" w:hAnsiTheme="minorHAnsi" w:cstheme="minorHAnsi"/>
          <w:b/>
          <w:sz w:val="22"/>
          <w:szCs w:val="22"/>
          <w:lang w:val="fr-CH"/>
        </w:rPr>
        <w:t>Coopération</w:t>
      </w:r>
      <w:r w:rsidR="006425EB">
        <w:rPr>
          <w:rFonts w:asciiTheme="minorHAnsi" w:hAnsiTheme="minorHAnsi" w:cstheme="minorHAnsi"/>
          <w:b/>
          <w:sz w:val="22"/>
          <w:szCs w:val="22"/>
          <w:lang w:val="fr-CH"/>
        </w:rPr>
        <w:t xml:space="preserve"> </w:t>
      </w:r>
      <w:r w:rsidRPr="006425EB">
        <w:rPr>
          <w:rFonts w:asciiTheme="minorHAnsi" w:hAnsiTheme="minorHAnsi" w:cstheme="minorHAnsi"/>
          <w:b/>
          <w:sz w:val="22"/>
          <w:szCs w:val="22"/>
          <w:lang w:val="fr-CH"/>
        </w:rPr>
        <w:t xml:space="preserve">avec les accords multilatéraux sur l’environnement </w:t>
      </w:r>
    </w:p>
    <w:p w:rsidR="00A52667" w:rsidRPr="006425EB" w:rsidRDefault="00A52667" w:rsidP="00AA2B27">
      <w:pPr>
        <w:rPr>
          <w:rFonts w:asciiTheme="minorHAnsi" w:hAnsiTheme="minorHAnsi" w:cstheme="minorHAnsi"/>
          <w:b/>
          <w:sz w:val="22"/>
          <w:szCs w:val="22"/>
          <w:lang w:val="fr-CH"/>
        </w:rPr>
      </w:pPr>
    </w:p>
    <w:p w:rsidR="003E286D" w:rsidRPr="006425EB" w:rsidRDefault="00AA2B27" w:rsidP="003E286D">
      <w:pPr>
        <w:suppressAutoHyphen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1</w:t>
      </w:r>
      <w:r w:rsidR="0095527C" w:rsidRPr="006425EB">
        <w:rPr>
          <w:rFonts w:asciiTheme="minorHAnsi" w:hAnsiTheme="minorHAnsi" w:cstheme="minorHAnsi"/>
          <w:sz w:val="22"/>
          <w:szCs w:val="22"/>
          <w:lang w:val="fr-CH"/>
        </w:rPr>
        <w:t>1</w:t>
      </w:r>
      <w:r w:rsidRPr="006425EB">
        <w:rPr>
          <w:rFonts w:asciiTheme="minorHAnsi" w:hAnsiTheme="minorHAnsi" w:cstheme="minorHAnsi"/>
          <w:sz w:val="22"/>
          <w:szCs w:val="22"/>
          <w:lang w:val="fr-CH"/>
        </w:rPr>
        <w:t>.</w:t>
      </w:r>
      <w:r w:rsidRPr="006425EB">
        <w:rPr>
          <w:rFonts w:asciiTheme="minorHAnsi" w:hAnsiTheme="minorHAnsi" w:cstheme="minorHAnsi"/>
          <w:sz w:val="22"/>
          <w:szCs w:val="22"/>
          <w:lang w:val="fr-CH"/>
        </w:rPr>
        <w:tab/>
      </w:r>
      <w:r w:rsidR="005C097F" w:rsidRPr="006425EB">
        <w:rPr>
          <w:rFonts w:asciiTheme="minorHAnsi" w:hAnsiTheme="minorHAnsi" w:cstheme="minorHAnsi"/>
          <w:sz w:val="22"/>
          <w:szCs w:val="22"/>
          <w:lang w:val="fr-CH"/>
        </w:rPr>
        <w:t>Le Secrétariat</w:t>
      </w:r>
      <w:r w:rsidR="006425EB">
        <w:rPr>
          <w:rFonts w:asciiTheme="minorHAnsi" w:hAnsiTheme="minorHAnsi" w:cstheme="minorHAnsi"/>
          <w:sz w:val="22"/>
          <w:szCs w:val="22"/>
          <w:lang w:val="fr-CH"/>
        </w:rPr>
        <w:t xml:space="preserve"> </w:t>
      </w:r>
      <w:r w:rsidR="00EB1FF6" w:rsidRPr="006425EB">
        <w:rPr>
          <w:rFonts w:asciiTheme="minorHAnsi" w:hAnsiTheme="minorHAnsi" w:cstheme="minorHAnsi"/>
          <w:sz w:val="22"/>
          <w:szCs w:val="22"/>
          <w:lang w:val="fr-CH"/>
        </w:rPr>
        <w:t>continue</w:t>
      </w:r>
      <w:r w:rsidR="006425EB">
        <w:rPr>
          <w:rFonts w:asciiTheme="minorHAnsi" w:hAnsiTheme="minorHAnsi" w:cstheme="minorHAnsi"/>
          <w:sz w:val="22"/>
          <w:szCs w:val="22"/>
          <w:lang w:val="fr-CH"/>
        </w:rPr>
        <w:t xml:space="preserve"> </w:t>
      </w:r>
      <w:r w:rsidR="00C91023" w:rsidRPr="006425EB">
        <w:rPr>
          <w:rFonts w:asciiTheme="minorHAnsi" w:hAnsiTheme="minorHAnsi" w:cstheme="minorHAnsi"/>
          <w:sz w:val="22"/>
          <w:szCs w:val="22"/>
          <w:lang w:val="fr-CH"/>
        </w:rPr>
        <w:t>de</w:t>
      </w:r>
      <w:r w:rsidR="00E22523" w:rsidRPr="006425EB">
        <w:rPr>
          <w:rFonts w:asciiTheme="minorHAnsi" w:hAnsiTheme="minorHAnsi" w:cstheme="minorHAnsi"/>
          <w:sz w:val="22"/>
          <w:szCs w:val="22"/>
          <w:lang w:val="fr-CH"/>
        </w:rPr>
        <w:t xml:space="preserve"> collaborer activement avec d’autres AME, et a concentré ses </w:t>
      </w:r>
      <w:r w:rsidR="00A52667" w:rsidRPr="006425EB">
        <w:rPr>
          <w:rFonts w:asciiTheme="minorHAnsi" w:hAnsiTheme="minorHAnsi" w:cstheme="minorHAnsi"/>
          <w:sz w:val="22"/>
          <w:szCs w:val="22"/>
          <w:lang w:val="fr-CH"/>
        </w:rPr>
        <w:t xml:space="preserve">efforts </w:t>
      </w:r>
      <w:r w:rsidR="00852E33" w:rsidRPr="006425EB">
        <w:rPr>
          <w:rFonts w:asciiTheme="minorHAnsi" w:hAnsiTheme="minorHAnsi" w:cstheme="minorHAnsi"/>
          <w:sz w:val="22"/>
          <w:szCs w:val="22"/>
          <w:lang w:val="fr-CH"/>
        </w:rPr>
        <w:t>dans le sens du</w:t>
      </w:r>
      <w:r w:rsidR="006425EB">
        <w:rPr>
          <w:rFonts w:asciiTheme="minorHAnsi" w:hAnsiTheme="minorHAnsi" w:cstheme="minorHAnsi"/>
          <w:sz w:val="22"/>
          <w:szCs w:val="22"/>
          <w:lang w:val="fr-CH"/>
        </w:rPr>
        <w:t xml:space="preserve"> </w:t>
      </w:r>
      <w:r w:rsidR="00A52667" w:rsidRPr="006425EB">
        <w:rPr>
          <w:rFonts w:asciiTheme="minorHAnsi" w:hAnsiTheme="minorHAnsi" w:cstheme="minorHAnsi"/>
          <w:sz w:val="22"/>
          <w:szCs w:val="22"/>
          <w:lang w:val="fr-CH"/>
        </w:rPr>
        <w:t>paragraph</w:t>
      </w:r>
      <w:r w:rsidR="00E22523" w:rsidRPr="006425EB">
        <w:rPr>
          <w:rFonts w:asciiTheme="minorHAnsi" w:hAnsiTheme="minorHAnsi" w:cstheme="minorHAnsi"/>
          <w:sz w:val="22"/>
          <w:szCs w:val="22"/>
          <w:lang w:val="fr-CH"/>
        </w:rPr>
        <w:t>e</w:t>
      </w:r>
      <w:r w:rsidR="00A52667" w:rsidRPr="006425EB">
        <w:rPr>
          <w:rFonts w:asciiTheme="minorHAnsi" w:hAnsiTheme="minorHAnsi" w:cstheme="minorHAnsi"/>
          <w:sz w:val="22"/>
          <w:szCs w:val="22"/>
          <w:lang w:val="fr-CH"/>
        </w:rPr>
        <w:t xml:space="preserve"> 44 </w:t>
      </w:r>
      <w:r w:rsidR="00E22523" w:rsidRPr="006425EB">
        <w:rPr>
          <w:rFonts w:asciiTheme="minorHAnsi" w:hAnsiTheme="minorHAnsi" w:cstheme="minorHAnsi"/>
          <w:sz w:val="22"/>
          <w:szCs w:val="22"/>
          <w:lang w:val="fr-CH"/>
        </w:rPr>
        <w:t xml:space="preserve">de </w:t>
      </w:r>
      <w:r w:rsidR="00F01E27" w:rsidRPr="006425EB">
        <w:rPr>
          <w:rFonts w:asciiTheme="minorHAnsi" w:hAnsiTheme="minorHAnsi" w:cstheme="minorHAnsi"/>
          <w:sz w:val="22"/>
          <w:szCs w:val="22"/>
          <w:lang w:val="fr-CH"/>
        </w:rPr>
        <w:t>la Résolution X</w:t>
      </w:r>
      <w:r w:rsidR="00A52667" w:rsidRPr="006425EB">
        <w:rPr>
          <w:rFonts w:asciiTheme="minorHAnsi" w:hAnsiTheme="minorHAnsi" w:cstheme="minorHAnsi"/>
          <w:sz w:val="22"/>
          <w:szCs w:val="22"/>
          <w:lang w:val="fr-CH"/>
        </w:rPr>
        <w:t>II.3</w:t>
      </w:r>
      <w:r w:rsidR="0095527C" w:rsidRPr="006425EB">
        <w:rPr>
          <w:rFonts w:asciiTheme="minorHAnsi" w:hAnsiTheme="minorHAnsi" w:cstheme="minorHAnsi"/>
          <w:sz w:val="22"/>
          <w:szCs w:val="22"/>
          <w:lang w:val="fr-CH"/>
        </w:rPr>
        <w:t xml:space="preserve"> sur la coopération et les synergies avec d’autres AME</w:t>
      </w:r>
      <w:r w:rsidR="00A52667" w:rsidRPr="006425EB">
        <w:rPr>
          <w:rFonts w:asciiTheme="minorHAnsi" w:hAnsiTheme="minorHAnsi" w:cstheme="minorHAnsi"/>
          <w:sz w:val="22"/>
          <w:szCs w:val="22"/>
          <w:lang w:val="fr-CH"/>
        </w:rPr>
        <w:t>.</w:t>
      </w:r>
      <w:r w:rsidR="006425EB">
        <w:rPr>
          <w:rFonts w:asciiTheme="minorHAnsi" w:hAnsiTheme="minorHAnsi" w:cstheme="minorHAnsi"/>
          <w:sz w:val="22"/>
          <w:szCs w:val="22"/>
          <w:lang w:val="fr-CH"/>
        </w:rPr>
        <w:t xml:space="preserve"> </w:t>
      </w:r>
      <w:r w:rsidR="000065E9" w:rsidRPr="006425EB">
        <w:rPr>
          <w:rFonts w:asciiTheme="minorHAnsi" w:hAnsiTheme="minorHAnsi" w:cstheme="minorHAnsi"/>
          <w:bCs/>
          <w:sz w:val="22"/>
          <w:szCs w:val="22"/>
          <w:lang w:val="fr-CH"/>
        </w:rPr>
        <w:t xml:space="preserve">Des </w:t>
      </w:r>
      <w:r w:rsidR="00852E33" w:rsidRPr="006425EB">
        <w:rPr>
          <w:rFonts w:asciiTheme="minorHAnsi" w:hAnsiTheme="minorHAnsi" w:cstheme="minorHAnsi"/>
          <w:bCs/>
          <w:sz w:val="22"/>
          <w:szCs w:val="22"/>
          <w:lang w:val="fr-CH"/>
        </w:rPr>
        <w:t xml:space="preserve">travaux sont en cours avec ces AME dans des </w:t>
      </w:r>
      <w:r w:rsidR="000065E9" w:rsidRPr="006425EB">
        <w:rPr>
          <w:rFonts w:asciiTheme="minorHAnsi" w:hAnsiTheme="minorHAnsi" w:cstheme="minorHAnsi"/>
          <w:bCs/>
          <w:sz w:val="22"/>
          <w:szCs w:val="22"/>
          <w:lang w:val="fr-CH"/>
        </w:rPr>
        <w:t xml:space="preserve">domaines de coopération plus précis </w:t>
      </w:r>
      <w:r w:rsidR="00852E33" w:rsidRPr="006425EB">
        <w:rPr>
          <w:rFonts w:asciiTheme="minorHAnsi" w:hAnsiTheme="minorHAnsi" w:cstheme="minorHAnsi"/>
          <w:bCs/>
          <w:sz w:val="22"/>
          <w:szCs w:val="22"/>
          <w:lang w:val="fr-CH"/>
        </w:rPr>
        <w:t xml:space="preserve">qui </w:t>
      </w:r>
      <w:r w:rsidR="000065E9" w:rsidRPr="006425EB">
        <w:rPr>
          <w:rFonts w:asciiTheme="minorHAnsi" w:hAnsiTheme="minorHAnsi" w:cstheme="minorHAnsi"/>
          <w:bCs/>
          <w:sz w:val="22"/>
          <w:szCs w:val="22"/>
          <w:lang w:val="fr-CH"/>
        </w:rPr>
        <w:t>font l’objet de mémorandums particuliers</w:t>
      </w:r>
      <w:r w:rsidR="0095527C" w:rsidRPr="006425EB">
        <w:rPr>
          <w:rFonts w:asciiTheme="minorHAnsi" w:hAnsiTheme="minorHAnsi" w:cstheme="minorHAnsi"/>
          <w:bCs/>
          <w:sz w:val="22"/>
          <w:szCs w:val="22"/>
          <w:lang w:val="fr-CH"/>
        </w:rPr>
        <w:t xml:space="preserve">, </w:t>
      </w:r>
      <w:r w:rsidR="001239AF" w:rsidRPr="006425EB">
        <w:rPr>
          <w:rFonts w:asciiTheme="minorHAnsi" w:hAnsiTheme="minorHAnsi" w:cstheme="minorHAnsi"/>
          <w:bCs/>
          <w:sz w:val="22"/>
          <w:szCs w:val="22"/>
          <w:lang w:val="fr-CH"/>
        </w:rPr>
        <w:t>notamment</w:t>
      </w:r>
      <w:r w:rsidR="0095527C" w:rsidRPr="006425EB">
        <w:rPr>
          <w:rFonts w:asciiTheme="minorHAnsi" w:hAnsiTheme="minorHAnsi" w:cstheme="minorHAnsi"/>
          <w:bCs/>
          <w:sz w:val="22"/>
          <w:szCs w:val="22"/>
          <w:lang w:val="fr-CH"/>
        </w:rPr>
        <w:t xml:space="preserve"> avec la CDB, la CMS et la Convention du patrimoine mondial, ainsi qu’avec la Convention des Nations Unies sur la lutte contre la désertification</w:t>
      </w:r>
      <w:r w:rsidR="000065E9" w:rsidRPr="006425EB">
        <w:rPr>
          <w:rFonts w:asciiTheme="minorHAnsi" w:hAnsiTheme="minorHAnsi" w:cstheme="minorHAnsi"/>
          <w:bCs/>
          <w:sz w:val="22"/>
          <w:szCs w:val="22"/>
          <w:lang w:val="fr-CH"/>
        </w:rPr>
        <w:t>.</w:t>
      </w:r>
    </w:p>
    <w:p w:rsidR="003E286D" w:rsidRPr="006425EB" w:rsidRDefault="003E286D" w:rsidP="003E286D">
      <w:pPr>
        <w:suppressAutoHyphens/>
        <w:ind w:left="425" w:hanging="425"/>
        <w:rPr>
          <w:rFonts w:asciiTheme="minorHAnsi" w:hAnsiTheme="minorHAnsi" w:cstheme="minorHAnsi"/>
          <w:sz w:val="22"/>
          <w:szCs w:val="22"/>
          <w:lang w:val="fr-CH"/>
        </w:rPr>
      </w:pPr>
    </w:p>
    <w:p w:rsidR="00A52667" w:rsidRPr="006425EB" w:rsidRDefault="003E286D" w:rsidP="003E286D">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1</w:t>
      </w:r>
      <w:r w:rsidR="0095527C" w:rsidRPr="006425EB">
        <w:rPr>
          <w:rFonts w:asciiTheme="minorHAnsi" w:hAnsiTheme="minorHAnsi" w:cstheme="minorHAnsi"/>
          <w:sz w:val="22"/>
          <w:szCs w:val="22"/>
          <w:lang w:val="fr-CH"/>
        </w:rPr>
        <w:t>2</w:t>
      </w:r>
      <w:r w:rsidRPr="006425EB">
        <w:rPr>
          <w:rFonts w:asciiTheme="minorHAnsi" w:hAnsiTheme="minorHAnsi" w:cstheme="minorHAnsi"/>
          <w:sz w:val="22"/>
          <w:szCs w:val="22"/>
          <w:lang w:val="fr-CH"/>
        </w:rPr>
        <w:t>.</w:t>
      </w:r>
      <w:r w:rsidR="006E6246" w:rsidRPr="006425EB">
        <w:rPr>
          <w:rFonts w:asciiTheme="minorHAnsi" w:hAnsiTheme="minorHAnsi" w:cstheme="minorHAnsi"/>
          <w:sz w:val="22"/>
          <w:szCs w:val="22"/>
          <w:lang w:val="fr-CH"/>
        </w:rPr>
        <w:tab/>
        <w:t>Conformément au paragraphe 23 de la Résolution </w:t>
      </w:r>
      <w:r w:rsidRPr="006425EB">
        <w:rPr>
          <w:rFonts w:asciiTheme="minorHAnsi" w:hAnsiTheme="minorHAnsi" w:cstheme="minorHAnsi"/>
          <w:sz w:val="22"/>
          <w:szCs w:val="22"/>
          <w:lang w:val="fr-CH"/>
        </w:rPr>
        <w:t xml:space="preserve">XIII.7, </w:t>
      </w:r>
      <w:r w:rsidR="006E6246" w:rsidRPr="006425EB">
        <w:rPr>
          <w:rFonts w:asciiTheme="minorHAnsi" w:hAnsiTheme="minorHAnsi" w:cstheme="minorHAnsi"/>
          <w:sz w:val="22"/>
          <w:szCs w:val="22"/>
          <w:lang w:val="fr-CH"/>
        </w:rPr>
        <w:t xml:space="preserve">un plan de renforcement des synergies avec d’autres AME et les contributions de la Convention au cadre mondial </w:t>
      </w:r>
      <w:r w:rsidR="008B6748" w:rsidRPr="006425EB">
        <w:rPr>
          <w:rFonts w:asciiTheme="minorHAnsi" w:hAnsiTheme="minorHAnsi" w:cstheme="minorHAnsi"/>
          <w:sz w:val="22"/>
          <w:szCs w:val="22"/>
          <w:lang w:val="fr-CH"/>
        </w:rPr>
        <w:t>de la biodiversité pour l’après-2020</w:t>
      </w:r>
      <w:r w:rsidR="006E6246" w:rsidRPr="006425EB">
        <w:rPr>
          <w:rFonts w:asciiTheme="minorHAnsi" w:hAnsiTheme="minorHAnsi" w:cstheme="minorHAnsi"/>
          <w:sz w:val="22"/>
          <w:szCs w:val="22"/>
          <w:lang w:val="fr-CH"/>
        </w:rPr>
        <w:t xml:space="preserve">sont présentés en </w:t>
      </w:r>
      <w:r w:rsidR="0095527C" w:rsidRPr="006425EB">
        <w:rPr>
          <w:rFonts w:asciiTheme="minorHAnsi" w:hAnsiTheme="minorHAnsi" w:cstheme="minorHAnsi"/>
          <w:sz w:val="22"/>
          <w:szCs w:val="22"/>
          <w:lang w:val="fr-CH"/>
        </w:rPr>
        <w:t>A</w:t>
      </w:r>
      <w:r w:rsidR="006E6246" w:rsidRPr="006425EB">
        <w:rPr>
          <w:rFonts w:asciiTheme="minorHAnsi" w:hAnsiTheme="minorHAnsi" w:cstheme="minorHAnsi"/>
          <w:sz w:val="22"/>
          <w:szCs w:val="22"/>
          <w:lang w:val="fr-CH"/>
        </w:rPr>
        <w:t>nnexe 1</w:t>
      </w:r>
      <w:r w:rsidR="0095527C" w:rsidRPr="006425EB">
        <w:rPr>
          <w:rFonts w:asciiTheme="minorHAnsi" w:hAnsiTheme="minorHAnsi" w:cstheme="minorHAnsi"/>
          <w:sz w:val="22"/>
          <w:szCs w:val="22"/>
          <w:lang w:val="fr-CH"/>
        </w:rPr>
        <w:t xml:space="preserve"> du document SC58-18</w:t>
      </w:r>
      <w:r w:rsidR="00852E33" w:rsidRPr="006425EB">
        <w:rPr>
          <w:rFonts w:asciiTheme="minorHAnsi" w:hAnsiTheme="minorHAnsi" w:cstheme="minorHAnsi"/>
          <w:sz w:val="22"/>
          <w:szCs w:val="22"/>
          <w:lang w:val="fr-CH"/>
        </w:rPr>
        <w:t>,</w:t>
      </w:r>
      <w:r w:rsidR="006E6246" w:rsidRPr="006425EB">
        <w:rPr>
          <w:rFonts w:asciiTheme="minorHAnsi" w:hAnsiTheme="minorHAnsi" w:cstheme="minorHAnsi"/>
          <w:sz w:val="22"/>
          <w:szCs w:val="22"/>
          <w:lang w:val="fr-CH"/>
        </w:rPr>
        <w:t xml:space="preserve"> pour examen et avis du Comité permanent</w:t>
      </w:r>
      <w:r w:rsidR="0095527C" w:rsidRPr="006425EB">
        <w:rPr>
          <w:rFonts w:asciiTheme="minorHAnsi" w:hAnsiTheme="minorHAnsi" w:cstheme="minorHAnsi"/>
          <w:sz w:val="22"/>
          <w:szCs w:val="22"/>
          <w:lang w:val="fr-CH"/>
        </w:rPr>
        <w:t>, comme mentionné plus haut</w:t>
      </w:r>
      <w:r w:rsidR="006E6246" w:rsidRPr="006425EB">
        <w:rPr>
          <w:rFonts w:asciiTheme="minorHAnsi" w:hAnsiTheme="minorHAnsi" w:cstheme="minorHAnsi"/>
          <w:sz w:val="22"/>
          <w:szCs w:val="22"/>
          <w:lang w:val="fr-CH"/>
        </w:rPr>
        <w:t xml:space="preserve">. </w:t>
      </w:r>
    </w:p>
    <w:p w:rsidR="00A52667" w:rsidRPr="006425EB" w:rsidRDefault="00A52667" w:rsidP="00F61CAA">
      <w:pPr>
        <w:autoSpaceDE w:val="0"/>
        <w:autoSpaceDN w:val="0"/>
        <w:adjustRightInd w:val="0"/>
        <w:rPr>
          <w:rFonts w:asciiTheme="minorHAnsi" w:hAnsiTheme="minorHAnsi" w:cstheme="minorHAnsi"/>
          <w:sz w:val="22"/>
          <w:szCs w:val="22"/>
          <w:lang w:val="fr-CH"/>
        </w:rPr>
      </w:pPr>
    </w:p>
    <w:p w:rsidR="00DD4547" w:rsidRPr="006425EB" w:rsidRDefault="00DD4547" w:rsidP="00F61CAA">
      <w:pPr>
        <w:pStyle w:val="ListParagraph"/>
        <w:ind w:left="0"/>
        <w:jc w:val="left"/>
        <w:rPr>
          <w:rFonts w:asciiTheme="minorHAnsi" w:hAnsiTheme="minorHAnsi" w:cstheme="minorHAnsi"/>
          <w:i/>
          <w:lang w:val="fr-FR"/>
        </w:rPr>
      </w:pPr>
      <w:r w:rsidRPr="006425EB">
        <w:rPr>
          <w:rFonts w:asciiTheme="minorHAnsi" w:eastAsiaTheme="minorHAnsi" w:hAnsiTheme="minorHAnsi" w:cstheme="minorHAnsi"/>
          <w:bCs/>
          <w:i/>
          <w:lang w:val="fr-FR"/>
        </w:rPr>
        <w:t>Convention</w:t>
      </w:r>
      <w:r w:rsidR="00E22523" w:rsidRPr="006425EB">
        <w:rPr>
          <w:rFonts w:asciiTheme="minorHAnsi" w:eastAsiaTheme="minorHAnsi" w:hAnsiTheme="minorHAnsi" w:cstheme="minorHAnsi"/>
          <w:bCs/>
          <w:i/>
          <w:lang w:val="fr-FR"/>
        </w:rPr>
        <w:t xml:space="preserve"> sur la diversité biologique </w:t>
      </w:r>
    </w:p>
    <w:p w:rsidR="00DD4547" w:rsidRPr="006425EB" w:rsidRDefault="00DD4547" w:rsidP="00F61CAA">
      <w:pPr>
        <w:pStyle w:val="ListParagraph"/>
        <w:ind w:left="0"/>
        <w:jc w:val="left"/>
        <w:rPr>
          <w:rFonts w:asciiTheme="minorHAnsi" w:hAnsiTheme="minorHAnsi" w:cstheme="minorHAnsi"/>
          <w:lang w:val="fr-FR"/>
        </w:rPr>
      </w:pPr>
    </w:p>
    <w:p w:rsidR="003E286D" w:rsidRPr="006425EB" w:rsidRDefault="00BE0B1E" w:rsidP="003E286D">
      <w:pPr>
        <w:suppressAutoHyphen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FR"/>
        </w:rPr>
        <w:t>1</w:t>
      </w:r>
      <w:r w:rsidR="0095527C" w:rsidRPr="006425EB">
        <w:rPr>
          <w:rFonts w:asciiTheme="minorHAnsi" w:hAnsiTheme="minorHAnsi" w:cstheme="minorHAnsi"/>
          <w:sz w:val="22"/>
          <w:szCs w:val="22"/>
          <w:lang w:val="fr-FR"/>
        </w:rPr>
        <w:t>3</w:t>
      </w:r>
      <w:r w:rsidRPr="006425EB">
        <w:rPr>
          <w:rFonts w:asciiTheme="minorHAnsi" w:hAnsiTheme="minorHAnsi" w:cstheme="minorHAnsi"/>
          <w:sz w:val="22"/>
          <w:szCs w:val="22"/>
          <w:lang w:val="fr-FR"/>
        </w:rPr>
        <w:t>.</w:t>
      </w:r>
      <w:r w:rsidRPr="006425EB">
        <w:rPr>
          <w:rFonts w:asciiTheme="minorHAnsi" w:hAnsiTheme="minorHAnsi" w:cstheme="minorHAnsi"/>
          <w:sz w:val="22"/>
          <w:szCs w:val="22"/>
          <w:lang w:val="fr-FR"/>
        </w:rPr>
        <w:tab/>
      </w:r>
      <w:r w:rsidR="005C097F" w:rsidRPr="006425EB">
        <w:rPr>
          <w:rFonts w:asciiTheme="minorHAnsi" w:hAnsiTheme="minorHAnsi" w:cstheme="minorHAnsi"/>
          <w:sz w:val="22"/>
          <w:szCs w:val="22"/>
          <w:lang w:val="fr-FR"/>
        </w:rPr>
        <w:t>Le Secrétariat</w:t>
      </w:r>
      <w:r w:rsidR="006F2CA2">
        <w:rPr>
          <w:rFonts w:asciiTheme="minorHAnsi" w:hAnsiTheme="minorHAnsi" w:cstheme="minorHAnsi"/>
          <w:sz w:val="22"/>
          <w:szCs w:val="22"/>
          <w:lang w:val="fr-FR"/>
        </w:rPr>
        <w:t xml:space="preserve"> </w:t>
      </w:r>
      <w:r w:rsidR="00A30C6A" w:rsidRPr="006425EB">
        <w:rPr>
          <w:rFonts w:asciiTheme="minorHAnsi" w:hAnsiTheme="minorHAnsi" w:cstheme="minorHAnsi"/>
          <w:sz w:val="22"/>
          <w:szCs w:val="22"/>
          <w:lang w:val="fr-FR"/>
        </w:rPr>
        <w:t xml:space="preserve">a </w:t>
      </w:r>
      <w:r w:rsidR="002F3514" w:rsidRPr="006425EB">
        <w:rPr>
          <w:rFonts w:asciiTheme="minorHAnsi" w:hAnsiTheme="minorHAnsi" w:cstheme="minorHAnsi"/>
          <w:sz w:val="22"/>
          <w:szCs w:val="22"/>
          <w:lang w:val="fr-FR"/>
        </w:rPr>
        <w:t xml:space="preserve">continué d'œuvrer au renforcement de la collaboration avec la CDB, en </w:t>
      </w:r>
      <w:r w:rsidR="005D0655" w:rsidRPr="006425EB">
        <w:rPr>
          <w:rFonts w:asciiTheme="minorHAnsi" w:hAnsiTheme="minorHAnsi" w:cstheme="minorHAnsi"/>
          <w:sz w:val="22"/>
          <w:szCs w:val="22"/>
          <w:lang w:val="fr-FR"/>
        </w:rPr>
        <w:t>contribuant</w:t>
      </w:r>
      <w:r w:rsidR="002F3514" w:rsidRPr="006425EB">
        <w:rPr>
          <w:rFonts w:asciiTheme="minorHAnsi" w:hAnsiTheme="minorHAnsi" w:cstheme="minorHAnsi"/>
          <w:sz w:val="22"/>
          <w:szCs w:val="22"/>
          <w:lang w:val="fr-FR"/>
        </w:rPr>
        <w:t xml:space="preserve"> à </w:t>
      </w:r>
      <w:r w:rsidR="00F278BD" w:rsidRPr="006425EB">
        <w:rPr>
          <w:rFonts w:asciiTheme="minorHAnsi" w:hAnsiTheme="minorHAnsi" w:cstheme="minorHAnsi"/>
          <w:sz w:val="22"/>
          <w:szCs w:val="22"/>
          <w:lang w:val="fr-FR"/>
        </w:rPr>
        <w:t xml:space="preserve">divers </w:t>
      </w:r>
      <w:r w:rsidR="002F3514" w:rsidRPr="006425EB">
        <w:rPr>
          <w:rFonts w:asciiTheme="minorHAnsi" w:hAnsiTheme="minorHAnsi" w:cstheme="minorHAnsi"/>
          <w:sz w:val="22"/>
          <w:szCs w:val="22"/>
          <w:lang w:val="fr-FR"/>
        </w:rPr>
        <w:t>processus</w:t>
      </w:r>
      <w:r w:rsidR="000065E9" w:rsidRPr="006425EB">
        <w:rPr>
          <w:rFonts w:asciiTheme="minorHAnsi" w:hAnsiTheme="minorHAnsi" w:cstheme="minorHAnsi"/>
          <w:sz w:val="22"/>
          <w:szCs w:val="22"/>
          <w:lang w:val="fr-FR"/>
        </w:rPr>
        <w:t>, essentiellement</w:t>
      </w:r>
      <w:r w:rsidR="000A3743" w:rsidRPr="006425EB">
        <w:rPr>
          <w:rFonts w:asciiTheme="minorHAnsi" w:hAnsiTheme="minorHAnsi" w:cstheme="minorHAnsi"/>
          <w:sz w:val="22"/>
          <w:szCs w:val="22"/>
          <w:lang w:val="fr-FR"/>
        </w:rPr>
        <w:t>,</w:t>
      </w:r>
      <w:r w:rsidR="000065E9" w:rsidRPr="006425EB">
        <w:rPr>
          <w:rFonts w:asciiTheme="minorHAnsi" w:hAnsiTheme="minorHAnsi" w:cstheme="minorHAnsi"/>
          <w:sz w:val="22"/>
          <w:szCs w:val="22"/>
          <w:lang w:val="fr-FR"/>
        </w:rPr>
        <w:t xml:space="preserve"> à la préparation du cadre mondial de la biodiversité pour l’après-2020</w:t>
      </w:r>
      <w:r w:rsidR="003E286D" w:rsidRPr="006425EB">
        <w:rPr>
          <w:rFonts w:asciiTheme="minorHAnsi" w:hAnsiTheme="minorHAnsi" w:cstheme="minorHAnsi"/>
          <w:sz w:val="22"/>
          <w:szCs w:val="22"/>
          <w:lang w:val="fr-FR"/>
        </w:rPr>
        <w:t>.</w:t>
      </w:r>
      <w:r w:rsidR="000A3743" w:rsidRPr="006425EB">
        <w:rPr>
          <w:rFonts w:asciiTheme="minorHAnsi" w:hAnsiTheme="minorHAnsi" w:cstheme="minorHAnsi"/>
          <w:sz w:val="22"/>
          <w:szCs w:val="22"/>
          <w:lang w:val="fr-FR"/>
        </w:rPr>
        <w:t>À cet égard, le Président du Comité permanent, les six représentants membres du Comité permanent</w:t>
      </w:r>
      <w:r w:rsidR="006F2CA2">
        <w:rPr>
          <w:rFonts w:asciiTheme="minorHAnsi" w:hAnsiTheme="minorHAnsi" w:cstheme="minorHAnsi"/>
          <w:sz w:val="22"/>
          <w:szCs w:val="22"/>
          <w:lang w:val="fr-FR"/>
        </w:rPr>
        <w:t xml:space="preserve"> </w:t>
      </w:r>
      <w:r w:rsidR="000A3743" w:rsidRPr="006425EB">
        <w:rPr>
          <w:rFonts w:asciiTheme="minorHAnsi" w:hAnsiTheme="minorHAnsi" w:cstheme="minorHAnsi"/>
          <w:sz w:val="22"/>
          <w:szCs w:val="22"/>
          <w:lang w:val="fr-FR"/>
        </w:rPr>
        <w:t>nommés par le Comité permanent pour Berne II</w:t>
      </w:r>
      <w:r w:rsidR="00D142AD" w:rsidRPr="006425EB">
        <w:rPr>
          <w:rFonts w:asciiTheme="minorHAnsi" w:hAnsiTheme="minorHAnsi" w:cstheme="minorHAnsi"/>
          <w:sz w:val="22"/>
          <w:szCs w:val="22"/>
          <w:lang w:val="fr-FR"/>
        </w:rPr>
        <w:t xml:space="preserve">, </w:t>
      </w:r>
      <w:r w:rsidR="008F7FCE" w:rsidRPr="006425EB">
        <w:rPr>
          <w:rFonts w:asciiTheme="minorHAnsi" w:hAnsiTheme="minorHAnsi" w:cstheme="minorHAnsi"/>
          <w:sz w:val="22"/>
          <w:szCs w:val="22"/>
          <w:lang w:val="fr-FR"/>
        </w:rPr>
        <w:t>le deuxième atelier de consultation des AME à Berne sur l’après-2020</w:t>
      </w:r>
      <w:r w:rsidR="00D142AD" w:rsidRPr="006425EB">
        <w:rPr>
          <w:rFonts w:asciiTheme="minorHAnsi" w:hAnsiTheme="minorHAnsi" w:cstheme="minorHAnsi"/>
          <w:sz w:val="22"/>
          <w:szCs w:val="22"/>
          <w:lang w:val="fr-FR"/>
        </w:rPr>
        <w:t xml:space="preserve">, </w:t>
      </w:r>
      <w:r w:rsidR="008F7FCE" w:rsidRPr="006425EB">
        <w:rPr>
          <w:rFonts w:asciiTheme="minorHAnsi" w:hAnsiTheme="minorHAnsi" w:cstheme="minorHAnsi"/>
          <w:sz w:val="22"/>
          <w:szCs w:val="22"/>
          <w:lang w:val="fr-FR"/>
        </w:rPr>
        <w:t>et le</w:t>
      </w:r>
      <w:r w:rsidR="006F2CA2">
        <w:rPr>
          <w:rFonts w:asciiTheme="minorHAnsi" w:hAnsiTheme="minorHAnsi" w:cstheme="minorHAnsi"/>
          <w:sz w:val="22"/>
          <w:szCs w:val="22"/>
          <w:lang w:val="fr-FR"/>
        </w:rPr>
        <w:t xml:space="preserve"> </w:t>
      </w:r>
      <w:r w:rsidR="008F7FCE" w:rsidRPr="006425EB">
        <w:rPr>
          <w:rFonts w:asciiTheme="minorHAnsi" w:hAnsiTheme="minorHAnsi" w:cstheme="minorHAnsi"/>
          <w:sz w:val="22"/>
          <w:szCs w:val="22"/>
          <w:lang w:val="fr-FR"/>
        </w:rPr>
        <w:t>Secrétariat</w:t>
      </w:r>
      <w:r w:rsidR="006F2CA2">
        <w:rPr>
          <w:rFonts w:asciiTheme="minorHAnsi" w:hAnsiTheme="minorHAnsi" w:cstheme="minorHAnsi"/>
          <w:sz w:val="22"/>
          <w:szCs w:val="22"/>
          <w:lang w:val="fr-FR"/>
        </w:rPr>
        <w:t xml:space="preserve"> </w:t>
      </w:r>
      <w:r w:rsidR="008F7FCE" w:rsidRPr="006425EB">
        <w:rPr>
          <w:rFonts w:asciiTheme="minorHAnsi" w:hAnsiTheme="minorHAnsi" w:cstheme="minorHAnsi"/>
          <w:sz w:val="22"/>
          <w:szCs w:val="22"/>
          <w:lang w:val="fr-FR"/>
        </w:rPr>
        <w:t xml:space="preserve">ont </w:t>
      </w:r>
      <w:r w:rsidR="00D142AD" w:rsidRPr="006425EB">
        <w:rPr>
          <w:rFonts w:asciiTheme="minorHAnsi" w:hAnsiTheme="minorHAnsi" w:cstheme="minorHAnsi"/>
          <w:sz w:val="22"/>
          <w:szCs w:val="22"/>
          <w:lang w:val="fr-FR"/>
        </w:rPr>
        <w:t>particip</w:t>
      </w:r>
      <w:r w:rsidR="008F7FCE" w:rsidRPr="006425EB">
        <w:rPr>
          <w:rFonts w:asciiTheme="minorHAnsi" w:hAnsiTheme="minorHAnsi" w:cstheme="minorHAnsi"/>
          <w:sz w:val="22"/>
          <w:szCs w:val="22"/>
          <w:lang w:val="fr-FR"/>
        </w:rPr>
        <w:t xml:space="preserve">é à des séances d’information en ligne, en mars et en septembre 2020 et à la réunion </w:t>
      </w:r>
      <w:r w:rsidR="008F7FCE" w:rsidRPr="006425EB">
        <w:rPr>
          <w:rFonts w:asciiTheme="minorHAnsi" w:hAnsiTheme="minorHAnsi" w:cstheme="minorHAnsi"/>
          <w:sz w:val="22"/>
          <w:szCs w:val="22"/>
          <w:lang w:val="fr-FR"/>
        </w:rPr>
        <w:lastRenderedPageBreak/>
        <w:t>virtuelle organisée du 18 janvier au 2février</w:t>
      </w:r>
      <w:r w:rsidR="00D142AD" w:rsidRPr="006425EB">
        <w:rPr>
          <w:rFonts w:asciiTheme="minorHAnsi" w:hAnsiTheme="minorHAnsi" w:cstheme="minorHAnsi"/>
          <w:sz w:val="22"/>
          <w:szCs w:val="22"/>
          <w:lang w:val="fr-FR"/>
        </w:rPr>
        <w:t xml:space="preserve"> 2021. </w:t>
      </w:r>
      <w:r w:rsidR="008F7FCE" w:rsidRPr="006425EB">
        <w:rPr>
          <w:rFonts w:asciiTheme="minorHAnsi" w:hAnsiTheme="minorHAnsi" w:cstheme="minorHAnsi"/>
          <w:sz w:val="22"/>
          <w:szCs w:val="22"/>
          <w:lang w:val="fr-FR"/>
        </w:rPr>
        <w:t xml:space="preserve">Les représentants du Comité permanent et la Secrétaire </w:t>
      </w:r>
      <w:r w:rsidR="005D0655" w:rsidRPr="006425EB">
        <w:rPr>
          <w:rFonts w:asciiTheme="minorHAnsi" w:hAnsiTheme="minorHAnsi" w:cstheme="minorHAnsi"/>
          <w:sz w:val="22"/>
          <w:szCs w:val="22"/>
          <w:lang w:val="fr-FR"/>
        </w:rPr>
        <w:t>g</w:t>
      </w:r>
      <w:r w:rsidR="008F7FCE" w:rsidRPr="006425EB">
        <w:rPr>
          <w:rFonts w:asciiTheme="minorHAnsi" w:hAnsiTheme="minorHAnsi" w:cstheme="minorHAnsi"/>
          <w:sz w:val="22"/>
          <w:szCs w:val="22"/>
          <w:lang w:val="fr-FR"/>
        </w:rPr>
        <w:t>énérale ont mis en évidence le rôle vital que peut jouer la</w:t>
      </w:r>
      <w:r w:rsidR="00D142AD" w:rsidRPr="006425EB">
        <w:rPr>
          <w:rFonts w:asciiTheme="minorHAnsi" w:hAnsiTheme="minorHAnsi" w:cstheme="minorHAnsi"/>
          <w:sz w:val="22"/>
          <w:szCs w:val="22"/>
          <w:lang w:val="fr-FR"/>
        </w:rPr>
        <w:t xml:space="preserve"> Convention</w:t>
      </w:r>
      <w:r w:rsidR="008F7FCE" w:rsidRPr="006425EB">
        <w:rPr>
          <w:rFonts w:asciiTheme="minorHAnsi" w:hAnsiTheme="minorHAnsi" w:cstheme="minorHAnsi"/>
          <w:sz w:val="22"/>
          <w:szCs w:val="22"/>
          <w:lang w:val="fr-FR"/>
        </w:rPr>
        <w:t xml:space="preserve"> dans la mise en œuvre du cadre</w:t>
      </w:r>
      <w:r w:rsidR="006F2CA2">
        <w:rPr>
          <w:rFonts w:asciiTheme="minorHAnsi" w:hAnsiTheme="minorHAnsi" w:cstheme="minorHAnsi"/>
          <w:sz w:val="22"/>
          <w:szCs w:val="22"/>
          <w:lang w:val="fr-FR"/>
        </w:rPr>
        <w:t xml:space="preserve"> </w:t>
      </w:r>
      <w:r w:rsidR="00C450A7" w:rsidRPr="006425EB">
        <w:rPr>
          <w:rFonts w:asciiTheme="minorHAnsi" w:hAnsiTheme="minorHAnsi" w:cstheme="minorHAnsi"/>
          <w:sz w:val="22"/>
          <w:szCs w:val="22"/>
          <w:lang w:val="fr-FR"/>
        </w:rPr>
        <w:t>en servant de chef de file et en contribuant à des objectifs et cibles spécifiques, dans les limites de son mandat, de la même manière qu’elle contribue aux Objectifs et cibles de développement durable</w:t>
      </w:r>
      <w:r w:rsidR="00D142AD" w:rsidRPr="006425EB">
        <w:rPr>
          <w:rFonts w:asciiTheme="minorHAnsi" w:hAnsiTheme="minorHAnsi" w:cstheme="minorHAnsi"/>
          <w:sz w:val="22"/>
          <w:szCs w:val="22"/>
          <w:lang w:val="fr-FR"/>
        </w:rPr>
        <w:t xml:space="preserve">. </w:t>
      </w:r>
      <w:r w:rsidR="008C6A34" w:rsidRPr="006425EB">
        <w:rPr>
          <w:rFonts w:asciiTheme="minorHAnsi" w:hAnsiTheme="minorHAnsi" w:cstheme="minorHAnsi"/>
          <w:sz w:val="22"/>
          <w:szCs w:val="22"/>
          <w:lang w:val="fr-CH"/>
        </w:rPr>
        <w:t xml:space="preserve">En outre, le Secrétariat a contribué </w:t>
      </w:r>
      <w:r w:rsidR="005D0655" w:rsidRPr="006425EB">
        <w:rPr>
          <w:rFonts w:asciiTheme="minorHAnsi" w:hAnsiTheme="minorHAnsi" w:cstheme="minorHAnsi"/>
          <w:sz w:val="22"/>
          <w:szCs w:val="22"/>
          <w:lang w:val="fr-CH"/>
        </w:rPr>
        <w:t>à l’examen critique des</w:t>
      </w:r>
      <w:r w:rsidR="008C6A34" w:rsidRPr="006425EB">
        <w:rPr>
          <w:rFonts w:asciiTheme="minorHAnsi" w:hAnsiTheme="minorHAnsi" w:cstheme="minorHAnsi"/>
          <w:sz w:val="22"/>
          <w:szCs w:val="22"/>
          <w:lang w:val="fr-CH"/>
        </w:rPr>
        <w:t xml:space="preserve"> projets de documents pour la </w:t>
      </w:r>
      <w:r w:rsidR="004D43FA" w:rsidRPr="006425EB">
        <w:rPr>
          <w:rFonts w:asciiTheme="minorHAnsi" w:hAnsiTheme="minorHAnsi" w:cstheme="minorHAnsi"/>
          <w:sz w:val="22"/>
          <w:szCs w:val="22"/>
          <w:lang w:val="fr-CH"/>
        </w:rPr>
        <w:t>vingt-quatrième</w:t>
      </w:r>
      <w:r w:rsidR="008C6A34" w:rsidRPr="006425EB">
        <w:rPr>
          <w:rFonts w:asciiTheme="minorHAnsi" w:hAnsiTheme="minorHAnsi" w:cstheme="minorHAnsi"/>
          <w:sz w:val="22"/>
          <w:szCs w:val="22"/>
          <w:lang w:val="fr-CH"/>
        </w:rPr>
        <w:t xml:space="preserve"> session de l’Organe subsidiaire chargé de four</w:t>
      </w:r>
      <w:r w:rsidR="00D142AD" w:rsidRPr="006425EB">
        <w:rPr>
          <w:rFonts w:asciiTheme="minorHAnsi" w:hAnsiTheme="minorHAnsi" w:cstheme="minorHAnsi"/>
          <w:sz w:val="22"/>
          <w:szCs w:val="22"/>
          <w:lang w:val="fr-CH"/>
        </w:rPr>
        <w:t>n</w:t>
      </w:r>
      <w:r w:rsidR="008C6A34" w:rsidRPr="006425EB">
        <w:rPr>
          <w:rFonts w:asciiTheme="minorHAnsi" w:hAnsiTheme="minorHAnsi" w:cstheme="minorHAnsi"/>
          <w:sz w:val="22"/>
          <w:szCs w:val="22"/>
          <w:lang w:val="fr-CH"/>
        </w:rPr>
        <w:t>ir des avis scientifiques, techniques et technologiques (SBSTTA </w:t>
      </w:r>
      <w:r w:rsidR="00D142AD" w:rsidRPr="006425EB">
        <w:rPr>
          <w:rFonts w:asciiTheme="minorHAnsi" w:hAnsiTheme="minorHAnsi" w:cstheme="minorHAnsi"/>
          <w:sz w:val="22"/>
          <w:szCs w:val="22"/>
          <w:lang w:val="fr-CH"/>
        </w:rPr>
        <w:t xml:space="preserve">24) </w:t>
      </w:r>
      <w:r w:rsidR="008C6A34" w:rsidRPr="006425EB">
        <w:rPr>
          <w:rFonts w:asciiTheme="minorHAnsi" w:hAnsiTheme="minorHAnsi" w:cstheme="minorHAnsi"/>
          <w:sz w:val="22"/>
          <w:szCs w:val="22"/>
          <w:lang w:val="fr-CH"/>
        </w:rPr>
        <w:t>et a participé aux séances informelles, en préparation du SBSTTA </w:t>
      </w:r>
      <w:r w:rsidR="00D142AD" w:rsidRPr="006425EB">
        <w:rPr>
          <w:rFonts w:asciiTheme="minorHAnsi" w:hAnsiTheme="minorHAnsi" w:cstheme="minorHAnsi"/>
          <w:sz w:val="22"/>
          <w:szCs w:val="22"/>
          <w:lang w:val="fr-CH"/>
        </w:rPr>
        <w:t xml:space="preserve">24 </w:t>
      </w:r>
      <w:r w:rsidR="008C6A34" w:rsidRPr="006425EB">
        <w:rPr>
          <w:rFonts w:asciiTheme="minorHAnsi" w:hAnsiTheme="minorHAnsi" w:cstheme="minorHAnsi"/>
          <w:sz w:val="22"/>
          <w:szCs w:val="22"/>
          <w:lang w:val="fr-CH"/>
        </w:rPr>
        <w:t>et du</w:t>
      </w:r>
      <w:r w:rsidR="00D142AD" w:rsidRPr="006425EB">
        <w:rPr>
          <w:rFonts w:asciiTheme="minorHAnsi" w:hAnsiTheme="minorHAnsi" w:cstheme="minorHAnsi"/>
          <w:sz w:val="22"/>
          <w:szCs w:val="22"/>
          <w:lang w:val="fr-CH"/>
        </w:rPr>
        <w:t xml:space="preserve"> SBI3 </w:t>
      </w:r>
      <w:r w:rsidR="008C6A34" w:rsidRPr="006425EB">
        <w:rPr>
          <w:rFonts w:asciiTheme="minorHAnsi" w:hAnsiTheme="minorHAnsi" w:cstheme="minorHAnsi"/>
          <w:sz w:val="22"/>
          <w:szCs w:val="22"/>
          <w:lang w:val="fr-CH"/>
        </w:rPr>
        <w:t>en </w:t>
      </w:r>
      <w:r w:rsidR="00D142AD" w:rsidRPr="006425EB">
        <w:rPr>
          <w:rFonts w:asciiTheme="minorHAnsi" w:hAnsiTheme="minorHAnsi" w:cstheme="minorHAnsi"/>
          <w:sz w:val="22"/>
          <w:szCs w:val="22"/>
          <w:lang w:val="fr-CH"/>
        </w:rPr>
        <w:t xml:space="preserve">2020 </w:t>
      </w:r>
      <w:r w:rsidR="008C6A34" w:rsidRPr="006425EB">
        <w:rPr>
          <w:rFonts w:asciiTheme="minorHAnsi" w:hAnsiTheme="minorHAnsi" w:cstheme="minorHAnsi"/>
          <w:sz w:val="22"/>
          <w:szCs w:val="22"/>
          <w:lang w:val="fr-CH"/>
        </w:rPr>
        <w:t>et en février et mars 2021.</w:t>
      </w:r>
    </w:p>
    <w:p w:rsidR="003E286D" w:rsidRPr="006425EB" w:rsidRDefault="003E286D" w:rsidP="003E286D">
      <w:pPr>
        <w:suppressAutoHyphens/>
        <w:ind w:left="425" w:hanging="425"/>
        <w:rPr>
          <w:rFonts w:asciiTheme="minorHAnsi" w:hAnsiTheme="minorHAnsi" w:cstheme="minorHAnsi"/>
          <w:sz w:val="22"/>
          <w:szCs w:val="22"/>
          <w:lang w:val="fr-CH"/>
        </w:rPr>
      </w:pPr>
    </w:p>
    <w:p w:rsidR="007C116B" w:rsidRPr="006425EB" w:rsidRDefault="003E286D" w:rsidP="007C116B">
      <w:pPr>
        <w:suppressAutoHyphen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1</w:t>
      </w:r>
      <w:r w:rsidR="00D142AD" w:rsidRPr="006425EB">
        <w:rPr>
          <w:rFonts w:asciiTheme="minorHAnsi" w:hAnsiTheme="minorHAnsi" w:cstheme="minorHAnsi"/>
          <w:sz w:val="22"/>
          <w:szCs w:val="22"/>
          <w:lang w:val="fr-CH"/>
        </w:rPr>
        <w:t>4</w:t>
      </w:r>
      <w:r w:rsidRPr="006425EB">
        <w:rPr>
          <w:rFonts w:asciiTheme="minorHAnsi" w:hAnsiTheme="minorHAnsi" w:cstheme="minorHAnsi"/>
          <w:sz w:val="22"/>
          <w:szCs w:val="22"/>
          <w:lang w:val="fr-CH"/>
        </w:rPr>
        <w:t>.</w:t>
      </w:r>
      <w:r w:rsidRPr="006425EB">
        <w:rPr>
          <w:rFonts w:asciiTheme="minorHAnsi" w:hAnsiTheme="minorHAnsi" w:cstheme="minorHAnsi"/>
          <w:sz w:val="22"/>
          <w:szCs w:val="22"/>
          <w:lang w:val="fr-CH"/>
        </w:rPr>
        <w:tab/>
      </w:r>
      <w:r w:rsidR="005D0655" w:rsidRPr="006425EB">
        <w:rPr>
          <w:rFonts w:asciiTheme="minorHAnsi" w:hAnsiTheme="minorHAnsi" w:cstheme="minorHAnsi"/>
          <w:sz w:val="22"/>
          <w:szCs w:val="22"/>
          <w:lang w:val="fr-CH"/>
        </w:rPr>
        <w:t>Le 30 juillet, l</w:t>
      </w:r>
      <w:r w:rsidR="008C6A34" w:rsidRPr="006425EB">
        <w:rPr>
          <w:rFonts w:asciiTheme="minorHAnsi" w:hAnsiTheme="minorHAnsi" w:cstheme="minorHAnsi"/>
          <w:sz w:val="22"/>
          <w:szCs w:val="22"/>
          <w:lang w:val="fr-CH"/>
        </w:rPr>
        <w:t>a Secrétaire générale a prononcé une déclaration conjointe du GLB lors d’un webinaire : « </w:t>
      </w:r>
      <w:r w:rsidR="00410D9B" w:rsidRPr="006425EB">
        <w:rPr>
          <w:rFonts w:asciiTheme="minorHAnsi" w:hAnsiTheme="minorHAnsi" w:cstheme="minorHAnsi"/>
          <w:sz w:val="22"/>
          <w:szCs w:val="22"/>
          <w:lang w:val="fr-CH"/>
        </w:rPr>
        <w:t>Reconstruire en mieux : protéger la biodiversité</w:t>
      </w:r>
      <w:r w:rsidR="007C116B" w:rsidRPr="006425EB">
        <w:rPr>
          <w:rFonts w:asciiTheme="minorHAnsi" w:hAnsiTheme="minorHAnsi" w:cstheme="minorHAnsi"/>
          <w:sz w:val="22"/>
          <w:szCs w:val="22"/>
          <w:lang w:val="fr-CH"/>
        </w:rPr>
        <w:t xml:space="preserve">, </w:t>
      </w:r>
      <w:r w:rsidR="00410D9B" w:rsidRPr="006425EB">
        <w:rPr>
          <w:rFonts w:asciiTheme="minorHAnsi" w:hAnsiTheme="minorHAnsi" w:cstheme="minorHAnsi"/>
          <w:sz w:val="22"/>
          <w:szCs w:val="22"/>
          <w:lang w:val="fr-CH"/>
        </w:rPr>
        <w:t xml:space="preserve">lutter contre la </w:t>
      </w:r>
      <w:r w:rsidR="008C6A34" w:rsidRPr="006425EB">
        <w:rPr>
          <w:rFonts w:asciiTheme="minorHAnsi" w:hAnsiTheme="minorHAnsi" w:cstheme="minorHAnsi"/>
          <w:sz w:val="22"/>
          <w:szCs w:val="22"/>
          <w:lang w:val="fr-CH"/>
        </w:rPr>
        <w:t>dégradation</w:t>
      </w:r>
      <w:r w:rsidR="00410D9B" w:rsidRPr="006425EB">
        <w:rPr>
          <w:rFonts w:asciiTheme="minorHAnsi" w:hAnsiTheme="minorHAnsi" w:cstheme="minorHAnsi"/>
          <w:sz w:val="22"/>
          <w:szCs w:val="22"/>
          <w:lang w:val="fr-CH"/>
        </w:rPr>
        <w:t xml:space="preserve"> des terres et atténuer les changements climatiques pour réduire les risques de futures pandémies, et l’importance d’adopter une approche cohérente</w:t>
      </w:r>
      <w:r w:rsidR="008C6A34" w:rsidRPr="006425EB">
        <w:rPr>
          <w:rFonts w:asciiTheme="minorHAnsi" w:hAnsiTheme="minorHAnsi" w:cstheme="minorHAnsi"/>
          <w:sz w:val="22"/>
          <w:szCs w:val="22"/>
          <w:lang w:val="fr-CH"/>
        </w:rPr>
        <w:t> », conjointement organisé par l’Égypte et le Secrétariat de la Convention sur la diversité biologique.</w:t>
      </w:r>
    </w:p>
    <w:p w:rsidR="007C116B" w:rsidRPr="006425EB" w:rsidRDefault="007C116B" w:rsidP="007C116B">
      <w:pPr>
        <w:suppressAutoHyphens/>
        <w:ind w:left="425" w:hanging="425"/>
        <w:rPr>
          <w:rFonts w:asciiTheme="minorHAnsi" w:hAnsiTheme="minorHAnsi" w:cstheme="minorHAnsi"/>
          <w:sz w:val="22"/>
          <w:szCs w:val="22"/>
          <w:lang w:val="fr-CH"/>
        </w:rPr>
      </w:pPr>
    </w:p>
    <w:p w:rsidR="003E286D" w:rsidRPr="006425EB" w:rsidRDefault="007C116B" w:rsidP="007C116B">
      <w:pPr>
        <w:suppressAutoHyphen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15.</w:t>
      </w:r>
      <w:r w:rsidRPr="006425EB">
        <w:rPr>
          <w:rFonts w:asciiTheme="minorHAnsi" w:hAnsiTheme="minorHAnsi" w:cstheme="minorHAnsi"/>
          <w:sz w:val="22"/>
          <w:szCs w:val="22"/>
          <w:lang w:val="fr-CH"/>
        </w:rPr>
        <w:tab/>
      </w:r>
      <w:r w:rsidR="00B60ED9" w:rsidRPr="006425EB">
        <w:rPr>
          <w:rFonts w:asciiTheme="minorHAnsi" w:hAnsiTheme="minorHAnsi" w:cstheme="minorHAnsi"/>
          <w:sz w:val="22"/>
          <w:szCs w:val="22"/>
          <w:lang w:val="fr-CH"/>
        </w:rPr>
        <w:t>Dans une déclaration enregistrée en vidéo, l</w:t>
      </w:r>
      <w:r w:rsidR="008C6A34" w:rsidRPr="006425EB">
        <w:rPr>
          <w:rFonts w:asciiTheme="minorHAnsi" w:hAnsiTheme="minorHAnsi" w:cstheme="minorHAnsi"/>
          <w:sz w:val="22"/>
          <w:szCs w:val="22"/>
          <w:lang w:val="fr-CH"/>
        </w:rPr>
        <w:t xml:space="preserve">a Secrétaire générale </w:t>
      </w:r>
      <w:r w:rsidR="00B60ED9" w:rsidRPr="006425EB">
        <w:rPr>
          <w:rFonts w:asciiTheme="minorHAnsi" w:hAnsiTheme="minorHAnsi" w:cstheme="minorHAnsi"/>
          <w:sz w:val="22"/>
          <w:szCs w:val="22"/>
          <w:lang w:val="fr-CH"/>
        </w:rPr>
        <w:t>s’est exprimée</w:t>
      </w:r>
      <w:r w:rsidR="008C6A34" w:rsidRPr="006425EB">
        <w:rPr>
          <w:rFonts w:asciiTheme="minorHAnsi" w:hAnsiTheme="minorHAnsi" w:cstheme="minorHAnsi"/>
          <w:sz w:val="22"/>
          <w:szCs w:val="22"/>
          <w:lang w:val="fr-CH"/>
        </w:rPr>
        <w:t xml:space="preserve"> au Sommet de l’ONU sur la biodiversité</w:t>
      </w:r>
      <w:r w:rsidR="00B60ED9" w:rsidRPr="006425EB">
        <w:rPr>
          <w:rFonts w:asciiTheme="minorHAnsi" w:hAnsiTheme="minorHAnsi" w:cstheme="minorHAnsi"/>
          <w:sz w:val="22"/>
          <w:szCs w:val="22"/>
          <w:lang w:val="fr-CH"/>
        </w:rPr>
        <w:t>,</w:t>
      </w:r>
      <w:r w:rsidR="008C6A34" w:rsidRPr="006425EB">
        <w:rPr>
          <w:rFonts w:asciiTheme="minorHAnsi" w:hAnsiTheme="minorHAnsi" w:cstheme="minorHAnsi"/>
          <w:sz w:val="22"/>
          <w:szCs w:val="22"/>
          <w:lang w:val="fr-CH"/>
        </w:rPr>
        <w:t xml:space="preserve"> le 30 septembre 2020</w:t>
      </w:r>
      <w:r w:rsidR="00B60ED9" w:rsidRPr="006425EB">
        <w:rPr>
          <w:rFonts w:asciiTheme="minorHAnsi" w:hAnsiTheme="minorHAnsi" w:cstheme="minorHAnsi"/>
          <w:sz w:val="22"/>
          <w:szCs w:val="22"/>
          <w:lang w:val="fr-CH"/>
        </w:rPr>
        <w:t>,</w:t>
      </w:r>
      <w:r w:rsidR="008C6A34" w:rsidRPr="006425EB">
        <w:rPr>
          <w:rFonts w:asciiTheme="minorHAnsi" w:hAnsiTheme="minorHAnsi" w:cstheme="minorHAnsi"/>
          <w:sz w:val="22"/>
          <w:szCs w:val="22"/>
          <w:lang w:val="fr-CH"/>
        </w:rPr>
        <w:t xml:space="preserve"> et a mis l’accent sur l’importance des zones humides en tant que Solutions fondées sur la nature pour </w:t>
      </w:r>
      <w:r w:rsidR="00F7710D" w:rsidRPr="006425EB">
        <w:rPr>
          <w:rFonts w:asciiTheme="minorHAnsi" w:hAnsiTheme="minorHAnsi" w:cstheme="minorHAnsi"/>
          <w:sz w:val="22"/>
          <w:szCs w:val="22"/>
          <w:lang w:val="fr-CH"/>
        </w:rPr>
        <w:t>lutter contre</w:t>
      </w:r>
      <w:r w:rsidR="008C6A34" w:rsidRPr="006425EB">
        <w:rPr>
          <w:rFonts w:asciiTheme="minorHAnsi" w:hAnsiTheme="minorHAnsi" w:cstheme="minorHAnsi"/>
          <w:sz w:val="22"/>
          <w:szCs w:val="22"/>
          <w:lang w:val="fr-CH"/>
        </w:rPr>
        <w:t xml:space="preserve"> les menaces actuelles qui entraînent l’</w:t>
      </w:r>
      <w:r w:rsidR="00F7710D" w:rsidRPr="006425EB">
        <w:rPr>
          <w:rFonts w:asciiTheme="minorHAnsi" w:hAnsiTheme="minorHAnsi" w:cstheme="minorHAnsi"/>
          <w:sz w:val="22"/>
          <w:szCs w:val="22"/>
          <w:lang w:val="fr-CH"/>
        </w:rPr>
        <w:t>appauvrissement</w:t>
      </w:r>
      <w:r w:rsidR="008C6A34" w:rsidRPr="006425EB">
        <w:rPr>
          <w:rFonts w:asciiTheme="minorHAnsi" w:hAnsiTheme="minorHAnsi" w:cstheme="minorHAnsi"/>
          <w:sz w:val="22"/>
          <w:szCs w:val="22"/>
          <w:lang w:val="fr-CH"/>
        </w:rPr>
        <w:t xml:space="preserve"> de la biodiversité et </w:t>
      </w:r>
      <w:r w:rsidR="00F7710D" w:rsidRPr="006425EB">
        <w:rPr>
          <w:rFonts w:asciiTheme="minorHAnsi" w:hAnsiTheme="minorHAnsi" w:cstheme="minorHAnsi"/>
          <w:sz w:val="22"/>
          <w:szCs w:val="22"/>
          <w:lang w:val="fr-CH"/>
        </w:rPr>
        <w:t xml:space="preserve">sur </w:t>
      </w:r>
      <w:r w:rsidR="008C6A34" w:rsidRPr="006425EB">
        <w:rPr>
          <w:rFonts w:asciiTheme="minorHAnsi" w:hAnsiTheme="minorHAnsi" w:cstheme="minorHAnsi"/>
          <w:sz w:val="22"/>
          <w:szCs w:val="22"/>
          <w:lang w:val="fr-CH"/>
        </w:rPr>
        <w:t xml:space="preserve">l’intérêt d’utiliser </w:t>
      </w:r>
      <w:r w:rsidR="00F7710D" w:rsidRPr="006425EB">
        <w:rPr>
          <w:rFonts w:asciiTheme="minorHAnsi" w:hAnsiTheme="minorHAnsi" w:cstheme="minorHAnsi"/>
          <w:sz w:val="22"/>
          <w:szCs w:val="22"/>
          <w:lang w:val="fr-CH"/>
        </w:rPr>
        <w:t xml:space="preserve">plus efficacement </w:t>
      </w:r>
      <w:r w:rsidR="008C6A34" w:rsidRPr="006425EB">
        <w:rPr>
          <w:rFonts w:asciiTheme="minorHAnsi" w:hAnsiTheme="minorHAnsi" w:cstheme="minorHAnsi"/>
          <w:sz w:val="22"/>
          <w:szCs w:val="22"/>
          <w:lang w:val="fr-CH"/>
        </w:rPr>
        <w:t xml:space="preserve">les instruments </w:t>
      </w:r>
      <w:r w:rsidR="00F7710D" w:rsidRPr="006425EB">
        <w:rPr>
          <w:rFonts w:asciiTheme="minorHAnsi" w:hAnsiTheme="minorHAnsi" w:cstheme="minorHAnsi"/>
          <w:sz w:val="22"/>
          <w:szCs w:val="22"/>
          <w:lang w:val="fr-CH"/>
        </w:rPr>
        <w:t>en vigueur</w:t>
      </w:r>
      <w:r w:rsidR="008C6A34" w:rsidRPr="006425EB">
        <w:rPr>
          <w:rFonts w:asciiTheme="minorHAnsi" w:hAnsiTheme="minorHAnsi" w:cstheme="minorHAnsi"/>
          <w:sz w:val="22"/>
          <w:szCs w:val="22"/>
          <w:lang w:val="fr-CH"/>
        </w:rPr>
        <w:t xml:space="preserve"> et de renforcer la coopération entre eux, y compris les conventions relatives à la biodiversité telles que la Convention de Ramsar sur les zones humides qui œuvre en faveur de la conservation des écosystèmes d’eau douce, marin</w:t>
      </w:r>
      <w:r w:rsidR="00F7710D" w:rsidRPr="006425EB">
        <w:rPr>
          <w:rFonts w:asciiTheme="minorHAnsi" w:hAnsiTheme="minorHAnsi" w:cstheme="minorHAnsi"/>
          <w:sz w:val="22"/>
          <w:szCs w:val="22"/>
          <w:lang w:val="fr-CH"/>
        </w:rPr>
        <w:t>s</w:t>
      </w:r>
      <w:r w:rsidR="008C6A34" w:rsidRPr="006425EB">
        <w:rPr>
          <w:rFonts w:asciiTheme="minorHAnsi" w:hAnsiTheme="minorHAnsi" w:cstheme="minorHAnsi"/>
          <w:sz w:val="22"/>
          <w:szCs w:val="22"/>
          <w:lang w:val="fr-CH"/>
        </w:rPr>
        <w:t xml:space="preserve"> et côtiers. </w:t>
      </w:r>
    </w:p>
    <w:p w:rsidR="007C116B" w:rsidRPr="006425EB" w:rsidRDefault="007C116B" w:rsidP="007C116B">
      <w:pPr>
        <w:suppressAutoHyphens/>
        <w:ind w:left="425" w:hanging="425"/>
        <w:rPr>
          <w:rFonts w:asciiTheme="minorHAnsi" w:hAnsiTheme="minorHAnsi" w:cstheme="minorHAnsi"/>
          <w:sz w:val="22"/>
          <w:szCs w:val="22"/>
          <w:lang w:val="fr-CH"/>
        </w:rPr>
      </w:pPr>
    </w:p>
    <w:p w:rsidR="007C116B" w:rsidRPr="006425EB" w:rsidRDefault="007C116B" w:rsidP="007C116B">
      <w:pPr>
        <w:suppressAutoHyphen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16.</w:t>
      </w:r>
      <w:r w:rsidRPr="006425EB">
        <w:rPr>
          <w:rFonts w:asciiTheme="minorHAnsi" w:hAnsiTheme="minorHAnsi" w:cstheme="minorHAnsi"/>
          <w:sz w:val="22"/>
          <w:szCs w:val="22"/>
          <w:lang w:val="fr-CH"/>
        </w:rPr>
        <w:tab/>
      </w:r>
      <w:r w:rsidR="008C6A34" w:rsidRPr="006425EB">
        <w:rPr>
          <w:rFonts w:asciiTheme="minorHAnsi" w:hAnsiTheme="minorHAnsi" w:cstheme="minorHAnsi"/>
          <w:sz w:val="22"/>
          <w:szCs w:val="22"/>
          <w:lang w:val="fr-CH"/>
        </w:rPr>
        <w:t xml:space="preserve">Le Secrétariat </w:t>
      </w:r>
      <w:r w:rsidR="00066E69" w:rsidRPr="006425EB">
        <w:rPr>
          <w:rFonts w:asciiTheme="minorHAnsi" w:hAnsiTheme="minorHAnsi" w:cstheme="minorHAnsi"/>
          <w:sz w:val="22"/>
          <w:szCs w:val="22"/>
          <w:lang w:val="fr-CH"/>
        </w:rPr>
        <w:t xml:space="preserve">a poursuivi ses discussions avec le Secrétariat de la CDB concernant le renouvellement du Plan de travail conjoint. Dans le cadre de l’examen du cinquième </w:t>
      </w:r>
      <w:r w:rsidR="00AB59A8" w:rsidRPr="006425EB">
        <w:rPr>
          <w:rFonts w:asciiTheme="minorHAnsi" w:hAnsiTheme="minorHAnsi" w:cstheme="minorHAnsi"/>
          <w:sz w:val="22"/>
          <w:szCs w:val="22"/>
          <w:lang w:val="fr-CH"/>
        </w:rPr>
        <w:t>P</w:t>
      </w:r>
      <w:r w:rsidR="00066E69" w:rsidRPr="006425EB">
        <w:rPr>
          <w:rFonts w:asciiTheme="minorHAnsi" w:hAnsiTheme="minorHAnsi" w:cstheme="minorHAnsi"/>
          <w:sz w:val="22"/>
          <w:szCs w:val="22"/>
          <w:lang w:val="fr-CH"/>
        </w:rPr>
        <w:t xml:space="preserve">lan de travail conjoint </w:t>
      </w:r>
      <w:r w:rsidRPr="006425EB">
        <w:rPr>
          <w:rFonts w:asciiTheme="minorHAnsi" w:hAnsiTheme="minorHAnsi" w:cstheme="minorHAnsi"/>
          <w:sz w:val="22"/>
          <w:szCs w:val="22"/>
          <w:lang w:val="fr-CH"/>
        </w:rPr>
        <w:t xml:space="preserve">2011-2020, </w:t>
      </w:r>
      <w:r w:rsidR="00066E69" w:rsidRPr="006425EB">
        <w:rPr>
          <w:rFonts w:asciiTheme="minorHAnsi" w:hAnsiTheme="minorHAnsi" w:cstheme="minorHAnsi"/>
          <w:sz w:val="22"/>
          <w:szCs w:val="22"/>
          <w:lang w:val="fr-CH"/>
        </w:rPr>
        <w:t xml:space="preserve">une Notification </w:t>
      </w:r>
      <w:r w:rsidR="00AB59A8" w:rsidRPr="006425EB">
        <w:rPr>
          <w:rFonts w:asciiTheme="minorHAnsi" w:hAnsiTheme="minorHAnsi" w:cstheme="minorHAnsi"/>
          <w:sz w:val="22"/>
          <w:szCs w:val="22"/>
          <w:lang w:val="fr-CH"/>
        </w:rPr>
        <w:t>commune</w:t>
      </w:r>
      <w:r w:rsidR="00066E69" w:rsidRPr="006425EB">
        <w:rPr>
          <w:rFonts w:asciiTheme="minorHAnsi" w:hAnsiTheme="minorHAnsi" w:cstheme="minorHAnsi"/>
          <w:sz w:val="22"/>
          <w:szCs w:val="22"/>
          <w:lang w:val="fr-CH"/>
        </w:rPr>
        <w:t xml:space="preserve"> des deux secrétariats a été envoyée le 2 novembre 2020, invitant les Parties et d’autres gouvernements à </w:t>
      </w:r>
      <w:r w:rsidR="00AB59A8" w:rsidRPr="006425EB">
        <w:rPr>
          <w:rFonts w:asciiTheme="minorHAnsi" w:hAnsiTheme="minorHAnsi" w:cstheme="minorHAnsi"/>
          <w:sz w:val="22"/>
          <w:szCs w:val="22"/>
          <w:lang w:val="fr-CH"/>
        </w:rPr>
        <w:t>répondre à</w:t>
      </w:r>
      <w:r w:rsidR="00066E69" w:rsidRPr="006425EB">
        <w:rPr>
          <w:rFonts w:asciiTheme="minorHAnsi" w:hAnsiTheme="minorHAnsi" w:cstheme="minorHAnsi"/>
          <w:sz w:val="22"/>
          <w:szCs w:val="22"/>
          <w:lang w:val="fr-CH"/>
        </w:rPr>
        <w:t xml:space="preserve"> une enquête en ligne </w:t>
      </w:r>
      <w:r w:rsidR="00AB59A8" w:rsidRPr="006425EB">
        <w:rPr>
          <w:rFonts w:asciiTheme="minorHAnsi" w:hAnsiTheme="minorHAnsi" w:cstheme="minorHAnsi"/>
          <w:sz w:val="22"/>
          <w:szCs w:val="22"/>
          <w:lang w:val="fr-CH"/>
        </w:rPr>
        <w:t>pour</w:t>
      </w:r>
      <w:r w:rsidR="006F2CA2">
        <w:rPr>
          <w:rFonts w:asciiTheme="minorHAnsi" w:hAnsiTheme="minorHAnsi" w:cstheme="minorHAnsi"/>
          <w:sz w:val="22"/>
          <w:szCs w:val="22"/>
          <w:lang w:val="fr-CH"/>
        </w:rPr>
        <w:t xml:space="preserve"> </w:t>
      </w:r>
      <w:r w:rsidR="00667303" w:rsidRPr="006425EB">
        <w:rPr>
          <w:rFonts w:asciiTheme="minorHAnsi" w:hAnsiTheme="minorHAnsi" w:cstheme="minorHAnsi"/>
          <w:sz w:val="22"/>
          <w:szCs w:val="22"/>
          <w:lang w:val="fr-CH"/>
        </w:rPr>
        <w:t xml:space="preserve">faire le point sur les </w:t>
      </w:r>
      <w:r w:rsidR="00066E69" w:rsidRPr="006425EB">
        <w:rPr>
          <w:rFonts w:asciiTheme="minorHAnsi" w:hAnsiTheme="minorHAnsi" w:cstheme="minorHAnsi"/>
          <w:sz w:val="22"/>
          <w:szCs w:val="22"/>
          <w:lang w:val="fr-CH"/>
        </w:rPr>
        <w:t xml:space="preserve">progrès </w:t>
      </w:r>
      <w:r w:rsidR="00667303" w:rsidRPr="006425EB">
        <w:rPr>
          <w:rFonts w:asciiTheme="minorHAnsi" w:hAnsiTheme="minorHAnsi" w:cstheme="minorHAnsi"/>
          <w:sz w:val="22"/>
          <w:szCs w:val="22"/>
          <w:lang w:val="fr-CH"/>
        </w:rPr>
        <w:t xml:space="preserve">accomplis dans la </w:t>
      </w:r>
      <w:r w:rsidR="00066E69" w:rsidRPr="006425EB">
        <w:rPr>
          <w:rFonts w:asciiTheme="minorHAnsi" w:hAnsiTheme="minorHAnsi" w:cstheme="minorHAnsi"/>
          <w:sz w:val="22"/>
          <w:szCs w:val="22"/>
          <w:lang w:val="fr-CH"/>
        </w:rPr>
        <w:t>mise en œuvre de leurs activités</w:t>
      </w:r>
      <w:r w:rsidR="00667303" w:rsidRPr="006425EB">
        <w:rPr>
          <w:rFonts w:asciiTheme="minorHAnsi" w:hAnsiTheme="minorHAnsi" w:cstheme="minorHAnsi"/>
          <w:sz w:val="22"/>
          <w:szCs w:val="22"/>
          <w:lang w:val="fr-CH"/>
        </w:rPr>
        <w:t xml:space="preserve"> telles qu’elles sont décrites dans le cinquième </w:t>
      </w:r>
      <w:r w:rsidR="00AB59A8" w:rsidRPr="006425EB">
        <w:rPr>
          <w:rFonts w:asciiTheme="minorHAnsi" w:hAnsiTheme="minorHAnsi" w:cstheme="minorHAnsi"/>
          <w:sz w:val="22"/>
          <w:szCs w:val="22"/>
          <w:lang w:val="fr-CH"/>
        </w:rPr>
        <w:t>P</w:t>
      </w:r>
      <w:r w:rsidR="00667303" w:rsidRPr="006425EB">
        <w:rPr>
          <w:rFonts w:asciiTheme="minorHAnsi" w:hAnsiTheme="minorHAnsi" w:cstheme="minorHAnsi"/>
          <w:sz w:val="22"/>
          <w:szCs w:val="22"/>
          <w:lang w:val="fr-CH"/>
        </w:rPr>
        <w:t>lan de travail conjoint. L’examen préparé par les secrétariats des deux conventions fournit une vue d’ensemble des progrès d’application, dé</w:t>
      </w:r>
      <w:r w:rsidR="00AB59A8" w:rsidRPr="006425EB">
        <w:rPr>
          <w:rFonts w:asciiTheme="minorHAnsi" w:hAnsiTheme="minorHAnsi" w:cstheme="minorHAnsi"/>
          <w:sz w:val="22"/>
          <w:szCs w:val="22"/>
          <w:lang w:val="fr-CH"/>
        </w:rPr>
        <w:t>crit l</w:t>
      </w:r>
      <w:r w:rsidR="00667303" w:rsidRPr="006425EB">
        <w:rPr>
          <w:rFonts w:asciiTheme="minorHAnsi" w:hAnsiTheme="minorHAnsi" w:cstheme="minorHAnsi"/>
          <w:sz w:val="22"/>
          <w:szCs w:val="22"/>
          <w:lang w:val="fr-CH"/>
        </w:rPr>
        <w:t xml:space="preserve">es enseignements acquis et jette les bases de la préparation d’un plan de travail conjoint mis à jour pour examen par le Comité permanent. L’examen </w:t>
      </w:r>
      <w:r w:rsidR="00AB5910">
        <w:rPr>
          <w:rFonts w:asciiTheme="minorHAnsi" w:hAnsiTheme="minorHAnsi" w:cstheme="minorHAnsi"/>
          <w:sz w:val="22"/>
          <w:szCs w:val="22"/>
          <w:lang w:val="fr-CH"/>
        </w:rPr>
        <w:t>est publié dan</w:t>
      </w:r>
      <w:r w:rsidR="006F2CA2">
        <w:rPr>
          <w:rFonts w:asciiTheme="minorHAnsi" w:hAnsiTheme="minorHAnsi" w:cstheme="minorHAnsi"/>
          <w:sz w:val="22"/>
          <w:szCs w:val="22"/>
          <w:lang w:val="fr-CH"/>
        </w:rPr>
        <w:t>s le document SC59 Doc.16</w:t>
      </w:r>
      <w:r w:rsidR="00AB5910">
        <w:rPr>
          <w:rFonts w:asciiTheme="minorHAnsi" w:hAnsiTheme="minorHAnsi" w:cstheme="minorHAnsi"/>
          <w:sz w:val="22"/>
          <w:szCs w:val="22"/>
          <w:lang w:val="fr-CH"/>
        </w:rPr>
        <w:t>.1</w:t>
      </w:r>
      <w:r w:rsidR="006F2CA2">
        <w:rPr>
          <w:rStyle w:val="FootnoteReference"/>
          <w:rFonts w:asciiTheme="minorHAnsi" w:hAnsiTheme="minorHAnsi" w:cstheme="minorHAnsi"/>
          <w:szCs w:val="22"/>
          <w:lang w:val="fr-CH"/>
        </w:rPr>
        <w:footnoteReference w:id="2"/>
      </w:r>
      <w:r w:rsidR="00667303" w:rsidRPr="006425EB">
        <w:rPr>
          <w:rFonts w:asciiTheme="minorHAnsi" w:hAnsiTheme="minorHAnsi" w:cstheme="minorHAnsi"/>
          <w:sz w:val="22"/>
          <w:szCs w:val="22"/>
          <w:lang w:val="fr-CH"/>
        </w:rPr>
        <w:t>.</w:t>
      </w:r>
    </w:p>
    <w:p w:rsidR="00727D29" w:rsidRPr="006425EB" w:rsidRDefault="00727D29" w:rsidP="003E286D">
      <w:pPr>
        <w:suppressAutoHyphens/>
        <w:ind w:left="425" w:hanging="425"/>
        <w:rPr>
          <w:rFonts w:asciiTheme="minorHAnsi" w:hAnsiTheme="minorHAnsi" w:cstheme="minorHAnsi"/>
          <w:sz w:val="22"/>
          <w:szCs w:val="22"/>
          <w:lang w:val="fr-CH"/>
        </w:rPr>
      </w:pPr>
    </w:p>
    <w:p w:rsidR="00E24D2A" w:rsidRPr="006425EB" w:rsidRDefault="00903903" w:rsidP="00E24D2A">
      <w:pPr>
        <w:autoSpaceDE w:val="0"/>
        <w:autoSpaceDN w:val="0"/>
        <w:adjustRightInd w:val="0"/>
        <w:rPr>
          <w:rFonts w:asciiTheme="minorHAnsi" w:hAnsiTheme="minorHAnsi" w:cstheme="minorHAnsi"/>
          <w:i/>
          <w:sz w:val="22"/>
          <w:szCs w:val="22"/>
          <w:lang w:val="fr-CH"/>
        </w:rPr>
      </w:pPr>
      <w:r w:rsidRPr="006425EB">
        <w:rPr>
          <w:rFonts w:asciiTheme="minorHAnsi" w:hAnsiTheme="minorHAnsi" w:cstheme="minorHAnsi"/>
          <w:i/>
          <w:sz w:val="22"/>
          <w:szCs w:val="22"/>
          <w:lang w:val="fr-CH"/>
        </w:rPr>
        <w:t>Convention sur la conservation des espèces migratrices appartenant à la faune sauvage</w:t>
      </w:r>
      <w:r w:rsidR="00E24D2A" w:rsidRPr="006425EB">
        <w:rPr>
          <w:rFonts w:asciiTheme="minorHAnsi" w:hAnsiTheme="minorHAnsi" w:cstheme="minorHAnsi"/>
          <w:i/>
          <w:sz w:val="22"/>
          <w:szCs w:val="22"/>
          <w:lang w:val="fr-CH"/>
        </w:rPr>
        <w:t xml:space="preserve"> -- </w:t>
      </w:r>
      <w:bookmarkStart w:id="2" w:name="_Hlk73453746"/>
      <w:r w:rsidR="00E24D2A" w:rsidRPr="006425EB">
        <w:rPr>
          <w:rFonts w:asciiTheme="minorHAnsi" w:hAnsiTheme="minorHAnsi" w:cstheme="minorHAnsi"/>
          <w:i/>
          <w:sz w:val="22"/>
          <w:szCs w:val="22"/>
          <w:lang w:val="fr-CH"/>
        </w:rPr>
        <w:t>Accord sur la conservation des oiseaux d'eau migrateurs d'Afrique-Eurasie</w:t>
      </w:r>
      <w:bookmarkEnd w:id="2"/>
    </w:p>
    <w:p w:rsidR="00A52667" w:rsidRPr="006425EB" w:rsidRDefault="00A52667" w:rsidP="001C6B44">
      <w:pPr>
        <w:keepNext/>
        <w:autoSpaceDE w:val="0"/>
        <w:autoSpaceDN w:val="0"/>
        <w:adjustRightInd w:val="0"/>
        <w:rPr>
          <w:rFonts w:asciiTheme="minorHAnsi" w:hAnsiTheme="minorHAnsi" w:cstheme="minorHAnsi"/>
          <w:b/>
          <w:sz w:val="22"/>
          <w:szCs w:val="22"/>
          <w:lang w:val="fr-CH"/>
        </w:rPr>
      </w:pPr>
    </w:p>
    <w:p w:rsidR="00A009AE" w:rsidRPr="006425EB" w:rsidRDefault="00E24D2A" w:rsidP="00BE0B1E">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17</w:t>
      </w:r>
      <w:r w:rsidR="003E286D" w:rsidRPr="006425EB">
        <w:rPr>
          <w:rFonts w:asciiTheme="minorHAnsi" w:hAnsiTheme="minorHAnsi" w:cstheme="minorHAnsi"/>
          <w:sz w:val="22"/>
          <w:szCs w:val="22"/>
          <w:lang w:val="fr-CH"/>
        </w:rPr>
        <w:t>.</w:t>
      </w:r>
      <w:r w:rsidR="003E286D" w:rsidRPr="006425EB">
        <w:rPr>
          <w:rFonts w:asciiTheme="minorHAnsi" w:hAnsiTheme="minorHAnsi" w:cstheme="minorHAnsi"/>
          <w:sz w:val="22"/>
          <w:szCs w:val="22"/>
          <w:lang w:val="fr-CH"/>
        </w:rPr>
        <w:tab/>
        <w:t xml:space="preserve">Le Secrétariat a participé à la </w:t>
      </w:r>
      <w:r w:rsidR="00410D9B" w:rsidRPr="006425EB">
        <w:rPr>
          <w:rFonts w:asciiTheme="minorHAnsi" w:hAnsiTheme="minorHAnsi" w:cstheme="minorHAnsi"/>
          <w:sz w:val="22"/>
          <w:szCs w:val="22"/>
          <w:lang w:val="fr-CH"/>
        </w:rPr>
        <w:t xml:space="preserve">réunion du </w:t>
      </w:r>
      <w:r w:rsidRPr="006425EB">
        <w:rPr>
          <w:rFonts w:asciiTheme="minorHAnsi" w:hAnsiTheme="minorHAnsi" w:cstheme="minorHAnsi"/>
          <w:sz w:val="22"/>
          <w:szCs w:val="22"/>
          <w:lang w:val="fr-CH"/>
        </w:rPr>
        <w:t>16</w:t>
      </w:r>
      <w:r w:rsidR="00410D9B" w:rsidRPr="006425EB">
        <w:rPr>
          <w:rFonts w:asciiTheme="minorHAnsi" w:hAnsiTheme="minorHAnsi" w:cstheme="minorHAnsi"/>
          <w:sz w:val="22"/>
          <w:szCs w:val="22"/>
          <w:vertAlign w:val="superscript"/>
          <w:lang w:val="fr-CH"/>
        </w:rPr>
        <w:t>e</w:t>
      </w:r>
      <w:r w:rsidR="00410D9B" w:rsidRPr="006425EB">
        <w:rPr>
          <w:rFonts w:asciiTheme="minorHAnsi" w:hAnsiTheme="minorHAnsi" w:cstheme="minorHAnsi"/>
          <w:sz w:val="22"/>
          <w:szCs w:val="22"/>
          <w:lang w:val="fr-CH"/>
        </w:rPr>
        <w:t>Comité t</w:t>
      </w:r>
      <w:r w:rsidRPr="006425EB">
        <w:rPr>
          <w:rFonts w:asciiTheme="minorHAnsi" w:hAnsiTheme="minorHAnsi" w:cstheme="minorHAnsi"/>
          <w:sz w:val="22"/>
          <w:szCs w:val="22"/>
          <w:lang w:val="fr-CH"/>
        </w:rPr>
        <w:t>echni</w:t>
      </w:r>
      <w:r w:rsidR="00410D9B" w:rsidRPr="006425EB">
        <w:rPr>
          <w:rFonts w:asciiTheme="minorHAnsi" w:hAnsiTheme="minorHAnsi" w:cstheme="minorHAnsi"/>
          <w:sz w:val="22"/>
          <w:szCs w:val="22"/>
          <w:lang w:val="fr-CH"/>
        </w:rPr>
        <w:t>que</w:t>
      </w:r>
      <w:r w:rsidR="004D43FA">
        <w:rPr>
          <w:rFonts w:asciiTheme="minorHAnsi" w:hAnsiTheme="minorHAnsi" w:cstheme="minorHAnsi"/>
          <w:sz w:val="22"/>
          <w:szCs w:val="22"/>
          <w:lang w:val="fr-CH"/>
        </w:rPr>
        <w:t xml:space="preserve"> </w:t>
      </w:r>
      <w:r w:rsidR="00410D9B" w:rsidRPr="006425EB">
        <w:rPr>
          <w:rFonts w:asciiTheme="minorHAnsi" w:hAnsiTheme="minorHAnsi" w:cstheme="minorHAnsi"/>
          <w:sz w:val="22"/>
          <w:szCs w:val="22"/>
          <w:lang w:val="fr-CH"/>
        </w:rPr>
        <w:t xml:space="preserve">de l’Accord sur la conservation des oiseaux d'eau migrateurs d'Afrique-Eurasie </w:t>
      </w:r>
      <w:r w:rsidRPr="006425EB">
        <w:rPr>
          <w:rFonts w:asciiTheme="minorHAnsi" w:hAnsiTheme="minorHAnsi" w:cstheme="minorHAnsi"/>
          <w:sz w:val="22"/>
          <w:szCs w:val="22"/>
          <w:lang w:val="fr-CH"/>
        </w:rPr>
        <w:t xml:space="preserve">(AEWA) </w:t>
      </w:r>
      <w:r w:rsidR="00667303" w:rsidRPr="006425EB">
        <w:rPr>
          <w:rFonts w:asciiTheme="minorHAnsi" w:hAnsiTheme="minorHAnsi" w:cstheme="minorHAnsi"/>
          <w:sz w:val="22"/>
          <w:szCs w:val="22"/>
          <w:lang w:val="fr-CH"/>
        </w:rPr>
        <w:t>du</w:t>
      </w:r>
      <w:r w:rsidRPr="006425EB">
        <w:rPr>
          <w:rFonts w:asciiTheme="minorHAnsi" w:hAnsiTheme="minorHAnsi" w:cstheme="minorHAnsi"/>
          <w:sz w:val="22"/>
          <w:szCs w:val="22"/>
          <w:lang w:val="fr-CH"/>
        </w:rPr>
        <w:t xml:space="preserve"> 15</w:t>
      </w:r>
      <w:r w:rsidR="00667303" w:rsidRPr="006425EB">
        <w:rPr>
          <w:rFonts w:asciiTheme="minorHAnsi" w:hAnsiTheme="minorHAnsi" w:cstheme="minorHAnsi"/>
          <w:sz w:val="22"/>
          <w:szCs w:val="22"/>
          <w:lang w:val="fr-CH"/>
        </w:rPr>
        <w:t> au</w:t>
      </w:r>
      <w:r w:rsidRPr="006425EB">
        <w:rPr>
          <w:rFonts w:asciiTheme="minorHAnsi" w:hAnsiTheme="minorHAnsi" w:cstheme="minorHAnsi"/>
          <w:sz w:val="22"/>
          <w:szCs w:val="22"/>
          <w:lang w:val="fr-CH"/>
        </w:rPr>
        <w:t xml:space="preserve"> 29</w:t>
      </w:r>
      <w:r w:rsidR="00667303" w:rsidRPr="006425EB">
        <w:rPr>
          <w:rFonts w:asciiTheme="minorHAnsi" w:hAnsiTheme="minorHAnsi" w:cstheme="minorHAnsi"/>
          <w:sz w:val="22"/>
          <w:szCs w:val="22"/>
          <w:lang w:val="fr-CH"/>
        </w:rPr>
        <w:t> janvier 2021, accueillie virtuellement par la République tchèque. Le Comité a examiné et approuvé une délimitation révisée des populations biogéographiques de l’eider commun, le rapport sur l’état de conservation (8</w:t>
      </w:r>
      <w:r w:rsidR="00667303" w:rsidRPr="006425EB">
        <w:rPr>
          <w:rFonts w:asciiTheme="minorHAnsi" w:hAnsiTheme="minorHAnsi" w:cstheme="minorHAnsi"/>
          <w:sz w:val="22"/>
          <w:szCs w:val="22"/>
          <w:vertAlign w:val="superscript"/>
          <w:lang w:val="fr-CH"/>
        </w:rPr>
        <w:t>e</w:t>
      </w:r>
      <w:r w:rsidR="00667303" w:rsidRPr="006425EB">
        <w:rPr>
          <w:rFonts w:asciiTheme="minorHAnsi" w:hAnsiTheme="minorHAnsi" w:cstheme="minorHAnsi"/>
          <w:sz w:val="22"/>
          <w:szCs w:val="22"/>
          <w:lang w:val="fr-CH"/>
        </w:rPr>
        <w:t xml:space="preserve"> édition) et les amendements à l’Accord et à ses Annexes. Il a également approuvé les plans d’action et plans de gestion internationaux pour les espèces de l’AEWA, le projet de cadre de suivi pour le réseau de sites de l’AEWA </w:t>
      </w:r>
      <w:r w:rsidR="00525F34" w:rsidRPr="006425EB">
        <w:rPr>
          <w:rFonts w:asciiTheme="minorHAnsi" w:hAnsiTheme="minorHAnsi" w:cstheme="minorHAnsi"/>
          <w:sz w:val="22"/>
          <w:szCs w:val="22"/>
          <w:lang w:val="fr-CH"/>
        </w:rPr>
        <w:t xml:space="preserve">situés </w:t>
      </w:r>
      <w:r w:rsidR="00667303" w:rsidRPr="006425EB">
        <w:rPr>
          <w:rFonts w:asciiTheme="minorHAnsi" w:hAnsiTheme="minorHAnsi" w:cstheme="minorHAnsi"/>
          <w:sz w:val="22"/>
          <w:szCs w:val="22"/>
          <w:lang w:val="fr-CH"/>
        </w:rPr>
        <w:t>sur les voies de migration, les projets de priorités</w:t>
      </w:r>
      <w:r w:rsidR="00525F34" w:rsidRPr="006425EB">
        <w:rPr>
          <w:rFonts w:asciiTheme="minorHAnsi" w:hAnsiTheme="minorHAnsi" w:cstheme="minorHAnsi"/>
          <w:sz w:val="22"/>
          <w:szCs w:val="22"/>
          <w:lang w:val="fr-CH"/>
        </w:rPr>
        <w:t xml:space="preserve"> en matière</w:t>
      </w:r>
      <w:r w:rsidR="00667303" w:rsidRPr="006425EB">
        <w:rPr>
          <w:rFonts w:asciiTheme="minorHAnsi" w:hAnsiTheme="minorHAnsi" w:cstheme="minorHAnsi"/>
          <w:sz w:val="22"/>
          <w:szCs w:val="22"/>
          <w:lang w:val="fr-CH"/>
        </w:rPr>
        <w:t xml:space="preserve"> de suivi </w:t>
      </w:r>
      <w:r w:rsidR="00525F34" w:rsidRPr="006425EB">
        <w:rPr>
          <w:rFonts w:asciiTheme="minorHAnsi" w:hAnsiTheme="minorHAnsi" w:cstheme="minorHAnsi"/>
          <w:sz w:val="22"/>
          <w:szCs w:val="22"/>
          <w:lang w:val="fr-CH"/>
        </w:rPr>
        <w:t>d</w:t>
      </w:r>
      <w:r w:rsidR="00667303" w:rsidRPr="006425EB">
        <w:rPr>
          <w:rFonts w:asciiTheme="minorHAnsi" w:hAnsiTheme="minorHAnsi" w:cstheme="minorHAnsi"/>
          <w:sz w:val="22"/>
          <w:szCs w:val="22"/>
          <w:lang w:val="fr-CH"/>
        </w:rPr>
        <w:t>es espèces et populations d’oiseaux d’eau de l’AEWA et le projet de synergies</w:t>
      </w:r>
      <w:r w:rsidR="00F85E03" w:rsidRPr="006425EB">
        <w:rPr>
          <w:rFonts w:asciiTheme="minorHAnsi" w:hAnsiTheme="minorHAnsi" w:cstheme="minorHAnsi"/>
          <w:sz w:val="22"/>
          <w:szCs w:val="22"/>
          <w:lang w:val="fr-CH"/>
        </w:rPr>
        <w:t xml:space="preserve"> avec d’autres cadres</w:t>
      </w:r>
      <w:r w:rsidR="004D43FA">
        <w:rPr>
          <w:rFonts w:asciiTheme="minorHAnsi" w:hAnsiTheme="minorHAnsi" w:cstheme="minorHAnsi"/>
          <w:sz w:val="22"/>
          <w:szCs w:val="22"/>
          <w:lang w:val="fr-CH"/>
        </w:rPr>
        <w:t xml:space="preserve"> </w:t>
      </w:r>
      <w:r w:rsidR="00525F34" w:rsidRPr="006425EB">
        <w:rPr>
          <w:rFonts w:asciiTheme="minorHAnsi" w:hAnsiTheme="minorHAnsi" w:cstheme="minorHAnsi"/>
          <w:sz w:val="22"/>
          <w:szCs w:val="22"/>
          <w:lang w:val="fr-CH"/>
        </w:rPr>
        <w:t>en matière de</w:t>
      </w:r>
      <w:r w:rsidR="00667303" w:rsidRPr="006425EB">
        <w:rPr>
          <w:rFonts w:asciiTheme="minorHAnsi" w:hAnsiTheme="minorHAnsi" w:cstheme="minorHAnsi"/>
          <w:sz w:val="22"/>
          <w:szCs w:val="22"/>
          <w:lang w:val="fr-CH"/>
        </w:rPr>
        <w:t xml:space="preserve"> suivi des oiseaux d’eau.</w:t>
      </w:r>
    </w:p>
    <w:p w:rsidR="00224E85" w:rsidRPr="006425EB" w:rsidRDefault="00224E85" w:rsidP="00BE0B1E">
      <w:pPr>
        <w:ind w:left="425" w:hanging="425"/>
        <w:rPr>
          <w:rFonts w:asciiTheme="minorHAnsi" w:hAnsiTheme="minorHAnsi" w:cstheme="minorHAnsi"/>
          <w:sz w:val="22"/>
          <w:szCs w:val="22"/>
          <w:lang w:val="fr-CH"/>
        </w:rPr>
      </w:pPr>
    </w:p>
    <w:p w:rsidR="00224E85" w:rsidRPr="006425EB" w:rsidRDefault="00224E85" w:rsidP="00667303">
      <w:pPr>
        <w:keepNext/>
        <w:keepLines/>
        <w:rPr>
          <w:rFonts w:asciiTheme="minorHAnsi" w:hAnsiTheme="minorHAnsi" w:cstheme="minorHAnsi"/>
          <w:i/>
          <w:iCs/>
          <w:sz w:val="22"/>
          <w:szCs w:val="22"/>
          <w:lang w:val="fr-CH"/>
        </w:rPr>
      </w:pPr>
      <w:r w:rsidRPr="006425EB">
        <w:rPr>
          <w:rFonts w:asciiTheme="minorHAnsi" w:hAnsiTheme="minorHAnsi" w:cstheme="minorHAnsi"/>
          <w:i/>
          <w:iCs/>
          <w:sz w:val="22"/>
          <w:szCs w:val="22"/>
          <w:lang w:val="fr-CH"/>
        </w:rPr>
        <w:lastRenderedPageBreak/>
        <w:t>Convention sur le commerce international des espèces de faune et de flore sauvages menacées d’extinction</w:t>
      </w:r>
    </w:p>
    <w:p w:rsidR="00224E85" w:rsidRPr="006425EB" w:rsidRDefault="00224E85" w:rsidP="00667303">
      <w:pPr>
        <w:keepNext/>
        <w:keepLines/>
        <w:ind w:left="425" w:hanging="425"/>
        <w:rPr>
          <w:rFonts w:asciiTheme="minorHAnsi" w:hAnsiTheme="minorHAnsi" w:cstheme="minorHAnsi"/>
          <w:sz w:val="22"/>
          <w:szCs w:val="22"/>
          <w:lang w:val="fr-CH"/>
        </w:rPr>
      </w:pPr>
    </w:p>
    <w:p w:rsidR="00224E85" w:rsidRPr="006425EB" w:rsidRDefault="00E24D2A" w:rsidP="00667303">
      <w:pPr>
        <w:keepNext/>
        <w:keepLine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18.</w:t>
      </w:r>
      <w:r w:rsidRPr="006425EB">
        <w:rPr>
          <w:rFonts w:asciiTheme="minorHAnsi" w:hAnsiTheme="minorHAnsi" w:cstheme="minorHAnsi"/>
          <w:sz w:val="22"/>
          <w:szCs w:val="22"/>
          <w:lang w:val="fr-CH"/>
        </w:rPr>
        <w:tab/>
        <w:t xml:space="preserve">La Secrétaire générale a participé à la </w:t>
      </w:r>
      <w:r w:rsidR="00E7577B" w:rsidRPr="006425EB">
        <w:rPr>
          <w:rFonts w:asciiTheme="minorHAnsi" w:hAnsiTheme="minorHAnsi" w:cstheme="minorHAnsi"/>
          <w:sz w:val="22"/>
          <w:szCs w:val="22"/>
          <w:lang w:val="fr-CH"/>
        </w:rPr>
        <w:t xml:space="preserve">Journée mondiale de la vie sauvage, placée sous l’égide de la CITES, le 3 mars 2020 et dont le thème était </w:t>
      </w:r>
      <w:r w:rsidRPr="006425EB">
        <w:rPr>
          <w:rFonts w:asciiTheme="minorHAnsi" w:hAnsiTheme="minorHAnsi" w:cstheme="minorHAnsi"/>
          <w:sz w:val="22"/>
          <w:szCs w:val="22"/>
          <w:lang w:val="fr-CH"/>
        </w:rPr>
        <w:t xml:space="preserve">: </w:t>
      </w:r>
      <w:r w:rsidR="00F13905" w:rsidRPr="006425EB">
        <w:rPr>
          <w:rFonts w:asciiTheme="minorHAnsi" w:hAnsiTheme="minorHAnsi" w:cstheme="minorHAnsi"/>
          <w:sz w:val="22"/>
          <w:szCs w:val="22"/>
          <w:lang w:val="fr-CH"/>
        </w:rPr>
        <w:t>« Préserver toute vie sur Terre »</w:t>
      </w:r>
      <w:r w:rsidRPr="006425EB">
        <w:rPr>
          <w:rFonts w:asciiTheme="minorHAnsi" w:hAnsiTheme="minorHAnsi" w:cstheme="minorHAnsi"/>
          <w:sz w:val="22"/>
          <w:szCs w:val="22"/>
          <w:lang w:val="fr-CH"/>
        </w:rPr>
        <w:t xml:space="preserve">. </w:t>
      </w:r>
      <w:r w:rsidR="00667303" w:rsidRPr="006425EB">
        <w:rPr>
          <w:rFonts w:asciiTheme="minorHAnsi" w:hAnsiTheme="minorHAnsi" w:cstheme="minorHAnsi"/>
          <w:sz w:val="22"/>
          <w:szCs w:val="22"/>
          <w:lang w:val="fr-CH"/>
        </w:rPr>
        <w:t xml:space="preserve">La Secrétaire générale a souligné que la conservation et l’utilisation rationnelle des zones humides peuvent soutenir aussi bien les espèces sauvages que les moyens d’existence des populations humaines, et surtout des communautés locales, et qu’une faune sauvage en bonne santé et diverse dépend des zones humides. Elle a également </w:t>
      </w:r>
      <w:r w:rsidR="002658AD" w:rsidRPr="006425EB">
        <w:rPr>
          <w:rFonts w:asciiTheme="minorHAnsi" w:hAnsiTheme="minorHAnsi" w:cstheme="minorHAnsi"/>
          <w:sz w:val="22"/>
          <w:szCs w:val="22"/>
          <w:lang w:val="fr-CH"/>
        </w:rPr>
        <w:t>fait observer</w:t>
      </w:r>
      <w:r w:rsidR="00667303" w:rsidRPr="006425EB">
        <w:rPr>
          <w:rFonts w:asciiTheme="minorHAnsi" w:hAnsiTheme="minorHAnsi" w:cstheme="minorHAnsi"/>
          <w:sz w:val="22"/>
          <w:szCs w:val="22"/>
          <w:lang w:val="fr-CH"/>
        </w:rPr>
        <w:t xml:space="preserve"> qu’il est fondamental de renforcer l’action pour la conservation et l’utilisation rationnelle des zones humides si l’on veut </w:t>
      </w:r>
      <w:r w:rsidR="002658AD" w:rsidRPr="006425EB">
        <w:rPr>
          <w:rFonts w:asciiTheme="minorHAnsi" w:hAnsiTheme="minorHAnsi" w:cstheme="minorHAnsi"/>
          <w:sz w:val="22"/>
          <w:szCs w:val="22"/>
          <w:lang w:val="fr-CH"/>
        </w:rPr>
        <w:t>préserver la santé et la diversité</w:t>
      </w:r>
      <w:r w:rsidR="00667303" w:rsidRPr="006425EB">
        <w:rPr>
          <w:rFonts w:asciiTheme="minorHAnsi" w:hAnsiTheme="minorHAnsi" w:cstheme="minorHAnsi"/>
          <w:sz w:val="22"/>
          <w:szCs w:val="22"/>
          <w:lang w:val="fr-CH"/>
        </w:rPr>
        <w:t xml:space="preserve"> des populations d’espèces sauvages </w:t>
      </w:r>
      <w:r w:rsidR="002658AD" w:rsidRPr="006425EB">
        <w:rPr>
          <w:rFonts w:asciiTheme="minorHAnsi" w:hAnsiTheme="minorHAnsi" w:cstheme="minorHAnsi"/>
          <w:sz w:val="22"/>
          <w:szCs w:val="22"/>
          <w:lang w:val="fr-CH"/>
        </w:rPr>
        <w:t>au bénéfice de l’humanité</w:t>
      </w:r>
      <w:r w:rsidR="00667303" w:rsidRPr="006425EB">
        <w:rPr>
          <w:rFonts w:asciiTheme="minorHAnsi" w:hAnsiTheme="minorHAnsi" w:cstheme="minorHAnsi"/>
          <w:sz w:val="22"/>
          <w:szCs w:val="22"/>
          <w:lang w:val="fr-CH"/>
        </w:rPr>
        <w:t>.</w:t>
      </w:r>
    </w:p>
    <w:p w:rsidR="00224E85" w:rsidRPr="006425EB" w:rsidRDefault="00224E85" w:rsidP="00BE0B1E">
      <w:pPr>
        <w:ind w:left="425" w:hanging="425"/>
        <w:rPr>
          <w:rFonts w:asciiTheme="minorHAnsi" w:hAnsiTheme="minorHAnsi" w:cstheme="minorHAnsi"/>
          <w:sz w:val="22"/>
          <w:szCs w:val="22"/>
          <w:lang w:val="fr-FR"/>
        </w:rPr>
      </w:pPr>
    </w:p>
    <w:p w:rsidR="00224E85" w:rsidRPr="006425EB" w:rsidRDefault="00224E85" w:rsidP="000A3F70">
      <w:pPr>
        <w:keepNext/>
        <w:keepLines/>
        <w:ind w:left="425" w:hanging="425"/>
        <w:rPr>
          <w:rFonts w:asciiTheme="minorHAnsi" w:hAnsiTheme="minorHAnsi" w:cstheme="minorHAnsi"/>
          <w:i/>
          <w:iCs/>
          <w:sz w:val="22"/>
          <w:szCs w:val="22"/>
          <w:lang w:val="fr-CH"/>
        </w:rPr>
      </w:pPr>
      <w:r w:rsidRPr="006425EB">
        <w:rPr>
          <w:rFonts w:asciiTheme="minorHAnsi" w:hAnsiTheme="minorHAnsi" w:cstheme="minorHAnsi"/>
          <w:i/>
          <w:iCs/>
          <w:sz w:val="22"/>
          <w:szCs w:val="22"/>
          <w:lang w:val="fr-CH"/>
        </w:rPr>
        <w:t>Convention concernant la protection du patrimoine mondial culturel et naturel</w:t>
      </w:r>
    </w:p>
    <w:p w:rsidR="00224E85" w:rsidRPr="006425EB" w:rsidRDefault="00224E85" w:rsidP="000A3F70">
      <w:pPr>
        <w:keepNext/>
        <w:keepLines/>
        <w:ind w:left="425" w:hanging="425"/>
        <w:rPr>
          <w:rFonts w:asciiTheme="minorHAnsi" w:hAnsiTheme="minorHAnsi" w:cstheme="minorHAnsi"/>
          <w:sz w:val="22"/>
          <w:szCs w:val="22"/>
          <w:lang w:val="fr-CH"/>
        </w:rPr>
      </w:pPr>
    </w:p>
    <w:p w:rsidR="00224E85" w:rsidRPr="006425EB" w:rsidRDefault="00E24D2A" w:rsidP="000A3F70">
      <w:pPr>
        <w:keepNext/>
        <w:keepLine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19</w:t>
      </w:r>
      <w:r w:rsidR="00224E85" w:rsidRPr="006425EB">
        <w:rPr>
          <w:rFonts w:asciiTheme="minorHAnsi" w:hAnsiTheme="minorHAnsi" w:cstheme="minorHAnsi"/>
          <w:sz w:val="22"/>
          <w:szCs w:val="22"/>
          <w:lang w:val="fr-CH"/>
        </w:rPr>
        <w:t>.</w:t>
      </w:r>
      <w:r w:rsidR="00224E85" w:rsidRPr="006425EB">
        <w:rPr>
          <w:rFonts w:asciiTheme="minorHAnsi" w:hAnsiTheme="minorHAnsi" w:cstheme="minorHAnsi"/>
          <w:sz w:val="22"/>
          <w:szCs w:val="22"/>
          <w:lang w:val="fr-CH"/>
        </w:rPr>
        <w:tab/>
      </w:r>
      <w:r w:rsidR="00644DDC" w:rsidRPr="006425EB">
        <w:rPr>
          <w:rFonts w:asciiTheme="minorHAnsi" w:hAnsiTheme="minorHAnsi" w:cstheme="minorHAnsi"/>
          <w:sz w:val="22"/>
          <w:szCs w:val="22"/>
          <w:lang w:val="fr-CH"/>
        </w:rPr>
        <w:t>Une collaboration</w:t>
      </w:r>
      <w:r w:rsidR="00A949C4" w:rsidRPr="006425EB">
        <w:rPr>
          <w:rFonts w:asciiTheme="minorHAnsi" w:hAnsiTheme="minorHAnsi" w:cstheme="minorHAnsi"/>
          <w:sz w:val="22"/>
          <w:szCs w:val="22"/>
          <w:lang w:val="fr-CH"/>
        </w:rPr>
        <w:t xml:space="preserve"> régulière se poursui</w:t>
      </w:r>
      <w:r w:rsidR="00644DDC" w:rsidRPr="006425EB">
        <w:rPr>
          <w:rFonts w:asciiTheme="minorHAnsi" w:hAnsiTheme="minorHAnsi" w:cstheme="minorHAnsi"/>
          <w:sz w:val="22"/>
          <w:szCs w:val="22"/>
          <w:lang w:val="fr-CH"/>
        </w:rPr>
        <w:t>t</w:t>
      </w:r>
      <w:r w:rsidR="00A949C4" w:rsidRPr="006425EB">
        <w:rPr>
          <w:rFonts w:asciiTheme="minorHAnsi" w:hAnsiTheme="minorHAnsi" w:cstheme="minorHAnsi"/>
          <w:sz w:val="22"/>
          <w:szCs w:val="22"/>
          <w:lang w:val="fr-CH"/>
        </w:rPr>
        <w:t xml:space="preserve"> avec le Centre du patrimoine mondial, essentiellement par un échange mutuel d’informations actualisées sur les nouvelles inscriptions de zones humides d’importance internationale qui sont aussi des biens du patrimoine mondial. En </w:t>
      </w:r>
      <w:r w:rsidRPr="006425EB">
        <w:rPr>
          <w:rFonts w:asciiTheme="minorHAnsi" w:hAnsiTheme="minorHAnsi" w:cstheme="minorHAnsi"/>
          <w:sz w:val="22"/>
          <w:szCs w:val="22"/>
          <w:lang w:val="fr-CH"/>
        </w:rPr>
        <w:t>février</w:t>
      </w:r>
      <w:r w:rsidR="00A949C4" w:rsidRPr="006425EB">
        <w:rPr>
          <w:rFonts w:asciiTheme="minorHAnsi" w:hAnsiTheme="minorHAnsi" w:cstheme="minorHAnsi"/>
          <w:sz w:val="22"/>
          <w:szCs w:val="22"/>
          <w:lang w:val="fr-CH"/>
        </w:rPr>
        <w:t xml:space="preserve"> 2020, le Secrétariat a participé à une mission consultative conjointe avec l’UNESCO </w:t>
      </w:r>
      <w:r w:rsidRPr="006425EB">
        <w:rPr>
          <w:rFonts w:asciiTheme="minorHAnsi" w:hAnsiTheme="minorHAnsi" w:cstheme="minorHAnsi"/>
          <w:sz w:val="22"/>
          <w:szCs w:val="22"/>
          <w:lang w:val="fr-CH"/>
        </w:rPr>
        <w:t>dans le Site Ramsar de Doñana</w:t>
      </w:r>
      <w:r w:rsidR="00A949C4" w:rsidRPr="006425EB">
        <w:rPr>
          <w:rFonts w:asciiTheme="minorHAnsi" w:hAnsiTheme="minorHAnsi" w:cstheme="minorHAnsi"/>
          <w:sz w:val="22"/>
          <w:szCs w:val="22"/>
          <w:lang w:val="fr-CH"/>
        </w:rPr>
        <w:t xml:space="preserve">. </w:t>
      </w:r>
    </w:p>
    <w:p w:rsidR="00A52667" w:rsidRPr="006425EB" w:rsidRDefault="00A52667" w:rsidP="00BE0B1E">
      <w:pPr>
        <w:ind w:left="425" w:hanging="425"/>
        <w:rPr>
          <w:rFonts w:asciiTheme="minorHAnsi" w:hAnsiTheme="minorHAnsi" w:cstheme="minorHAnsi"/>
          <w:sz w:val="22"/>
          <w:szCs w:val="22"/>
          <w:lang w:val="fr-FR"/>
        </w:rPr>
      </w:pPr>
    </w:p>
    <w:p w:rsidR="0035499B" w:rsidRPr="006425EB" w:rsidRDefault="0035499B" w:rsidP="002B62C0">
      <w:pPr>
        <w:keepNext/>
        <w:autoSpaceDE w:val="0"/>
        <w:autoSpaceDN w:val="0"/>
        <w:adjustRightInd w:val="0"/>
        <w:ind w:left="426" w:hanging="426"/>
        <w:rPr>
          <w:rStyle w:val="intro-resume2"/>
          <w:rFonts w:asciiTheme="minorHAnsi" w:hAnsiTheme="minorHAnsi" w:cstheme="minorHAnsi"/>
          <w:i/>
          <w:sz w:val="22"/>
          <w:szCs w:val="22"/>
          <w:lang w:val="fr-FR"/>
        </w:rPr>
      </w:pPr>
      <w:r w:rsidRPr="006425EB">
        <w:rPr>
          <w:rStyle w:val="intro-resume2"/>
          <w:rFonts w:asciiTheme="minorHAnsi" w:hAnsiTheme="minorHAnsi" w:cstheme="minorHAnsi"/>
          <w:i/>
          <w:sz w:val="22"/>
          <w:szCs w:val="22"/>
          <w:lang w:val="fr-FR"/>
        </w:rPr>
        <w:t>Convention-cadre des Nations Unies sur les changements climatiques</w:t>
      </w:r>
    </w:p>
    <w:p w:rsidR="00FF4505" w:rsidRPr="006425EB" w:rsidRDefault="00FF4505" w:rsidP="002B62C0">
      <w:pPr>
        <w:keepNext/>
        <w:autoSpaceDE w:val="0"/>
        <w:autoSpaceDN w:val="0"/>
        <w:adjustRightInd w:val="0"/>
        <w:rPr>
          <w:rStyle w:val="Strong"/>
          <w:rFonts w:asciiTheme="minorHAnsi" w:hAnsiTheme="minorHAnsi" w:cstheme="minorHAnsi"/>
          <w:b w:val="0"/>
          <w:sz w:val="22"/>
          <w:szCs w:val="22"/>
          <w:lang w:val="fr-FR"/>
        </w:rPr>
      </w:pPr>
    </w:p>
    <w:p w:rsidR="006D482F" w:rsidRPr="006425EB" w:rsidRDefault="00BE0B1E" w:rsidP="002963B0">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FR"/>
        </w:rPr>
        <w:t>2</w:t>
      </w:r>
      <w:r w:rsidR="005A61CC" w:rsidRPr="006425EB">
        <w:rPr>
          <w:rFonts w:asciiTheme="minorHAnsi" w:hAnsiTheme="minorHAnsi" w:cstheme="minorHAnsi"/>
          <w:sz w:val="22"/>
          <w:szCs w:val="22"/>
          <w:lang w:val="fr-FR"/>
        </w:rPr>
        <w:t>0</w:t>
      </w:r>
      <w:r w:rsidRPr="006425EB">
        <w:rPr>
          <w:rFonts w:asciiTheme="minorHAnsi" w:hAnsiTheme="minorHAnsi" w:cstheme="minorHAnsi"/>
          <w:sz w:val="22"/>
          <w:szCs w:val="22"/>
          <w:lang w:val="fr-FR"/>
        </w:rPr>
        <w:t>.</w:t>
      </w:r>
      <w:r w:rsidRPr="006425EB">
        <w:rPr>
          <w:rFonts w:asciiTheme="minorHAnsi" w:hAnsiTheme="minorHAnsi" w:cstheme="minorHAnsi"/>
          <w:sz w:val="22"/>
          <w:szCs w:val="22"/>
          <w:lang w:val="fr-FR"/>
        </w:rPr>
        <w:tab/>
      </w:r>
      <w:r w:rsidR="002963B0" w:rsidRPr="006425EB">
        <w:rPr>
          <w:rFonts w:asciiTheme="minorHAnsi" w:hAnsiTheme="minorHAnsi" w:cstheme="minorHAnsi"/>
          <w:sz w:val="22"/>
          <w:szCs w:val="22"/>
          <w:lang w:val="fr-CH"/>
        </w:rPr>
        <w:t xml:space="preserve">Le Secrétariat continue d’axer sa collaboration avec la CCNUCC sur les processus visant à promouvoir la relation entre les changements climatiques et les zones humides, dans le contexte des mesures d'atténuation et d'adaptation. </w:t>
      </w:r>
      <w:r w:rsidR="00525E7F" w:rsidRPr="006425EB">
        <w:rPr>
          <w:rFonts w:asciiTheme="minorHAnsi" w:hAnsiTheme="minorHAnsi" w:cstheme="minorHAnsi"/>
          <w:sz w:val="22"/>
          <w:szCs w:val="22"/>
          <w:lang w:val="fr-CH"/>
        </w:rPr>
        <w:t>À cet égard, le Secrétariat a continué de collaborer avec le Programme des Nations U</w:t>
      </w:r>
      <w:r w:rsidR="004A2203" w:rsidRPr="006425EB">
        <w:rPr>
          <w:rFonts w:asciiTheme="minorHAnsi" w:hAnsiTheme="minorHAnsi" w:cstheme="minorHAnsi"/>
          <w:sz w:val="22"/>
          <w:szCs w:val="22"/>
          <w:lang w:val="fr-CH"/>
        </w:rPr>
        <w:t>n</w:t>
      </w:r>
      <w:r w:rsidR="00525E7F" w:rsidRPr="006425EB">
        <w:rPr>
          <w:rFonts w:asciiTheme="minorHAnsi" w:hAnsiTheme="minorHAnsi" w:cstheme="minorHAnsi"/>
          <w:sz w:val="22"/>
          <w:szCs w:val="22"/>
          <w:lang w:val="fr-CH"/>
        </w:rPr>
        <w:t>ies pour le développement (PNUD) afin d’identifier et de soutenir les pays dans lesquels des Solutions fondées sur la nature</w:t>
      </w:r>
      <w:r w:rsidR="002658AD" w:rsidRPr="006425EB">
        <w:rPr>
          <w:rFonts w:asciiTheme="minorHAnsi" w:hAnsiTheme="minorHAnsi" w:cstheme="minorHAnsi"/>
          <w:sz w:val="22"/>
          <w:szCs w:val="22"/>
          <w:lang w:val="fr-CH"/>
        </w:rPr>
        <w:t>,</w:t>
      </w:r>
      <w:r w:rsidR="00525E7F" w:rsidRPr="006425EB">
        <w:rPr>
          <w:rFonts w:asciiTheme="minorHAnsi" w:hAnsiTheme="minorHAnsi" w:cstheme="minorHAnsi"/>
          <w:sz w:val="22"/>
          <w:szCs w:val="22"/>
          <w:lang w:val="fr-CH"/>
        </w:rPr>
        <w:t xml:space="preserve"> des zones humides en particulier, peuvent être in</w:t>
      </w:r>
      <w:r w:rsidR="00A81935" w:rsidRPr="006425EB">
        <w:rPr>
          <w:rFonts w:asciiTheme="minorHAnsi" w:hAnsiTheme="minorHAnsi" w:cstheme="minorHAnsi"/>
          <w:sz w:val="22"/>
          <w:szCs w:val="22"/>
          <w:lang w:val="fr-CH"/>
        </w:rPr>
        <w:t>tégrées</w:t>
      </w:r>
      <w:r w:rsidR="00525E7F" w:rsidRPr="006425EB">
        <w:rPr>
          <w:rFonts w:asciiTheme="minorHAnsi" w:hAnsiTheme="minorHAnsi" w:cstheme="minorHAnsi"/>
          <w:sz w:val="22"/>
          <w:szCs w:val="22"/>
          <w:lang w:val="fr-CH"/>
        </w:rPr>
        <w:t xml:space="preserve"> dans les Contributions déterminées au niveau national</w:t>
      </w:r>
      <w:r w:rsidR="00A81935" w:rsidRPr="006425EB">
        <w:rPr>
          <w:rFonts w:asciiTheme="minorHAnsi" w:hAnsiTheme="minorHAnsi" w:cstheme="minorHAnsi"/>
          <w:sz w:val="22"/>
          <w:szCs w:val="22"/>
          <w:lang w:val="fr-CH"/>
        </w:rPr>
        <w:t xml:space="preserve"> (CDNN)</w:t>
      </w:r>
      <w:r w:rsidR="00525E7F" w:rsidRPr="006425EB">
        <w:rPr>
          <w:rFonts w:asciiTheme="minorHAnsi" w:hAnsiTheme="minorHAnsi" w:cstheme="minorHAnsi"/>
          <w:sz w:val="22"/>
          <w:szCs w:val="22"/>
          <w:lang w:val="fr-CH"/>
        </w:rPr>
        <w:t xml:space="preserve">. Par ailleurs, le Secrétariat et le PNUD ont organisé en décembre 2020 le séminaire « Les zones humides en tant que Solutions fondées sur la nature (SfN) pour les Contributions déterminées au niveau national (CDNN) » afin de renforcer </w:t>
      </w:r>
      <w:r w:rsidR="009C0B67" w:rsidRPr="006425EB">
        <w:rPr>
          <w:rFonts w:asciiTheme="minorHAnsi" w:hAnsiTheme="minorHAnsi" w:cstheme="minorHAnsi"/>
          <w:sz w:val="22"/>
          <w:szCs w:val="22"/>
          <w:lang w:val="fr-CH"/>
        </w:rPr>
        <w:t>le rôle</w:t>
      </w:r>
      <w:r w:rsidR="00525E7F" w:rsidRPr="006425EB">
        <w:rPr>
          <w:rFonts w:asciiTheme="minorHAnsi" w:hAnsiTheme="minorHAnsi" w:cstheme="minorHAnsi"/>
          <w:sz w:val="22"/>
          <w:szCs w:val="22"/>
          <w:lang w:val="fr-CH"/>
        </w:rPr>
        <w:t xml:space="preserve"> des zones humides </w:t>
      </w:r>
      <w:r w:rsidR="00694453" w:rsidRPr="006425EB">
        <w:rPr>
          <w:rFonts w:asciiTheme="minorHAnsi" w:hAnsiTheme="minorHAnsi" w:cstheme="minorHAnsi"/>
          <w:sz w:val="22"/>
          <w:szCs w:val="22"/>
          <w:lang w:val="fr-CH"/>
        </w:rPr>
        <w:t>vis-à-vis</w:t>
      </w:r>
      <w:r w:rsidR="00525E7F" w:rsidRPr="006425EB">
        <w:rPr>
          <w:rFonts w:asciiTheme="minorHAnsi" w:hAnsiTheme="minorHAnsi" w:cstheme="minorHAnsi"/>
          <w:sz w:val="22"/>
          <w:szCs w:val="22"/>
          <w:lang w:val="fr-CH"/>
        </w:rPr>
        <w:t xml:space="preserve"> des changements climatiques et de créer des liens et des synergies entre les Correspondants nationaux de la Convention sur les zones humides et le processus de</w:t>
      </w:r>
      <w:r w:rsidR="00A81935" w:rsidRPr="006425EB">
        <w:rPr>
          <w:rFonts w:asciiTheme="minorHAnsi" w:hAnsiTheme="minorHAnsi" w:cstheme="minorHAnsi"/>
          <w:sz w:val="22"/>
          <w:szCs w:val="22"/>
          <w:lang w:val="fr-CH"/>
        </w:rPr>
        <w:t>s</w:t>
      </w:r>
      <w:r w:rsidR="00525E7F" w:rsidRPr="006425EB">
        <w:rPr>
          <w:rFonts w:asciiTheme="minorHAnsi" w:hAnsiTheme="minorHAnsi" w:cstheme="minorHAnsi"/>
          <w:sz w:val="22"/>
          <w:szCs w:val="22"/>
          <w:lang w:val="fr-CH"/>
        </w:rPr>
        <w:t xml:space="preserve"> CDNN.</w:t>
      </w:r>
    </w:p>
    <w:p w:rsidR="00006D1A" w:rsidRPr="006425EB" w:rsidRDefault="00006D1A" w:rsidP="00BE0B1E">
      <w:pPr>
        <w:ind w:left="425" w:hanging="425"/>
        <w:rPr>
          <w:rFonts w:asciiTheme="minorHAnsi" w:hAnsiTheme="minorHAnsi" w:cstheme="minorHAnsi"/>
          <w:sz w:val="22"/>
          <w:szCs w:val="22"/>
          <w:lang w:val="fr-CH"/>
        </w:rPr>
      </w:pPr>
    </w:p>
    <w:p w:rsidR="00B04A72" w:rsidRPr="006425EB" w:rsidRDefault="00BE0B1E" w:rsidP="00B04A72">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2</w:t>
      </w:r>
      <w:r w:rsidR="004A2203" w:rsidRPr="006425EB">
        <w:rPr>
          <w:rFonts w:asciiTheme="minorHAnsi" w:hAnsiTheme="minorHAnsi" w:cstheme="minorHAnsi"/>
          <w:sz w:val="22"/>
          <w:szCs w:val="22"/>
          <w:lang w:val="fr-CH"/>
        </w:rPr>
        <w:t>1</w:t>
      </w:r>
      <w:r w:rsidRPr="006425EB">
        <w:rPr>
          <w:rFonts w:asciiTheme="minorHAnsi" w:hAnsiTheme="minorHAnsi" w:cstheme="minorHAnsi"/>
          <w:sz w:val="22"/>
          <w:szCs w:val="22"/>
          <w:lang w:val="fr-CH"/>
        </w:rPr>
        <w:t>.</w:t>
      </w:r>
      <w:r w:rsidRPr="006425EB">
        <w:rPr>
          <w:rFonts w:asciiTheme="minorHAnsi" w:hAnsiTheme="minorHAnsi" w:cstheme="minorHAnsi"/>
          <w:sz w:val="22"/>
          <w:szCs w:val="22"/>
          <w:lang w:val="fr-CH"/>
        </w:rPr>
        <w:tab/>
      </w:r>
      <w:r w:rsidR="00F13905" w:rsidRPr="006425EB">
        <w:rPr>
          <w:rFonts w:asciiTheme="minorHAnsi" w:hAnsiTheme="minorHAnsi" w:cstheme="minorHAnsi"/>
          <w:sz w:val="22"/>
          <w:szCs w:val="22"/>
          <w:lang w:val="fr-CH"/>
        </w:rPr>
        <w:t xml:space="preserve">La Secrétaire générale a participé à la </w:t>
      </w:r>
      <w:r w:rsidR="003E7338" w:rsidRPr="006425EB">
        <w:rPr>
          <w:rFonts w:asciiTheme="minorHAnsi" w:hAnsiTheme="minorHAnsi" w:cstheme="minorHAnsi"/>
          <w:sz w:val="22"/>
          <w:szCs w:val="22"/>
          <w:lang w:val="fr-CH"/>
        </w:rPr>
        <w:t xml:space="preserve">journée de l’eau de la </w:t>
      </w:r>
      <w:r w:rsidR="00F13905" w:rsidRPr="006425EB">
        <w:rPr>
          <w:rFonts w:asciiTheme="minorHAnsi" w:hAnsiTheme="minorHAnsi" w:cstheme="minorHAnsi"/>
          <w:sz w:val="22"/>
          <w:szCs w:val="22"/>
          <w:lang w:val="fr-CH"/>
        </w:rPr>
        <w:t>campagne Objectif zéro, le</w:t>
      </w:r>
      <w:r w:rsidR="00525E7F" w:rsidRPr="006425EB">
        <w:rPr>
          <w:rFonts w:asciiTheme="minorHAnsi" w:hAnsiTheme="minorHAnsi" w:cstheme="minorHAnsi"/>
          <w:sz w:val="22"/>
          <w:szCs w:val="22"/>
          <w:lang w:val="fr-CH"/>
        </w:rPr>
        <w:t xml:space="preserve"> 20 </w:t>
      </w:r>
      <w:r w:rsidR="00F13905" w:rsidRPr="006425EB">
        <w:rPr>
          <w:rFonts w:asciiTheme="minorHAnsi" w:hAnsiTheme="minorHAnsi" w:cstheme="minorHAnsi"/>
          <w:sz w:val="22"/>
          <w:szCs w:val="22"/>
          <w:lang w:val="fr-CH"/>
        </w:rPr>
        <w:t>n</w:t>
      </w:r>
      <w:r w:rsidR="004A2203" w:rsidRPr="006425EB">
        <w:rPr>
          <w:rFonts w:asciiTheme="minorHAnsi" w:hAnsiTheme="minorHAnsi" w:cstheme="minorHAnsi"/>
          <w:sz w:val="22"/>
          <w:szCs w:val="22"/>
          <w:lang w:val="fr-CH"/>
        </w:rPr>
        <w:t>ovemb</w:t>
      </w:r>
      <w:r w:rsidR="00F13905" w:rsidRPr="006425EB">
        <w:rPr>
          <w:rFonts w:asciiTheme="minorHAnsi" w:hAnsiTheme="minorHAnsi" w:cstheme="minorHAnsi"/>
          <w:sz w:val="22"/>
          <w:szCs w:val="22"/>
          <w:lang w:val="fr-CH"/>
        </w:rPr>
        <w:t>re</w:t>
      </w:r>
      <w:r w:rsidR="004A2203" w:rsidRPr="006425EB">
        <w:rPr>
          <w:rFonts w:asciiTheme="minorHAnsi" w:hAnsiTheme="minorHAnsi" w:cstheme="minorHAnsi"/>
          <w:sz w:val="22"/>
          <w:szCs w:val="22"/>
          <w:lang w:val="fr-CH"/>
        </w:rPr>
        <w:t xml:space="preserve"> 2020 </w:t>
      </w:r>
      <w:r w:rsidR="0083223B" w:rsidRPr="006425EB">
        <w:rPr>
          <w:rFonts w:asciiTheme="minorHAnsi" w:hAnsiTheme="minorHAnsi" w:cstheme="minorHAnsi"/>
          <w:sz w:val="22"/>
          <w:szCs w:val="22"/>
          <w:lang w:val="fr-CH"/>
        </w:rPr>
        <w:t xml:space="preserve">sur le thème </w:t>
      </w:r>
      <w:r w:rsidR="003E7338" w:rsidRPr="006425EB">
        <w:rPr>
          <w:rFonts w:asciiTheme="minorHAnsi" w:hAnsiTheme="minorHAnsi" w:cstheme="minorHAnsi"/>
          <w:sz w:val="22"/>
          <w:szCs w:val="22"/>
          <w:lang w:val="fr-CH"/>
        </w:rPr>
        <w:t>« </w:t>
      </w:r>
      <w:r w:rsidR="004A2203" w:rsidRPr="006425EB">
        <w:rPr>
          <w:rFonts w:asciiTheme="minorHAnsi" w:hAnsiTheme="minorHAnsi" w:cstheme="minorHAnsi"/>
          <w:sz w:val="22"/>
          <w:szCs w:val="22"/>
          <w:lang w:val="fr-CH"/>
        </w:rPr>
        <w:t>Vision of a zero-carbon, resilient future through water</w:t>
      </w:r>
      <w:r w:rsidR="003E7338" w:rsidRPr="006425EB">
        <w:rPr>
          <w:rFonts w:asciiTheme="minorHAnsi" w:hAnsiTheme="minorHAnsi" w:cstheme="minorHAnsi"/>
          <w:sz w:val="22"/>
          <w:szCs w:val="22"/>
          <w:lang w:val="fr-CH"/>
        </w:rPr>
        <w:t> »</w:t>
      </w:r>
      <w:r w:rsidR="004A2203" w:rsidRPr="006425EB">
        <w:rPr>
          <w:rFonts w:asciiTheme="minorHAnsi" w:hAnsiTheme="minorHAnsi" w:cstheme="minorHAnsi"/>
          <w:sz w:val="22"/>
          <w:szCs w:val="22"/>
          <w:lang w:val="fr-CH"/>
        </w:rPr>
        <w:t xml:space="preserve"> organi</w:t>
      </w:r>
      <w:r w:rsidR="003E7338" w:rsidRPr="006425EB">
        <w:rPr>
          <w:rFonts w:asciiTheme="minorHAnsi" w:hAnsiTheme="minorHAnsi" w:cstheme="minorHAnsi"/>
          <w:sz w:val="22"/>
          <w:szCs w:val="22"/>
          <w:lang w:val="fr-CH"/>
        </w:rPr>
        <w:t>sée par</w:t>
      </w:r>
      <w:r w:rsidR="004A2203" w:rsidRPr="006425EB">
        <w:rPr>
          <w:rFonts w:asciiTheme="minorHAnsi" w:hAnsiTheme="minorHAnsi" w:cstheme="minorHAnsi"/>
          <w:sz w:val="22"/>
          <w:szCs w:val="22"/>
          <w:lang w:val="fr-CH"/>
        </w:rPr>
        <w:t xml:space="preserve"> SIWI </w:t>
      </w:r>
      <w:r w:rsidR="003E7338" w:rsidRPr="006425EB">
        <w:rPr>
          <w:rFonts w:asciiTheme="minorHAnsi" w:hAnsiTheme="minorHAnsi" w:cstheme="minorHAnsi"/>
          <w:sz w:val="22"/>
          <w:szCs w:val="22"/>
          <w:lang w:val="fr-CH"/>
        </w:rPr>
        <w:t>et ses partenaires</w:t>
      </w:r>
      <w:r w:rsidR="004A2203" w:rsidRPr="006425EB">
        <w:rPr>
          <w:rFonts w:asciiTheme="minorHAnsi" w:hAnsiTheme="minorHAnsi" w:cstheme="minorHAnsi"/>
          <w:sz w:val="22"/>
          <w:szCs w:val="22"/>
          <w:lang w:val="fr-CH"/>
        </w:rPr>
        <w:t xml:space="preserve">. </w:t>
      </w:r>
      <w:r w:rsidR="003E7338" w:rsidRPr="006425EB">
        <w:rPr>
          <w:rFonts w:asciiTheme="minorHAnsi" w:hAnsiTheme="minorHAnsi" w:cstheme="minorHAnsi"/>
          <w:sz w:val="22"/>
          <w:szCs w:val="22"/>
          <w:lang w:val="fr-CH"/>
        </w:rPr>
        <w:t>La Journée de l’eau a été inaugurée parles</w:t>
      </w:r>
      <w:r w:rsidR="004A2203" w:rsidRPr="006425EB">
        <w:rPr>
          <w:rFonts w:asciiTheme="minorHAnsi" w:hAnsiTheme="minorHAnsi" w:cstheme="minorHAnsi"/>
          <w:sz w:val="22"/>
          <w:szCs w:val="22"/>
          <w:lang w:val="fr-CH"/>
        </w:rPr>
        <w:t xml:space="preserve"> Champions </w:t>
      </w:r>
      <w:r w:rsidR="003E7338" w:rsidRPr="006425EB">
        <w:rPr>
          <w:rFonts w:asciiTheme="minorHAnsi" w:hAnsiTheme="minorHAnsi" w:cstheme="minorHAnsi"/>
          <w:sz w:val="22"/>
          <w:szCs w:val="22"/>
          <w:lang w:val="fr-CH"/>
        </w:rPr>
        <w:t>de haut niveau de l’action pour le climat</w:t>
      </w:r>
      <w:r w:rsidR="004A2203" w:rsidRPr="006425EB">
        <w:rPr>
          <w:rFonts w:asciiTheme="minorHAnsi" w:hAnsiTheme="minorHAnsi" w:cstheme="minorHAnsi"/>
          <w:sz w:val="22"/>
          <w:szCs w:val="22"/>
          <w:lang w:val="fr-CH"/>
        </w:rPr>
        <w:t xml:space="preserve">, </w:t>
      </w:r>
      <w:r w:rsidR="003E7338" w:rsidRPr="006425EB">
        <w:rPr>
          <w:rFonts w:asciiTheme="minorHAnsi" w:hAnsiTheme="minorHAnsi" w:cstheme="minorHAnsi"/>
          <w:sz w:val="22"/>
          <w:szCs w:val="22"/>
          <w:lang w:val="fr-CH"/>
        </w:rPr>
        <w:t xml:space="preserve">du </w:t>
      </w:r>
      <w:r w:rsidR="004A2203" w:rsidRPr="006425EB">
        <w:rPr>
          <w:rFonts w:asciiTheme="minorHAnsi" w:hAnsiTheme="minorHAnsi" w:cstheme="minorHAnsi"/>
          <w:sz w:val="22"/>
          <w:szCs w:val="22"/>
          <w:lang w:val="fr-CH"/>
        </w:rPr>
        <w:t>Chil</w:t>
      </w:r>
      <w:r w:rsidR="003E7338" w:rsidRPr="006425EB">
        <w:rPr>
          <w:rFonts w:asciiTheme="minorHAnsi" w:hAnsiTheme="minorHAnsi" w:cstheme="minorHAnsi"/>
          <w:sz w:val="22"/>
          <w:szCs w:val="22"/>
          <w:lang w:val="fr-CH"/>
        </w:rPr>
        <w:t>i et du Royaume-Uni</w:t>
      </w:r>
      <w:r w:rsidR="009C0B67" w:rsidRPr="006425EB">
        <w:rPr>
          <w:rFonts w:asciiTheme="minorHAnsi" w:hAnsiTheme="minorHAnsi" w:cstheme="minorHAnsi"/>
          <w:sz w:val="22"/>
          <w:szCs w:val="22"/>
          <w:lang w:val="fr-CH"/>
        </w:rPr>
        <w:t xml:space="preserve">, qui ont insisté sur le rôle crucial de l’eau dans l'action pour le climat. La Secrétaire générale a souligné le potentiel largement inutilisé des écosystèmes liés à l’eau qui pourraient réaliser </w:t>
      </w:r>
      <w:r w:rsidR="0077432E" w:rsidRPr="006425EB">
        <w:rPr>
          <w:rFonts w:asciiTheme="minorHAnsi" w:hAnsiTheme="minorHAnsi" w:cstheme="minorHAnsi"/>
          <w:sz w:val="22"/>
          <w:szCs w:val="22"/>
          <w:lang w:val="fr-CH"/>
        </w:rPr>
        <w:t>le</w:t>
      </w:r>
      <w:r w:rsidR="009C0B67" w:rsidRPr="006425EB">
        <w:rPr>
          <w:rFonts w:asciiTheme="minorHAnsi" w:hAnsiTheme="minorHAnsi" w:cstheme="minorHAnsi"/>
          <w:sz w:val="22"/>
          <w:szCs w:val="22"/>
          <w:lang w:val="fr-CH"/>
        </w:rPr>
        <w:t xml:space="preserve"> tiers des réductions des émissions nécessaires pour limiter le réchauffement à deux degrés Celsius. Elle a ajouté que les zones humides seront de plus en plus importantes pour nous protéger contre les effets des changements climatiques car elles réduisent les risques de sécheresses et d’inondations tout en purifiant et rechargeant l’eau. </w:t>
      </w:r>
    </w:p>
    <w:p w:rsidR="001036C8" w:rsidRPr="006425EB" w:rsidRDefault="001036C8" w:rsidP="00BE0B1E">
      <w:pPr>
        <w:ind w:left="425" w:hanging="425"/>
        <w:rPr>
          <w:rFonts w:asciiTheme="minorHAnsi" w:hAnsiTheme="minorHAnsi" w:cstheme="minorHAnsi"/>
          <w:sz w:val="22"/>
          <w:szCs w:val="22"/>
          <w:lang w:val="fr-FR"/>
        </w:rPr>
      </w:pPr>
    </w:p>
    <w:p w:rsidR="00356F19" w:rsidRPr="006425EB" w:rsidRDefault="00356F19" w:rsidP="002B62C0">
      <w:pPr>
        <w:keepNext/>
        <w:autoSpaceDE w:val="0"/>
        <w:autoSpaceDN w:val="0"/>
        <w:adjustRightInd w:val="0"/>
        <w:ind w:left="425" w:hanging="425"/>
        <w:rPr>
          <w:rFonts w:asciiTheme="minorHAnsi" w:hAnsiTheme="minorHAnsi" w:cstheme="minorHAnsi"/>
          <w:i/>
          <w:sz w:val="22"/>
          <w:szCs w:val="22"/>
          <w:lang w:val="fr-CH"/>
        </w:rPr>
      </w:pPr>
      <w:r w:rsidRPr="006425EB">
        <w:rPr>
          <w:rFonts w:asciiTheme="minorHAnsi" w:hAnsiTheme="minorHAnsi" w:cstheme="minorHAnsi"/>
          <w:i/>
          <w:sz w:val="22"/>
          <w:szCs w:val="22"/>
          <w:lang w:val="fr-CH"/>
        </w:rPr>
        <w:t>Convention des Nations Unies sur la lutte</w:t>
      </w:r>
      <w:r w:rsidR="00AF62C4" w:rsidRPr="006425EB">
        <w:rPr>
          <w:rFonts w:asciiTheme="minorHAnsi" w:hAnsiTheme="minorHAnsi" w:cstheme="minorHAnsi"/>
          <w:i/>
          <w:sz w:val="22"/>
          <w:szCs w:val="22"/>
          <w:lang w:val="fr-CH"/>
        </w:rPr>
        <w:t xml:space="preserve"> contre la désertification</w:t>
      </w:r>
    </w:p>
    <w:p w:rsidR="00A52667" w:rsidRPr="006425EB" w:rsidRDefault="00A52667" w:rsidP="002B62C0">
      <w:pPr>
        <w:keepNext/>
        <w:autoSpaceDE w:val="0"/>
        <w:autoSpaceDN w:val="0"/>
        <w:adjustRightInd w:val="0"/>
        <w:ind w:left="425" w:hanging="425"/>
        <w:rPr>
          <w:rFonts w:asciiTheme="minorHAnsi" w:hAnsiTheme="minorHAnsi" w:cstheme="minorHAnsi"/>
          <w:sz w:val="22"/>
          <w:szCs w:val="22"/>
          <w:lang w:val="fr-CH"/>
        </w:rPr>
      </w:pPr>
    </w:p>
    <w:p w:rsidR="00356F19" w:rsidRPr="006425EB" w:rsidRDefault="000615EE" w:rsidP="00356F19">
      <w:pPr>
        <w:ind w:left="425" w:hanging="425"/>
        <w:rPr>
          <w:rFonts w:asciiTheme="minorHAnsi" w:hAnsiTheme="minorHAnsi" w:cstheme="minorHAnsi"/>
          <w:spacing w:val="-4"/>
          <w:sz w:val="22"/>
          <w:szCs w:val="22"/>
          <w:lang w:val="fr-CH"/>
        </w:rPr>
      </w:pPr>
      <w:r w:rsidRPr="006425EB">
        <w:rPr>
          <w:rFonts w:asciiTheme="minorHAnsi" w:hAnsiTheme="minorHAnsi" w:cstheme="minorHAnsi"/>
          <w:spacing w:val="-4"/>
          <w:sz w:val="22"/>
          <w:szCs w:val="22"/>
          <w:lang w:val="fr-CH"/>
        </w:rPr>
        <w:t>2</w:t>
      </w:r>
      <w:r w:rsidR="004A2203" w:rsidRPr="006425EB">
        <w:rPr>
          <w:rFonts w:asciiTheme="minorHAnsi" w:hAnsiTheme="minorHAnsi" w:cstheme="minorHAnsi"/>
          <w:spacing w:val="-4"/>
          <w:sz w:val="22"/>
          <w:szCs w:val="22"/>
          <w:lang w:val="fr-CH"/>
        </w:rPr>
        <w:t>2</w:t>
      </w:r>
      <w:r w:rsidRPr="006425EB">
        <w:rPr>
          <w:rFonts w:asciiTheme="minorHAnsi" w:hAnsiTheme="minorHAnsi" w:cstheme="minorHAnsi"/>
          <w:spacing w:val="-4"/>
          <w:sz w:val="22"/>
          <w:szCs w:val="22"/>
          <w:lang w:val="fr-CH"/>
        </w:rPr>
        <w:t>.</w:t>
      </w:r>
      <w:r w:rsidRPr="006425EB">
        <w:rPr>
          <w:rFonts w:asciiTheme="minorHAnsi" w:hAnsiTheme="minorHAnsi" w:cstheme="minorHAnsi"/>
          <w:spacing w:val="-4"/>
          <w:sz w:val="22"/>
          <w:szCs w:val="22"/>
          <w:lang w:val="fr-CH"/>
        </w:rPr>
        <w:tab/>
      </w:r>
      <w:r w:rsidR="00FA24C3" w:rsidRPr="006425EB">
        <w:rPr>
          <w:rFonts w:asciiTheme="minorHAnsi" w:hAnsiTheme="minorHAnsi" w:cstheme="minorHAnsi"/>
          <w:sz w:val="22"/>
          <w:szCs w:val="22"/>
          <w:lang w:val="fr-CH"/>
        </w:rPr>
        <w:t xml:space="preserve">Le Secrétariat continuera d’explorer, avec le Secrétariat de la </w:t>
      </w:r>
      <w:r w:rsidR="005D0655" w:rsidRPr="006425EB">
        <w:rPr>
          <w:rFonts w:asciiTheme="minorHAnsi" w:hAnsiTheme="minorHAnsi" w:cstheme="minorHAnsi"/>
          <w:sz w:val="22"/>
          <w:szCs w:val="22"/>
          <w:lang w:val="fr-CH"/>
        </w:rPr>
        <w:t>Convention des Nations Unies sur la lutte contre la désertification</w:t>
      </w:r>
      <w:r w:rsidR="00FA24C3" w:rsidRPr="006425EB">
        <w:rPr>
          <w:rFonts w:asciiTheme="minorHAnsi" w:hAnsiTheme="minorHAnsi" w:cstheme="minorHAnsi"/>
          <w:sz w:val="22"/>
          <w:szCs w:val="22"/>
          <w:lang w:val="fr-CH"/>
        </w:rPr>
        <w:t>, des mécanismes visant à renforcer la collaboration dans des domaines prioritaires, comme mentionné dans l’</w:t>
      </w:r>
      <w:r w:rsidR="004A2203" w:rsidRPr="006425EB">
        <w:rPr>
          <w:rFonts w:asciiTheme="minorHAnsi" w:hAnsiTheme="minorHAnsi" w:cstheme="minorHAnsi"/>
          <w:sz w:val="22"/>
          <w:szCs w:val="22"/>
          <w:lang w:val="fr-CH"/>
        </w:rPr>
        <w:t>A</w:t>
      </w:r>
      <w:r w:rsidR="00FA24C3" w:rsidRPr="006425EB">
        <w:rPr>
          <w:rFonts w:asciiTheme="minorHAnsi" w:hAnsiTheme="minorHAnsi" w:cstheme="minorHAnsi"/>
          <w:sz w:val="22"/>
          <w:szCs w:val="22"/>
          <w:lang w:val="fr-CH"/>
        </w:rPr>
        <w:t xml:space="preserve">nnexe 1 </w:t>
      </w:r>
      <w:r w:rsidR="0077432E" w:rsidRPr="006425EB">
        <w:rPr>
          <w:rFonts w:asciiTheme="minorHAnsi" w:hAnsiTheme="minorHAnsi" w:cstheme="minorHAnsi"/>
          <w:sz w:val="22"/>
          <w:szCs w:val="22"/>
          <w:lang w:val="fr-CH"/>
        </w:rPr>
        <w:t>d</w:t>
      </w:r>
      <w:r w:rsidR="004A2203" w:rsidRPr="006425EB">
        <w:rPr>
          <w:rFonts w:asciiTheme="minorHAnsi" w:hAnsiTheme="minorHAnsi" w:cstheme="minorHAnsi"/>
          <w:sz w:val="22"/>
          <w:szCs w:val="22"/>
          <w:lang w:val="fr-CH"/>
        </w:rPr>
        <w:t>u</w:t>
      </w:r>
      <w:r w:rsidR="00FA24C3" w:rsidRPr="006425EB">
        <w:rPr>
          <w:rFonts w:asciiTheme="minorHAnsi" w:hAnsiTheme="minorHAnsi" w:cstheme="minorHAnsi"/>
          <w:sz w:val="22"/>
          <w:szCs w:val="22"/>
          <w:lang w:val="fr-CH"/>
        </w:rPr>
        <w:t xml:space="preserve"> document</w:t>
      </w:r>
      <w:r w:rsidR="004A2203" w:rsidRPr="006425EB">
        <w:rPr>
          <w:rFonts w:asciiTheme="minorHAnsi" w:hAnsiTheme="minorHAnsi" w:cstheme="minorHAnsi"/>
          <w:sz w:val="22"/>
          <w:szCs w:val="22"/>
          <w:lang w:val="fr-CH"/>
        </w:rPr>
        <w:t xml:space="preserve"> SC58-18</w:t>
      </w:r>
      <w:r w:rsidR="00FA24C3" w:rsidRPr="006425EB">
        <w:rPr>
          <w:rFonts w:asciiTheme="minorHAnsi" w:hAnsiTheme="minorHAnsi" w:cstheme="minorHAnsi"/>
          <w:sz w:val="22"/>
          <w:szCs w:val="22"/>
          <w:lang w:val="fr-CH"/>
        </w:rPr>
        <w:t xml:space="preserve">. </w:t>
      </w:r>
    </w:p>
    <w:p w:rsidR="00D32E9F" w:rsidRPr="006425EB" w:rsidRDefault="00D32E9F" w:rsidP="000615EE">
      <w:pPr>
        <w:ind w:left="425" w:hanging="425"/>
        <w:rPr>
          <w:rFonts w:asciiTheme="minorHAnsi" w:hAnsiTheme="minorHAnsi" w:cstheme="minorHAnsi"/>
          <w:sz w:val="22"/>
          <w:szCs w:val="22"/>
          <w:lang w:val="fr-FR"/>
        </w:rPr>
      </w:pPr>
    </w:p>
    <w:p w:rsidR="007D2673" w:rsidRPr="006425EB" w:rsidRDefault="007D2673" w:rsidP="000615EE">
      <w:pPr>
        <w:ind w:left="425" w:hanging="425"/>
        <w:rPr>
          <w:rFonts w:asciiTheme="minorHAnsi" w:hAnsiTheme="minorHAnsi" w:cstheme="minorHAnsi"/>
          <w:i/>
          <w:iCs/>
          <w:sz w:val="22"/>
          <w:szCs w:val="22"/>
          <w:lang w:val="fr-CH"/>
        </w:rPr>
      </w:pPr>
      <w:r w:rsidRPr="006425EB">
        <w:rPr>
          <w:rFonts w:asciiTheme="minorHAnsi" w:hAnsiTheme="minorHAnsi" w:cstheme="minorHAnsi"/>
          <w:i/>
          <w:iCs/>
          <w:sz w:val="22"/>
          <w:szCs w:val="22"/>
          <w:lang w:val="fr-CH"/>
        </w:rPr>
        <w:lastRenderedPageBreak/>
        <w:t>Convention sur la protection et</w:t>
      </w:r>
      <w:r w:rsidR="004D43FA">
        <w:rPr>
          <w:rFonts w:asciiTheme="minorHAnsi" w:hAnsiTheme="minorHAnsi" w:cstheme="minorHAnsi"/>
          <w:i/>
          <w:iCs/>
          <w:sz w:val="22"/>
          <w:szCs w:val="22"/>
          <w:lang w:val="fr-CH"/>
        </w:rPr>
        <w:t xml:space="preserve"> </w:t>
      </w:r>
      <w:r w:rsidRPr="006425EB">
        <w:rPr>
          <w:rFonts w:asciiTheme="minorHAnsi" w:hAnsiTheme="minorHAnsi" w:cstheme="minorHAnsi"/>
          <w:i/>
          <w:iCs/>
          <w:sz w:val="22"/>
          <w:szCs w:val="22"/>
          <w:lang w:val="fr-CH"/>
        </w:rPr>
        <w:t>l’utilisation des cours d’eau transfrontières et des lacs internationaux</w:t>
      </w:r>
    </w:p>
    <w:p w:rsidR="007D2673" w:rsidRPr="006425EB" w:rsidRDefault="007D2673" w:rsidP="000615EE">
      <w:pPr>
        <w:ind w:left="425" w:hanging="425"/>
        <w:rPr>
          <w:rFonts w:asciiTheme="minorHAnsi" w:hAnsiTheme="minorHAnsi" w:cstheme="minorHAnsi"/>
          <w:sz w:val="22"/>
          <w:szCs w:val="22"/>
          <w:lang w:val="fr-CH"/>
        </w:rPr>
      </w:pPr>
    </w:p>
    <w:p w:rsidR="004A2203" w:rsidRPr="006425EB" w:rsidRDefault="007D2673" w:rsidP="000615EE">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2</w:t>
      </w:r>
      <w:r w:rsidR="004A2203" w:rsidRPr="006425EB">
        <w:rPr>
          <w:rFonts w:asciiTheme="minorHAnsi" w:hAnsiTheme="minorHAnsi" w:cstheme="minorHAnsi"/>
          <w:sz w:val="22"/>
          <w:szCs w:val="22"/>
          <w:lang w:val="fr-CH"/>
        </w:rPr>
        <w:t>3</w:t>
      </w:r>
      <w:r w:rsidRPr="006425EB">
        <w:rPr>
          <w:rFonts w:asciiTheme="minorHAnsi" w:hAnsiTheme="minorHAnsi" w:cstheme="minorHAnsi"/>
          <w:sz w:val="22"/>
          <w:szCs w:val="22"/>
          <w:lang w:val="fr-CH"/>
        </w:rPr>
        <w:t>.</w:t>
      </w:r>
      <w:r w:rsidRPr="006425EB">
        <w:rPr>
          <w:rFonts w:asciiTheme="minorHAnsi" w:hAnsiTheme="minorHAnsi" w:cstheme="minorHAnsi"/>
          <w:sz w:val="22"/>
          <w:szCs w:val="22"/>
          <w:lang w:val="fr-CH"/>
        </w:rPr>
        <w:tab/>
      </w:r>
      <w:r w:rsidR="00FA24C3" w:rsidRPr="006425EB">
        <w:rPr>
          <w:rFonts w:asciiTheme="minorHAnsi" w:hAnsiTheme="minorHAnsi" w:cstheme="minorHAnsi"/>
          <w:sz w:val="22"/>
          <w:szCs w:val="22"/>
          <w:lang w:val="fr-CH"/>
        </w:rPr>
        <w:t xml:space="preserve">Le Secrétariat a </w:t>
      </w:r>
      <w:r w:rsidR="004A2203" w:rsidRPr="006425EB">
        <w:rPr>
          <w:rFonts w:asciiTheme="minorHAnsi" w:hAnsiTheme="minorHAnsi" w:cstheme="minorHAnsi"/>
          <w:sz w:val="22"/>
          <w:szCs w:val="22"/>
          <w:lang w:val="fr-CH"/>
        </w:rPr>
        <w:t xml:space="preserve">participé à </w:t>
      </w:r>
      <w:r w:rsidR="00007076" w:rsidRPr="006425EB">
        <w:rPr>
          <w:rFonts w:asciiTheme="minorHAnsi" w:hAnsiTheme="minorHAnsi" w:cstheme="minorHAnsi"/>
          <w:sz w:val="22"/>
          <w:szCs w:val="22"/>
          <w:lang w:val="fr-CH"/>
        </w:rPr>
        <w:t xml:space="preserve">la réunion de </w:t>
      </w:r>
      <w:r w:rsidR="004A2203" w:rsidRPr="006425EB">
        <w:rPr>
          <w:rFonts w:asciiTheme="minorHAnsi" w:hAnsiTheme="minorHAnsi" w:cstheme="minorHAnsi"/>
          <w:sz w:val="22"/>
          <w:szCs w:val="22"/>
          <w:lang w:val="fr-CH"/>
        </w:rPr>
        <w:t>l’</w:t>
      </w:r>
      <w:r w:rsidR="00007076" w:rsidRPr="006425EB">
        <w:rPr>
          <w:rFonts w:asciiTheme="minorHAnsi" w:hAnsiTheme="minorHAnsi" w:cstheme="minorHAnsi"/>
          <w:sz w:val="22"/>
          <w:szCs w:val="22"/>
          <w:lang w:val="fr-CH"/>
        </w:rPr>
        <w:t>É</w:t>
      </w:r>
      <w:r w:rsidR="004A2203" w:rsidRPr="006425EB">
        <w:rPr>
          <w:rFonts w:asciiTheme="minorHAnsi" w:hAnsiTheme="minorHAnsi" w:cstheme="minorHAnsi"/>
          <w:sz w:val="22"/>
          <w:szCs w:val="22"/>
          <w:lang w:val="fr-CH"/>
        </w:rPr>
        <w:t xml:space="preserve">quipe spéciale </w:t>
      </w:r>
      <w:r w:rsidR="00007076" w:rsidRPr="006425EB">
        <w:rPr>
          <w:rFonts w:asciiTheme="minorHAnsi" w:hAnsiTheme="minorHAnsi" w:cstheme="minorHAnsi"/>
          <w:sz w:val="22"/>
          <w:szCs w:val="22"/>
          <w:lang w:val="fr-CH"/>
        </w:rPr>
        <w:t>de</w:t>
      </w:r>
      <w:r w:rsidR="004A2203" w:rsidRPr="006425EB">
        <w:rPr>
          <w:rFonts w:asciiTheme="minorHAnsi" w:hAnsiTheme="minorHAnsi" w:cstheme="minorHAnsi"/>
          <w:sz w:val="22"/>
          <w:szCs w:val="22"/>
          <w:lang w:val="fr-CH"/>
        </w:rPr>
        <w:t xml:space="preserve"> l’eau et </w:t>
      </w:r>
      <w:r w:rsidR="00007076" w:rsidRPr="006425EB">
        <w:rPr>
          <w:rFonts w:asciiTheme="minorHAnsi" w:hAnsiTheme="minorHAnsi" w:cstheme="minorHAnsi"/>
          <w:sz w:val="22"/>
          <w:szCs w:val="22"/>
          <w:lang w:val="fr-CH"/>
        </w:rPr>
        <w:t>du</w:t>
      </w:r>
      <w:r w:rsidR="004A2203" w:rsidRPr="006425EB">
        <w:rPr>
          <w:rFonts w:asciiTheme="minorHAnsi" w:hAnsiTheme="minorHAnsi" w:cstheme="minorHAnsi"/>
          <w:sz w:val="22"/>
          <w:szCs w:val="22"/>
          <w:lang w:val="fr-CH"/>
        </w:rPr>
        <w:t xml:space="preserve"> climat </w:t>
      </w:r>
      <w:r w:rsidR="00FA24C3" w:rsidRPr="006425EB">
        <w:rPr>
          <w:rFonts w:asciiTheme="minorHAnsi" w:hAnsiTheme="minorHAnsi" w:cstheme="minorHAnsi"/>
          <w:sz w:val="22"/>
          <w:szCs w:val="22"/>
          <w:lang w:val="fr-CH"/>
        </w:rPr>
        <w:t xml:space="preserve">de la </w:t>
      </w:r>
      <w:r w:rsidR="0061210E" w:rsidRPr="006425EB">
        <w:rPr>
          <w:rFonts w:asciiTheme="minorHAnsi" w:hAnsiTheme="minorHAnsi" w:cstheme="minorHAnsi"/>
          <w:sz w:val="22"/>
          <w:szCs w:val="22"/>
          <w:lang w:val="fr-CH"/>
        </w:rPr>
        <w:t>Convention sur l’eau de la CEE-ONU</w:t>
      </w:r>
      <w:r w:rsidRPr="006425EB">
        <w:rPr>
          <w:rFonts w:asciiTheme="minorHAnsi" w:hAnsiTheme="minorHAnsi" w:cstheme="minorHAnsi"/>
          <w:sz w:val="22"/>
          <w:szCs w:val="22"/>
          <w:lang w:val="fr-CH"/>
        </w:rPr>
        <w:t xml:space="preserve">, </w:t>
      </w:r>
      <w:r w:rsidR="00FA24C3" w:rsidRPr="006425EB">
        <w:rPr>
          <w:rFonts w:asciiTheme="minorHAnsi" w:hAnsiTheme="minorHAnsi" w:cstheme="minorHAnsi"/>
          <w:sz w:val="22"/>
          <w:szCs w:val="22"/>
          <w:lang w:val="fr-CH"/>
        </w:rPr>
        <w:t>du</w:t>
      </w:r>
      <w:r w:rsidR="004A2203" w:rsidRPr="006425EB">
        <w:rPr>
          <w:rFonts w:asciiTheme="minorHAnsi" w:hAnsiTheme="minorHAnsi" w:cstheme="minorHAnsi"/>
          <w:sz w:val="22"/>
          <w:szCs w:val="22"/>
          <w:lang w:val="fr-CH"/>
        </w:rPr>
        <w:t>30 septembre au 2 octobre 2020,</w:t>
      </w:r>
      <w:r w:rsidR="00D92253" w:rsidRPr="006425EB">
        <w:rPr>
          <w:rFonts w:asciiTheme="minorHAnsi" w:hAnsiTheme="minorHAnsi" w:cstheme="minorHAnsi"/>
          <w:sz w:val="22"/>
          <w:szCs w:val="22"/>
          <w:lang w:val="fr-CH"/>
        </w:rPr>
        <w:t xml:space="preserve">et a souligné </w:t>
      </w:r>
      <w:r w:rsidR="00007076" w:rsidRPr="006425EB">
        <w:rPr>
          <w:rFonts w:asciiTheme="minorHAnsi" w:hAnsiTheme="minorHAnsi" w:cstheme="minorHAnsi"/>
          <w:sz w:val="22"/>
          <w:szCs w:val="22"/>
          <w:lang w:val="fr-CH"/>
        </w:rPr>
        <w:t>que les</w:t>
      </w:r>
      <w:r w:rsidR="00D92253" w:rsidRPr="006425EB">
        <w:rPr>
          <w:rFonts w:asciiTheme="minorHAnsi" w:hAnsiTheme="minorHAnsi" w:cstheme="minorHAnsi"/>
          <w:sz w:val="22"/>
          <w:szCs w:val="22"/>
          <w:lang w:val="fr-CH"/>
        </w:rPr>
        <w:t xml:space="preserve"> zones humides </w:t>
      </w:r>
      <w:r w:rsidR="00007076" w:rsidRPr="006425EB">
        <w:rPr>
          <w:rFonts w:asciiTheme="minorHAnsi" w:hAnsiTheme="minorHAnsi" w:cstheme="minorHAnsi"/>
          <w:sz w:val="22"/>
          <w:szCs w:val="22"/>
          <w:lang w:val="fr-CH"/>
        </w:rPr>
        <w:t xml:space="preserve">sont un </w:t>
      </w:r>
      <w:r w:rsidR="00D92253" w:rsidRPr="006425EB">
        <w:rPr>
          <w:rFonts w:asciiTheme="minorHAnsi" w:hAnsiTheme="minorHAnsi" w:cstheme="minorHAnsi"/>
          <w:sz w:val="22"/>
          <w:szCs w:val="22"/>
          <w:lang w:val="fr-CH"/>
        </w:rPr>
        <w:t xml:space="preserve">outil efficace de </w:t>
      </w:r>
      <w:r w:rsidR="00007076" w:rsidRPr="006425EB">
        <w:rPr>
          <w:rFonts w:asciiTheme="minorHAnsi" w:hAnsiTheme="minorHAnsi" w:cstheme="minorHAnsi"/>
          <w:sz w:val="22"/>
          <w:szCs w:val="22"/>
          <w:lang w:val="fr-CH"/>
        </w:rPr>
        <w:t>l’exécution</w:t>
      </w:r>
      <w:r w:rsidR="00D92253" w:rsidRPr="006425EB">
        <w:rPr>
          <w:rFonts w:asciiTheme="minorHAnsi" w:hAnsiTheme="minorHAnsi" w:cstheme="minorHAnsi"/>
          <w:sz w:val="22"/>
          <w:szCs w:val="22"/>
          <w:lang w:val="fr-CH"/>
        </w:rPr>
        <w:t xml:space="preserve"> des Contributions déterminées au niveau national pour réaliser les objectifs de l’Accord de Paris, en mettant spécifiquement l’accent sur le stockage à long terme du carbone dans les zones humides et le potentiel de la restauration des zones humides pour </w:t>
      </w:r>
      <w:r w:rsidR="00007076" w:rsidRPr="006425EB">
        <w:rPr>
          <w:rFonts w:asciiTheme="minorHAnsi" w:hAnsiTheme="minorHAnsi" w:cstheme="minorHAnsi"/>
          <w:sz w:val="22"/>
          <w:szCs w:val="22"/>
          <w:lang w:val="fr-CH"/>
        </w:rPr>
        <w:t>réduire les</w:t>
      </w:r>
      <w:r w:rsidR="00D92253" w:rsidRPr="006425EB">
        <w:rPr>
          <w:rFonts w:asciiTheme="minorHAnsi" w:hAnsiTheme="minorHAnsi" w:cstheme="minorHAnsi"/>
          <w:sz w:val="22"/>
          <w:szCs w:val="22"/>
          <w:lang w:val="fr-CH"/>
        </w:rPr>
        <w:t xml:space="preserve"> émissions de gaz à effet de serre.</w:t>
      </w:r>
    </w:p>
    <w:p w:rsidR="004A2203" w:rsidRPr="006425EB" w:rsidRDefault="004A2203" w:rsidP="000615EE">
      <w:pPr>
        <w:ind w:left="425" w:hanging="425"/>
        <w:rPr>
          <w:rFonts w:asciiTheme="minorHAnsi" w:hAnsiTheme="minorHAnsi" w:cstheme="minorHAnsi"/>
          <w:sz w:val="22"/>
          <w:szCs w:val="22"/>
          <w:lang w:val="fr-CH"/>
        </w:rPr>
      </w:pPr>
    </w:p>
    <w:p w:rsidR="004A2203" w:rsidRPr="006425EB" w:rsidRDefault="004A2203" w:rsidP="000615EE">
      <w:pPr>
        <w:ind w:left="425" w:hanging="425"/>
        <w:rPr>
          <w:rFonts w:asciiTheme="minorHAnsi" w:hAnsiTheme="minorHAnsi" w:cstheme="minorHAnsi"/>
          <w:i/>
          <w:iCs/>
          <w:sz w:val="22"/>
          <w:szCs w:val="22"/>
          <w:lang w:val="fr-CH"/>
        </w:rPr>
      </w:pPr>
      <w:r w:rsidRPr="006425EB">
        <w:rPr>
          <w:rFonts w:asciiTheme="minorHAnsi" w:hAnsiTheme="minorHAnsi" w:cstheme="minorHAnsi"/>
          <w:i/>
          <w:iCs/>
          <w:sz w:val="22"/>
          <w:szCs w:val="22"/>
          <w:lang w:val="fr-CH"/>
        </w:rPr>
        <w:t>Convention interaméricaine sur la protection et la conservation des tortues marines (IAC)</w:t>
      </w:r>
    </w:p>
    <w:p w:rsidR="004A2203" w:rsidRPr="006425EB" w:rsidRDefault="004A2203" w:rsidP="000615EE">
      <w:pPr>
        <w:ind w:left="425" w:hanging="425"/>
        <w:rPr>
          <w:rFonts w:asciiTheme="minorHAnsi" w:hAnsiTheme="minorHAnsi" w:cstheme="minorHAnsi"/>
          <w:sz w:val="22"/>
          <w:szCs w:val="22"/>
          <w:lang w:val="fr-CH"/>
        </w:rPr>
      </w:pPr>
    </w:p>
    <w:p w:rsidR="004A2203" w:rsidRPr="006425EB" w:rsidRDefault="004A2203" w:rsidP="000615EE">
      <w:pPr>
        <w:ind w:left="425" w:hanging="425"/>
        <w:rPr>
          <w:rFonts w:asciiTheme="minorHAnsi" w:hAnsiTheme="minorHAnsi" w:cstheme="minorHAnsi"/>
          <w:sz w:val="22"/>
          <w:szCs w:val="22"/>
          <w:highlight w:val="yellow"/>
          <w:lang w:val="fr-CH"/>
        </w:rPr>
      </w:pPr>
      <w:r w:rsidRPr="006425EB">
        <w:rPr>
          <w:rFonts w:asciiTheme="minorHAnsi" w:hAnsiTheme="minorHAnsi" w:cstheme="minorHAnsi"/>
          <w:sz w:val="22"/>
          <w:szCs w:val="22"/>
          <w:lang w:val="fr-CH"/>
        </w:rPr>
        <w:t>24.</w:t>
      </w:r>
      <w:r w:rsidR="00F85E03" w:rsidRPr="006425EB">
        <w:rPr>
          <w:rFonts w:asciiTheme="minorHAnsi" w:hAnsiTheme="minorHAnsi" w:cstheme="minorHAnsi"/>
          <w:sz w:val="22"/>
          <w:szCs w:val="22"/>
          <w:lang w:val="fr-CH"/>
        </w:rPr>
        <w:tab/>
      </w:r>
      <w:r w:rsidR="00320DC8" w:rsidRPr="006425EB">
        <w:rPr>
          <w:rFonts w:asciiTheme="minorHAnsi" w:hAnsiTheme="minorHAnsi" w:cstheme="minorHAnsi"/>
          <w:sz w:val="22"/>
          <w:szCs w:val="22"/>
          <w:lang w:val="fr-CH"/>
        </w:rPr>
        <w:t>La Secrétaire générale de la</w:t>
      </w:r>
      <w:r w:rsidRPr="006425EB">
        <w:rPr>
          <w:rFonts w:asciiTheme="minorHAnsi" w:hAnsiTheme="minorHAnsi" w:cstheme="minorHAnsi"/>
          <w:sz w:val="22"/>
          <w:szCs w:val="22"/>
          <w:lang w:val="fr-CH"/>
        </w:rPr>
        <w:t xml:space="preserve"> Convention</w:t>
      </w:r>
      <w:r w:rsidR="00320DC8" w:rsidRPr="006425EB">
        <w:rPr>
          <w:rFonts w:asciiTheme="minorHAnsi" w:hAnsiTheme="minorHAnsi" w:cstheme="minorHAnsi"/>
          <w:sz w:val="22"/>
          <w:szCs w:val="22"/>
          <w:lang w:val="fr-CH"/>
        </w:rPr>
        <w:t xml:space="preserve"> sur les zones humides et le Secrétaire</w:t>
      </w:r>
      <w:r w:rsidRPr="006425EB">
        <w:rPr>
          <w:rFonts w:asciiTheme="minorHAnsi" w:hAnsiTheme="minorHAnsi" w:cstheme="minorHAnsi"/>
          <w:sz w:val="22"/>
          <w:szCs w:val="22"/>
          <w:lang w:val="fr-CH"/>
        </w:rPr>
        <w:t xml:space="preserve"> pro tempore </w:t>
      </w:r>
      <w:r w:rsidR="00320DC8" w:rsidRPr="006425EB">
        <w:rPr>
          <w:rFonts w:asciiTheme="minorHAnsi" w:hAnsiTheme="minorHAnsi" w:cstheme="minorHAnsi"/>
          <w:sz w:val="22"/>
          <w:szCs w:val="22"/>
          <w:lang w:val="fr-CH"/>
        </w:rPr>
        <w:t>de la</w:t>
      </w:r>
      <w:r w:rsidR="006A2985">
        <w:rPr>
          <w:rFonts w:asciiTheme="minorHAnsi" w:hAnsiTheme="minorHAnsi" w:cstheme="minorHAnsi"/>
          <w:sz w:val="22"/>
          <w:szCs w:val="22"/>
          <w:lang w:val="fr-CH"/>
        </w:rPr>
        <w:t xml:space="preserve"> </w:t>
      </w:r>
      <w:r w:rsidR="00320DC8" w:rsidRPr="006425EB">
        <w:rPr>
          <w:rFonts w:asciiTheme="minorHAnsi" w:hAnsiTheme="minorHAnsi" w:cstheme="minorHAnsi"/>
          <w:sz w:val="22"/>
          <w:szCs w:val="22"/>
          <w:lang w:val="fr-CH"/>
        </w:rPr>
        <w:t>Convention</w:t>
      </w:r>
      <w:r w:rsidRPr="006425EB">
        <w:rPr>
          <w:rFonts w:asciiTheme="minorHAnsi" w:hAnsiTheme="minorHAnsi" w:cstheme="minorHAnsi"/>
          <w:sz w:val="22"/>
          <w:szCs w:val="22"/>
          <w:lang w:val="fr-CH"/>
        </w:rPr>
        <w:t xml:space="preserve"> Inter</w:t>
      </w:r>
      <w:r w:rsidR="00320DC8" w:rsidRPr="006425EB">
        <w:rPr>
          <w:rFonts w:asciiTheme="minorHAnsi" w:hAnsiTheme="minorHAnsi" w:cstheme="minorHAnsi"/>
          <w:sz w:val="22"/>
          <w:szCs w:val="22"/>
          <w:lang w:val="fr-CH"/>
        </w:rPr>
        <w:t xml:space="preserve">américaine </w:t>
      </w:r>
      <w:r w:rsidR="00007076" w:rsidRPr="006425EB">
        <w:rPr>
          <w:rFonts w:asciiTheme="minorHAnsi" w:hAnsiTheme="minorHAnsi" w:cstheme="minorHAnsi"/>
          <w:sz w:val="22"/>
          <w:szCs w:val="22"/>
          <w:lang w:val="fr-CH"/>
        </w:rPr>
        <w:t>sur</w:t>
      </w:r>
      <w:r w:rsidR="00320DC8" w:rsidRPr="006425EB">
        <w:rPr>
          <w:rFonts w:asciiTheme="minorHAnsi" w:hAnsiTheme="minorHAnsi" w:cstheme="minorHAnsi"/>
          <w:sz w:val="22"/>
          <w:szCs w:val="22"/>
          <w:lang w:val="fr-CH"/>
        </w:rPr>
        <w:t xml:space="preserve"> la p</w:t>
      </w:r>
      <w:r w:rsidRPr="006425EB">
        <w:rPr>
          <w:rFonts w:asciiTheme="minorHAnsi" w:hAnsiTheme="minorHAnsi" w:cstheme="minorHAnsi"/>
          <w:sz w:val="22"/>
          <w:szCs w:val="22"/>
          <w:lang w:val="fr-CH"/>
        </w:rPr>
        <w:t xml:space="preserve">rotection </w:t>
      </w:r>
      <w:r w:rsidR="00320DC8" w:rsidRPr="006425EB">
        <w:rPr>
          <w:rFonts w:asciiTheme="minorHAnsi" w:hAnsiTheme="minorHAnsi" w:cstheme="minorHAnsi"/>
          <w:sz w:val="22"/>
          <w:szCs w:val="22"/>
          <w:lang w:val="fr-CH"/>
        </w:rPr>
        <w:t>et la c</w:t>
      </w:r>
      <w:r w:rsidRPr="006425EB">
        <w:rPr>
          <w:rFonts w:asciiTheme="minorHAnsi" w:hAnsiTheme="minorHAnsi" w:cstheme="minorHAnsi"/>
          <w:sz w:val="22"/>
          <w:szCs w:val="22"/>
          <w:lang w:val="fr-CH"/>
        </w:rPr>
        <w:t xml:space="preserve">onservation </w:t>
      </w:r>
      <w:r w:rsidR="00320DC8" w:rsidRPr="006425EB">
        <w:rPr>
          <w:rFonts w:asciiTheme="minorHAnsi" w:hAnsiTheme="minorHAnsi" w:cstheme="minorHAnsi"/>
          <w:sz w:val="22"/>
          <w:szCs w:val="22"/>
          <w:lang w:val="fr-CH"/>
        </w:rPr>
        <w:t>des tortues marines ont signé, le</w:t>
      </w:r>
      <w:r w:rsidRPr="006425EB">
        <w:rPr>
          <w:rFonts w:asciiTheme="minorHAnsi" w:hAnsiTheme="minorHAnsi" w:cstheme="minorHAnsi"/>
          <w:sz w:val="22"/>
          <w:szCs w:val="22"/>
          <w:lang w:val="fr-CH"/>
        </w:rPr>
        <w:t xml:space="preserve"> 6 </w:t>
      </w:r>
      <w:r w:rsidR="00320DC8" w:rsidRPr="006425EB">
        <w:rPr>
          <w:rFonts w:asciiTheme="minorHAnsi" w:hAnsiTheme="minorHAnsi" w:cstheme="minorHAnsi"/>
          <w:sz w:val="22"/>
          <w:szCs w:val="22"/>
          <w:lang w:val="fr-CH"/>
        </w:rPr>
        <w:t>novembre</w:t>
      </w:r>
      <w:r w:rsidRPr="006425EB">
        <w:rPr>
          <w:rFonts w:asciiTheme="minorHAnsi" w:hAnsiTheme="minorHAnsi" w:cstheme="minorHAnsi"/>
          <w:sz w:val="22"/>
          <w:szCs w:val="22"/>
          <w:lang w:val="fr-CH"/>
        </w:rPr>
        <w:t xml:space="preserve"> 2020</w:t>
      </w:r>
      <w:r w:rsidR="00320DC8" w:rsidRPr="006425EB">
        <w:rPr>
          <w:rFonts w:asciiTheme="minorHAnsi" w:hAnsiTheme="minorHAnsi" w:cstheme="minorHAnsi"/>
          <w:sz w:val="22"/>
          <w:szCs w:val="22"/>
          <w:lang w:val="fr-CH"/>
        </w:rPr>
        <w:t xml:space="preserve">,le renouvellement de leur </w:t>
      </w:r>
      <w:r w:rsidRPr="006425EB">
        <w:rPr>
          <w:rFonts w:asciiTheme="minorHAnsi" w:hAnsiTheme="minorHAnsi" w:cstheme="minorHAnsi"/>
          <w:sz w:val="22"/>
          <w:szCs w:val="22"/>
          <w:lang w:val="fr-CH"/>
        </w:rPr>
        <w:t>M</w:t>
      </w:r>
      <w:r w:rsidR="00320DC8" w:rsidRPr="006425EB">
        <w:rPr>
          <w:rFonts w:asciiTheme="minorHAnsi" w:hAnsiTheme="minorHAnsi" w:cstheme="minorHAnsi"/>
          <w:sz w:val="22"/>
          <w:szCs w:val="22"/>
          <w:lang w:val="fr-CH"/>
        </w:rPr>
        <w:t>é</w:t>
      </w:r>
      <w:r w:rsidRPr="006425EB">
        <w:rPr>
          <w:rFonts w:asciiTheme="minorHAnsi" w:hAnsiTheme="minorHAnsi" w:cstheme="minorHAnsi"/>
          <w:sz w:val="22"/>
          <w:szCs w:val="22"/>
          <w:lang w:val="fr-CH"/>
        </w:rPr>
        <w:t xml:space="preserve">morandum </w:t>
      </w:r>
      <w:r w:rsidR="00320DC8" w:rsidRPr="006425EB">
        <w:rPr>
          <w:rFonts w:asciiTheme="minorHAnsi" w:hAnsiTheme="minorHAnsi" w:cstheme="minorHAnsi"/>
          <w:sz w:val="22"/>
          <w:szCs w:val="22"/>
          <w:lang w:val="fr-CH"/>
        </w:rPr>
        <w:t>d’entente</w:t>
      </w:r>
      <w:r w:rsidRPr="006425EB">
        <w:rPr>
          <w:rFonts w:asciiTheme="minorHAnsi" w:hAnsiTheme="minorHAnsi" w:cstheme="minorHAnsi"/>
          <w:sz w:val="22"/>
          <w:szCs w:val="22"/>
          <w:lang w:val="fr-CH"/>
        </w:rPr>
        <w:t xml:space="preserve">, </w:t>
      </w:r>
      <w:r w:rsidR="00320DC8" w:rsidRPr="006425EB">
        <w:rPr>
          <w:rFonts w:asciiTheme="minorHAnsi" w:hAnsiTheme="minorHAnsi" w:cstheme="minorHAnsi"/>
          <w:sz w:val="22"/>
          <w:szCs w:val="22"/>
          <w:lang w:val="fr-CH"/>
        </w:rPr>
        <w:t>pour poursuivre leurs travaux en collaboration</w:t>
      </w:r>
      <w:r w:rsidR="00007076" w:rsidRPr="006425EB">
        <w:rPr>
          <w:rFonts w:asciiTheme="minorHAnsi" w:hAnsiTheme="minorHAnsi" w:cstheme="minorHAnsi"/>
          <w:sz w:val="22"/>
          <w:szCs w:val="22"/>
          <w:lang w:val="fr-CH"/>
        </w:rPr>
        <w:t>,</w:t>
      </w:r>
      <w:r w:rsidR="00320DC8" w:rsidRPr="006425EB">
        <w:rPr>
          <w:rFonts w:asciiTheme="minorHAnsi" w:hAnsiTheme="minorHAnsi" w:cstheme="minorHAnsi"/>
          <w:sz w:val="22"/>
          <w:szCs w:val="22"/>
          <w:lang w:val="fr-CH"/>
        </w:rPr>
        <w:t xml:space="preserve"> en faveur de la protection des espèces de tortues marines et de leurs habitats tel</w:t>
      </w:r>
      <w:r w:rsidR="00007076" w:rsidRPr="006425EB">
        <w:rPr>
          <w:rFonts w:asciiTheme="minorHAnsi" w:hAnsiTheme="minorHAnsi" w:cstheme="minorHAnsi"/>
          <w:sz w:val="22"/>
          <w:szCs w:val="22"/>
          <w:lang w:val="fr-CH"/>
        </w:rPr>
        <w:t>le</w:t>
      </w:r>
      <w:r w:rsidR="00320DC8" w:rsidRPr="006425EB">
        <w:rPr>
          <w:rFonts w:asciiTheme="minorHAnsi" w:hAnsiTheme="minorHAnsi" w:cstheme="minorHAnsi"/>
          <w:sz w:val="22"/>
          <w:szCs w:val="22"/>
          <w:lang w:val="fr-CH"/>
        </w:rPr>
        <w:t>s les zones humides dont elles dépendent et qui sont cruciales pour leur croissance et leur survie.</w:t>
      </w:r>
    </w:p>
    <w:p w:rsidR="004A2203" w:rsidRPr="006425EB" w:rsidRDefault="004A2203" w:rsidP="000615EE">
      <w:pPr>
        <w:ind w:left="425" w:hanging="425"/>
        <w:rPr>
          <w:rFonts w:asciiTheme="minorHAnsi" w:hAnsiTheme="minorHAnsi" w:cstheme="minorHAnsi"/>
          <w:sz w:val="22"/>
          <w:szCs w:val="22"/>
          <w:highlight w:val="yellow"/>
          <w:lang w:val="fr-CH"/>
        </w:rPr>
      </w:pPr>
    </w:p>
    <w:p w:rsidR="004A2203" w:rsidRPr="006425EB" w:rsidRDefault="004A2203" w:rsidP="000615EE">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Convention des Carpates</w:t>
      </w:r>
    </w:p>
    <w:p w:rsidR="004A2203" w:rsidRPr="006425EB" w:rsidRDefault="004A2203" w:rsidP="000615EE">
      <w:pPr>
        <w:ind w:left="425" w:hanging="425"/>
        <w:rPr>
          <w:rFonts w:asciiTheme="minorHAnsi" w:hAnsiTheme="minorHAnsi" w:cstheme="minorHAnsi"/>
          <w:sz w:val="22"/>
          <w:szCs w:val="22"/>
          <w:highlight w:val="yellow"/>
          <w:lang w:val="fr-CH"/>
        </w:rPr>
      </w:pPr>
    </w:p>
    <w:p w:rsidR="00DF1878" w:rsidRPr="006425EB" w:rsidRDefault="004A2203" w:rsidP="000615EE">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25.</w:t>
      </w:r>
      <w:r w:rsidRPr="006425EB">
        <w:rPr>
          <w:rFonts w:asciiTheme="minorHAnsi" w:hAnsiTheme="minorHAnsi" w:cstheme="minorHAnsi"/>
          <w:sz w:val="22"/>
          <w:szCs w:val="22"/>
          <w:lang w:val="fr-CH"/>
        </w:rPr>
        <w:tab/>
      </w:r>
      <w:r w:rsidR="00DF1878" w:rsidRPr="006425EB">
        <w:rPr>
          <w:rFonts w:asciiTheme="minorHAnsi" w:hAnsiTheme="minorHAnsi" w:cstheme="minorHAnsi"/>
          <w:sz w:val="22"/>
          <w:szCs w:val="22"/>
          <w:lang w:val="fr-CH"/>
        </w:rPr>
        <w:t xml:space="preserve">Le Secrétariat a participé </w:t>
      </w:r>
      <w:r w:rsidR="00320DC8" w:rsidRPr="006425EB">
        <w:rPr>
          <w:rFonts w:asciiTheme="minorHAnsi" w:hAnsiTheme="minorHAnsi" w:cstheme="minorHAnsi"/>
          <w:sz w:val="22"/>
          <w:szCs w:val="22"/>
          <w:lang w:val="fr-CH"/>
        </w:rPr>
        <w:t>à la</w:t>
      </w:r>
      <w:r w:rsidR="00DF1878" w:rsidRPr="006425EB">
        <w:rPr>
          <w:rFonts w:asciiTheme="minorHAnsi" w:hAnsiTheme="minorHAnsi" w:cstheme="minorHAnsi"/>
          <w:sz w:val="22"/>
          <w:szCs w:val="22"/>
          <w:lang w:val="fr-CH"/>
        </w:rPr>
        <w:t xml:space="preserve"> COP6</w:t>
      </w:r>
      <w:r w:rsidR="00320DC8" w:rsidRPr="006425EB">
        <w:rPr>
          <w:rFonts w:asciiTheme="minorHAnsi" w:hAnsiTheme="minorHAnsi" w:cstheme="minorHAnsi"/>
          <w:sz w:val="22"/>
          <w:szCs w:val="22"/>
          <w:lang w:val="fr-CH"/>
        </w:rPr>
        <w:t>,le</w:t>
      </w:r>
      <w:r w:rsidR="00DF1878" w:rsidRPr="006425EB">
        <w:rPr>
          <w:rFonts w:asciiTheme="minorHAnsi" w:hAnsiTheme="minorHAnsi" w:cstheme="minorHAnsi"/>
          <w:sz w:val="22"/>
          <w:szCs w:val="22"/>
          <w:lang w:val="fr-CH"/>
        </w:rPr>
        <w:t xml:space="preserve"> 25 </w:t>
      </w:r>
      <w:r w:rsidR="00320DC8" w:rsidRPr="006425EB">
        <w:rPr>
          <w:rFonts w:asciiTheme="minorHAnsi" w:hAnsiTheme="minorHAnsi" w:cstheme="minorHAnsi"/>
          <w:sz w:val="22"/>
          <w:szCs w:val="22"/>
          <w:lang w:val="fr-CH"/>
        </w:rPr>
        <w:t>n</w:t>
      </w:r>
      <w:r w:rsidR="00DF1878" w:rsidRPr="006425EB">
        <w:rPr>
          <w:rFonts w:asciiTheme="minorHAnsi" w:hAnsiTheme="minorHAnsi" w:cstheme="minorHAnsi"/>
          <w:sz w:val="22"/>
          <w:szCs w:val="22"/>
          <w:lang w:val="fr-CH"/>
        </w:rPr>
        <w:t>ovemb</w:t>
      </w:r>
      <w:r w:rsidR="00320DC8" w:rsidRPr="006425EB">
        <w:rPr>
          <w:rFonts w:asciiTheme="minorHAnsi" w:hAnsiTheme="minorHAnsi" w:cstheme="minorHAnsi"/>
          <w:sz w:val="22"/>
          <w:szCs w:val="22"/>
          <w:lang w:val="fr-CH"/>
        </w:rPr>
        <w:t>re</w:t>
      </w:r>
      <w:r w:rsidR="00DF1878" w:rsidRPr="006425EB">
        <w:rPr>
          <w:rFonts w:asciiTheme="minorHAnsi" w:hAnsiTheme="minorHAnsi" w:cstheme="minorHAnsi"/>
          <w:sz w:val="22"/>
          <w:szCs w:val="22"/>
          <w:lang w:val="fr-CH"/>
        </w:rPr>
        <w:t xml:space="preserve"> 2020</w:t>
      </w:r>
      <w:r w:rsidR="00320DC8" w:rsidRPr="006425EB">
        <w:rPr>
          <w:rFonts w:asciiTheme="minorHAnsi" w:hAnsiTheme="minorHAnsi" w:cstheme="minorHAnsi"/>
          <w:sz w:val="22"/>
          <w:szCs w:val="22"/>
          <w:lang w:val="fr-CH"/>
        </w:rPr>
        <w:t xml:space="preserve">, et a </w:t>
      </w:r>
      <w:r w:rsidR="007870EE" w:rsidRPr="006425EB">
        <w:rPr>
          <w:rFonts w:asciiTheme="minorHAnsi" w:hAnsiTheme="minorHAnsi" w:cstheme="minorHAnsi"/>
          <w:sz w:val="22"/>
          <w:szCs w:val="22"/>
          <w:lang w:val="fr-CH"/>
        </w:rPr>
        <w:t>exprimé son</w:t>
      </w:r>
      <w:r w:rsidR="00320DC8" w:rsidRPr="006425EB">
        <w:rPr>
          <w:rFonts w:asciiTheme="minorHAnsi" w:hAnsiTheme="minorHAnsi" w:cstheme="minorHAnsi"/>
          <w:sz w:val="22"/>
          <w:szCs w:val="22"/>
          <w:lang w:val="fr-CH"/>
        </w:rPr>
        <w:t xml:space="preserve"> soutien à l’Initiative régionale Ramsar</w:t>
      </w:r>
      <w:r w:rsidR="007870EE" w:rsidRPr="006425EB">
        <w:rPr>
          <w:rFonts w:asciiTheme="minorHAnsi" w:hAnsiTheme="minorHAnsi" w:cstheme="minorHAnsi"/>
          <w:sz w:val="22"/>
          <w:szCs w:val="22"/>
          <w:lang w:val="fr-CH"/>
        </w:rPr>
        <w:t xml:space="preserve"> pour les zones humides des Carpates</w:t>
      </w:r>
      <w:r w:rsidR="006A2985">
        <w:rPr>
          <w:rFonts w:asciiTheme="minorHAnsi" w:hAnsiTheme="minorHAnsi" w:cstheme="minorHAnsi"/>
          <w:sz w:val="22"/>
          <w:szCs w:val="22"/>
          <w:lang w:val="fr-CH"/>
        </w:rPr>
        <w:t xml:space="preserve"> </w:t>
      </w:r>
      <w:r w:rsidR="007870EE" w:rsidRPr="006425EB">
        <w:rPr>
          <w:rFonts w:asciiTheme="minorHAnsi" w:hAnsiTheme="minorHAnsi" w:cstheme="minorHAnsi"/>
          <w:sz w:val="22"/>
          <w:szCs w:val="22"/>
          <w:lang w:val="fr-CH"/>
        </w:rPr>
        <w:t>qui a soumis à l’</w:t>
      </w:r>
      <w:r w:rsidR="000B0CBE" w:rsidRPr="006425EB">
        <w:rPr>
          <w:rFonts w:asciiTheme="minorHAnsi" w:hAnsiTheme="minorHAnsi" w:cstheme="minorHAnsi"/>
          <w:sz w:val="22"/>
          <w:szCs w:val="22"/>
          <w:lang w:val="fr-CH"/>
        </w:rPr>
        <w:t>European Climate Initiative</w:t>
      </w:r>
      <w:r w:rsidR="004D43FA">
        <w:rPr>
          <w:rFonts w:asciiTheme="minorHAnsi" w:hAnsiTheme="minorHAnsi" w:cstheme="minorHAnsi"/>
          <w:sz w:val="22"/>
          <w:szCs w:val="22"/>
          <w:lang w:val="fr-CH"/>
        </w:rPr>
        <w:t xml:space="preserve"> </w:t>
      </w:r>
      <w:r w:rsidR="00F85E03" w:rsidRPr="006425EB">
        <w:rPr>
          <w:rFonts w:asciiTheme="minorHAnsi" w:hAnsiTheme="minorHAnsi" w:cstheme="minorHAnsi"/>
          <w:sz w:val="22"/>
          <w:szCs w:val="22"/>
          <w:lang w:val="fr-CH"/>
        </w:rPr>
        <w:t xml:space="preserve">une proposition de projet </w:t>
      </w:r>
      <w:r w:rsidR="007870EE" w:rsidRPr="006425EB">
        <w:rPr>
          <w:rFonts w:asciiTheme="minorHAnsi" w:hAnsiTheme="minorHAnsi" w:cstheme="minorHAnsi"/>
          <w:sz w:val="22"/>
          <w:szCs w:val="22"/>
          <w:lang w:val="fr-CH"/>
        </w:rPr>
        <w:t>sur les zones humides en tant que Solutions fondées sur la nature pour l’atténuation des changements climatiques</w:t>
      </w:r>
      <w:r w:rsidR="00DF1878" w:rsidRPr="006425EB">
        <w:rPr>
          <w:rFonts w:asciiTheme="minorHAnsi" w:hAnsiTheme="minorHAnsi" w:cstheme="minorHAnsi"/>
          <w:sz w:val="22"/>
          <w:szCs w:val="22"/>
          <w:lang w:val="fr-CH"/>
        </w:rPr>
        <w:t>.</w:t>
      </w:r>
    </w:p>
    <w:p w:rsidR="007D2673" w:rsidRPr="006425EB" w:rsidRDefault="004A2203" w:rsidP="000615EE">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ab/>
      </w:r>
    </w:p>
    <w:p w:rsidR="00A52667" w:rsidRPr="006425EB" w:rsidRDefault="00C26C01" w:rsidP="009E231E">
      <w:pPr>
        <w:ind w:left="425" w:hanging="425"/>
        <w:rPr>
          <w:rFonts w:asciiTheme="minorHAnsi" w:hAnsiTheme="minorHAnsi" w:cstheme="minorHAnsi"/>
          <w:b/>
          <w:bCs/>
          <w:sz w:val="22"/>
          <w:szCs w:val="22"/>
          <w:lang w:val="fr-CH"/>
        </w:rPr>
      </w:pPr>
      <w:r w:rsidRPr="006425EB">
        <w:rPr>
          <w:rFonts w:asciiTheme="minorHAnsi" w:hAnsiTheme="minorHAnsi" w:cstheme="minorHAnsi"/>
          <w:b/>
          <w:bCs/>
          <w:sz w:val="22"/>
          <w:szCs w:val="22"/>
          <w:lang w:val="fr-CH"/>
        </w:rPr>
        <w:t xml:space="preserve">Les </w:t>
      </w:r>
      <w:r w:rsidR="00FA24C3" w:rsidRPr="006425EB">
        <w:rPr>
          <w:rFonts w:asciiTheme="minorHAnsi" w:hAnsiTheme="minorHAnsi" w:cstheme="minorHAnsi"/>
          <w:b/>
          <w:bCs/>
          <w:sz w:val="22"/>
          <w:szCs w:val="22"/>
          <w:lang w:val="fr-CH"/>
        </w:rPr>
        <w:t>O</w:t>
      </w:r>
      <w:r w:rsidRPr="006425EB">
        <w:rPr>
          <w:rFonts w:asciiTheme="minorHAnsi" w:hAnsiTheme="minorHAnsi" w:cstheme="minorHAnsi"/>
          <w:b/>
          <w:bCs/>
          <w:sz w:val="22"/>
          <w:szCs w:val="22"/>
          <w:lang w:val="fr-CH"/>
        </w:rPr>
        <w:t>bjectifs d</w:t>
      </w:r>
      <w:r w:rsidR="00FA24C3" w:rsidRPr="006425EB">
        <w:rPr>
          <w:rFonts w:asciiTheme="minorHAnsi" w:hAnsiTheme="minorHAnsi" w:cstheme="minorHAnsi"/>
          <w:b/>
          <w:bCs/>
          <w:sz w:val="22"/>
          <w:szCs w:val="22"/>
          <w:lang w:val="fr-CH"/>
        </w:rPr>
        <w:t>e</w:t>
      </w:r>
      <w:r w:rsidRPr="006425EB">
        <w:rPr>
          <w:rFonts w:asciiTheme="minorHAnsi" w:hAnsiTheme="minorHAnsi" w:cstheme="minorHAnsi"/>
          <w:b/>
          <w:bCs/>
          <w:sz w:val="22"/>
          <w:szCs w:val="22"/>
          <w:lang w:val="fr-CH"/>
        </w:rPr>
        <w:t xml:space="preserve"> développement durable </w:t>
      </w:r>
    </w:p>
    <w:p w:rsidR="00A52667" w:rsidRPr="006425EB" w:rsidRDefault="00A52667" w:rsidP="00F61CAA">
      <w:pPr>
        <w:autoSpaceDE w:val="0"/>
        <w:autoSpaceDN w:val="0"/>
        <w:adjustRightInd w:val="0"/>
        <w:rPr>
          <w:rFonts w:asciiTheme="minorHAnsi" w:hAnsiTheme="minorHAnsi" w:cstheme="minorHAnsi"/>
          <w:bCs/>
          <w:sz w:val="22"/>
          <w:szCs w:val="22"/>
          <w:lang w:val="fr-CH"/>
        </w:rPr>
      </w:pPr>
    </w:p>
    <w:p w:rsidR="00C26C01" w:rsidRPr="006425EB" w:rsidRDefault="000615EE" w:rsidP="00C26C01">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2</w:t>
      </w:r>
      <w:r w:rsidR="00DF1878" w:rsidRPr="006425EB">
        <w:rPr>
          <w:rFonts w:asciiTheme="minorHAnsi" w:hAnsiTheme="minorHAnsi" w:cstheme="minorHAnsi"/>
          <w:sz w:val="22"/>
          <w:szCs w:val="22"/>
          <w:lang w:val="fr-CH"/>
        </w:rPr>
        <w:t>6</w:t>
      </w:r>
      <w:r w:rsidRPr="006425EB">
        <w:rPr>
          <w:rFonts w:asciiTheme="minorHAnsi" w:hAnsiTheme="minorHAnsi" w:cstheme="minorHAnsi"/>
          <w:sz w:val="22"/>
          <w:szCs w:val="22"/>
          <w:lang w:val="fr-CH"/>
        </w:rPr>
        <w:t>.</w:t>
      </w:r>
      <w:r w:rsidRPr="006425EB">
        <w:rPr>
          <w:rFonts w:asciiTheme="minorHAnsi" w:hAnsiTheme="minorHAnsi" w:cstheme="minorHAnsi"/>
          <w:sz w:val="22"/>
          <w:szCs w:val="22"/>
          <w:lang w:val="fr-CH"/>
        </w:rPr>
        <w:tab/>
      </w:r>
      <w:r w:rsidR="00C26C01" w:rsidRPr="006425EB">
        <w:rPr>
          <w:rFonts w:asciiTheme="minorHAnsi" w:hAnsiTheme="minorHAnsi" w:cstheme="minorHAnsi"/>
          <w:sz w:val="22"/>
          <w:szCs w:val="22"/>
          <w:lang w:val="fr-CH"/>
        </w:rPr>
        <w:t>Conformément à la Décision SC53-17 et à la Résolution XIII.7, le Secrétariat continue de participer aux débats en cours sur la réalisation des Objectifs d</w:t>
      </w:r>
      <w:r w:rsidR="0061210E" w:rsidRPr="006425EB">
        <w:rPr>
          <w:rFonts w:asciiTheme="minorHAnsi" w:hAnsiTheme="minorHAnsi" w:cstheme="minorHAnsi"/>
          <w:sz w:val="22"/>
          <w:szCs w:val="22"/>
          <w:lang w:val="fr-CH"/>
        </w:rPr>
        <w:t>e</w:t>
      </w:r>
      <w:r w:rsidR="00C26C01" w:rsidRPr="006425EB">
        <w:rPr>
          <w:rFonts w:asciiTheme="minorHAnsi" w:hAnsiTheme="minorHAnsi" w:cstheme="minorHAnsi"/>
          <w:sz w:val="22"/>
          <w:szCs w:val="22"/>
          <w:lang w:val="fr-CH"/>
        </w:rPr>
        <w:t xml:space="preserve"> développement durable (ODD), y compris aux travaux du Groupe interinstitutions et d’experts sur les indicateurs relatifs aux Objectifs de développement durable (IAEG-ODD).</w:t>
      </w:r>
    </w:p>
    <w:p w:rsidR="00C26C01" w:rsidRPr="006425EB" w:rsidRDefault="00C26C01" w:rsidP="00C26C01">
      <w:pPr>
        <w:ind w:left="425" w:hanging="425"/>
        <w:rPr>
          <w:rFonts w:asciiTheme="minorHAnsi" w:hAnsiTheme="minorHAnsi" w:cstheme="minorHAnsi"/>
          <w:sz w:val="22"/>
          <w:szCs w:val="22"/>
          <w:lang w:val="fr-CH"/>
        </w:rPr>
      </w:pPr>
    </w:p>
    <w:p w:rsidR="00C26C01" w:rsidRPr="006425EB" w:rsidRDefault="00C26C01" w:rsidP="00C26C01">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2</w:t>
      </w:r>
      <w:r w:rsidR="00DF1878" w:rsidRPr="006425EB">
        <w:rPr>
          <w:rFonts w:asciiTheme="minorHAnsi" w:hAnsiTheme="minorHAnsi" w:cstheme="minorHAnsi"/>
          <w:sz w:val="22"/>
          <w:szCs w:val="22"/>
          <w:lang w:val="fr-CH"/>
        </w:rPr>
        <w:t>7</w:t>
      </w:r>
      <w:r w:rsidRPr="006425EB">
        <w:rPr>
          <w:rFonts w:asciiTheme="minorHAnsi" w:hAnsiTheme="minorHAnsi" w:cstheme="minorHAnsi"/>
          <w:sz w:val="22"/>
          <w:szCs w:val="22"/>
          <w:lang w:val="fr-CH"/>
        </w:rPr>
        <w:t>.</w:t>
      </w:r>
      <w:r w:rsidRPr="006425EB">
        <w:rPr>
          <w:rFonts w:asciiTheme="minorHAnsi" w:hAnsiTheme="minorHAnsi" w:cstheme="minorHAnsi"/>
          <w:sz w:val="22"/>
          <w:szCs w:val="22"/>
          <w:lang w:val="fr-CH"/>
        </w:rPr>
        <w:tab/>
        <w:t xml:space="preserve">Dans ce contexte, le Secrétariat a participé à la </w:t>
      </w:r>
      <w:r w:rsidR="00DF1878" w:rsidRPr="006425EB">
        <w:rPr>
          <w:rFonts w:asciiTheme="minorHAnsi" w:hAnsiTheme="minorHAnsi" w:cstheme="minorHAnsi"/>
          <w:sz w:val="22"/>
          <w:szCs w:val="22"/>
          <w:lang w:val="fr-CH"/>
        </w:rPr>
        <w:t>onzième</w:t>
      </w:r>
      <w:r w:rsidR="004D43FA">
        <w:rPr>
          <w:rFonts w:asciiTheme="minorHAnsi" w:hAnsiTheme="minorHAnsi" w:cstheme="minorHAnsi"/>
          <w:sz w:val="22"/>
          <w:szCs w:val="22"/>
          <w:lang w:val="fr-CH"/>
        </w:rPr>
        <w:t xml:space="preserve"> </w:t>
      </w:r>
      <w:r w:rsidRPr="006425EB">
        <w:rPr>
          <w:rFonts w:asciiTheme="minorHAnsi" w:hAnsiTheme="minorHAnsi" w:cstheme="minorHAnsi"/>
          <w:sz w:val="22"/>
          <w:szCs w:val="22"/>
          <w:lang w:val="fr-CH"/>
        </w:rPr>
        <w:t xml:space="preserve">réunion de l’IAEG-ODD </w:t>
      </w:r>
      <w:r w:rsidR="007D2673" w:rsidRPr="006425EB">
        <w:rPr>
          <w:rFonts w:asciiTheme="minorHAnsi" w:hAnsiTheme="minorHAnsi" w:cstheme="minorHAnsi"/>
          <w:sz w:val="22"/>
          <w:szCs w:val="22"/>
          <w:lang w:val="fr-CH"/>
        </w:rPr>
        <w:t xml:space="preserve">qui </w:t>
      </w:r>
      <w:r w:rsidR="00DF1878" w:rsidRPr="006425EB">
        <w:rPr>
          <w:rFonts w:asciiTheme="minorHAnsi" w:hAnsiTheme="minorHAnsi" w:cstheme="minorHAnsi"/>
          <w:sz w:val="22"/>
          <w:szCs w:val="22"/>
          <w:lang w:val="fr-CH"/>
        </w:rPr>
        <w:t>s’est déroulée virtuellement, du 3 au 5 novembre 2020</w:t>
      </w:r>
      <w:r w:rsidR="007D2673" w:rsidRPr="006425EB">
        <w:rPr>
          <w:rFonts w:asciiTheme="minorHAnsi" w:hAnsiTheme="minorHAnsi" w:cstheme="minorHAnsi"/>
          <w:sz w:val="22"/>
          <w:szCs w:val="22"/>
          <w:lang w:val="fr-CH"/>
        </w:rPr>
        <w:t>.</w:t>
      </w:r>
      <w:r w:rsidR="003B7751" w:rsidRPr="006425EB">
        <w:rPr>
          <w:rFonts w:asciiTheme="minorHAnsi" w:hAnsiTheme="minorHAnsi" w:cstheme="minorHAnsi"/>
          <w:sz w:val="22"/>
          <w:szCs w:val="22"/>
          <w:lang w:val="fr-CH"/>
        </w:rPr>
        <w:t>L</w:t>
      </w:r>
      <w:r w:rsidR="00821A8F" w:rsidRPr="006425EB">
        <w:rPr>
          <w:rFonts w:asciiTheme="minorHAnsi" w:hAnsiTheme="minorHAnsi" w:cstheme="minorHAnsi"/>
          <w:sz w:val="22"/>
          <w:szCs w:val="22"/>
          <w:lang w:val="fr-CH"/>
        </w:rPr>
        <w:t>e</w:t>
      </w:r>
      <w:r w:rsidR="00DF1878" w:rsidRPr="006425EB">
        <w:rPr>
          <w:rFonts w:asciiTheme="minorHAnsi" w:hAnsiTheme="minorHAnsi" w:cstheme="minorHAnsi"/>
          <w:sz w:val="22"/>
          <w:szCs w:val="22"/>
          <w:lang w:val="fr-CH"/>
        </w:rPr>
        <w:t xml:space="preserve">s principaux </w:t>
      </w:r>
      <w:r w:rsidR="00821A8F" w:rsidRPr="006425EB">
        <w:rPr>
          <w:rFonts w:asciiTheme="minorHAnsi" w:hAnsiTheme="minorHAnsi" w:cstheme="minorHAnsi"/>
          <w:sz w:val="22"/>
          <w:szCs w:val="22"/>
          <w:lang w:val="fr-CH"/>
        </w:rPr>
        <w:t>résultat</w:t>
      </w:r>
      <w:r w:rsidR="00DF1878" w:rsidRPr="006425EB">
        <w:rPr>
          <w:rFonts w:asciiTheme="minorHAnsi" w:hAnsiTheme="minorHAnsi" w:cstheme="minorHAnsi"/>
          <w:sz w:val="22"/>
          <w:szCs w:val="22"/>
          <w:lang w:val="fr-CH"/>
        </w:rPr>
        <w:t>s</w:t>
      </w:r>
      <w:r w:rsidR="004D43FA">
        <w:rPr>
          <w:rFonts w:asciiTheme="minorHAnsi" w:hAnsiTheme="minorHAnsi" w:cstheme="minorHAnsi"/>
          <w:sz w:val="22"/>
          <w:szCs w:val="22"/>
          <w:lang w:val="fr-CH"/>
        </w:rPr>
        <w:t xml:space="preserve"> </w:t>
      </w:r>
      <w:r w:rsidR="00DF1878" w:rsidRPr="006425EB">
        <w:rPr>
          <w:rFonts w:asciiTheme="minorHAnsi" w:hAnsiTheme="minorHAnsi" w:cstheme="minorHAnsi"/>
          <w:sz w:val="22"/>
          <w:szCs w:val="22"/>
          <w:lang w:val="fr-CH"/>
        </w:rPr>
        <w:t>sont : i)</w:t>
      </w:r>
      <w:r w:rsidR="006A2985">
        <w:rPr>
          <w:rFonts w:asciiTheme="minorHAnsi" w:hAnsiTheme="minorHAnsi" w:cstheme="minorHAnsi"/>
          <w:sz w:val="22"/>
          <w:szCs w:val="22"/>
          <w:lang w:val="fr-CH"/>
        </w:rPr>
        <w:t xml:space="preserve"> </w:t>
      </w:r>
      <w:r w:rsidR="00DF1878" w:rsidRPr="006425EB">
        <w:rPr>
          <w:rFonts w:asciiTheme="minorHAnsi" w:hAnsiTheme="minorHAnsi" w:cstheme="minorHAnsi"/>
          <w:sz w:val="22"/>
          <w:szCs w:val="22"/>
          <w:lang w:val="fr-CH"/>
        </w:rPr>
        <w:t>examen de la classificatio</w:t>
      </w:r>
      <w:r w:rsidR="003843ED" w:rsidRPr="006425EB">
        <w:rPr>
          <w:rFonts w:asciiTheme="minorHAnsi" w:hAnsiTheme="minorHAnsi" w:cstheme="minorHAnsi"/>
          <w:sz w:val="22"/>
          <w:szCs w:val="22"/>
          <w:lang w:val="fr-CH"/>
        </w:rPr>
        <w:t xml:space="preserve">n </w:t>
      </w:r>
      <w:r w:rsidR="002D7733" w:rsidRPr="006425EB">
        <w:rPr>
          <w:rFonts w:asciiTheme="minorHAnsi" w:hAnsiTheme="minorHAnsi" w:cstheme="minorHAnsi"/>
          <w:sz w:val="22"/>
          <w:szCs w:val="22"/>
          <w:lang w:val="fr-CH"/>
        </w:rPr>
        <w:t>par niveaux</w:t>
      </w:r>
      <w:r w:rsidR="00DF1878" w:rsidRPr="006425EB">
        <w:rPr>
          <w:rFonts w:asciiTheme="minorHAnsi" w:hAnsiTheme="minorHAnsi" w:cstheme="minorHAnsi"/>
          <w:sz w:val="22"/>
          <w:szCs w:val="22"/>
          <w:lang w:val="fr-CH"/>
        </w:rPr>
        <w:t xml:space="preserve"> des indicateurs et mise à jour des données manquantes ; ii)</w:t>
      </w:r>
      <w:r w:rsidR="00F85E03" w:rsidRPr="006425EB">
        <w:rPr>
          <w:rFonts w:asciiTheme="minorHAnsi" w:hAnsiTheme="minorHAnsi" w:cstheme="minorHAnsi"/>
          <w:sz w:val="22"/>
          <w:szCs w:val="22"/>
          <w:lang w:val="fr-CH"/>
        </w:rPr>
        <w:t xml:space="preserve"> examen des propositions d’affinement du cadre mondial des ODD ; et iii)</w:t>
      </w:r>
      <w:r w:rsidR="00DF1878" w:rsidRPr="006425EB">
        <w:rPr>
          <w:rFonts w:asciiTheme="minorHAnsi" w:hAnsiTheme="minorHAnsi" w:cstheme="minorHAnsi"/>
          <w:sz w:val="22"/>
          <w:szCs w:val="22"/>
          <w:lang w:val="fr-CH"/>
        </w:rPr>
        <w:t>discuss</w:t>
      </w:r>
      <w:r w:rsidR="00E20B89" w:rsidRPr="006425EB">
        <w:rPr>
          <w:rFonts w:asciiTheme="minorHAnsi" w:hAnsiTheme="minorHAnsi" w:cstheme="minorHAnsi"/>
          <w:sz w:val="22"/>
          <w:szCs w:val="22"/>
          <w:lang w:val="fr-CH"/>
        </w:rPr>
        <w:t xml:space="preserve">ions </w:t>
      </w:r>
      <w:r w:rsidR="002D7733" w:rsidRPr="006425EB">
        <w:rPr>
          <w:rFonts w:asciiTheme="minorHAnsi" w:hAnsiTheme="minorHAnsi" w:cstheme="minorHAnsi"/>
          <w:sz w:val="22"/>
          <w:szCs w:val="22"/>
          <w:lang w:val="fr-CH"/>
        </w:rPr>
        <w:t>sur</w:t>
      </w:r>
      <w:r w:rsidR="00E20B89" w:rsidRPr="006425EB">
        <w:rPr>
          <w:rFonts w:asciiTheme="minorHAnsi" w:hAnsiTheme="minorHAnsi" w:cstheme="minorHAnsi"/>
          <w:sz w:val="22"/>
          <w:szCs w:val="22"/>
          <w:lang w:val="fr-CH"/>
        </w:rPr>
        <w:t xml:space="preserve"> la pandémie de </w:t>
      </w:r>
      <w:r w:rsidR="00DF1878" w:rsidRPr="006425EB">
        <w:rPr>
          <w:rFonts w:asciiTheme="minorHAnsi" w:hAnsiTheme="minorHAnsi" w:cstheme="minorHAnsi"/>
          <w:sz w:val="22"/>
          <w:szCs w:val="22"/>
          <w:lang w:val="fr-CH"/>
        </w:rPr>
        <w:t xml:space="preserve">COVID-19 </w:t>
      </w:r>
      <w:r w:rsidR="00E20B89" w:rsidRPr="006425EB">
        <w:rPr>
          <w:rFonts w:asciiTheme="minorHAnsi" w:hAnsiTheme="minorHAnsi" w:cstheme="minorHAnsi"/>
          <w:sz w:val="22"/>
          <w:szCs w:val="22"/>
          <w:lang w:val="fr-CH"/>
        </w:rPr>
        <w:t xml:space="preserve">et </w:t>
      </w:r>
      <w:r w:rsidR="002D7733" w:rsidRPr="006425EB">
        <w:rPr>
          <w:rFonts w:asciiTheme="minorHAnsi" w:hAnsiTheme="minorHAnsi" w:cstheme="minorHAnsi"/>
          <w:sz w:val="22"/>
          <w:szCs w:val="22"/>
          <w:lang w:val="fr-CH"/>
        </w:rPr>
        <w:t>l</w:t>
      </w:r>
      <w:r w:rsidR="00E20B89" w:rsidRPr="006425EB">
        <w:rPr>
          <w:rFonts w:asciiTheme="minorHAnsi" w:hAnsiTheme="minorHAnsi" w:cstheme="minorHAnsi"/>
          <w:sz w:val="22"/>
          <w:szCs w:val="22"/>
          <w:lang w:val="fr-CH"/>
        </w:rPr>
        <w:t>es indicateurs d’application des ODD. L’IAEG a également débattu de son plan de travail, novembre 2020 à février 2022, qui est axé sur la mise en œuvre du cadre d’indicateurs, y compris l’intégration d’information</w:t>
      </w:r>
      <w:r w:rsidR="002D7733" w:rsidRPr="006425EB">
        <w:rPr>
          <w:rFonts w:asciiTheme="minorHAnsi" w:hAnsiTheme="minorHAnsi" w:cstheme="minorHAnsi"/>
          <w:sz w:val="22"/>
          <w:szCs w:val="22"/>
          <w:lang w:val="fr-CH"/>
        </w:rPr>
        <w:t>s</w:t>
      </w:r>
      <w:r w:rsidR="00E20B89" w:rsidRPr="006425EB">
        <w:rPr>
          <w:rFonts w:asciiTheme="minorHAnsi" w:hAnsiTheme="minorHAnsi" w:cstheme="minorHAnsi"/>
          <w:sz w:val="22"/>
          <w:szCs w:val="22"/>
          <w:lang w:val="fr-CH"/>
        </w:rPr>
        <w:t xml:space="preserve"> géospatiale</w:t>
      </w:r>
      <w:r w:rsidR="002D7733" w:rsidRPr="006425EB">
        <w:rPr>
          <w:rFonts w:asciiTheme="minorHAnsi" w:hAnsiTheme="minorHAnsi" w:cstheme="minorHAnsi"/>
          <w:sz w:val="22"/>
          <w:szCs w:val="22"/>
          <w:lang w:val="fr-CH"/>
        </w:rPr>
        <w:t>s</w:t>
      </w:r>
      <w:r w:rsidR="00E20B89" w:rsidRPr="006425EB">
        <w:rPr>
          <w:rFonts w:asciiTheme="minorHAnsi" w:hAnsiTheme="minorHAnsi" w:cstheme="minorHAnsi"/>
          <w:sz w:val="22"/>
          <w:szCs w:val="22"/>
          <w:lang w:val="fr-CH"/>
        </w:rPr>
        <w:t xml:space="preserve"> et de statistiques ; </w:t>
      </w:r>
      <w:r w:rsidR="002D7733" w:rsidRPr="006425EB">
        <w:rPr>
          <w:rFonts w:asciiTheme="minorHAnsi" w:hAnsiTheme="minorHAnsi" w:cstheme="minorHAnsi"/>
          <w:sz w:val="22"/>
          <w:szCs w:val="22"/>
          <w:lang w:val="fr-CH"/>
        </w:rPr>
        <w:t xml:space="preserve">le </w:t>
      </w:r>
      <w:r w:rsidR="00E20B89" w:rsidRPr="006425EB">
        <w:rPr>
          <w:rFonts w:asciiTheme="minorHAnsi" w:hAnsiTheme="minorHAnsi" w:cstheme="minorHAnsi"/>
          <w:sz w:val="22"/>
          <w:szCs w:val="22"/>
          <w:lang w:val="fr-CH"/>
        </w:rPr>
        <w:t>partage d’expériences et de meilleures pratiques sur le suivi des ODD, entre autres. Avec les données fournies par les Parties contractantes dans leurs rapports nati</w:t>
      </w:r>
      <w:r w:rsidR="009653E0" w:rsidRPr="006425EB">
        <w:rPr>
          <w:rFonts w:asciiTheme="minorHAnsi" w:hAnsiTheme="minorHAnsi" w:cstheme="minorHAnsi"/>
          <w:sz w:val="22"/>
          <w:szCs w:val="22"/>
          <w:lang w:val="fr-CH"/>
        </w:rPr>
        <w:t>onaux à la COP14, concernant l’i</w:t>
      </w:r>
      <w:r w:rsidR="00E20B89" w:rsidRPr="006425EB">
        <w:rPr>
          <w:rFonts w:asciiTheme="minorHAnsi" w:hAnsiTheme="minorHAnsi" w:cstheme="minorHAnsi"/>
          <w:sz w:val="22"/>
          <w:szCs w:val="22"/>
          <w:lang w:val="fr-CH"/>
        </w:rPr>
        <w:t xml:space="preserve">ndicateur 6.6.1, le Secrétariat a préparé un synopsis conjoint avec le PNUE pour le Rapport du Secrétaire général des Nations Unies sur les ODD à l’intention du Forum politique de haut niveau de juillet 2021. </w:t>
      </w:r>
      <w:r w:rsidR="00DF1878" w:rsidRPr="006425EB">
        <w:rPr>
          <w:rFonts w:asciiTheme="minorHAnsi" w:hAnsiTheme="minorHAnsi" w:cstheme="minorHAnsi"/>
          <w:sz w:val="22"/>
          <w:szCs w:val="22"/>
          <w:lang w:val="fr-CH"/>
        </w:rPr>
        <w:t>Une description précise des progrès de</w:t>
      </w:r>
      <w:r w:rsidR="004D43FA">
        <w:rPr>
          <w:rFonts w:asciiTheme="minorHAnsi" w:hAnsiTheme="minorHAnsi" w:cstheme="minorHAnsi"/>
          <w:sz w:val="22"/>
          <w:szCs w:val="22"/>
          <w:lang w:val="fr-CH"/>
        </w:rPr>
        <w:t xml:space="preserve"> </w:t>
      </w:r>
      <w:r w:rsidR="009571BA" w:rsidRPr="006425EB">
        <w:rPr>
          <w:rFonts w:asciiTheme="minorHAnsi" w:hAnsiTheme="minorHAnsi" w:cstheme="minorHAnsi"/>
          <w:sz w:val="22"/>
          <w:szCs w:val="22"/>
          <w:lang w:val="fr-CH"/>
        </w:rPr>
        <w:t>l’</w:t>
      </w:r>
      <w:r w:rsidR="006038D2" w:rsidRPr="006425EB">
        <w:rPr>
          <w:rFonts w:asciiTheme="minorHAnsi" w:hAnsiTheme="minorHAnsi" w:cstheme="minorHAnsi"/>
          <w:sz w:val="22"/>
          <w:szCs w:val="22"/>
          <w:lang w:val="fr-CH"/>
        </w:rPr>
        <w:t>a</w:t>
      </w:r>
      <w:r w:rsidR="009571BA" w:rsidRPr="006425EB">
        <w:rPr>
          <w:rFonts w:asciiTheme="minorHAnsi" w:hAnsiTheme="minorHAnsi" w:cstheme="minorHAnsi"/>
          <w:sz w:val="22"/>
          <w:szCs w:val="22"/>
          <w:lang w:val="fr-CH"/>
        </w:rPr>
        <w:t xml:space="preserve">ction </w:t>
      </w:r>
      <w:r w:rsidR="006038D2" w:rsidRPr="006425EB">
        <w:rPr>
          <w:rFonts w:asciiTheme="minorHAnsi" w:hAnsiTheme="minorHAnsi" w:cstheme="minorHAnsi"/>
          <w:sz w:val="22"/>
          <w:szCs w:val="22"/>
          <w:lang w:val="fr-CH"/>
        </w:rPr>
        <w:t>accélérée</w:t>
      </w:r>
      <w:r w:rsidR="009571BA" w:rsidRPr="006425EB">
        <w:rPr>
          <w:rFonts w:asciiTheme="minorHAnsi" w:hAnsiTheme="minorHAnsi" w:cstheme="minorHAnsi"/>
          <w:sz w:val="22"/>
          <w:szCs w:val="22"/>
          <w:lang w:val="fr-CH"/>
        </w:rPr>
        <w:t xml:space="preserve"> de la Convention </w:t>
      </w:r>
      <w:r w:rsidR="00DF1878" w:rsidRPr="006425EB">
        <w:rPr>
          <w:rFonts w:asciiTheme="minorHAnsi" w:hAnsiTheme="minorHAnsi" w:cstheme="minorHAnsi"/>
          <w:sz w:val="22"/>
          <w:szCs w:val="22"/>
          <w:lang w:val="fr-CH"/>
        </w:rPr>
        <w:t xml:space="preserve">concernant les ODD </w:t>
      </w:r>
      <w:r w:rsidR="009571BA" w:rsidRPr="006425EB">
        <w:rPr>
          <w:rFonts w:asciiTheme="minorHAnsi" w:hAnsiTheme="minorHAnsi" w:cstheme="minorHAnsi"/>
          <w:sz w:val="22"/>
          <w:szCs w:val="22"/>
          <w:lang w:val="fr-CH"/>
        </w:rPr>
        <w:t>« Inventaires des zones humides pour aider les Parties contractantes à réaliser l’indicateur </w:t>
      </w:r>
      <w:r w:rsidR="007D2673" w:rsidRPr="006425EB">
        <w:rPr>
          <w:rFonts w:asciiTheme="minorHAnsi" w:hAnsiTheme="minorHAnsi" w:cstheme="minorHAnsi"/>
          <w:sz w:val="22"/>
          <w:szCs w:val="22"/>
          <w:lang w:val="fr-CH"/>
        </w:rPr>
        <w:t>6.6.1</w:t>
      </w:r>
      <w:r w:rsidR="009571BA" w:rsidRPr="006425EB">
        <w:rPr>
          <w:rFonts w:asciiTheme="minorHAnsi" w:hAnsiTheme="minorHAnsi" w:cstheme="minorHAnsi"/>
          <w:sz w:val="22"/>
          <w:szCs w:val="22"/>
          <w:lang w:val="fr-CH"/>
        </w:rPr>
        <w:t> » dans le cadre de l’ODD 6 « </w:t>
      </w:r>
      <w:r w:rsidR="00142C77" w:rsidRPr="006425EB">
        <w:rPr>
          <w:rFonts w:asciiTheme="minorHAnsi" w:hAnsiTheme="minorHAnsi" w:cstheme="minorHAnsi"/>
          <w:sz w:val="22"/>
          <w:szCs w:val="22"/>
          <w:lang w:val="fr-CH"/>
        </w:rPr>
        <w:t>Eau et assainissement</w:t>
      </w:r>
      <w:r w:rsidR="009571BA" w:rsidRPr="006425EB">
        <w:rPr>
          <w:rFonts w:asciiTheme="minorHAnsi" w:hAnsiTheme="minorHAnsi" w:cstheme="minorHAnsi"/>
          <w:sz w:val="22"/>
          <w:szCs w:val="22"/>
          <w:lang w:val="fr-CH"/>
        </w:rPr>
        <w:t> »</w:t>
      </w:r>
      <w:r w:rsidR="00DF1878" w:rsidRPr="006425EB">
        <w:rPr>
          <w:rFonts w:asciiTheme="minorHAnsi" w:hAnsiTheme="minorHAnsi" w:cstheme="minorHAnsi"/>
          <w:sz w:val="22"/>
          <w:szCs w:val="22"/>
          <w:lang w:val="fr-CH"/>
        </w:rPr>
        <w:t xml:space="preserve"> est donnée dans les documents SC58-9 et SC</w:t>
      </w:r>
      <w:r w:rsidR="00127DC7" w:rsidRPr="006425EB">
        <w:rPr>
          <w:rFonts w:asciiTheme="minorHAnsi" w:hAnsiTheme="minorHAnsi" w:cstheme="minorHAnsi"/>
          <w:sz w:val="22"/>
          <w:szCs w:val="22"/>
          <w:lang w:val="fr-CH"/>
        </w:rPr>
        <w:t>59-9</w:t>
      </w:r>
      <w:r w:rsidR="009571BA" w:rsidRPr="006425EB">
        <w:rPr>
          <w:rFonts w:asciiTheme="minorHAnsi" w:hAnsiTheme="minorHAnsi" w:cstheme="minorHAnsi"/>
          <w:sz w:val="22"/>
          <w:szCs w:val="22"/>
          <w:lang w:val="fr-CH"/>
        </w:rPr>
        <w:t xml:space="preserve"> sur la page des </w:t>
      </w:r>
      <w:r w:rsidR="006038D2" w:rsidRPr="006425EB">
        <w:rPr>
          <w:rFonts w:asciiTheme="minorHAnsi" w:hAnsiTheme="minorHAnsi" w:cstheme="minorHAnsi"/>
          <w:sz w:val="22"/>
          <w:szCs w:val="22"/>
          <w:lang w:val="fr-CH"/>
        </w:rPr>
        <w:t>a</w:t>
      </w:r>
      <w:r w:rsidR="009571BA" w:rsidRPr="006425EB">
        <w:rPr>
          <w:rFonts w:asciiTheme="minorHAnsi" w:hAnsiTheme="minorHAnsi" w:cstheme="minorHAnsi"/>
          <w:sz w:val="22"/>
          <w:szCs w:val="22"/>
          <w:lang w:val="fr-CH"/>
        </w:rPr>
        <w:t xml:space="preserve">ctions </w:t>
      </w:r>
      <w:r w:rsidR="006038D2" w:rsidRPr="006425EB">
        <w:rPr>
          <w:rFonts w:asciiTheme="minorHAnsi" w:hAnsiTheme="minorHAnsi" w:cstheme="minorHAnsi"/>
          <w:sz w:val="22"/>
          <w:szCs w:val="22"/>
          <w:lang w:val="fr-CH"/>
        </w:rPr>
        <w:t>accélérées</w:t>
      </w:r>
      <w:r w:rsidR="009571BA" w:rsidRPr="006425EB">
        <w:rPr>
          <w:rFonts w:asciiTheme="minorHAnsi" w:hAnsiTheme="minorHAnsi" w:cstheme="minorHAnsi"/>
          <w:sz w:val="22"/>
          <w:szCs w:val="22"/>
          <w:lang w:val="fr-CH"/>
        </w:rPr>
        <w:t xml:space="preserve"> de la Plateforme de connaissances des ODD</w:t>
      </w:r>
      <w:r w:rsidR="007D2673" w:rsidRPr="006425EB">
        <w:rPr>
          <w:rStyle w:val="FootnoteReference"/>
          <w:rFonts w:asciiTheme="minorHAnsi" w:hAnsiTheme="minorHAnsi" w:cstheme="minorHAnsi"/>
          <w:sz w:val="22"/>
          <w:szCs w:val="22"/>
          <w:lang w:val="fr-CH"/>
        </w:rPr>
        <w:footnoteReference w:id="3"/>
      </w:r>
      <w:r w:rsidR="007D2673" w:rsidRPr="006425EB">
        <w:rPr>
          <w:rFonts w:asciiTheme="minorHAnsi" w:hAnsiTheme="minorHAnsi" w:cstheme="minorHAnsi"/>
          <w:sz w:val="22"/>
          <w:szCs w:val="22"/>
          <w:lang w:val="fr-CH"/>
        </w:rPr>
        <w:t xml:space="preserve">. </w:t>
      </w:r>
    </w:p>
    <w:p w:rsidR="00785702" w:rsidRPr="006425EB" w:rsidRDefault="00785702" w:rsidP="00C26C01">
      <w:pPr>
        <w:rPr>
          <w:rFonts w:asciiTheme="minorHAnsi" w:hAnsiTheme="minorHAnsi" w:cstheme="minorHAnsi"/>
          <w:sz w:val="22"/>
          <w:szCs w:val="22"/>
          <w:lang w:val="fr-CH"/>
        </w:rPr>
      </w:pPr>
    </w:p>
    <w:p w:rsidR="00127DC7" w:rsidRPr="006425EB" w:rsidRDefault="00142C77" w:rsidP="00127DC7">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lastRenderedPageBreak/>
        <w:t>2</w:t>
      </w:r>
      <w:r w:rsidR="00127DC7" w:rsidRPr="006425EB">
        <w:rPr>
          <w:rFonts w:asciiTheme="minorHAnsi" w:hAnsiTheme="minorHAnsi" w:cstheme="minorHAnsi"/>
          <w:sz w:val="22"/>
          <w:szCs w:val="22"/>
          <w:lang w:val="fr-CH"/>
        </w:rPr>
        <w:t>8</w:t>
      </w:r>
      <w:r w:rsidR="000615EE" w:rsidRPr="006425EB">
        <w:rPr>
          <w:rFonts w:asciiTheme="minorHAnsi" w:hAnsiTheme="minorHAnsi" w:cstheme="minorHAnsi"/>
          <w:sz w:val="22"/>
          <w:szCs w:val="22"/>
          <w:lang w:val="fr-CH"/>
        </w:rPr>
        <w:t>.</w:t>
      </w:r>
      <w:r w:rsidR="000615EE" w:rsidRPr="006425EB">
        <w:rPr>
          <w:rFonts w:asciiTheme="minorHAnsi" w:hAnsiTheme="minorHAnsi" w:cstheme="minorHAnsi"/>
          <w:sz w:val="22"/>
          <w:szCs w:val="22"/>
          <w:lang w:val="fr-CH"/>
        </w:rPr>
        <w:tab/>
      </w:r>
      <w:r w:rsidR="00127DC7" w:rsidRPr="006425EB">
        <w:rPr>
          <w:rFonts w:asciiTheme="minorHAnsi" w:hAnsiTheme="minorHAnsi" w:cstheme="minorHAnsi"/>
          <w:sz w:val="22"/>
          <w:szCs w:val="22"/>
          <w:lang w:val="fr-CH"/>
        </w:rPr>
        <w:t>C</w:t>
      </w:r>
      <w:r w:rsidRPr="006425EB">
        <w:rPr>
          <w:rFonts w:asciiTheme="minorHAnsi" w:hAnsiTheme="minorHAnsi" w:cstheme="minorHAnsi"/>
          <w:sz w:val="22"/>
          <w:szCs w:val="22"/>
          <w:lang w:val="fr-CH"/>
        </w:rPr>
        <w:t>oncernant</w:t>
      </w:r>
      <w:r w:rsidR="00C26C01" w:rsidRPr="006425EB">
        <w:rPr>
          <w:rFonts w:asciiTheme="minorHAnsi" w:hAnsiTheme="minorHAnsi" w:cstheme="minorHAnsi"/>
          <w:sz w:val="22"/>
          <w:szCs w:val="22"/>
          <w:lang w:val="fr-CH"/>
        </w:rPr>
        <w:t xml:space="preserve"> la réalisation de l'ODD 14 «Conserver et exploiter de manière durable les océans, les mers et les ressources marines aux fins du développement durable»</w:t>
      </w:r>
      <w:r w:rsidR="00127DC7" w:rsidRPr="006425EB">
        <w:rPr>
          <w:rFonts w:asciiTheme="minorHAnsi" w:hAnsiTheme="minorHAnsi" w:cstheme="minorHAnsi"/>
          <w:sz w:val="22"/>
          <w:szCs w:val="22"/>
          <w:lang w:val="fr-CH"/>
        </w:rPr>
        <w:t xml:space="preserve">, la Secrétaire générale a participé de façon virtuelle, au Dialogue de haut niveau </w:t>
      </w:r>
      <w:r w:rsidR="00DF42F4" w:rsidRPr="006425EB">
        <w:rPr>
          <w:rFonts w:asciiTheme="minorHAnsi" w:hAnsiTheme="minorHAnsi" w:cstheme="minorHAnsi"/>
          <w:sz w:val="22"/>
          <w:szCs w:val="22"/>
          <w:lang w:val="fr-CH"/>
        </w:rPr>
        <w:t>« </w:t>
      </w:r>
      <w:r w:rsidR="00127DC7" w:rsidRPr="006425EB">
        <w:rPr>
          <w:rFonts w:asciiTheme="minorHAnsi" w:hAnsiTheme="minorHAnsi" w:cstheme="minorHAnsi"/>
          <w:sz w:val="22"/>
          <w:szCs w:val="22"/>
          <w:lang w:val="fr-CH"/>
        </w:rPr>
        <w:t>Source-to-Sea</w:t>
      </w:r>
      <w:r w:rsidR="00DF42F4" w:rsidRPr="006425EB">
        <w:rPr>
          <w:rFonts w:asciiTheme="minorHAnsi" w:hAnsiTheme="minorHAnsi" w:cstheme="minorHAnsi"/>
          <w:sz w:val="22"/>
          <w:szCs w:val="22"/>
          <w:lang w:val="fr-CH"/>
        </w:rPr>
        <w:t> »</w:t>
      </w:r>
      <w:r w:rsidR="00537820" w:rsidRPr="006425EB">
        <w:rPr>
          <w:rFonts w:asciiTheme="minorHAnsi" w:hAnsiTheme="minorHAnsi" w:cstheme="minorHAnsi"/>
          <w:sz w:val="22"/>
          <w:szCs w:val="22"/>
          <w:lang w:val="fr-CH"/>
        </w:rPr>
        <w:t>, le</w:t>
      </w:r>
      <w:r w:rsidR="00127DC7" w:rsidRPr="006425EB">
        <w:rPr>
          <w:rFonts w:asciiTheme="minorHAnsi" w:hAnsiTheme="minorHAnsi" w:cstheme="minorHAnsi"/>
          <w:sz w:val="22"/>
          <w:szCs w:val="22"/>
          <w:lang w:val="fr-CH"/>
        </w:rPr>
        <w:t xml:space="preserve"> 22 </w:t>
      </w:r>
      <w:r w:rsidR="00537820" w:rsidRPr="006425EB">
        <w:rPr>
          <w:rFonts w:asciiTheme="minorHAnsi" w:hAnsiTheme="minorHAnsi" w:cstheme="minorHAnsi"/>
          <w:sz w:val="22"/>
          <w:szCs w:val="22"/>
          <w:lang w:val="fr-CH"/>
        </w:rPr>
        <w:t>av</w:t>
      </w:r>
      <w:r w:rsidR="00127DC7" w:rsidRPr="006425EB">
        <w:rPr>
          <w:rFonts w:asciiTheme="minorHAnsi" w:hAnsiTheme="minorHAnsi" w:cstheme="minorHAnsi"/>
          <w:sz w:val="22"/>
          <w:szCs w:val="22"/>
          <w:lang w:val="fr-CH"/>
        </w:rPr>
        <w:t>ril 2020,organi</w:t>
      </w:r>
      <w:r w:rsidR="00E20B89" w:rsidRPr="006425EB">
        <w:rPr>
          <w:rFonts w:asciiTheme="minorHAnsi" w:hAnsiTheme="minorHAnsi" w:cstheme="minorHAnsi"/>
          <w:sz w:val="22"/>
          <w:szCs w:val="22"/>
          <w:lang w:val="fr-CH"/>
        </w:rPr>
        <w:t xml:space="preserve">sé par le Gouvernement des </w:t>
      </w:r>
      <w:r w:rsidR="004D43FA" w:rsidRPr="006425EB">
        <w:rPr>
          <w:rFonts w:asciiTheme="minorHAnsi" w:hAnsiTheme="minorHAnsi" w:cstheme="minorHAnsi"/>
          <w:sz w:val="22"/>
          <w:szCs w:val="22"/>
          <w:lang w:val="fr-CH"/>
        </w:rPr>
        <w:t>Pays-Bas</w:t>
      </w:r>
      <w:r w:rsidR="00E20B89" w:rsidRPr="006425EB">
        <w:rPr>
          <w:rFonts w:asciiTheme="minorHAnsi" w:hAnsiTheme="minorHAnsi" w:cstheme="minorHAnsi"/>
          <w:sz w:val="22"/>
          <w:szCs w:val="22"/>
          <w:lang w:val="fr-CH"/>
        </w:rPr>
        <w:t xml:space="preserve">, la Plateforme d’action </w:t>
      </w:r>
      <w:r w:rsidR="00DF42F4" w:rsidRPr="006425EB">
        <w:rPr>
          <w:rFonts w:asciiTheme="minorHAnsi" w:hAnsiTheme="minorHAnsi" w:cstheme="minorHAnsi"/>
          <w:sz w:val="22"/>
          <w:szCs w:val="22"/>
          <w:lang w:val="fr-CH"/>
        </w:rPr>
        <w:t>S2S (Action Platform for Source-to-Sea Management)</w:t>
      </w:r>
      <w:r w:rsidR="00E20B89" w:rsidRPr="006425EB">
        <w:rPr>
          <w:rFonts w:asciiTheme="minorHAnsi" w:hAnsiTheme="minorHAnsi" w:cstheme="minorHAnsi"/>
          <w:sz w:val="22"/>
          <w:szCs w:val="22"/>
          <w:lang w:val="fr-CH"/>
        </w:rPr>
        <w:t xml:space="preserve"> et l’Envoyé spécial du Secrétaire général des Nations Unies pour les océans, S.</w:t>
      </w:r>
      <w:r w:rsidR="00BF541F" w:rsidRPr="006425EB">
        <w:rPr>
          <w:rFonts w:asciiTheme="minorHAnsi" w:hAnsiTheme="minorHAnsi" w:cstheme="minorHAnsi"/>
          <w:sz w:val="22"/>
          <w:szCs w:val="22"/>
          <w:lang w:val="fr-CH"/>
        </w:rPr>
        <w:t> </w:t>
      </w:r>
      <w:r w:rsidR="00E20B89" w:rsidRPr="006425EB">
        <w:rPr>
          <w:rFonts w:asciiTheme="minorHAnsi" w:hAnsiTheme="minorHAnsi" w:cstheme="minorHAnsi"/>
          <w:sz w:val="22"/>
          <w:szCs w:val="22"/>
          <w:lang w:val="fr-CH"/>
        </w:rPr>
        <w:t>E. </w:t>
      </w:r>
      <w:r w:rsidR="00127DC7" w:rsidRPr="006425EB">
        <w:rPr>
          <w:rFonts w:asciiTheme="minorHAnsi" w:hAnsiTheme="minorHAnsi" w:cstheme="minorHAnsi"/>
          <w:sz w:val="22"/>
          <w:szCs w:val="22"/>
          <w:lang w:val="fr-CH"/>
        </w:rPr>
        <w:t xml:space="preserve">Peter Thomson. </w:t>
      </w:r>
      <w:r w:rsidR="00E20B89" w:rsidRPr="006425EB">
        <w:rPr>
          <w:rFonts w:asciiTheme="minorHAnsi" w:hAnsiTheme="minorHAnsi" w:cstheme="minorHAnsi"/>
          <w:sz w:val="22"/>
          <w:szCs w:val="22"/>
          <w:lang w:val="fr-CH"/>
        </w:rPr>
        <w:t xml:space="preserve">Elle a souligné l’importance de restaurer les mangroves en tant que puits de carbone et d’utiliser tous les mécanismes existants pour atteindre l’Objectif 14. </w:t>
      </w:r>
    </w:p>
    <w:p w:rsidR="00127DC7" w:rsidRPr="006425EB" w:rsidRDefault="00127DC7" w:rsidP="00127DC7">
      <w:pPr>
        <w:ind w:left="425" w:hanging="425"/>
        <w:rPr>
          <w:rFonts w:asciiTheme="minorHAnsi" w:hAnsiTheme="minorHAnsi" w:cstheme="minorHAnsi"/>
          <w:sz w:val="22"/>
          <w:szCs w:val="22"/>
          <w:lang w:val="fr-CH"/>
        </w:rPr>
      </w:pPr>
    </w:p>
    <w:p w:rsidR="00127DC7" w:rsidRPr="006425EB" w:rsidRDefault="00127DC7" w:rsidP="00127DC7">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29.</w:t>
      </w:r>
      <w:r w:rsidRPr="006425EB">
        <w:rPr>
          <w:rFonts w:asciiTheme="minorHAnsi" w:hAnsiTheme="minorHAnsi" w:cstheme="minorHAnsi"/>
          <w:sz w:val="22"/>
          <w:szCs w:val="22"/>
          <w:lang w:val="fr-CH"/>
        </w:rPr>
        <w:tab/>
      </w:r>
      <w:r w:rsidR="00AF5297" w:rsidRPr="006425EB">
        <w:rPr>
          <w:rFonts w:asciiTheme="minorHAnsi" w:hAnsiTheme="minorHAnsi" w:cstheme="minorHAnsi"/>
          <w:sz w:val="22"/>
          <w:szCs w:val="22"/>
          <w:lang w:val="fr-CH"/>
        </w:rPr>
        <w:t>Sur</w:t>
      </w:r>
      <w:r w:rsidRPr="006425EB">
        <w:rPr>
          <w:rFonts w:asciiTheme="minorHAnsi" w:hAnsiTheme="minorHAnsi" w:cstheme="minorHAnsi"/>
          <w:sz w:val="22"/>
          <w:szCs w:val="22"/>
          <w:lang w:val="fr-CH"/>
        </w:rPr>
        <w:t xml:space="preserve"> invitation </w:t>
      </w:r>
      <w:r w:rsidR="00AF5297" w:rsidRPr="006425EB">
        <w:rPr>
          <w:rFonts w:asciiTheme="minorHAnsi" w:hAnsiTheme="minorHAnsi" w:cstheme="minorHAnsi"/>
          <w:sz w:val="22"/>
          <w:szCs w:val="22"/>
          <w:lang w:val="fr-CH"/>
        </w:rPr>
        <w:t xml:space="preserve">des Ministres d’État et des affaires étrangères ainsi que des affaires maritimes du Portugal, en </w:t>
      </w:r>
      <w:r w:rsidR="00CD73E4" w:rsidRPr="006425EB">
        <w:rPr>
          <w:rFonts w:asciiTheme="minorHAnsi" w:hAnsiTheme="minorHAnsi" w:cstheme="minorHAnsi"/>
          <w:sz w:val="22"/>
          <w:szCs w:val="22"/>
          <w:lang w:val="fr-CH"/>
        </w:rPr>
        <w:t>leur qualité de</w:t>
      </w:r>
      <w:r w:rsidR="00AF5297" w:rsidRPr="006425EB">
        <w:rPr>
          <w:rFonts w:asciiTheme="minorHAnsi" w:hAnsiTheme="minorHAnsi" w:cstheme="minorHAnsi"/>
          <w:sz w:val="22"/>
          <w:szCs w:val="22"/>
          <w:lang w:val="fr-CH"/>
        </w:rPr>
        <w:t xml:space="preserve"> coorganisateurs</w:t>
      </w:r>
      <w:r w:rsidR="00CD73E4" w:rsidRPr="006425EB">
        <w:rPr>
          <w:rFonts w:asciiTheme="minorHAnsi" w:hAnsiTheme="minorHAnsi" w:cstheme="minorHAnsi"/>
          <w:sz w:val="22"/>
          <w:szCs w:val="22"/>
          <w:lang w:val="fr-CH"/>
        </w:rPr>
        <w:t>,</w:t>
      </w:r>
      <w:r w:rsidR="00AF5297" w:rsidRPr="006425EB">
        <w:rPr>
          <w:rFonts w:asciiTheme="minorHAnsi" w:hAnsiTheme="minorHAnsi" w:cstheme="minorHAnsi"/>
          <w:sz w:val="22"/>
          <w:szCs w:val="22"/>
          <w:lang w:val="fr-CH"/>
        </w:rPr>
        <w:t xml:space="preserve"> avec le Kenya</w:t>
      </w:r>
      <w:r w:rsidR="00CD73E4" w:rsidRPr="006425EB">
        <w:rPr>
          <w:rFonts w:asciiTheme="minorHAnsi" w:hAnsiTheme="minorHAnsi" w:cstheme="minorHAnsi"/>
          <w:sz w:val="22"/>
          <w:szCs w:val="22"/>
          <w:lang w:val="fr-CH"/>
        </w:rPr>
        <w:t>,</w:t>
      </w:r>
      <w:r w:rsidR="006A2985">
        <w:rPr>
          <w:rFonts w:asciiTheme="minorHAnsi" w:hAnsiTheme="minorHAnsi" w:cstheme="minorHAnsi"/>
          <w:sz w:val="22"/>
          <w:szCs w:val="22"/>
          <w:lang w:val="fr-CH"/>
        </w:rPr>
        <w:t xml:space="preserve"> </w:t>
      </w:r>
      <w:r w:rsidR="00CD73E4" w:rsidRPr="006425EB">
        <w:rPr>
          <w:rFonts w:asciiTheme="minorHAnsi" w:hAnsiTheme="minorHAnsi" w:cstheme="minorHAnsi"/>
          <w:sz w:val="22"/>
          <w:szCs w:val="22"/>
          <w:lang w:val="fr-CH"/>
        </w:rPr>
        <w:t>de</w:t>
      </w:r>
      <w:r w:rsidR="00AF5297" w:rsidRPr="006425EB">
        <w:rPr>
          <w:rFonts w:asciiTheme="minorHAnsi" w:hAnsiTheme="minorHAnsi" w:cstheme="minorHAnsi"/>
          <w:sz w:val="22"/>
          <w:szCs w:val="22"/>
          <w:lang w:val="fr-CH"/>
        </w:rPr>
        <w:t xml:space="preserve"> la </w:t>
      </w:r>
      <w:r w:rsidR="00035F65" w:rsidRPr="006425EB">
        <w:rPr>
          <w:rFonts w:asciiTheme="minorHAnsi" w:hAnsiTheme="minorHAnsi" w:cstheme="minorHAnsi"/>
          <w:sz w:val="22"/>
          <w:szCs w:val="22"/>
          <w:lang w:val="fr-CH"/>
        </w:rPr>
        <w:t xml:space="preserve">Conférence des Nations Unies sur les océans, la Secrétaire générale </w:t>
      </w:r>
      <w:r w:rsidR="00CD73E4" w:rsidRPr="006425EB">
        <w:rPr>
          <w:rFonts w:asciiTheme="minorHAnsi" w:hAnsiTheme="minorHAnsi" w:cstheme="minorHAnsi"/>
          <w:sz w:val="22"/>
          <w:szCs w:val="22"/>
          <w:lang w:val="fr-CH"/>
        </w:rPr>
        <w:t xml:space="preserve">a fait une déclaration, dans un enregistrement </w:t>
      </w:r>
      <w:r w:rsidR="00035F65" w:rsidRPr="006425EB">
        <w:rPr>
          <w:rFonts w:asciiTheme="minorHAnsi" w:hAnsiTheme="minorHAnsi" w:cstheme="minorHAnsi"/>
          <w:sz w:val="22"/>
          <w:szCs w:val="22"/>
          <w:lang w:val="fr-CH"/>
        </w:rPr>
        <w:t>vidéo</w:t>
      </w:r>
      <w:r w:rsidR="00CD73E4" w:rsidRPr="006425EB">
        <w:rPr>
          <w:rFonts w:asciiTheme="minorHAnsi" w:hAnsiTheme="minorHAnsi" w:cstheme="minorHAnsi"/>
          <w:sz w:val="22"/>
          <w:szCs w:val="22"/>
          <w:lang w:val="fr-CH"/>
        </w:rPr>
        <w:t>,</w:t>
      </w:r>
      <w:r w:rsidR="00035F65" w:rsidRPr="006425EB">
        <w:rPr>
          <w:rFonts w:asciiTheme="minorHAnsi" w:hAnsiTheme="minorHAnsi" w:cstheme="minorHAnsi"/>
          <w:sz w:val="22"/>
          <w:szCs w:val="22"/>
          <w:lang w:val="fr-CH"/>
        </w:rPr>
        <w:t xml:space="preserve"> le 6 juin 2020</w:t>
      </w:r>
      <w:r w:rsidR="00CD73E4" w:rsidRPr="006425EB">
        <w:rPr>
          <w:rFonts w:asciiTheme="minorHAnsi" w:hAnsiTheme="minorHAnsi" w:cstheme="minorHAnsi"/>
          <w:sz w:val="22"/>
          <w:szCs w:val="22"/>
          <w:lang w:val="fr-CH"/>
        </w:rPr>
        <w:t>,sur le</w:t>
      </w:r>
      <w:r w:rsidR="00035F65" w:rsidRPr="006425EB">
        <w:rPr>
          <w:rFonts w:asciiTheme="minorHAnsi" w:hAnsiTheme="minorHAnsi" w:cstheme="minorHAnsi"/>
          <w:sz w:val="22"/>
          <w:szCs w:val="22"/>
          <w:lang w:val="fr-CH"/>
        </w:rPr>
        <w:t xml:space="preserve"> Dialogue 3 « gérer, protéger, conserver et restaurer les écosystèmes marins et côtiers » pour les Dialogues interactifs visant à maintenir l’élan de la Conférence des Nations Unies sur les océans. </w:t>
      </w:r>
    </w:p>
    <w:p w:rsidR="00127DC7" w:rsidRPr="006425EB" w:rsidRDefault="00127DC7" w:rsidP="00127DC7">
      <w:pPr>
        <w:ind w:left="425" w:hanging="425"/>
        <w:rPr>
          <w:rFonts w:asciiTheme="minorHAnsi" w:hAnsiTheme="minorHAnsi" w:cstheme="minorHAnsi"/>
          <w:sz w:val="22"/>
          <w:szCs w:val="22"/>
          <w:lang w:val="fr-CH"/>
        </w:rPr>
      </w:pPr>
    </w:p>
    <w:p w:rsidR="00127DC7" w:rsidRPr="006425EB" w:rsidRDefault="00127DC7" w:rsidP="00127DC7">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30.</w:t>
      </w:r>
      <w:r w:rsidRPr="006425EB">
        <w:rPr>
          <w:rFonts w:asciiTheme="minorHAnsi" w:hAnsiTheme="minorHAnsi" w:cstheme="minorHAnsi"/>
          <w:sz w:val="22"/>
          <w:szCs w:val="22"/>
          <w:lang w:val="fr-CH"/>
        </w:rPr>
        <w:tab/>
      </w:r>
      <w:r w:rsidR="00035F65" w:rsidRPr="006425EB">
        <w:rPr>
          <w:rFonts w:asciiTheme="minorHAnsi" w:hAnsiTheme="minorHAnsi" w:cstheme="minorHAnsi"/>
          <w:sz w:val="22"/>
          <w:szCs w:val="22"/>
          <w:lang w:val="fr-CH"/>
        </w:rPr>
        <w:t>Dans le cadre de la semaine de haut niveau de l’Assemblée générale des Nations Unie</w:t>
      </w:r>
      <w:r w:rsidRPr="006425EB">
        <w:rPr>
          <w:rFonts w:asciiTheme="minorHAnsi" w:hAnsiTheme="minorHAnsi" w:cstheme="minorHAnsi"/>
          <w:sz w:val="22"/>
          <w:szCs w:val="22"/>
          <w:lang w:val="fr-CH"/>
        </w:rPr>
        <w:t xml:space="preserve">s </w:t>
      </w:r>
      <w:r w:rsidR="00035F65" w:rsidRPr="006425EB">
        <w:rPr>
          <w:rFonts w:asciiTheme="minorHAnsi" w:hAnsiTheme="minorHAnsi" w:cstheme="minorHAnsi"/>
          <w:sz w:val="22"/>
          <w:szCs w:val="22"/>
          <w:lang w:val="fr-CH"/>
        </w:rPr>
        <w:t>et du Sommet des Nations Unies sur la biodiversité, la Secrétaire générale a participé à la table ronde « </w:t>
      </w:r>
      <w:r w:rsidR="00CD73E4" w:rsidRPr="006425EB">
        <w:rPr>
          <w:rFonts w:asciiTheme="minorHAnsi" w:hAnsiTheme="minorHAnsi" w:cstheme="minorHAnsi"/>
          <w:sz w:val="22"/>
          <w:szCs w:val="22"/>
          <w:lang w:val="fr-CH"/>
        </w:rPr>
        <w:t>Build Back Bluer » (R</w:t>
      </w:r>
      <w:r w:rsidR="00035F65" w:rsidRPr="006425EB">
        <w:rPr>
          <w:rFonts w:asciiTheme="minorHAnsi" w:hAnsiTheme="minorHAnsi" w:cstheme="minorHAnsi"/>
          <w:sz w:val="22"/>
          <w:szCs w:val="22"/>
          <w:lang w:val="fr-CH"/>
        </w:rPr>
        <w:t>econstruire plus bleu</w:t>
      </w:r>
      <w:r w:rsidR="00CD73E4" w:rsidRPr="006425EB">
        <w:rPr>
          <w:rFonts w:asciiTheme="minorHAnsi" w:hAnsiTheme="minorHAnsi" w:cstheme="minorHAnsi"/>
          <w:sz w:val="22"/>
          <w:szCs w:val="22"/>
          <w:lang w:val="fr-CH"/>
        </w:rPr>
        <w:t>)</w:t>
      </w:r>
      <w:r w:rsidR="00035F65" w:rsidRPr="006425EB">
        <w:rPr>
          <w:rFonts w:asciiTheme="minorHAnsi" w:hAnsiTheme="minorHAnsi" w:cstheme="minorHAnsi"/>
          <w:sz w:val="22"/>
          <w:szCs w:val="22"/>
          <w:lang w:val="fr-CH"/>
        </w:rPr>
        <w:t xml:space="preserve"> des champions de l’océan, le 30 septembre 2020, organisée par le</w:t>
      </w:r>
      <w:r w:rsidR="00852A37" w:rsidRPr="006425EB">
        <w:rPr>
          <w:rFonts w:asciiTheme="minorHAnsi" w:hAnsiTheme="minorHAnsi" w:cstheme="minorHAnsi"/>
          <w:sz w:val="22"/>
          <w:szCs w:val="22"/>
          <w:lang w:val="fr-CH"/>
        </w:rPr>
        <w:t>s</w:t>
      </w:r>
      <w:r w:rsidR="00035F65" w:rsidRPr="006425EB">
        <w:rPr>
          <w:rFonts w:asciiTheme="minorHAnsi" w:hAnsiTheme="minorHAnsi" w:cstheme="minorHAnsi"/>
          <w:sz w:val="22"/>
          <w:szCs w:val="22"/>
          <w:lang w:val="fr-CH"/>
        </w:rPr>
        <w:t xml:space="preserve"> Émirats arabes unis (EAU), Fidji, le Kenya, la Norvège, Palaos, le Portugal et la Suède</w:t>
      </w:r>
      <w:r w:rsidR="00822F9D" w:rsidRPr="006425EB">
        <w:rPr>
          <w:rFonts w:asciiTheme="minorHAnsi" w:hAnsiTheme="minorHAnsi" w:cstheme="minorHAnsi"/>
          <w:sz w:val="22"/>
          <w:szCs w:val="22"/>
          <w:lang w:val="fr-CH"/>
        </w:rPr>
        <w:t>,</w:t>
      </w:r>
      <w:r w:rsidR="00035F65" w:rsidRPr="006425EB">
        <w:rPr>
          <w:rFonts w:asciiTheme="minorHAnsi" w:hAnsiTheme="minorHAnsi" w:cstheme="minorHAnsi"/>
          <w:sz w:val="22"/>
          <w:szCs w:val="22"/>
          <w:lang w:val="fr-CH"/>
        </w:rPr>
        <w:t xml:space="preserve"> co</w:t>
      </w:r>
      <w:r w:rsidR="00035F65" w:rsidRPr="006425EB">
        <w:rPr>
          <w:rFonts w:asciiTheme="minorHAnsi" w:hAnsiTheme="minorHAnsi" w:cstheme="minorHAnsi"/>
          <w:sz w:val="22"/>
          <w:szCs w:val="22"/>
          <w:lang w:val="fr-CH"/>
        </w:rPr>
        <w:noBreakHyphen/>
        <w:t xml:space="preserve">hôtes et hôtes récents et à venir des trois </w:t>
      </w:r>
      <w:r w:rsidR="00917D0B" w:rsidRPr="006425EB">
        <w:rPr>
          <w:rFonts w:asciiTheme="minorHAnsi" w:hAnsiTheme="minorHAnsi" w:cstheme="minorHAnsi"/>
          <w:sz w:val="22"/>
          <w:szCs w:val="22"/>
          <w:lang w:val="fr-CH"/>
        </w:rPr>
        <w:t xml:space="preserve">plus grandes </w:t>
      </w:r>
      <w:r w:rsidR="00035F65" w:rsidRPr="006425EB">
        <w:rPr>
          <w:rFonts w:asciiTheme="minorHAnsi" w:hAnsiTheme="minorHAnsi" w:cstheme="minorHAnsi"/>
          <w:sz w:val="22"/>
          <w:szCs w:val="22"/>
          <w:lang w:val="fr-CH"/>
        </w:rPr>
        <w:t>conférences du monde</w:t>
      </w:r>
      <w:r w:rsidR="00F85E03" w:rsidRPr="006425EB">
        <w:rPr>
          <w:rFonts w:asciiTheme="minorHAnsi" w:hAnsiTheme="minorHAnsi" w:cstheme="minorHAnsi"/>
          <w:sz w:val="22"/>
          <w:szCs w:val="22"/>
          <w:lang w:val="fr-CH"/>
        </w:rPr>
        <w:t xml:space="preserve"> sur les océans</w:t>
      </w:r>
      <w:r w:rsidR="00035F65" w:rsidRPr="006425EB">
        <w:rPr>
          <w:rFonts w:asciiTheme="minorHAnsi" w:hAnsiTheme="minorHAnsi" w:cstheme="minorHAnsi"/>
          <w:sz w:val="22"/>
          <w:szCs w:val="22"/>
          <w:lang w:val="fr-CH"/>
        </w:rPr>
        <w:t xml:space="preserve"> : la Conférence des Nations Unies sur les océans, </w:t>
      </w:r>
      <w:r w:rsidR="006C0B93" w:rsidRPr="006425EB">
        <w:rPr>
          <w:rFonts w:asciiTheme="minorHAnsi" w:hAnsiTheme="minorHAnsi" w:cstheme="minorHAnsi"/>
          <w:sz w:val="22"/>
          <w:szCs w:val="22"/>
          <w:lang w:val="fr-CH"/>
        </w:rPr>
        <w:t>Our Ocean</w:t>
      </w:r>
      <w:r w:rsidR="00035F65" w:rsidRPr="006425EB">
        <w:rPr>
          <w:rFonts w:asciiTheme="minorHAnsi" w:hAnsiTheme="minorHAnsi" w:cstheme="minorHAnsi"/>
          <w:sz w:val="22"/>
          <w:szCs w:val="22"/>
          <w:lang w:val="fr-CH"/>
        </w:rPr>
        <w:t xml:space="preserve">, et le Sommet mondial sur les océans. Cet événement visait à </w:t>
      </w:r>
      <w:r w:rsidR="006C0B93" w:rsidRPr="006425EB">
        <w:rPr>
          <w:rFonts w:asciiTheme="minorHAnsi" w:hAnsiTheme="minorHAnsi" w:cstheme="minorHAnsi"/>
          <w:sz w:val="22"/>
          <w:szCs w:val="22"/>
          <w:lang w:val="fr-CH"/>
        </w:rPr>
        <w:t>créer une dynamique en faveur de</w:t>
      </w:r>
      <w:r w:rsidR="00035F65" w:rsidRPr="006425EB">
        <w:rPr>
          <w:rFonts w:asciiTheme="minorHAnsi" w:hAnsiTheme="minorHAnsi" w:cstheme="minorHAnsi"/>
          <w:sz w:val="22"/>
          <w:szCs w:val="22"/>
          <w:lang w:val="fr-CH"/>
        </w:rPr>
        <w:t xml:space="preserve"> résultats ambitieux</w:t>
      </w:r>
      <w:r w:rsidR="006C0B93" w:rsidRPr="006425EB">
        <w:rPr>
          <w:rFonts w:asciiTheme="minorHAnsi" w:hAnsiTheme="minorHAnsi" w:cstheme="minorHAnsi"/>
          <w:sz w:val="22"/>
          <w:szCs w:val="22"/>
          <w:lang w:val="fr-CH"/>
        </w:rPr>
        <w:t>, à court terme,</w:t>
      </w:r>
      <w:r w:rsidR="00035F65" w:rsidRPr="006425EB">
        <w:rPr>
          <w:rFonts w:asciiTheme="minorHAnsi" w:hAnsiTheme="minorHAnsi" w:cstheme="minorHAnsi"/>
          <w:sz w:val="22"/>
          <w:szCs w:val="22"/>
          <w:lang w:val="fr-CH"/>
        </w:rPr>
        <w:t xml:space="preserve"> pour la santé des océans, et en particulier un nouvel objectif mondial – conserver 30 % des océans avant 2030.</w:t>
      </w:r>
    </w:p>
    <w:p w:rsidR="00127DC7" w:rsidRPr="006425EB" w:rsidRDefault="00127DC7" w:rsidP="00127DC7">
      <w:pPr>
        <w:ind w:left="425" w:hanging="425"/>
        <w:rPr>
          <w:rFonts w:asciiTheme="minorHAnsi" w:hAnsiTheme="minorHAnsi" w:cstheme="minorHAnsi"/>
          <w:sz w:val="22"/>
          <w:szCs w:val="22"/>
          <w:lang w:val="fr-CH"/>
        </w:rPr>
      </w:pPr>
    </w:p>
    <w:p w:rsidR="00C26C01" w:rsidRPr="006425EB" w:rsidRDefault="00127DC7" w:rsidP="00127DC7">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31.</w:t>
      </w:r>
      <w:r w:rsidRPr="006425EB">
        <w:rPr>
          <w:rFonts w:asciiTheme="minorHAnsi" w:hAnsiTheme="minorHAnsi" w:cstheme="minorHAnsi"/>
          <w:sz w:val="22"/>
          <w:szCs w:val="22"/>
          <w:lang w:val="fr-CH"/>
        </w:rPr>
        <w:tab/>
      </w:r>
      <w:r w:rsidR="009571BA" w:rsidRPr="006425EB">
        <w:rPr>
          <w:rFonts w:asciiTheme="minorHAnsi" w:hAnsiTheme="minorHAnsi" w:cstheme="minorHAnsi"/>
          <w:sz w:val="22"/>
          <w:szCs w:val="22"/>
          <w:lang w:val="fr-CH"/>
        </w:rPr>
        <w:t>L</w:t>
      </w:r>
      <w:r w:rsidRPr="006425EB">
        <w:rPr>
          <w:rFonts w:asciiTheme="minorHAnsi" w:hAnsiTheme="minorHAnsi" w:cstheme="minorHAnsi"/>
          <w:sz w:val="22"/>
          <w:szCs w:val="22"/>
          <w:lang w:val="fr-CH"/>
        </w:rPr>
        <w:t>a Secrétaire générale est</w:t>
      </w:r>
      <w:r w:rsidR="006C0B93" w:rsidRPr="006425EB">
        <w:rPr>
          <w:rFonts w:asciiTheme="minorHAnsi" w:hAnsiTheme="minorHAnsi" w:cstheme="minorHAnsi"/>
          <w:sz w:val="22"/>
          <w:szCs w:val="22"/>
          <w:lang w:val="fr-CH"/>
        </w:rPr>
        <w:t xml:space="preserve">, avec l’UICN, </w:t>
      </w:r>
      <w:r w:rsidRPr="006425EB">
        <w:rPr>
          <w:rFonts w:asciiTheme="minorHAnsi" w:hAnsiTheme="minorHAnsi" w:cstheme="minorHAnsi"/>
          <w:sz w:val="22"/>
          <w:szCs w:val="22"/>
          <w:lang w:val="fr-CH"/>
        </w:rPr>
        <w:t>un des points focaux</w:t>
      </w:r>
      <w:r w:rsidR="004D43FA">
        <w:rPr>
          <w:rFonts w:asciiTheme="minorHAnsi" w:hAnsiTheme="minorHAnsi" w:cstheme="minorHAnsi"/>
          <w:sz w:val="22"/>
          <w:szCs w:val="22"/>
          <w:lang w:val="fr-CH"/>
        </w:rPr>
        <w:t xml:space="preserve"> </w:t>
      </w:r>
      <w:r w:rsidRPr="006425EB">
        <w:rPr>
          <w:rFonts w:asciiTheme="minorHAnsi" w:hAnsiTheme="minorHAnsi" w:cstheme="minorHAnsi"/>
          <w:sz w:val="22"/>
          <w:szCs w:val="22"/>
          <w:lang w:val="fr-CH"/>
        </w:rPr>
        <w:t>de la</w:t>
      </w:r>
      <w:r w:rsidR="009571BA" w:rsidRPr="006425EB">
        <w:rPr>
          <w:rFonts w:asciiTheme="minorHAnsi" w:hAnsiTheme="minorHAnsi" w:cstheme="minorHAnsi"/>
          <w:sz w:val="22"/>
          <w:szCs w:val="22"/>
          <w:lang w:val="fr-CH"/>
        </w:rPr>
        <w:t xml:space="preserve"> Communauté d’action </w:t>
      </w:r>
      <w:r w:rsidR="00B5418A" w:rsidRPr="006425EB">
        <w:rPr>
          <w:rFonts w:asciiTheme="minorHAnsi" w:hAnsiTheme="minorHAnsi" w:cstheme="minorHAnsi"/>
          <w:sz w:val="22"/>
          <w:szCs w:val="22"/>
          <w:lang w:val="fr-CH"/>
        </w:rPr>
        <w:t>pour l’océan et</w:t>
      </w:r>
      <w:r w:rsidR="004D43FA">
        <w:rPr>
          <w:rFonts w:asciiTheme="minorHAnsi" w:hAnsiTheme="minorHAnsi" w:cstheme="minorHAnsi"/>
          <w:sz w:val="22"/>
          <w:szCs w:val="22"/>
          <w:lang w:val="fr-CH"/>
        </w:rPr>
        <w:t xml:space="preserve"> </w:t>
      </w:r>
      <w:r w:rsidRPr="006425EB">
        <w:rPr>
          <w:rFonts w:asciiTheme="minorHAnsi" w:hAnsiTheme="minorHAnsi" w:cstheme="minorHAnsi"/>
          <w:sz w:val="22"/>
          <w:szCs w:val="22"/>
          <w:lang w:val="fr-CH"/>
        </w:rPr>
        <w:t>les mangroves. Elle a participé à la série de webinaires</w:t>
      </w:r>
      <w:r w:rsidR="006A2985">
        <w:rPr>
          <w:rFonts w:asciiTheme="minorHAnsi" w:hAnsiTheme="minorHAnsi" w:cstheme="minorHAnsi"/>
          <w:sz w:val="22"/>
          <w:szCs w:val="22"/>
          <w:lang w:val="fr-CH"/>
        </w:rPr>
        <w:t xml:space="preserve"> </w:t>
      </w:r>
      <w:r w:rsidR="00972A78" w:rsidRPr="006425EB">
        <w:rPr>
          <w:rFonts w:asciiTheme="minorHAnsi" w:hAnsiTheme="minorHAnsi" w:cstheme="minorHAnsi"/>
          <w:sz w:val="22"/>
          <w:szCs w:val="22"/>
          <w:lang w:val="fr-CH"/>
        </w:rPr>
        <w:t>de</w:t>
      </w:r>
      <w:r w:rsidR="00B344F1" w:rsidRPr="006425EB">
        <w:rPr>
          <w:rFonts w:asciiTheme="minorHAnsi" w:hAnsiTheme="minorHAnsi" w:cstheme="minorHAnsi"/>
          <w:sz w:val="22"/>
          <w:szCs w:val="22"/>
          <w:lang w:val="fr-CH"/>
        </w:rPr>
        <w:t xml:space="preserve"> 2021 </w:t>
      </w:r>
      <w:r w:rsidR="0033342D" w:rsidRPr="006425EB">
        <w:rPr>
          <w:rFonts w:asciiTheme="minorHAnsi" w:hAnsiTheme="minorHAnsi" w:cstheme="minorHAnsi"/>
          <w:sz w:val="22"/>
          <w:szCs w:val="22"/>
          <w:lang w:val="fr-CH"/>
        </w:rPr>
        <w:t>« </w:t>
      </w:r>
      <w:r w:rsidR="00B5418A" w:rsidRPr="006425EB">
        <w:rPr>
          <w:rFonts w:asciiTheme="minorHAnsi" w:hAnsiTheme="minorHAnsi" w:cstheme="minorHAnsi"/>
          <w:sz w:val="22"/>
          <w:szCs w:val="22"/>
          <w:lang w:val="fr-CH"/>
        </w:rPr>
        <w:t>Keeping the Momentum for Ocean Action</w:t>
      </w:r>
      <w:r w:rsidR="0033342D" w:rsidRPr="006425EB">
        <w:rPr>
          <w:rFonts w:asciiTheme="minorHAnsi" w:hAnsiTheme="minorHAnsi" w:cstheme="minorHAnsi"/>
          <w:sz w:val="22"/>
          <w:szCs w:val="22"/>
          <w:lang w:val="fr-CH"/>
        </w:rPr>
        <w:t> », « </w:t>
      </w:r>
      <w:r w:rsidR="00B5418A" w:rsidRPr="006425EB">
        <w:rPr>
          <w:rFonts w:asciiTheme="minorHAnsi" w:hAnsiTheme="minorHAnsi" w:cstheme="minorHAnsi"/>
          <w:sz w:val="22"/>
          <w:szCs w:val="22"/>
          <w:lang w:val="fr-CH"/>
        </w:rPr>
        <w:t>Implementing SDG 14 with the Communities of Ocean Action</w:t>
      </w:r>
      <w:r w:rsidR="0033342D" w:rsidRPr="006425EB">
        <w:rPr>
          <w:rFonts w:asciiTheme="minorHAnsi" w:hAnsiTheme="minorHAnsi" w:cstheme="minorHAnsi"/>
          <w:sz w:val="22"/>
          <w:szCs w:val="22"/>
          <w:lang w:val="fr-CH"/>
        </w:rPr>
        <w:t xml:space="preserve"> » le 30 mars 2021, organisés par le </w:t>
      </w:r>
      <w:r w:rsidR="00D25B81" w:rsidRPr="006425EB">
        <w:rPr>
          <w:rFonts w:asciiTheme="minorHAnsi" w:hAnsiTheme="minorHAnsi" w:cstheme="minorHAnsi"/>
          <w:sz w:val="22"/>
          <w:szCs w:val="22"/>
          <w:lang w:val="fr-CH"/>
        </w:rPr>
        <w:t>Département des affaires économiques et sociales de l’ONU</w:t>
      </w:r>
      <w:r w:rsidR="00B344F1" w:rsidRPr="006425EB">
        <w:rPr>
          <w:rFonts w:asciiTheme="minorHAnsi" w:hAnsiTheme="minorHAnsi" w:cstheme="minorHAnsi"/>
          <w:sz w:val="22"/>
          <w:szCs w:val="22"/>
          <w:lang w:val="fr-CH"/>
        </w:rPr>
        <w:t xml:space="preserve">. </w:t>
      </w:r>
      <w:r w:rsidR="0033342D" w:rsidRPr="006425EB">
        <w:rPr>
          <w:rFonts w:asciiTheme="minorHAnsi" w:hAnsiTheme="minorHAnsi" w:cstheme="minorHAnsi"/>
          <w:sz w:val="22"/>
          <w:szCs w:val="22"/>
          <w:lang w:val="fr-CH"/>
        </w:rPr>
        <w:t xml:space="preserve">Elle a appelé à accélérer les efforts en vue de faire cesser </w:t>
      </w:r>
      <w:r w:rsidR="009A263E" w:rsidRPr="006425EB">
        <w:rPr>
          <w:rFonts w:asciiTheme="minorHAnsi" w:hAnsiTheme="minorHAnsi" w:cstheme="minorHAnsi"/>
          <w:sz w:val="22"/>
          <w:szCs w:val="22"/>
          <w:lang w:val="fr-CH"/>
        </w:rPr>
        <w:t>la disparition</w:t>
      </w:r>
      <w:r w:rsidR="00D25B81" w:rsidRPr="006425EB">
        <w:rPr>
          <w:rFonts w:asciiTheme="minorHAnsi" w:hAnsiTheme="minorHAnsi" w:cstheme="minorHAnsi"/>
          <w:sz w:val="22"/>
          <w:szCs w:val="22"/>
          <w:lang w:val="fr-CH"/>
        </w:rPr>
        <w:t xml:space="preserve"> des mangroves</w:t>
      </w:r>
      <w:r w:rsidR="0033342D" w:rsidRPr="006425EB">
        <w:rPr>
          <w:rFonts w:asciiTheme="minorHAnsi" w:hAnsiTheme="minorHAnsi" w:cstheme="minorHAnsi"/>
          <w:sz w:val="22"/>
          <w:szCs w:val="22"/>
          <w:lang w:val="fr-CH"/>
        </w:rPr>
        <w:t xml:space="preserve"> et de </w:t>
      </w:r>
      <w:r w:rsidR="00D25B81" w:rsidRPr="006425EB">
        <w:rPr>
          <w:rFonts w:asciiTheme="minorHAnsi" w:hAnsiTheme="minorHAnsi" w:cstheme="minorHAnsi"/>
          <w:sz w:val="22"/>
          <w:szCs w:val="22"/>
          <w:lang w:val="fr-CH"/>
        </w:rPr>
        <w:t xml:space="preserve">les </w:t>
      </w:r>
      <w:r w:rsidR="0033342D" w:rsidRPr="006425EB">
        <w:rPr>
          <w:rFonts w:asciiTheme="minorHAnsi" w:hAnsiTheme="minorHAnsi" w:cstheme="minorHAnsi"/>
          <w:sz w:val="22"/>
          <w:szCs w:val="22"/>
          <w:lang w:val="fr-CH"/>
        </w:rPr>
        <w:t xml:space="preserve">restaurer pour </w:t>
      </w:r>
      <w:r w:rsidR="00D25B81" w:rsidRPr="006425EB">
        <w:rPr>
          <w:rFonts w:asciiTheme="minorHAnsi" w:hAnsiTheme="minorHAnsi" w:cstheme="minorHAnsi"/>
          <w:sz w:val="22"/>
          <w:szCs w:val="22"/>
          <w:lang w:val="fr-CH"/>
        </w:rPr>
        <w:t>atteindre</w:t>
      </w:r>
      <w:r w:rsidR="0033342D" w:rsidRPr="006425EB">
        <w:rPr>
          <w:rFonts w:asciiTheme="minorHAnsi" w:hAnsiTheme="minorHAnsi" w:cstheme="minorHAnsi"/>
          <w:sz w:val="22"/>
          <w:szCs w:val="22"/>
          <w:lang w:val="fr-CH"/>
        </w:rPr>
        <w:t xml:space="preserve"> l’ODD 14</w:t>
      </w:r>
      <w:r w:rsidR="00D25B81" w:rsidRPr="006425EB">
        <w:rPr>
          <w:rFonts w:asciiTheme="minorHAnsi" w:hAnsiTheme="minorHAnsi" w:cstheme="minorHAnsi"/>
          <w:sz w:val="22"/>
          <w:szCs w:val="22"/>
          <w:lang w:val="fr-CH"/>
        </w:rPr>
        <w:t xml:space="preserve"> et mettre en œuvre </w:t>
      </w:r>
      <w:r w:rsidR="0033342D" w:rsidRPr="006425EB">
        <w:rPr>
          <w:rFonts w:asciiTheme="minorHAnsi" w:hAnsiTheme="minorHAnsi" w:cstheme="minorHAnsi"/>
          <w:sz w:val="22"/>
          <w:szCs w:val="22"/>
          <w:lang w:val="fr-CH"/>
        </w:rPr>
        <w:t xml:space="preserve">l’Accord de </w:t>
      </w:r>
      <w:r w:rsidR="00756D57" w:rsidRPr="006425EB">
        <w:rPr>
          <w:rFonts w:asciiTheme="minorHAnsi" w:hAnsiTheme="minorHAnsi" w:cstheme="minorHAnsi"/>
          <w:sz w:val="22"/>
          <w:szCs w:val="22"/>
          <w:lang w:val="fr-CH"/>
        </w:rPr>
        <w:t>Paris et la Décennie des Nations Unies sur la restauration des écosystèmes.</w:t>
      </w:r>
    </w:p>
    <w:p w:rsidR="006D75C8" w:rsidRPr="006425EB" w:rsidRDefault="006D75C8" w:rsidP="006D75C8">
      <w:pPr>
        <w:ind w:left="425" w:hanging="425"/>
        <w:rPr>
          <w:rFonts w:asciiTheme="minorHAnsi" w:hAnsiTheme="minorHAnsi" w:cstheme="minorHAnsi"/>
          <w:sz w:val="22"/>
          <w:szCs w:val="22"/>
          <w:lang w:val="fr-CH"/>
        </w:rPr>
      </w:pPr>
    </w:p>
    <w:p w:rsidR="00A52667" w:rsidRPr="006425EB" w:rsidRDefault="00A52667" w:rsidP="00092366">
      <w:pPr>
        <w:keepNext/>
        <w:keepLines/>
        <w:rPr>
          <w:rFonts w:asciiTheme="minorHAnsi" w:hAnsiTheme="minorHAnsi" w:cstheme="minorHAnsi"/>
          <w:b/>
          <w:bCs/>
          <w:sz w:val="22"/>
          <w:szCs w:val="22"/>
          <w:lang w:val="fr-FR"/>
        </w:rPr>
      </w:pPr>
      <w:r w:rsidRPr="006425EB">
        <w:rPr>
          <w:rFonts w:asciiTheme="minorHAnsi" w:hAnsiTheme="minorHAnsi" w:cstheme="minorHAnsi"/>
          <w:b/>
          <w:bCs/>
          <w:sz w:val="22"/>
          <w:szCs w:val="22"/>
          <w:lang w:val="fr-FR"/>
        </w:rPr>
        <w:t xml:space="preserve">Actions </w:t>
      </w:r>
      <w:r w:rsidR="00CE33BE" w:rsidRPr="006425EB">
        <w:rPr>
          <w:rFonts w:asciiTheme="minorHAnsi" w:hAnsiTheme="minorHAnsi" w:cstheme="minorHAnsi"/>
          <w:b/>
          <w:bCs/>
          <w:sz w:val="22"/>
          <w:szCs w:val="22"/>
          <w:lang w:val="fr-FR"/>
        </w:rPr>
        <w:t xml:space="preserve">de renforcement de la </w:t>
      </w:r>
      <w:r w:rsidR="006D75C8" w:rsidRPr="006425EB">
        <w:rPr>
          <w:rFonts w:asciiTheme="minorHAnsi" w:hAnsiTheme="minorHAnsi" w:cstheme="minorHAnsi"/>
          <w:b/>
          <w:bCs/>
          <w:sz w:val="22"/>
          <w:szCs w:val="22"/>
          <w:lang w:val="fr-FR"/>
        </w:rPr>
        <w:t>coopération</w:t>
      </w:r>
      <w:r w:rsidR="00CE33BE" w:rsidRPr="006425EB">
        <w:rPr>
          <w:rFonts w:asciiTheme="minorHAnsi" w:hAnsiTheme="minorHAnsi" w:cstheme="minorHAnsi"/>
          <w:b/>
          <w:bCs/>
          <w:sz w:val="22"/>
          <w:szCs w:val="22"/>
          <w:lang w:val="fr-FR"/>
        </w:rPr>
        <w:t xml:space="preserve"> avec le Programme des Nations Unies pour</w:t>
      </w:r>
      <w:r w:rsidR="004D43FA">
        <w:rPr>
          <w:rFonts w:asciiTheme="minorHAnsi" w:hAnsiTheme="minorHAnsi" w:cstheme="minorHAnsi"/>
          <w:b/>
          <w:bCs/>
          <w:sz w:val="22"/>
          <w:szCs w:val="22"/>
          <w:lang w:val="fr-FR"/>
        </w:rPr>
        <w:t xml:space="preserve"> </w:t>
      </w:r>
      <w:r w:rsidR="00CE33BE" w:rsidRPr="006425EB">
        <w:rPr>
          <w:rFonts w:asciiTheme="minorHAnsi" w:hAnsiTheme="minorHAnsi" w:cstheme="minorHAnsi"/>
          <w:b/>
          <w:bCs/>
          <w:sz w:val="22"/>
          <w:szCs w:val="22"/>
          <w:lang w:val="fr-FR"/>
        </w:rPr>
        <w:t xml:space="preserve">l’environnement et d’autres </w:t>
      </w:r>
      <w:r w:rsidRPr="006425EB">
        <w:rPr>
          <w:rFonts w:asciiTheme="minorHAnsi" w:hAnsiTheme="minorHAnsi" w:cstheme="minorHAnsi"/>
          <w:b/>
          <w:bCs/>
          <w:sz w:val="22"/>
          <w:szCs w:val="22"/>
          <w:lang w:val="fr-FR"/>
        </w:rPr>
        <w:t xml:space="preserve">institutions </w:t>
      </w:r>
      <w:r w:rsidR="00CE33BE" w:rsidRPr="006425EB">
        <w:rPr>
          <w:rFonts w:asciiTheme="minorHAnsi" w:hAnsiTheme="minorHAnsi" w:cstheme="minorHAnsi"/>
          <w:b/>
          <w:bCs/>
          <w:sz w:val="22"/>
          <w:szCs w:val="22"/>
          <w:lang w:val="fr-FR"/>
        </w:rPr>
        <w:t>internationales</w:t>
      </w:r>
    </w:p>
    <w:p w:rsidR="00A52667" w:rsidRPr="006425EB" w:rsidRDefault="00A52667" w:rsidP="00092366">
      <w:pPr>
        <w:keepNext/>
        <w:keepLines/>
        <w:rPr>
          <w:rFonts w:asciiTheme="minorHAnsi" w:hAnsiTheme="minorHAnsi" w:cstheme="minorHAnsi"/>
          <w:b/>
          <w:bCs/>
          <w:sz w:val="22"/>
          <w:szCs w:val="22"/>
          <w:lang w:val="fr-FR"/>
        </w:rPr>
      </w:pPr>
    </w:p>
    <w:p w:rsidR="00142C77" w:rsidRPr="006425EB" w:rsidRDefault="000615EE" w:rsidP="00092366">
      <w:pPr>
        <w:keepNext/>
        <w:keepLines/>
        <w:ind w:left="425" w:hanging="425"/>
        <w:rPr>
          <w:rFonts w:asciiTheme="minorHAnsi" w:hAnsiTheme="minorHAnsi" w:cstheme="minorHAnsi"/>
          <w:sz w:val="22"/>
          <w:szCs w:val="22"/>
          <w:lang w:val="fr-FR"/>
        </w:rPr>
      </w:pPr>
      <w:r w:rsidRPr="006425EB">
        <w:rPr>
          <w:rFonts w:asciiTheme="minorHAnsi" w:hAnsiTheme="minorHAnsi" w:cstheme="minorHAnsi"/>
          <w:sz w:val="22"/>
          <w:szCs w:val="22"/>
          <w:lang w:val="fr-FR"/>
        </w:rPr>
        <w:t>3</w:t>
      </w:r>
      <w:r w:rsidR="00B344F1" w:rsidRPr="006425EB">
        <w:rPr>
          <w:rFonts w:asciiTheme="minorHAnsi" w:hAnsiTheme="minorHAnsi" w:cstheme="minorHAnsi"/>
          <w:sz w:val="22"/>
          <w:szCs w:val="22"/>
          <w:lang w:val="fr-FR"/>
        </w:rPr>
        <w:t>2</w:t>
      </w:r>
      <w:r w:rsidRPr="006425EB">
        <w:rPr>
          <w:rFonts w:asciiTheme="minorHAnsi" w:hAnsiTheme="minorHAnsi" w:cstheme="minorHAnsi"/>
          <w:sz w:val="22"/>
          <w:szCs w:val="22"/>
          <w:lang w:val="fr-FR"/>
        </w:rPr>
        <w:t>.</w:t>
      </w:r>
      <w:r w:rsidRPr="006425EB">
        <w:rPr>
          <w:rFonts w:asciiTheme="minorHAnsi" w:hAnsiTheme="minorHAnsi" w:cstheme="minorHAnsi"/>
          <w:sz w:val="22"/>
          <w:szCs w:val="22"/>
          <w:lang w:val="fr-FR"/>
        </w:rPr>
        <w:tab/>
      </w:r>
      <w:r w:rsidR="00C54BD0" w:rsidRPr="006425EB">
        <w:rPr>
          <w:rFonts w:asciiTheme="minorHAnsi" w:hAnsiTheme="minorHAnsi" w:cstheme="minorHAnsi"/>
          <w:sz w:val="22"/>
          <w:szCs w:val="22"/>
          <w:lang w:val="fr-FR"/>
        </w:rPr>
        <w:t>Comme indiqué dans les précédents rapports au Comité permanent, le Secrétariat continue d'œuvrer au renforcement de la collaboration avec les organismes des Nations Unies et d’autres institutions internationales.</w:t>
      </w:r>
    </w:p>
    <w:p w:rsidR="00C54BD0" w:rsidRPr="006425EB" w:rsidRDefault="00C54BD0" w:rsidP="00C54BD0">
      <w:pPr>
        <w:ind w:left="425" w:hanging="425"/>
        <w:rPr>
          <w:rFonts w:asciiTheme="minorHAnsi" w:hAnsiTheme="minorHAnsi" w:cstheme="minorHAnsi"/>
          <w:sz w:val="22"/>
          <w:szCs w:val="22"/>
          <w:lang w:val="fr-FR"/>
        </w:rPr>
      </w:pPr>
    </w:p>
    <w:p w:rsidR="00142C77" w:rsidRPr="006425EB" w:rsidRDefault="00727D29" w:rsidP="00142C77">
      <w:pPr>
        <w:ind w:left="425" w:hanging="425"/>
        <w:rPr>
          <w:rFonts w:asciiTheme="minorHAnsi" w:hAnsiTheme="minorHAnsi" w:cstheme="minorHAnsi"/>
          <w:i/>
          <w:sz w:val="22"/>
          <w:szCs w:val="22"/>
          <w:lang w:val="fr-FR"/>
        </w:rPr>
      </w:pPr>
      <w:r w:rsidRPr="006425EB">
        <w:rPr>
          <w:rFonts w:asciiTheme="minorHAnsi" w:hAnsiTheme="minorHAnsi" w:cstheme="minorHAnsi"/>
          <w:i/>
          <w:sz w:val="22"/>
          <w:szCs w:val="22"/>
          <w:lang w:val="fr-FR"/>
        </w:rPr>
        <w:t xml:space="preserve">Groupe de </w:t>
      </w:r>
      <w:r w:rsidR="00905535" w:rsidRPr="006425EB">
        <w:rPr>
          <w:rFonts w:asciiTheme="minorHAnsi" w:hAnsiTheme="minorHAnsi" w:cstheme="minorHAnsi"/>
          <w:i/>
          <w:sz w:val="22"/>
          <w:szCs w:val="22"/>
          <w:lang w:val="fr-FR"/>
        </w:rPr>
        <w:t xml:space="preserve">la </w:t>
      </w:r>
      <w:r w:rsidRPr="006425EB">
        <w:rPr>
          <w:rFonts w:asciiTheme="minorHAnsi" w:hAnsiTheme="minorHAnsi" w:cstheme="minorHAnsi"/>
          <w:i/>
          <w:sz w:val="22"/>
          <w:szCs w:val="22"/>
          <w:lang w:val="fr-FR"/>
        </w:rPr>
        <w:t>gestion de l’environnement</w:t>
      </w:r>
      <w:r w:rsidR="00905535" w:rsidRPr="006425EB">
        <w:rPr>
          <w:rFonts w:asciiTheme="minorHAnsi" w:hAnsiTheme="minorHAnsi" w:cstheme="minorHAnsi"/>
          <w:i/>
          <w:sz w:val="22"/>
          <w:szCs w:val="22"/>
          <w:lang w:val="fr-FR"/>
        </w:rPr>
        <w:t xml:space="preserve"> (GGE)</w:t>
      </w:r>
    </w:p>
    <w:p w:rsidR="00142C77" w:rsidRPr="006425EB" w:rsidRDefault="00142C77" w:rsidP="00142C77">
      <w:pPr>
        <w:ind w:left="425" w:hanging="425"/>
        <w:rPr>
          <w:rFonts w:asciiTheme="minorHAnsi" w:hAnsiTheme="minorHAnsi" w:cstheme="minorHAnsi"/>
          <w:sz w:val="22"/>
          <w:szCs w:val="22"/>
          <w:lang w:val="fr-FR"/>
        </w:rPr>
      </w:pPr>
    </w:p>
    <w:p w:rsidR="00142C77" w:rsidRPr="006425EB" w:rsidRDefault="00142C77" w:rsidP="00142C77">
      <w:pPr>
        <w:suppressAutoHyphen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3</w:t>
      </w:r>
      <w:r w:rsidR="00E416F3" w:rsidRPr="006425EB">
        <w:rPr>
          <w:rFonts w:asciiTheme="minorHAnsi" w:hAnsiTheme="minorHAnsi" w:cstheme="minorHAnsi"/>
          <w:sz w:val="22"/>
          <w:szCs w:val="22"/>
          <w:lang w:val="fr-CH"/>
        </w:rPr>
        <w:t>3</w:t>
      </w:r>
      <w:r w:rsidRPr="006425EB">
        <w:rPr>
          <w:rFonts w:asciiTheme="minorHAnsi" w:hAnsiTheme="minorHAnsi" w:cstheme="minorHAnsi"/>
          <w:sz w:val="22"/>
          <w:szCs w:val="22"/>
          <w:lang w:val="fr-CH"/>
        </w:rPr>
        <w:t>.</w:t>
      </w:r>
      <w:r w:rsidRPr="006425EB">
        <w:rPr>
          <w:rFonts w:asciiTheme="minorHAnsi" w:hAnsiTheme="minorHAnsi" w:cstheme="minorHAnsi"/>
          <w:sz w:val="22"/>
          <w:szCs w:val="22"/>
          <w:lang w:val="fr-CH"/>
        </w:rPr>
        <w:tab/>
      </w:r>
      <w:r w:rsidR="00756D57" w:rsidRPr="006425EB">
        <w:rPr>
          <w:rFonts w:asciiTheme="minorHAnsi" w:hAnsiTheme="minorHAnsi" w:cstheme="minorHAnsi"/>
          <w:sz w:val="22"/>
          <w:szCs w:val="22"/>
          <w:lang w:val="fr-CH"/>
        </w:rPr>
        <w:t xml:space="preserve">Le Secrétariat poursuit son engagement dans les travaux en cours du Groupe de </w:t>
      </w:r>
      <w:r w:rsidR="008A7BAF" w:rsidRPr="006425EB">
        <w:rPr>
          <w:rFonts w:asciiTheme="minorHAnsi" w:hAnsiTheme="minorHAnsi" w:cstheme="minorHAnsi"/>
          <w:sz w:val="22"/>
          <w:szCs w:val="22"/>
          <w:lang w:val="fr-CH"/>
        </w:rPr>
        <w:t xml:space="preserve">la </w:t>
      </w:r>
      <w:r w:rsidR="00756D57" w:rsidRPr="006425EB">
        <w:rPr>
          <w:rFonts w:asciiTheme="minorHAnsi" w:hAnsiTheme="minorHAnsi" w:cstheme="minorHAnsi"/>
          <w:sz w:val="22"/>
          <w:szCs w:val="22"/>
          <w:lang w:val="fr-CH"/>
        </w:rPr>
        <w:t>gestion de l’environnement</w:t>
      </w:r>
      <w:r w:rsidR="009A263E" w:rsidRPr="006425EB">
        <w:rPr>
          <w:rFonts w:asciiTheme="minorHAnsi" w:hAnsiTheme="minorHAnsi" w:cstheme="minorHAnsi"/>
          <w:sz w:val="22"/>
          <w:szCs w:val="22"/>
          <w:lang w:val="fr-CH"/>
        </w:rPr>
        <w:t xml:space="preserve"> (GGE)</w:t>
      </w:r>
      <w:r w:rsidR="00756D57" w:rsidRPr="006425EB">
        <w:rPr>
          <w:rFonts w:asciiTheme="minorHAnsi" w:hAnsiTheme="minorHAnsi" w:cstheme="minorHAnsi"/>
          <w:sz w:val="22"/>
          <w:szCs w:val="22"/>
          <w:lang w:val="fr-CH"/>
        </w:rPr>
        <w:t>. La Secrétaire générale a participé à la 26</w:t>
      </w:r>
      <w:r w:rsidR="00756D57" w:rsidRPr="006425EB">
        <w:rPr>
          <w:rFonts w:asciiTheme="minorHAnsi" w:hAnsiTheme="minorHAnsi" w:cstheme="minorHAnsi"/>
          <w:sz w:val="22"/>
          <w:szCs w:val="22"/>
          <w:vertAlign w:val="superscript"/>
          <w:lang w:val="fr-CH"/>
        </w:rPr>
        <w:t>e</w:t>
      </w:r>
      <w:r w:rsidR="00756D57" w:rsidRPr="006425EB">
        <w:rPr>
          <w:rFonts w:asciiTheme="minorHAnsi" w:hAnsiTheme="minorHAnsi" w:cstheme="minorHAnsi"/>
          <w:sz w:val="22"/>
          <w:szCs w:val="22"/>
          <w:lang w:val="fr-CH"/>
        </w:rPr>
        <w:t> </w:t>
      </w:r>
      <w:r w:rsidR="00D25B81" w:rsidRPr="006425EB">
        <w:rPr>
          <w:rFonts w:asciiTheme="minorHAnsi" w:hAnsiTheme="minorHAnsi" w:cstheme="minorHAnsi"/>
          <w:sz w:val="22"/>
          <w:szCs w:val="22"/>
          <w:lang w:val="fr-CH"/>
        </w:rPr>
        <w:t>s</w:t>
      </w:r>
      <w:r w:rsidR="00756D57" w:rsidRPr="006425EB">
        <w:rPr>
          <w:rFonts w:asciiTheme="minorHAnsi" w:hAnsiTheme="minorHAnsi" w:cstheme="minorHAnsi"/>
          <w:sz w:val="22"/>
          <w:szCs w:val="22"/>
          <w:lang w:val="fr-CH"/>
        </w:rPr>
        <w:t xml:space="preserve">ession des </w:t>
      </w:r>
      <w:r w:rsidR="00942BA3" w:rsidRPr="006425EB">
        <w:rPr>
          <w:rFonts w:asciiTheme="minorHAnsi" w:hAnsiTheme="minorHAnsi" w:cstheme="minorHAnsi"/>
          <w:sz w:val="22"/>
          <w:szCs w:val="22"/>
          <w:lang w:val="fr-CH"/>
        </w:rPr>
        <w:t>hauts fonctionnaires</w:t>
      </w:r>
      <w:r w:rsidR="00756D57" w:rsidRPr="006425EB">
        <w:rPr>
          <w:rFonts w:asciiTheme="minorHAnsi" w:hAnsiTheme="minorHAnsi" w:cstheme="minorHAnsi"/>
          <w:sz w:val="22"/>
          <w:szCs w:val="22"/>
          <w:lang w:val="fr-CH"/>
        </w:rPr>
        <w:t xml:space="preserve"> du G</w:t>
      </w:r>
      <w:r w:rsidR="009A263E" w:rsidRPr="006425EB">
        <w:rPr>
          <w:rFonts w:asciiTheme="minorHAnsi" w:hAnsiTheme="minorHAnsi" w:cstheme="minorHAnsi"/>
          <w:sz w:val="22"/>
          <w:szCs w:val="22"/>
          <w:lang w:val="fr-CH"/>
        </w:rPr>
        <w:t>GE</w:t>
      </w:r>
      <w:r w:rsidR="00756D57" w:rsidRPr="006425EB">
        <w:rPr>
          <w:rFonts w:asciiTheme="minorHAnsi" w:hAnsiTheme="minorHAnsi" w:cstheme="minorHAnsi"/>
          <w:sz w:val="22"/>
          <w:szCs w:val="22"/>
          <w:lang w:val="fr-CH"/>
        </w:rPr>
        <w:t xml:space="preserve"> des Nations Unies qui s’est réuni virtuellement le 28 octobre 2020 et a décidé de poursuivre le </w:t>
      </w:r>
      <w:r w:rsidR="00942BA3" w:rsidRPr="006425EB">
        <w:rPr>
          <w:rFonts w:asciiTheme="minorHAnsi" w:hAnsiTheme="minorHAnsi" w:cstheme="minorHAnsi"/>
          <w:sz w:val="22"/>
          <w:szCs w:val="22"/>
          <w:lang w:val="fr-CH"/>
        </w:rPr>
        <w:t>p</w:t>
      </w:r>
      <w:r w:rsidR="00756D57" w:rsidRPr="006425EB">
        <w:rPr>
          <w:rFonts w:asciiTheme="minorHAnsi" w:hAnsiTheme="minorHAnsi" w:cstheme="minorHAnsi"/>
          <w:sz w:val="22"/>
          <w:szCs w:val="22"/>
          <w:lang w:val="fr-CH"/>
        </w:rPr>
        <w:t>rocessus consultatif sur la biodiversité en appui au cadre mondial de la biodiversité pour l’après</w:t>
      </w:r>
      <w:r w:rsidR="00756D57" w:rsidRPr="006425EB">
        <w:rPr>
          <w:rFonts w:asciiTheme="minorHAnsi" w:hAnsiTheme="minorHAnsi" w:cstheme="minorHAnsi"/>
          <w:sz w:val="22"/>
          <w:szCs w:val="22"/>
          <w:lang w:val="fr-CH"/>
        </w:rPr>
        <w:noBreakHyphen/>
        <w:t xml:space="preserve">2020. La Secrétaire générale a exprimé son appui au </w:t>
      </w:r>
      <w:r w:rsidR="00942BA3" w:rsidRPr="006425EB">
        <w:rPr>
          <w:rFonts w:asciiTheme="minorHAnsi" w:hAnsiTheme="minorHAnsi" w:cstheme="minorHAnsi"/>
          <w:sz w:val="22"/>
          <w:szCs w:val="22"/>
          <w:lang w:val="fr-CH"/>
        </w:rPr>
        <w:t>p</w:t>
      </w:r>
      <w:r w:rsidR="00756D57" w:rsidRPr="006425EB">
        <w:rPr>
          <w:rFonts w:asciiTheme="minorHAnsi" w:hAnsiTheme="minorHAnsi" w:cstheme="minorHAnsi"/>
          <w:sz w:val="22"/>
          <w:szCs w:val="22"/>
          <w:lang w:val="fr-CH"/>
        </w:rPr>
        <w:t xml:space="preserve">rogramme mondial de la biodiversité et a déclaré que le GGE </w:t>
      </w:r>
      <w:r w:rsidR="00D25B81" w:rsidRPr="006425EB">
        <w:rPr>
          <w:rFonts w:asciiTheme="minorHAnsi" w:hAnsiTheme="minorHAnsi" w:cstheme="minorHAnsi"/>
          <w:sz w:val="22"/>
          <w:szCs w:val="22"/>
          <w:lang w:val="fr-CH"/>
        </w:rPr>
        <w:t>jouait un rôle</w:t>
      </w:r>
      <w:r w:rsidR="00756D57" w:rsidRPr="006425EB">
        <w:rPr>
          <w:rFonts w:asciiTheme="minorHAnsi" w:hAnsiTheme="minorHAnsi" w:cstheme="minorHAnsi"/>
          <w:sz w:val="22"/>
          <w:szCs w:val="22"/>
          <w:lang w:val="fr-CH"/>
        </w:rPr>
        <w:t xml:space="preserve"> très important </w:t>
      </w:r>
      <w:r w:rsidR="00C57D67" w:rsidRPr="006425EB">
        <w:rPr>
          <w:rFonts w:asciiTheme="minorHAnsi" w:hAnsiTheme="minorHAnsi" w:cstheme="minorHAnsi"/>
          <w:sz w:val="22"/>
          <w:szCs w:val="22"/>
          <w:lang w:val="fr-CH"/>
        </w:rPr>
        <w:t>pour</w:t>
      </w:r>
      <w:r w:rsidR="00756D57" w:rsidRPr="006425EB">
        <w:rPr>
          <w:rFonts w:asciiTheme="minorHAnsi" w:hAnsiTheme="minorHAnsi" w:cstheme="minorHAnsi"/>
          <w:sz w:val="22"/>
          <w:szCs w:val="22"/>
          <w:lang w:val="fr-CH"/>
        </w:rPr>
        <w:t xml:space="preserve"> la </w:t>
      </w:r>
      <w:r w:rsidR="00604572" w:rsidRPr="006425EB">
        <w:rPr>
          <w:rFonts w:asciiTheme="minorHAnsi" w:hAnsiTheme="minorHAnsi" w:cstheme="minorHAnsi"/>
          <w:sz w:val="22"/>
          <w:szCs w:val="22"/>
          <w:lang w:val="fr-CH"/>
        </w:rPr>
        <w:t>mise au point</w:t>
      </w:r>
      <w:r w:rsidR="00756D57" w:rsidRPr="006425EB">
        <w:rPr>
          <w:rFonts w:asciiTheme="minorHAnsi" w:hAnsiTheme="minorHAnsi" w:cstheme="minorHAnsi"/>
          <w:sz w:val="22"/>
          <w:szCs w:val="22"/>
          <w:lang w:val="fr-CH"/>
        </w:rPr>
        <w:t xml:space="preserve"> d’un </w:t>
      </w:r>
      <w:r w:rsidR="00C57D67" w:rsidRPr="006425EB">
        <w:rPr>
          <w:rFonts w:asciiTheme="minorHAnsi" w:hAnsiTheme="minorHAnsi" w:cstheme="minorHAnsi"/>
          <w:sz w:val="22"/>
          <w:szCs w:val="22"/>
          <w:lang w:val="fr-CH"/>
        </w:rPr>
        <w:t>narratif</w:t>
      </w:r>
      <w:r w:rsidR="00756D57" w:rsidRPr="006425EB">
        <w:rPr>
          <w:rFonts w:asciiTheme="minorHAnsi" w:hAnsiTheme="minorHAnsi" w:cstheme="minorHAnsi"/>
          <w:sz w:val="22"/>
          <w:szCs w:val="22"/>
          <w:lang w:val="fr-CH"/>
        </w:rPr>
        <w:t xml:space="preserve"> commun </w:t>
      </w:r>
      <w:r w:rsidR="00C57D67" w:rsidRPr="006425EB">
        <w:rPr>
          <w:rFonts w:asciiTheme="minorHAnsi" w:hAnsiTheme="minorHAnsi" w:cstheme="minorHAnsi"/>
          <w:sz w:val="22"/>
          <w:szCs w:val="22"/>
          <w:lang w:val="fr-CH"/>
        </w:rPr>
        <w:t>afin de</w:t>
      </w:r>
      <w:r w:rsidR="00756D57" w:rsidRPr="006425EB">
        <w:rPr>
          <w:rFonts w:asciiTheme="minorHAnsi" w:hAnsiTheme="minorHAnsi" w:cstheme="minorHAnsi"/>
          <w:sz w:val="22"/>
          <w:szCs w:val="22"/>
          <w:lang w:val="fr-CH"/>
        </w:rPr>
        <w:t xml:space="preserve"> « Reconstruire en mieux » e</w:t>
      </w:r>
      <w:r w:rsidR="00C57D67" w:rsidRPr="006425EB">
        <w:rPr>
          <w:rFonts w:asciiTheme="minorHAnsi" w:hAnsiTheme="minorHAnsi" w:cstheme="minorHAnsi"/>
          <w:sz w:val="22"/>
          <w:szCs w:val="22"/>
          <w:lang w:val="fr-CH"/>
        </w:rPr>
        <w:t>n</w:t>
      </w:r>
      <w:r w:rsidR="00756D57" w:rsidRPr="006425EB">
        <w:rPr>
          <w:rFonts w:asciiTheme="minorHAnsi" w:hAnsiTheme="minorHAnsi" w:cstheme="minorHAnsi"/>
          <w:sz w:val="22"/>
          <w:szCs w:val="22"/>
          <w:lang w:val="fr-CH"/>
        </w:rPr>
        <w:t xml:space="preserve"> lui donn</w:t>
      </w:r>
      <w:r w:rsidR="00C57D67" w:rsidRPr="006425EB">
        <w:rPr>
          <w:rFonts w:asciiTheme="minorHAnsi" w:hAnsiTheme="minorHAnsi" w:cstheme="minorHAnsi"/>
          <w:sz w:val="22"/>
          <w:szCs w:val="22"/>
          <w:lang w:val="fr-CH"/>
        </w:rPr>
        <w:t>ant</w:t>
      </w:r>
      <w:r w:rsidR="00756D57" w:rsidRPr="006425EB">
        <w:rPr>
          <w:rFonts w:asciiTheme="minorHAnsi" w:hAnsiTheme="minorHAnsi" w:cstheme="minorHAnsi"/>
          <w:sz w:val="22"/>
          <w:szCs w:val="22"/>
          <w:lang w:val="fr-CH"/>
        </w:rPr>
        <w:t xml:space="preserve"> une vision </w:t>
      </w:r>
      <w:r w:rsidR="00756D57" w:rsidRPr="006425EB">
        <w:rPr>
          <w:rFonts w:asciiTheme="minorHAnsi" w:hAnsiTheme="minorHAnsi" w:cstheme="minorHAnsi"/>
          <w:sz w:val="22"/>
          <w:szCs w:val="22"/>
          <w:lang w:val="fr-CH"/>
        </w:rPr>
        <w:lastRenderedPageBreak/>
        <w:t>environnementale. Le Secrétariat a aussi contribué à la préparation du rapport de l’</w:t>
      </w:r>
      <w:r w:rsidR="00D25B81" w:rsidRPr="006425EB">
        <w:rPr>
          <w:rFonts w:asciiTheme="minorHAnsi" w:hAnsiTheme="minorHAnsi" w:cstheme="minorHAnsi"/>
          <w:sz w:val="22"/>
          <w:szCs w:val="22"/>
          <w:lang w:val="fr-CH"/>
        </w:rPr>
        <w:t>É</w:t>
      </w:r>
      <w:r w:rsidR="00756D57" w:rsidRPr="006425EB">
        <w:rPr>
          <w:rFonts w:asciiTheme="minorHAnsi" w:hAnsiTheme="minorHAnsi" w:cstheme="minorHAnsi"/>
          <w:sz w:val="22"/>
          <w:szCs w:val="22"/>
          <w:lang w:val="fr-CH"/>
        </w:rPr>
        <w:t>quipe spéciale sur les déchets marins et les microplastiques.</w:t>
      </w:r>
    </w:p>
    <w:p w:rsidR="00142C77" w:rsidRPr="006425EB" w:rsidRDefault="00142C77" w:rsidP="00142C77">
      <w:pPr>
        <w:ind w:left="425" w:hanging="425"/>
        <w:rPr>
          <w:rFonts w:asciiTheme="minorHAnsi" w:hAnsiTheme="minorHAnsi" w:cstheme="minorHAnsi"/>
          <w:sz w:val="22"/>
          <w:szCs w:val="22"/>
          <w:lang w:val="fr-CH"/>
        </w:rPr>
      </w:pPr>
    </w:p>
    <w:p w:rsidR="00A52667" w:rsidRPr="006425EB" w:rsidRDefault="00A52667" w:rsidP="00756D57">
      <w:pPr>
        <w:keepNext/>
        <w:keepLines/>
        <w:autoSpaceDE w:val="0"/>
        <w:autoSpaceDN w:val="0"/>
        <w:adjustRightInd w:val="0"/>
        <w:ind w:left="426" w:hanging="426"/>
        <w:rPr>
          <w:rFonts w:asciiTheme="minorHAnsi" w:eastAsiaTheme="minorHAnsi" w:hAnsiTheme="minorHAnsi" w:cstheme="minorHAnsi"/>
          <w:i/>
          <w:sz w:val="22"/>
          <w:szCs w:val="22"/>
          <w:lang w:val="fr-CH" w:eastAsia="en-US"/>
        </w:rPr>
      </w:pPr>
      <w:r w:rsidRPr="006425EB">
        <w:rPr>
          <w:rFonts w:asciiTheme="minorHAnsi" w:eastAsiaTheme="minorHAnsi" w:hAnsiTheme="minorHAnsi" w:cstheme="minorHAnsi"/>
          <w:i/>
          <w:sz w:val="22"/>
          <w:szCs w:val="22"/>
          <w:lang w:val="fr-CH" w:eastAsia="en-US"/>
        </w:rPr>
        <w:t xml:space="preserve">Collaboration </w:t>
      </w:r>
      <w:r w:rsidR="00AF6E5F" w:rsidRPr="006425EB">
        <w:rPr>
          <w:rFonts w:asciiTheme="minorHAnsi" w:eastAsiaTheme="minorHAnsi" w:hAnsiTheme="minorHAnsi" w:cstheme="minorHAnsi"/>
          <w:i/>
          <w:sz w:val="22"/>
          <w:szCs w:val="22"/>
          <w:lang w:val="fr-CH" w:eastAsia="en-US"/>
        </w:rPr>
        <w:t>avec le PNUE</w:t>
      </w:r>
    </w:p>
    <w:p w:rsidR="00A52667" w:rsidRPr="006425EB" w:rsidRDefault="00A52667" w:rsidP="00756D57">
      <w:pPr>
        <w:keepNext/>
        <w:keepLines/>
        <w:autoSpaceDE w:val="0"/>
        <w:autoSpaceDN w:val="0"/>
        <w:adjustRightInd w:val="0"/>
        <w:rPr>
          <w:rFonts w:asciiTheme="minorHAnsi" w:hAnsiTheme="minorHAnsi" w:cstheme="minorHAnsi"/>
          <w:sz w:val="22"/>
          <w:szCs w:val="22"/>
          <w:lang w:val="fr-CH"/>
        </w:rPr>
      </w:pPr>
    </w:p>
    <w:p w:rsidR="00142C77" w:rsidRPr="006425EB" w:rsidRDefault="000615EE" w:rsidP="00756D57">
      <w:pPr>
        <w:keepNext/>
        <w:keepLines/>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34.</w:t>
      </w:r>
      <w:r w:rsidRPr="006425EB">
        <w:rPr>
          <w:rFonts w:asciiTheme="minorHAnsi" w:hAnsiTheme="minorHAnsi" w:cstheme="minorHAnsi"/>
          <w:sz w:val="22"/>
          <w:szCs w:val="22"/>
          <w:lang w:val="fr-CH"/>
        </w:rPr>
        <w:tab/>
      </w:r>
      <w:r w:rsidR="00C54BD0" w:rsidRPr="006425EB">
        <w:rPr>
          <w:rFonts w:asciiTheme="minorHAnsi" w:hAnsiTheme="minorHAnsi" w:cstheme="minorHAnsi"/>
          <w:sz w:val="22"/>
          <w:szCs w:val="22"/>
          <w:lang w:val="fr-CH"/>
        </w:rPr>
        <w:t>Le Secrétariat</w:t>
      </w:r>
      <w:r w:rsidR="004D43FA">
        <w:rPr>
          <w:rFonts w:asciiTheme="minorHAnsi" w:hAnsiTheme="minorHAnsi" w:cstheme="minorHAnsi"/>
          <w:sz w:val="22"/>
          <w:szCs w:val="22"/>
          <w:lang w:val="fr-CH"/>
        </w:rPr>
        <w:t xml:space="preserve"> </w:t>
      </w:r>
      <w:r w:rsidR="00C54BD0" w:rsidRPr="006425EB">
        <w:rPr>
          <w:rFonts w:asciiTheme="minorHAnsi" w:hAnsiTheme="minorHAnsi" w:cstheme="minorHAnsi"/>
          <w:sz w:val="22"/>
          <w:szCs w:val="22"/>
          <w:lang w:val="fr-CH"/>
        </w:rPr>
        <w:t>et le PNUE ont</w:t>
      </w:r>
      <w:r w:rsidR="00AF62C4" w:rsidRPr="006425EB">
        <w:rPr>
          <w:rFonts w:asciiTheme="minorHAnsi" w:hAnsiTheme="minorHAnsi" w:cstheme="minorHAnsi"/>
          <w:sz w:val="22"/>
          <w:szCs w:val="22"/>
          <w:lang w:val="fr-CH"/>
        </w:rPr>
        <w:t xml:space="preserve"> mis sur pied </w:t>
      </w:r>
      <w:r w:rsidR="00C54BD0" w:rsidRPr="006425EB">
        <w:rPr>
          <w:rFonts w:asciiTheme="minorHAnsi" w:hAnsiTheme="minorHAnsi" w:cstheme="minorHAnsi"/>
          <w:sz w:val="22"/>
          <w:szCs w:val="22"/>
          <w:lang w:val="fr-CH"/>
        </w:rPr>
        <w:t xml:space="preserve">des activités </w:t>
      </w:r>
      <w:r w:rsidR="00727D29" w:rsidRPr="006425EB">
        <w:rPr>
          <w:rFonts w:asciiTheme="minorHAnsi" w:hAnsiTheme="minorHAnsi" w:cstheme="minorHAnsi"/>
          <w:sz w:val="22"/>
          <w:szCs w:val="22"/>
          <w:lang w:val="fr-CH"/>
        </w:rPr>
        <w:t>en</w:t>
      </w:r>
      <w:r w:rsidR="00C54BD0" w:rsidRPr="006425EB">
        <w:rPr>
          <w:rFonts w:asciiTheme="minorHAnsi" w:hAnsiTheme="minorHAnsi" w:cstheme="minorHAnsi"/>
          <w:sz w:val="22"/>
          <w:szCs w:val="22"/>
          <w:lang w:val="fr-CH"/>
        </w:rPr>
        <w:t xml:space="preserve"> coopération pour promouvoir les synergies et améliorer l’application de la Convention</w:t>
      </w:r>
      <w:r w:rsidR="00E416F3" w:rsidRPr="006425EB">
        <w:rPr>
          <w:rFonts w:asciiTheme="minorHAnsi" w:hAnsiTheme="minorHAnsi" w:cstheme="minorHAnsi"/>
          <w:sz w:val="22"/>
          <w:szCs w:val="22"/>
          <w:lang w:val="fr-CH"/>
        </w:rPr>
        <w:t xml:space="preserve"> et des démarches sont en cours pour renouveler le Mémorandum d’</w:t>
      </w:r>
      <w:r w:rsidR="00197A16" w:rsidRPr="006425EB">
        <w:rPr>
          <w:rFonts w:asciiTheme="minorHAnsi" w:hAnsiTheme="minorHAnsi" w:cstheme="minorHAnsi"/>
          <w:sz w:val="22"/>
          <w:szCs w:val="22"/>
          <w:lang w:val="fr-CH"/>
        </w:rPr>
        <w:t>entente</w:t>
      </w:r>
      <w:r w:rsidR="00C54BD0" w:rsidRPr="006425EB">
        <w:rPr>
          <w:rFonts w:asciiTheme="minorHAnsi" w:hAnsiTheme="minorHAnsi" w:cstheme="minorHAnsi"/>
          <w:sz w:val="22"/>
          <w:szCs w:val="22"/>
          <w:lang w:val="fr-CH"/>
        </w:rPr>
        <w:t xml:space="preserve">. </w:t>
      </w:r>
    </w:p>
    <w:p w:rsidR="00C54BD0" w:rsidRPr="006425EB" w:rsidRDefault="00C54BD0" w:rsidP="000615EE">
      <w:pPr>
        <w:ind w:left="425" w:hanging="425"/>
        <w:rPr>
          <w:rFonts w:asciiTheme="minorHAnsi" w:hAnsiTheme="minorHAnsi" w:cstheme="minorHAnsi"/>
          <w:sz w:val="22"/>
          <w:szCs w:val="22"/>
          <w:lang w:val="fr-CH"/>
        </w:rPr>
      </w:pPr>
    </w:p>
    <w:p w:rsidR="00E416F3" w:rsidRPr="006425EB" w:rsidRDefault="00E04E88" w:rsidP="00E04E88">
      <w:pPr>
        <w:suppressAutoHyphens/>
        <w:ind w:left="425" w:hanging="425"/>
        <w:rPr>
          <w:rFonts w:asciiTheme="minorHAnsi" w:hAnsiTheme="minorHAnsi" w:cstheme="minorHAnsi"/>
          <w:color w:val="000000"/>
          <w:sz w:val="22"/>
          <w:szCs w:val="22"/>
          <w:lang w:val="fr-CH"/>
        </w:rPr>
      </w:pPr>
      <w:r w:rsidRPr="006425EB">
        <w:rPr>
          <w:rFonts w:asciiTheme="minorHAnsi" w:hAnsiTheme="minorHAnsi" w:cstheme="minorHAnsi"/>
          <w:sz w:val="22"/>
          <w:szCs w:val="22"/>
          <w:lang w:val="fr-CH"/>
        </w:rPr>
        <w:t>35.</w:t>
      </w:r>
      <w:r w:rsidRPr="006425EB">
        <w:rPr>
          <w:rFonts w:asciiTheme="minorHAnsi" w:hAnsiTheme="minorHAnsi" w:cstheme="minorHAnsi"/>
          <w:sz w:val="22"/>
          <w:szCs w:val="22"/>
          <w:lang w:val="fr-CH"/>
        </w:rPr>
        <w:tab/>
      </w:r>
      <w:r w:rsidR="006A5B4A" w:rsidRPr="006425EB">
        <w:rPr>
          <w:rFonts w:asciiTheme="minorHAnsi" w:hAnsiTheme="minorHAnsi" w:cstheme="minorHAnsi"/>
          <w:sz w:val="22"/>
          <w:szCs w:val="22"/>
          <w:lang w:val="fr-CH"/>
        </w:rPr>
        <w:t xml:space="preserve">La Secrétaire Générale </w:t>
      </w:r>
      <w:r w:rsidR="00197A16" w:rsidRPr="006425EB">
        <w:rPr>
          <w:rFonts w:asciiTheme="minorHAnsi" w:hAnsiTheme="minorHAnsi" w:cstheme="minorHAnsi"/>
          <w:sz w:val="22"/>
          <w:szCs w:val="22"/>
          <w:lang w:val="fr-CH"/>
        </w:rPr>
        <w:t>est intervenue dans</w:t>
      </w:r>
      <w:r w:rsidR="006A5B4A" w:rsidRPr="006425EB">
        <w:rPr>
          <w:rFonts w:asciiTheme="minorHAnsi" w:hAnsiTheme="minorHAnsi" w:cstheme="minorHAnsi"/>
          <w:sz w:val="22"/>
          <w:szCs w:val="22"/>
          <w:lang w:val="fr-CH"/>
        </w:rPr>
        <w:t xml:space="preserve"> un message </w:t>
      </w:r>
      <w:r w:rsidR="00E416F3" w:rsidRPr="006425EB">
        <w:rPr>
          <w:rFonts w:asciiTheme="minorHAnsi" w:hAnsiTheme="minorHAnsi" w:cstheme="minorHAnsi"/>
          <w:sz w:val="22"/>
          <w:szCs w:val="22"/>
          <w:lang w:val="fr-CH"/>
        </w:rPr>
        <w:t>vid</w:t>
      </w:r>
      <w:r w:rsidR="006A5B4A" w:rsidRPr="006425EB">
        <w:rPr>
          <w:rFonts w:asciiTheme="minorHAnsi" w:hAnsiTheme="minorHAnsi" w:cstheme="minorHAnsi"/>
          <w:sz w:val="22"/>
          <w:szCs w:val="22"/>
          <w:lang w:val="fr-CH"/>
        </w:rPr>
        <w:t>é</w:t>
      </w:r>
      <w:r w:rsidR="00E416F3" w:rsidRPr="006425EB">
        <w:rPr>
          <w:rFonts w:asciiTheme="minorHAnsi" w:hAnsiTheme="minorHAnsi" w:cstheme="minorHAnsi"/>
          <w:sz w:val="22"/>
          <w:szCs w:val="22"/>
          <w:lang w:val="fr-CH"/>
        </w:rPr>
        <w:t xml:space="preserve">o </w:t>
      </w:r>
      <w:r w:rsidR="0037579F" w:rsidRPr="006425EB">
        <w:rPr>
          <w:rFonts w:asciiTheme="minorHAnsi" w:hAnsiTheme="minorHAnsi" w:cstheme="minorHAnsi"/>
          <w:sz w:val="22"/>
          <w:szCs w:val="22"/>
          <w:lang w:val="fr-CH"/>
        </w:rPr>
        <w:t>au</w:t>
      </w:r>
      <w:r w:rsidR="00E416F3" w:rsidRPr="006425EB">
        <w:rPr>
          <w:rFonts w:asciiTheme="minorHAnsi" w:hAnsiTheme="minorHAnsi" w:cstheme="minorHAnsi"/>
          <w:sz w:val="22"/>
          <w:szCs w:val="22"/>
          <w:lang w:val="fr-CH"/>
        </w:rPr>
        <w:t xml:space="preserve"> Dialogue</w:t>
      </w:r>
      <w:r w:rsidR="007B3375" w:rsidRPr="006425EB">
        <w:rPr>
          <w:rFonts w:asciiTheme="minorHAnsi" w:hAnsiTheme="minorHAnsi" w:cstheme="minorHAnsi"/>
          <w:sz w:val="22"/>
          <w:szCs w:val="22"/>
          <w:lang w:val="fr-CH"/>
        </w:rPr>
        <w:t xml:space="preserve"> entre décideurs</w:t>
      </w:r>
      <w:r w:rsidR="0037579F" w:rsidRPr="006425EB">
        <w:rPr>
          <w:rFonts w:asciiTheme="minorHAnsi" w:hAnsiTheme="minorHAnsi" w:cstheme="minorHAnsi"/>
          <w:sz w:val="22"/>
          <w:szCs w:val="22"/>
          <w:lang w:val="fr-CH"/>
        </w:rPr>
        <w:t xml:space="preserve">« Contribution de la dimension environnementale du développement durable à la construction d’un monde résilient et inclusif à l’issue de la pandémie »à la cinquième session de l’Assemblée des Nations Unies </w:t>
      </w:r>
      <w:r w:rsidR="00197A16" w:rsidRPr="006425EB">
        <w:rPr>
          <w:rFonts w:asciiTheme="minorHAnsi" w:hAnsiTheme="minorHAnsi" w:cstheme="minorHAnsi"/>
          <w:sz w:val="22"/>
          <w:szCs w:val="22"/>
          <w:lang w:val="fr-CH"/>
        </w:rPr>
        <w:t>sur</w:t>
      </w:r>
      <w:r w:rsidR="0037579F" w:rsidRPr="006425EB">
        <w:rPr>
          <w:rFonts w:asciiTheme="minorHAnsi" w:hAnsiTheme="minorHAnsi" w:cstheme="minorHAnsi"/>
          <w:sz w:val="22"/>
          <w:szCs w:val="22"/>
          <w:lang w:val="fr-CH"/>
        </w:rPr>
        <w:t xml:space="preserve"> l’environnement, le</w:t>
      </w:r>
      <w:r w:rsidR="00E416F3" w:rsidRPr="006425EB">
        <w:rPr>
          <w:rFonts w:asciiTheme="minorHAnsi" w:hAnsiTheme="minorHAnsi" w:cstheme="minorHAnsi"/>
          <w:sz w:val="22"/>
          <w:szCs w:val="22"/>
          <w:lang w:val="fr-CH"/>
        </w:rPr>
        <w:t xml:space="preserve"> 22 </w:t>
      </w:r>
      <w:r w:rsidR="0037579F" w:rsidRPr="006425EB">
        <w:rPr>
          <w:rFonts w:asciiTheme="minorHAnsi" w:hAnsiTheme="minorHAnsi" w:cstheme="minorHAnsi"/>
          <w:sz w:val="22"/>
          <w:szCs w:val="22"/>
          <w:lang w:val="fr-CH"/>
        </w:rPr>
        <w:t>février</w:t>
      </w:r>
      <w:r w:rsidR="00E416F3" w:rsidRPr="006425EB">
        <w:rPr>
          <w:rFonts w:asciiTheme="minorHAnsi" w:hAnsiTheme="minorHAnsi" w:cstheme="minorHAnsi"/>
          <w:sz w:val="22"/>
          <w:szCs w:val="22"/>
          <w:lang w:val="fr-CH"/>
        </w:rPr>
        <w:t xml:space="preserve"> 2021. </w:t>
      </w:r>
      <w:r w:rsidR="00756D57" w:rsidRPr="006425EB">
        <w:rPr>
          <w:rFonts w:asciiTheme="minorHAnsi" w:hAnsiTheme="minorHAnsi" w:cstheme="minorHAnsi"/>
          <w:color w:val="000000"/>
          <w:sz w:val="22"/>
          <w:szCs w:val="22"/>
          <w:lang w:val="fr-CH"/>
        </w:rPr>
        <w:t xml:space="preserve">Elle a souligné le rôle principal de la Convention qui est de lutter contre la disparition des habitats </w:t>
      </w:r>
      <w:r w:rsidR="00197A16" w:rsidRPr="006425EB">
        <w:rPr>
          <w:rFonts w:asciiTheme="minorHAnsi" w:hAnsiTheme="minorHAnsi" w:cstheme="minorHAnsi"/>
          <w:color w:val="000000"/>
          <w:sz w:val="22"/>
          <w:szCs w:val="22"/>
          <w:lang w:val="fr-CH"/>
        </w:rPr>
        <w:t xml:space="preserve">en protégeant et restaurant </w:t>
      </w:r>
      <w:r w:rsidR="00756D57" w:rsidRPr="006425EB">
        <w:rPr>
          <w:rFonts w:asciiTheme="minorHAnsi" w:hAnsiTheme="minorHAnsi" w:cstheme="minorHAnsi"/>
          <w:color w:val="000000"/>
          <w:sz w:val="22"/>
          <w:szCs w:val="22"/>
          <w:lang w:val="fr-CH"/>
        </w:rPr>
        <w:t xml:space="preserve">des zones humides et la pertinence de </w:t>
      </w:r>
      <w:r w:rsidR="004D43FA" w:rsidRPr="006425EB">
        <w:rPr>
          <w:rFonts w:asciiTheme="minorHAnsi" w:hAnsiTheme="minorHAnsi" w:cstheme="minorHAnsi"/>
          <w:color w:val="000000"/>
          <w:sz w:val="22"/>
          <w:szCs w:val="22"/>
          <w:lang w:val="fr-CH"/>
        </w:rPr>
        <w:t>celles-ci</w:t>
      </w:r>
      <w:r w:rsidR="00756D57" w:rsidRPr="006425EB">
        <w:rPr>
          <w:rFonts w:asciiTheme="minorHAnsi" w:hAnsiTheme="minorHAnsi" w:cstheme="minorHAnsi"/>
          <w:color w:val="000000"/>
          <w:sz w:val="22"/>
          <w:szCs w:val="22"/>
          <w:lang w:val="fr-CH"/>
        </w:rPr>
        <w:t xml:space="preserve"> pour un</w:t>
      </w:r>
      <w:r w:rsidR="004D43FA">
        <w:rPr>
          <w:rFonts w:asciiTheme="minorHAnsi" w:hAnsiTheme="minorHAnsi" w:cstheme="minorHAnsi"/>
          <w:color w:val="000000"/>
          <w:sz w:val="22"/>
          <w:szCs w:val="22"/>
          <w:lang w:val="fr-CH"/>
        </w:rPr>
        <w:t xml:space="preserve"> rétablissement écologique post-</w:t>
      </w:r>
      <w:r w:rsidR="00756D57" w:rsidRPr="006425EB">
        <w:rPr>
          <w:rFonts w:asciiTheme="minorHAnsi" w:hAnsiTheme="minorHAnsi" w:cstheme="minorHAnsi"/>
          <w:color w:val="000000"/>
          <w:sz w:val="22"/>
          <w:szCs w:val="22"/>
          <w:lang w:val="fr-CH"/>
        </w:rPr>
        <w:t>COVID réussi.</w:t>
      </w:r>
    </w:p>
    <w:p w:rsidR="00E416F3" w:rsidRPr="006425EB" w:rsidRDefault="00E416F3" w:rsidP="00E04E88">
      <w:pPr>
        <w:suppressAutoHyphens/>
        <w:ind w:left="425" w:hanging="425"/>
        <w:rPr>
          <w:rFonts w:asciiTheme="minorHAnsi" w:hAnsiTheme="minorHAnsi" w:cstheme="minorHAnsi"/>
          <w:color w:val="000000"/>
          <w:sz w:val="22"/>
          <w:szCs w:val="22"/>
          <w:lang w:val="fr-FR"/>
        </w:rPr>
      </w:pPr>
    </w:p>
    <w:p w:rsidR="00E04E88" w:rsidRPr="006425EB" w:rsidRDefault="00E416F3" w:rsidP="00E04E88">
      <w:pPr>
        <w:suppressAutoHyphens/>
        <w:ind w:left="425" w:hanging="425"/>
        <w:rPr>
          <w:rFonts w:asciiTheme="minorHAnsi" w:hAnsiTheme="minorHAnsi" w:cstheme="minorHAnsi"/>
          <w:color w:val="000000"/>
          <w:sz w:val="22"/>
          <w:szCs w:val="22"/>
          <w:lang w:val="fr-FR"/>
        </w:rPr>
      </w:pPr>
      <w:r w:rsidRPr="006425EB">
        <w:rPr>
          <w:rFonts w:asciiTheme="minorHAnsi" w:hAnsiTheme="minorHAnsi" w:cstheme="minorHAnsi"/>
          <w:color w:val="000000"/>
          <w:sz w:val="22"/>
          <w:szCs w:val="22"/>
          <w:lang w:val="fr-FR"/>
        </w:rPr>
        <w:t>36.</w:t>
      </w:r>
      <w:r w:rsidRPr="006425EB">
        <w:rPr>
          <w:rFonts w:asciiTheme="minorHAnsi" w:hAnsiTheme="minorHAnsi" w:cstheme="minorHAnsi"/>
          <w:color w:val="000000"/>
          <w:sz w:val="22"/>
          <w:szCs w:val="22"/>
          <w:lang w:val="fr-FR"/>
        </w:rPr>
        <w:tab/>
      </w:r>
      <w:r w:rsidR="00B40883" w:rsidRPr="006425EB">
        <w:rPr>
          <w:rFonts w:asciiTheme="minorHAnsi" w:hAnsiTheme="minorHAnsi" w:cstheme="minorHAnsi"/>
          <w:color w:val="000000"/>
          <w:sz w:val="22"/>
          <w:szCs w:val="22"/>
          <w:lang w:val="fr-FR"/>
        </w:rPr>
        <w:t xml:space="preserve">La </w:t>
      </w:r>
      <w:r w:rsidR="00E04E88" w:rsidRPr="006425EB">
        <w:rPr>
          <w:rFonts w:asciiTheme="minorHAnsi" w:hAnsiTheme="minorHAnsi" w:cstheme="minorHAnsi"/>
          <w:color w:val="000000"/>
          <w:sz w:val="22"/>
          <w:szCs w:val="22"/>
          <w:lang w:val="fr-FR"/>
        </w:rPr>
        <w:t xml:space="preserve">Convention </w:t>
      </w:r>
      <w:r w:rsidR="00B40883" w:rsidRPr="006425EB">
        <w:rPr>
          <w:rFonts w:asciiTheme="minorHAnsi" w:hAnsiTheme="minorHAnsi" w:cstheme="minorHAnsi"/>
          <w:color w:val="000000"/>
          <w:sz w:val="22"/>
          <w:szCs w:val="22"/>
          <w:lang w:val="fr-FR"/>
        </w:rPr>
        <w:t>sur les zones humide</w:t>
      </w:r>
      <w:r w:rsidR="006A2985">
        <w:rPr>
          <w:rFonts w:asciiTheme="minorHAnsi" w:hAnsiTheme="minorHAnsi" w:cstheme="minorHAnsi"/>
          <w:color w:val="000000"/>
          <w:sz w:val="22"/>
          <w:szCs w:val="22"/>
          <w:lang w:val="fr-FR"/>
        </w:rPr>
        <w:t>s</w:t>
      </w:r>
      <w:r w:rsidRPr="006425EB">
        <w:rPr>
          <w:rFonts w:asciiTheme="minorHAnsi" w:hAnsiTheme="minorHAnsi" w:cstheme="minorHAnsi"/>
          <w:color w:val="000000"/>
          <w:sz w:val="22"/>
          <w:szCs w:val="22"/>
          <w:lang w:val="fr-FR"/>
        </w:rPr>
        <w:t>, en tant que</w:t>
      </w:r>
      <w:r w:rsidR="00B40883" w:rsidRPr="006425EB">
        <w:rPr>
          <w:rFonts w:asciiTheme="minorHAnsi" w:hAnsiTheme="minorHAnsi" w:cstheme="minorHAnsi"/>
          <w:color w:val="000000"/>
          <w:sz w:val="22"/>
          <w:szCs w:val="22"/>
          <w:lang w:val="fr-FR"/>
        </w:rPr>
        <w:t xml:space="preserve"> coresponsable, avec le PNUE,</w:t>
      </w:r>
      <w:r w:rsidR="004D43FA">
        <w:rPr>
          <w:rFonts w:asciiTheme="minorHAnsi" w:hAnsiTheme="minorHAnsi" w:cstheme="minorHAnsi"/>
          <w:color w:val="000000"/>
          <w:sz w:val="22"/>
          <w:szCs w:val="22"/>
          <w:lang w:val="fr-FR"/>
        </w:rPr>
        <w:t xml:space="preserve"> </w:t>
      </w:r>
      <w:r w:rsidR="00B40883" w:rsidRPr="006425EB">
        <w:rPr>
          <w:rFonts w:asciiTheme="minorHAnsi" w:hAnsiTheme="minorHAnsi" w:cstheme="minorHAnsi"/>
          <w:color w:val="000000"/>
          <w:sz w:val="22"/>
          <w:szCs w:val="22"/>
          <w:lang w:val="fr-FR"/>
        </w:rPr>
        <w:t xml:space="preserve">de l’indicateur </w:t>
      </w:r>
      <w:r w:rsidR="00E04E88" w:rsidRPr="006425EB">
        <w:rPr>
          <w:rFonts w:asciiTheme="minorHAnsi" w:hAnsiTheme="minorHAnsi" w:cstheme="minorHAnsi"/>
          <w:color w:val="000000"/>
          <w:sz w:val="22"/>
          <w:szCs w:val="22"/>
          <w:lang w:val="fr-FR"/>
        </w:rPr>
        <w:t>6.6.1</w:t>
      </w:r>
      <w:r w:rsidR="00B40883" w:rsidRPr="006425EB">
        <w:rPr>
          <w:rFonts w:asciiTheme="minorHAnsi" w:hAnsiTheme="minorHAnsi" w:cstheme="minorHAnsi"/>
          <w:color w:val="000000"/>
          <w:sz w:val="22"/>
          <w:szCs w:val="22"/>
          <w:lang w:val="fr-FR"/>
        </w:rPr>
        <w:t xml:space="preserve"> de l’ODD 6 « </w:t>
      </w:r>
      <w:r w:rsidR="00B40883" w:rsidRPr="006425EB">
        <w:rPr>
          <w:rFonts w:asciiTheme="minorHAnsi" w:hAnsiTheme="minorHAnsi" w:cstheme="minorHAnsi"/>
          <w:sz w:val="22"/>
          <w:szCs w:val="22"/>
          <w:lang w:val="fr-FR"/>
        </w:rPr>
        <w:t>Variation de l’étendue des écosystèmes tributaires de l’eau »</w:t>
      </w:r>
      <w:r w:rsidRPr="006425EB">
        <w:rPr>
          <w:rFonts w:asciiTheme="minorHAnsi" w:hAnsiTheme="minorHAnsi" w:cstheme="minorHAnsi"/>
          <w:color w:val="000000"/>
          <w:sz w:val="22"/>
          <w:szCs w:val="22"/>
          <w:lang w:val="fr-FR"/>
        </w:rPr>
        <w:t xml:space="preserve">a préparé </w:t>
      </w:r>
      <w:r w:rsidR="00F90AD2" w:rsidRPr="006425EB">
        <w:rPr>
          <w:rFonts w:asciiTheme="minorHAnsi" w:hAnsiTheme="minorHAnsi" w:cstheme="minorHAnsi"/>
          <w:sz w:val="22"/>
          <w:szCs w:val="22"/>
          <w:lang w:val="fr-FR"/>
        </w:rPr>
        <w:t>un synopsis commun, avec le PNUE, pour le rapport du Secrétaire général des Nations Unies sur les ODD, à l’intention du Forum politique de haut niveau de juillet</w:t>
      </w:r>
      <w:r w:rsidRPr="006425EB">
        <w:rPr>
          <w:rFonts w:asciiTheme="minorHAnsi" w:hAnsiTheme="minorHAnsi" w:cstheme="minorHAnsi"/>
          <w:sz w:val="22"/>
          <w:szCs w:val="22"/>
          <w:lang w:val="fr-FR"/>
        </w:rPr>
        <w:t xml:space="preserve"> 2021. </w:t>
      </w:r>
      <w:r w:rsidRPr="006425EB">
        <w:rPr>
          <w:rFonts w:asciiTheme="minorHAnsi" w:hAnsiTheme="minorHAnsi" w:cstheme="minorHAnsi"/>
          <w:color w:val="000000"/>
          <w:sz w:val="22"/>
          <w:szCs w:val="22"/>
          <w:lang w:val="fr-FR"/>
        </w:rPr>
        <w:t xml:space="preserve">Les efforts se poursuivront </w:t>
      </w:r>
      <w:r w:rsidR="00B40883" w:rsidRPr="006425EB">
        <w:rPr>
          <w:rFonts w:asciiTheme="minorHAnsi" w:hAnsiTheme="minorHAnsi" w:cstheme="minorHAnsi"/>
          <w:color w:val="000000"/>
          <w:sz w:val="22"/>
          <w:szCs w:val="22"/>
          <w:lang w:val="fr-FR"/>
        </w:rPr>
        <w:t xml:space="preserve">pour </w:t>
      </w:r>
      <w:r w:rsidR="00E04E88" w:rsidRPr="006425EB">
        <w:rPr>
          <w:rFonts w:asciiTheme="minorHAnsi" w:hAnsiTheme="minorHAnsi" w:cstheme="minorHAnsi"/>
          <w:color w:val="000000"/>
          <w:sz w:val="22"/>
          <w:szCs w:val="22"/>
          <w:lang w:val="fr-FR"/>
        </w:rPr>
        <w:t>promo</w:t>
      </w:r>
      <w:r w:rsidR="00B40883" w:rsidRPr="006425EB">
        <w:rPr>
          <w:rFonts w:asciiTheme="minorHAnsi" w:hAnsiTheme="minorHAnsi" w:cstheme="minorHAnsi"/>
          <w:color w:val="000000"/>
          <w:sz w:val="22"/>
          <w:szCs w:val="22"/>
          <w:lang w:val="fr-FR"/>
        </w:rPr>
        <w:t xml:space="preserve">uvoir une </w:t>
      </w:r>
      <w:r w:rsidR="00E04E88" w:rsidRPr="006425EB">
        <w:rPr>
          <w:rFonts w:asciiTheme="minorHAnsi" w:hAnsiTheme="minorHAnsi" w:cstheme="minorHAnsi"/>
          <w:color w:val="000000"/>
          <w:sz w:val="22"/>
          <w:szCs w:val="22"/>
          <w:lang w:val="fr-FR"/>
        </w:rPr>
        <w:t>collaboration</w:t>
      </w:r>
      <w:r w:rsidR="00197A16" w:rsidRPr="006425EB">
        <w:rPr>
          <w:rFonts w:asciiTheme="minorHAnsi" w:hAnsiTheme="minorHAnsi" w:cstheme="minorHAnsi"/>
          <w:color w:val="000000"/>
          <w:sz w:val="22"/>
          <w:szCs w:val="22"/>
          <w:lang w:val="fr-FR"/>
        </w:rPr>
        <w:t xml:space="preserve"> renforcée</w:t>
      </w:r>
      <w:r w:rsidR="00B40883" w:rsidRPr="006425EB">
        <w:rPr>
          <w:rFonts w:asciiTheme="minorHAnsi" w:hAnsiTheme="minorHAnsi" w:cstheme="minorHAnsi"/>
          <w:color w:val="000000"/>
          <w:sz w:val="22"/>
          <w:szCs w:val="22"/>
          <w:lang w:val="fr-FR"/>
        </w:rPr>
        <w:t>, notamment la préparation de rapports communs</w:t>
      </w:r>
      <w:r w:rsidR="00E04E88" w:rsidRPr="006425EB">
        <w:rPr>
          <w:rFonts w:asciiTheme="minorHAnsi" w:hAnsiTheme="minorHAnsi" w:cstheme="minorHAnsi"/>
          <w:color w:val="000000"/>
          <w:sz w:val="22"/>
          <w:szCs w:val="22"/>
          <w:lang w:val="fr-FR"/>
        </w:rPr>
        <w:t xml:space="preserve">. </w:t>
      </w:r>
    </w:p>
    <w:p w:rsidR="001011BF" w:rsidRPr="006425EB" w:rsidRDefault="001011BF" w:rsidP="000615EE">
      <w:pPr>
        <w:ind w:left="425" w:hanging="425"/>
        <w:rPr>
          <w:rFonts w:asciiTheme="minorHAnsi" w:hAnsiTheme="minorHAnsi" w:cstheme="minorHAnsi"/>
          <w:sz w:val="22"/>
          <w:szCs w:val="22"/>
          <w:lang w:val="fr-FR"/>
        </w:rPr>
      </w:pPr>
    </w:p>
    <w:p w:rsidR="00C54BD0" w:rsidRPr="006425EB" w:rsidRDefault="000615EE" w:rsidP="000615EE">
      <w:pPr>
        <w:ind w:left="425" w:hanging="425"/>
        <w:rPr>
          <w:rFonts w:asciiTheme="minorHAnsi" w:hAnsiTheme="minorHAnsi" w:cstheme="minorHAnsi"/>
          <w:sz w:val="22"/>
          <w:szCs w:val="22"/>
          <w:lang w:val="fr-FR"/>
        </w:rPr>
      </w:pPr>
      <w:r w:rsidRPr="006425EB">
        <w:rPr>
          <w:rFonts w:asciiTheme="minorHAnsi" w:hAnsiTheme="minorHAnsi" w:cstheme="minorHAnsi"/>
          <w:sz w:val="22"/>
          <w:szCs w:val="22"/>
          <w:lang w:val="fr-FR"/>
        </w:rPr>
        <w:t>3</w:t>
      </w:r>
      <w:r w:rsidR="00F90AD2" w:rsidRPr="006425EB">
        <w:rPr>
          <w:rFonts w:asciiTheme="minorHAnsi" w:hAnsiTheme="minorHAnsi" w:cstheme="minorHAnsi"/>
          <w:sz w:val="22"/>
          <w:szCs w:val="22"/>
          <w:lang w:val="fr-FR"/>
        </w:rPr>
        <w:t>7</w:t>
      </w:r>
      <w:r w:rsidRPr="006425EB">
        <w:rPr>
          <w:rFonts w:asciiTheme="minorHAnsi" w:hAnsiTheme="minorHAnsi" w:cstheme="minorHAnsi"/>
          <w:sz w:val="22"/>
          <w:szCs w:val="22"/>
          <w:lang w:val="fr-FR"/>
        </w:rPr>
        <w:t>.</w:t>
      </w:r>
      <w:r w:rsidRPr="006425EB">
        <w:rPr>
          <w:rFonts w:asciiTheme="minorHAnsi" w:hAnsiTheme="minorHAnsi" w:cstheme="minorHAnsi"/>
          <w:sz w:val="22"/>
          <w:szCs w:val="22"/>
          <w:lang w:val="fr-FR"/>
        </w:rPr>
        <w:tab/>
      </w:r>
      <w:r w:rsidR="00C54BD0" w:rsidRPr="006425EB">
        <w:rPr>
          <w:rFonts w:asciiTheme="minorHAnsi" w:hAnsiTheme="minorHAnsi" w:cstheme="minorHAnsi"/>
          <w:sz w:val="22"/>
          <w:szCs w:val="22"/>
          <w:lang w:val="fr-FR"/>
        </w:rPr>
        <w:t xml:space="preserve">Le Secrétariat </w:t>
      </w:r>
      <w:r w:rsidR="00E04E88" w:rsidRPr="006425EB">
        <w:rPr>
          <w:rFonts w:asciiTheme="minorHAnsi" w:hAnsiTheme="minorHAnsi" w:cstheme="minorHAnsi"/>
          <w:sz w:val="22"/>
          <w:szCs w:val="22"/>
          <w:lang w:val="fr-FR"/>
        </w:rPr>
        <w:t xml:space="preserve">continue de </w:t>
      </w:r>
      <w:r w:rsidR="00C54BD0" w:rsidRPr="006425EB">
        <w:rPr>
          <w:rFonts w:asciiTheme="minorHAnsi" w:hAnsiTheme="minorHAnsi" w:cstheme="minorHAnsi"/>
          <w:sz w:val="22"/>
          <w:szCs w:val="22"/>
          <w:lang w:val="fr-FR"/>
        </w:rPr>
        <w:t>participe</w:t>
      </w:r>
      <w:r w:rsidR="00E04E88" w:rsidRPr="006425EB">
        <w:rPr>
          <w:rFonts w:asciiTheme="minorHAnsi" w:hAnsiTheme="minorHAnsi" w:cstheme="minorHAnsi"/>
          <w:sz w:val="22"/>
          <w:szCs w:val="22"/>
          <w:lang w:val="fr-FR"/>
        </w:rPr>
        <w:t>r</w:t>
      </w:r>
      <w:r w:rsidR="00C54BD0" w:rsidRPr="006425EB">
        <w:rPr>
          <w:rFonts w:asciiTheme="minorHAnsi" w:hAnsiTheme="minorHAnsi" w:cstheme="minorHAnsi"/>
          <w:sz w:val="22"/>
          <w:szCs w:val="22"/>
          <w:lang w:val="fr-FR"/>
        </w:rPr>
        <w:t xml:space="preserve"> au </w:t>
      </w:r>
      <w:r w:rsidR="00F90AD2" w:rsidRPr="006425EB">
        <w:rPr>
          <w:rFonts w:asciiTheme="minorHAnsi" w:hAnsiTheme="minorHAnsi" w:cstheme="minorHAnsi"/>
          <w:sz w:val="22"/>
          <w:szCs w:val="22"/>
          <w:lang w:val="fr-FR"/>
        </w:rPr>
        <w:t>projet sur les synergies« </w:t>
      </w:r>
      <w:r w:rsidR="00C54BD0" w:rsidRPr="006425EB">
        <w:rPr>
          <w:rFonts w:asciiTheme="minorHAnsi" w:hAnsiTheme="minorHAnsi" w:cstheme="minorHAnsi"/>
          <w:sz w:val="22"/>
          <w:szCs w:val="22"/>
          <w:lang w:val="fr-FR"/>
        </w:rPr>
        <w:t xml:space="preserve">exploiter les synergies pour la biodiversité », dirigé par le PNUE avec la participation d’autres conventions relatives à la biodiversité. Ce projet a fixé cinq résultats à atteindre, qui répondent à la </w:t>
      </w:r>
      <w:r w:rsidR="00E04E88" w:rsidRPr="006425EB">
        <w:rPr>
          <w:rFonts w:asciiTheme="minorHAnsi" w:hAnsiTheme="minorHAnsi" w:cstheme="minorHAnsi"/>
          <w:sz w:val="22"/>
          <w:szCs w:val="22"/>
          <w:lang w:val="fr-FR"/>
        </w:rPr>
        <w:t>r</w:t>
      </w:r>
      <w:r w:rsidR="00C54BD0" w:rsidRPr="006425EB">
        <w:rPr>
          <w:rFonts w:asciiTheme="minorHAnsi" w:hAnsiTheme="minorHAnsi" w:cstheme="minorHAnsi"/>
          <w:sz w:val="22"/>
          <w:szCs w:val="22"/>
          <w:lang w:val="fr-FR"/>
        </w:rPr>
        <w:t>ésolution 2/17 de l'</w:t>
      </w:r>
      <w:r w:rsidR="00F90AD2" w:rsidRPr="006425EB">
        <w:rPr>
          <w:rFonts w:asciiTheme="minorHAnsi" w:hAnsiTheme="minorHAnsi" w:cstheme="minorHAnsi"/>
          <w:sz w:val="22"/>
          <w:szCs w:val="22"/>
          <w:lang w:val="fr-FR"/>
        </w:rPr>
        <w:t>Assemblée des Nations Unies sur l’environnement</w:t>
      </w:r>
      <w:r w:rsidR="00C54BD0" w:rsidRPr="006425EB">
        <w:rPr>
          <w:rFonts w:asciiTheme="minorHAnsi" w:hAnsiTheme="minorHAnsi" w:cstheme="minorHAnsi"/>
          <w:sz w:val="22"/>
          <w:szCs w:val="22"/>
          <w:lang w:val="fr-FR"/>
        </w:rPr>
        <w:t xml:space="preserve">. L’objectif visé est d’aider les pays à mettre en œuvre les traités sur l'environnement et </w:t>
      </w:r>
      <w:r w:rsidR="00F90AD2" w:rsidRPr="006425EB">
        <w:rPr>
          <w:rFonts w:asciiTheme="minorHAnsi" w:hAnsiTheme="minorHAnsi" w:cstheme="minorHAnsi"/>
          <w:sz w:val="22"/>
          <w:szCs w:val="22"/>
          <w:lang w:val="fr-FR"/>
        </w:rPr>
        <w:t xml:space="preserve">à </w:t>
      </w:r>
      <w:r w:rsidR="00C54BD0" w:rsidRPr="006425EB">
        <w:rPr>
          <w:rFonts w:asciiTheme="minorHAnsi" w:hAnsiTheme="minorHAnsi" w:cstheme="minorHAnsi"/>
          <w:sz w:val="22"/>
          <w:szCs w:val="22"/>
          <w:lang w:val="fr-FR"/>
        </w:rPr>
        <w:t xml:space="preserve">améliorer la gouvernance internationale en matière d'environnement afin de réaliser les </w:t>
      </w:r>
      <w:r w:rsidR="00F47415" w:rsidRPr="006425EB">
        <w:rPr>
          <w:rFonts w:asciiTheme="minorHAnsi" w:hAnsiTheme="minorHAnsi" w:cstheme="minorHAnsi"/>
          <w:sz w:val="22"/>
          <w:szCs w:val="22"/>
          <w:lang w:val="fr-FR"/>
        </w:rPr>
        <w:t>ODD</w:t>
      </w:r>
      <w:r w:rsidR="00C54BD0" w:rsidRPr="006425EB">
        <w:rPr>
          <w:rFonts w:asciiTheme="minorHAnsi" w:hAnsiTheme="minorHAnsi" w:cstheme="minorHAnsi"/>
          <w:sz w:val="22"/>
          <w:szCs w:val="22"/>
          <w:lang w:val="fr-FR"/>
        </w:rPr>
        <w:t>.</w:t>
      </w:r>
    </w:p>
    <w:p w:rsidR="004D3B63" w:rsidRPr="006425EB" w:rsidRDefault="004D3B63" w:rsidP="000615EE">
      <w:pPr>
        <w:ind w:left="425" w:hanging="425"/>
        <w:rPr>
          <w:rFonts w:asciiTheme="minorHAnsi" w:hAnsiTheme="minorHAnsi" w:cstheme="minorHAnsi"/>
          <w:sz w:val="22"/>
          <w:szCs w:val="22"/>
          <w:lang w:val="fr-FR"/>
        </w:rPr>
      </w:pPr>
    </w:p>
    <w:p w:rsidR="00A91835" w:rsidRPr="006425EB" w:rsidRDefault="000615EE" w:rsidP="00F90AD2">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CH"/>
        </w:rPr>
        <w:t>38.</w:t>
      </w:r>
      <w:r w:rsidRPr="006425EB">
        <w:rPr>
          <w:rFonts w:asciiTheme="minorHAnsi" w:hAnsiTheme="minorHAnsi" w:cstheme="minorHAnsi"/>
          <w:sz w:val="22"/>
          <w:szCs w:val="22"/>
          <w:lang w:val="fr-CH"/>
        </w:rPr>
        <w:tab/>
      </w:r>
      <w:r w:rsidR="00622732" w:rsidRPr="006425EB">
        <w:rPr>
          <w:rFonts w:asciiTheme="minorHAnsi" w:hAnsiTheme="minorHAnsi" w:cstheme="minorHAnsi"/>
          <w:sz w:val="22"/>
          <w:szCs w:val="22"/>
          <w:lang w:val="fr-CH"/>
        </w:rPr>
        <w:t>Le Secrétariat a continué de contribuer à l'initiative InforMEA</w:t>
      </w:r>
      <w:r w:rsidR="00F47415" w:rsidRPr="006425EB">
        <w:rPr>
          <w:rFonts w:asciiTheme="minorHAnsi" w:hAnsiTheme="minorHAnsi" w:cstheme="minorHAnsi"/>
          <w:sz w:val="22"/>
          <w:szCs w:val="22"/>
          <w:lang w:val="fr-CH"/>
        </w:rPr>
        <w:t xml:space="preserve"> et </w:t>
      </w:r>
      <w:r w:rsidR="00622732" w:rsidRPr="006425EB">
        <w:rPr>
          <w:rFonts w:asciiTheme="minorHAnsi" w:hAnsiTheme="minorHAnsi" w:cstheme="minorHAnsi"/>
          <w:sz w:val="22"/>
          <w:szCs w:val="22"/>
          <w:lang w:val="fr-CH"/>
        </w:rPr>
        <w:t xml:space="preserve">a participé à la </w:t>
      </w:r>
      <w:r w:rsidR="00F90AD2" w:rsidRPr="006425EB">
        <w:rPr>
          <w:rFonts w:asciiTheme="minorHAnsi" w:hAnsiTheme="minorHAnsi" w:cstheme="minorHAnsi"/>
          <w:sz w:val="22"/>
          <w:szCs w:val="22"/>
          <w:lang w:val="fr-CH"/>
        </w:rPr>
        <w:t>11</w:t>
      </w:r>
      <w:r w:rsidR="00F90AD2" w:rsidRPr="006425EB">
        <w:rPr>
          <w:rFonts w:asciiTheme="minorHAnsi" w:hAnsiTheme="minorHAnsi" w:cstheme="minorHAnsi"/>
          <w:sz w:val="22"/>
          <w:szCs w:val="22"/>
          <w:vertAlign w:val="superscript"/>
          <w:lang w:val="fr-CH"/>
        </w:rPr>
        <w:t>e</w:t>
      </w:r>
      <w:r w:rsidR="00622732" w:rsidRPr="006425EB">
        <w:rPr>
          <w:rFonts w:asciiTheme="minorHAnsi" w:hAnsiTheme="minorHAnsi" w:cstheme="minorHAnsi"/>
          <w:sz w:val="22"/>
          <w:szCs w:val="22"/>
          <w:lang w:val="fr-CH"/>
        </w:rPr>
        <w:t>réunion d</w:t>
      </w:r>
      <w:r w:rsidR="00F47415" w:rsidRPr="006425EB">
        <w:rPr>
          <w:rFonts w:asciiTheme="minorHAnsi" w:hAnsiTheme="minorHAnsi" w:cstheme="minorHAnsi"/>
          <w:sz w:val="22"/>
          <w:szCs w:val="22"/>
          <w:lang w:val="fr-CH"/>
        </w:rPr>
        <w:t xml:space="preserve">e son </w:t>
      </w:r>
      <w:r w:rsidR="00622732" w:rsidRPr="006425EB">
        <w:rPr>
          <w:rFonts w:asciiTheme="minorHAnsi" w:hAnsiTheme="minorHAnsi" w:cstheme="minorHAnsi"/>
          <w:sz w:val="22"/>
          <w:szCs w:val="22"/>
          <w:lang w:val="fr-CH"/>
        </w:rPr>
        <w:t xml:space="preserve">Comité directeur </w:t>
      </w:r>
      <w:r w:rsidR="00F90AD2" w:rsidRPr="006425EB">
        <w:rPr>
          <w:rFonts w:asciiTheme="minorHAnsi" w:hAnsiTheme="minorHAnsi" w:cstheme="minorHAnsi"/>
          <w:color w:val="000000"/>
          <w:sz w:val="22"/>
          <w:szCs w:val="22"/>
          <w:lang w:val="fr-CH"/>
        </w:rPr>
        <w:t xml:space="preserve">qui a eu lieu, virtuellement, le 26 novembre 2020. </w:t>
      </w:r>
      <w:r w:rsidR="00CA4694" w:rsidRPr="006425EB">
        <w:rPr>
          <w:rFonts w:asciiTheme="minorHAnsi" w:hAnsiTheme="minorHAnsi" w:cstheme="minorHAnsi"/>
          <w:sz w:val="22"/>
          <w:szCs w:val="22"/>
          <w:lang w:val="fr-CH"/>
        </w:rPr>
        <w:t xml:space="preserve">Parmi </w:t>
      </w:r>
      <w:r w:rsidR="00197A16" w:rsidRPr="006425EB">
        <w:rPr>
          <w:rFonts w:asciiTheme="minorHAnsi" w:hAnsiTheme="minorHAnsi" w:cstheme="minorHAnsi"/>
          <w:sz w:val="22"/>
          <w:szCs w:val="22"/>
          <w:lang w:val="fr-CH"/>
        </w:rPr>
        <w:t>s</w:t>
      </w:r>
      <w:r w:rsidR="00CA4694" w:rsidRPr="006425EB">
        <w:rPr>
          <w:rFonts w:asciiTheme="minorHAnsi" w:hAnsiTheme="minorHAnsi" w:cstheme="minorHAnsi"/>
          <w:sz w:val="22"/>
          <w:szCs w:val="22"/>
          <w:lang w:val="fr-CH"/>
        </w:rPr>
        <w:t>es contributions</w:t>
      </w:r>
      <w:r w:rsidR="00F90AD2" w:rsidRPr="006425EB">
        <w:rPr>
          <w:rFonts w:asciiTheme="minorHAnsi" w:hAnsiTheme="minorHAnsi" w:cstheme="minorHAnsi"/>
          <w:sz w:val="22"/>
          <w:szCs w:val="22"/>
          <w:lang w:val="fr-CH"/>
        </w:rPr>
        <w:t xml:space="preserve">, </w:t>
      </w:r>
      <w:r w:rsidR="00CA4694" w:rsidRPr="006425EB">
        <w:rPr>
          <w:rFonts w:asciiTheme="minorHAnsi" w:hAnsiTheme="minorHAnsi" w:cstheme="minorHAnsi"/>
          <w:sz w:val="22"/>
          <w:szCs w:val="22"/>
          <w:lang w:val="fr-CH"/>
        </w:rPr>
        <w:t>le</w:t>
      </w:r>
      <w:r w:rsidR="00F90AD2" w:rsidRPr="006425EB">
        <w:rPr>
          <w:rFonts w:asciiTheme="minorHAnsi" w:hAnsiTheme="minorHAnsi" w:cstheme="minorHAnsi"/>
          <w:sz w:val="22"/>
          <w:szCs w:val="22"/>
          <w:lang w:val="fr-CH"/>
        </w:rPr>
        <w:t xml:space="preserve"> Secr</w:t>
      </w:r>
      <w:r w:rsidR="00CA4694" w:rsidRPr="006425EB">
        <w:rPr>
          <w:rFonts w:asciiTheme="minorHAnsi" w:hAnsiTheme="minorHAnsi" w:cstheme="minorHAnsi"/>
          <w:sz w:val="22"/>
          <w:szCs w:val="22"/>
          <w:lang w:val="fr-CH"/>
        </w:rPr>
        <w:t>é</w:t>
      </w:r>
      <w:r w:rsidR="00F90AD2" w:rsidRPr="006425EB">
        <w:rPr>
          <w:rFonts w:asciiTheme="minorHAnsi" w:hAnsiTheme="minorHAnsi" w:cstheme="minorHAnsi"/>
          <w:sz w:val="22"/>
          <w:szCs w:val="22"/>
          <w:lang w:val="fr-CH"/>
        </w:rPr>
        <w:t xml:space="preserve">tariat </w:t>
      </w:r>
      <w:r w:rsidR="00CA4694" w:rsidRPr="006425EB">
        <w:rPr>
          <w:rFonts w:asciiTheme="minorHAnsi" w:hAnsiTheme="minorHAnsi" w:cstheme="minorHAnsi"/>
          <w:sz w:val="22"/>
          <w:szCs w:val="22"/>
          <w:lang w:val="fr-CH"/>
        </w:rPr>
        <w:t>a joué le rôle de coprésident du groupe technique et</w:t>
      </w:r>
      <w:r w:rsidR="00F90AD2" w:rsidRPr="006425EB">
        <w:rPr>
          <w:rFonts w:asciiTheme="minorHAnsi" w:hAnsiTheme="minorHAnsi" w:cstheme="minorHAnsi"/>
          <w:sz w:val="22"/>
          <w:szCs w:val="22"/>
          <w:lang w:val="fr-CH"/>
        </w:rPr>
        <w:t xml:space="preserve">, </w:t>
      </w:r>
      <w:r w:rsidR="00CA4694" w:rsidRPr="006425EB">
        <w:rPr>
          <w:rFonts w:asciiTheme="minorHAnsi" w:hAnsiTheme="minorHAnsi" w:cstheme="minorHAnsi"/>
          <w:sz w:val="22"/>
          <w:szCs w:val="22"/>
          <w:lang w:val="fr-CH"/>
        </w:rPr>
        <w:t>après consultation avec différents AME concernant la mise en œuvre de l’interface de programmation</w:t>
      </w:r>
      <w:r w:rsidR="008A4A39" w:rsidRPr="006425EB">
        <w:rPr>
          <w:rFonts w:asciiTheme="minorHAnsi" w:hAnsiTheme="minorHAnsi" w:cstheme="minorHAnsi"/>
          <w:sz w:val="22"/>
          <w:szCs w:val="22"/>
          <w:lang w:val="fr-CH"/>
        </w:rPr>
        <w:t xml:space="preserve"> qui permet de sélectionner le contenu à exposer sur le site web</w:t>
      </w:r>
      <w:r w:rsidR="00F90AD2" w:rsidRPr="006425EB">
        <w:rPr>
          <w:rFonts w:asciiTheme="minorHAnsi" w:hAnsiTheme="minorHAnsi" w:cstheme="minorHAnsi"/>
          <w:sz w:val="22"/>
          <w:szCs w:val="22"/>
          <w:lang w:val="fr-CH"/>
        </w:rPr>
        <w:t xml:space="preserve"> InforMEA, </w:t>
      </w:r>
      <w:r w:rsidR="006806F5" w:rsidRPr="006425EB">
        <w:rPr>
          <w:rFonts w:asciiTheme="minorHAnsi" w:hAnsiTheme="minorHAnsi" w:cstheme="minorHAnsi"/>
          <w:sz w:val="22"/>
          <w:szCs w:val="22"/>
          <w:lang w:val="fr-CH"/>
        </w:rPr>
        <w:t>a présenté les recommandations du groupe durant la réunion.</w:t>
      </w:r>
    </w:p>
    <w:p w:rsidR="00A91835" w:rsidRPr="006425EB" w:rsidRDefault="00A91835" w:rsidP="00F90AD2">
      <w:pPr>
        <w:ind w:left="425" w:hanging="425"/>
        <w:rPr>
          <w:rFonts w:asciiTheme="minorHAnsi" w:hAnsiTheme="minorHAnsi" w:cstheme="minorHAnsi"/>
          <w:color w:val="000000"/>
          <w:sz w:val="22"/>
          <w:szCs w:val="22"/>
          <w:lang w:val="fr-CH"/>
        </w:rPr>
      </w:pPr>
    </w:p>
    <w:p w:rsidR="00A91835" w:rsidRPr="006425EB" w:rsidRDefault="00A91835" w:rsidP="00A91835">
      <w:pPr>
        <w:ind w:left="425" w:hanging="425"/>
        <w:rPr>
          <w:rFonts w:asciiTheme="minorHAnsi" w:hAnsiTheme="minorHAnsi" w:cstheme="minorHAnsi"/>
          <w:color w:val="000000"/>
          <w:sz w:val="22"/>
          <w:szCs w:val="22"/>
          <w:lang w:val="fr-CH"/>
        </w:rPr>
      </w:pPr>
      <w:r w:rsidRPr="006425EB">
        <w:rPr>
          <w:rFonts w:asciiTheme="minorHAnsi" w:hAnsiTheme="minorHAnsi" w:cstheme="minorHAnsi"/>
          <w:color w:val="000000"/>
          <w:sz w:val="22"/>
          <w:szCs w:val="22"/>
          <w:lang w:val="fr-CH"/>
        </w:rPr>
        <w:t>39.</w:t>
      </w:r>
      <w:r w:rsidRPr="006425EB">
        <w:rPr>
          <w:rFonts w:asciiTheme="minorHAnsi" w:hAnsiTheme="minorHAnsi" w:cstheme="minorHAnsi"/>
          <w:color w:val="000000"/>
          <w:sz w:val="22"/>
          <w:szCs w:val="22"/>
          <w:lang w:val="fr-CH"/>
        </w:rPr>
        <w:tab/>
      </w:r>
      <w:r w:rsidR="004B635C" w:rsidRPr="006425EB">
        <w:rPr>
          <w:rFonts w:asciiTheme="minorHAnsi" w:hAnsiTheme="minorHAnsi" w:cstheme="minorHAnsi"/>
          <w:color w:val="000000"/>
          <w:sz w:val="22"/>
          <w:szCs w:val="22"/>
          <w:lang w:val="fr-CH"/>
        </w:rPr>
        <w:t xml:space="preserve">Le Secrétariat a participé activement, en 2020, </w:t>
      </w:r>
      <w:r w:rsidR="00197A16" w:rsidRPr="006425EB">
        <w:rPr>
          <w:rFonts w:asciiTheme="minorHAnsi" w:hAnsiTheme="minorHAnsi" w:cstheme="minorHAnsi"/>
          <w:color w:val="000000"/>
          <w:sz w:val="22"/>
          <w:szCs w:val="22"/>
          <w:lang w:val="fr-CH"/>
        </w:rPr>
        <w:t>à l’élaboration</w:t>
      </w:r>
      <w:r w:rsidR="004B635C" w:rsidRPr="006425EB">
        <w:rPr>
          <w:rFonts w:asciiTheme="minorHAnsi" w:hAnsiTheme="minorHAnsi" w:cstheme="minorHAnsi"/>
          <w:color w:val="000000"/>
          <w:sz w:val="22"/>
          <w:szCs w:val="22"/>
          <w:lang w:val="fr-CH"/>
        </w:rPr>
        <w:t xml:space="preserve"> de la Décennie des Nations Unies sur la restauration des écosystèmes et à l’</w:t>
      </w:r>
      <w:r w:rsidR="00197A16" w:rsidRPr="006425EB">
        <w:rPr>
          <w:rFonts w:asciiTheme="minorHAnsi" w:hAnsiTheme="minorHAnsi" w:cstheme="minorHAnsi"/>
          <w:color w:val="000000"/>
          <w:sz w:val="22"/>
          <w:szCs w:val="22"/>
          <w:lang w:val="fr-CH"/>
        </w:rPr>
        <w:t>É</w:t>
      </w:r>
      <w:r w:rsidR="004B635C" w:rsidRPr="006425EB">
        <w:rPr>
          <w:rFonts w:asciiTheme="minorHAnsi" w:hAnsiTheme="minorHAnsi" w:cstheme="minorHAnsi"/>
          <w:color w:val="000000"/>
          <w:sz w:val="22"/>
          <w:szCs w:val="22"/>
          <w:lang w:val="fr-CH"/>
        </w:rPr>
        <w:t xml:space="preserve">quipe spéciale sur le suivi et le cadre d’évaluation des écosystèmes aquatiques et de transition. </w:t>
      </w:r>
      <w:r w:rsidR="00463255" w:rsidRPr="006425EB">
        <w:rPr>
          <w:rFonts w:asciiTheme="minorHAnsi" w:hAnsiTheme="minorHAnsi" w:cstheme="minorHAnsi"/>
          <w:sz w:val="22"/>
          <w:szCs w:val="22"/>
          <w:lang w:val="fr-CH"/>
        </w:rPr>
        <w:t xml:space="preserve">Ces </w:t>
      </w:r>
      <w:r w:rsidRPr="006425EB">
        <w:rPr>
          <w:rFonts w:asciiTheme="minorHAnsi" w:hAnsiTheme="minorHAnsi" w:cstheme="minorHAnsi"/>
          <w:sz w:val="22"/>
          <w:szCs w:val="22"/>
          <w:lang w:val="fr-CH"/>
        </w:rPr>
        <w:t xml:space="preserve">engagements </w:t>
      </w:r>
      <w:r w:rsidR="00463255" w:rsidRPr="006425EB">
        <w:rPr>
          <w:rFonts w:asciiTheme="minorHAnsi" w:hAnsiTheme="minorHAnsi" w:cstheme="minorHAnsi"/>
          <w:sz w:val="22"/>
          <w:szCs w:val="22"/>
          <w:lang w:val="fr-CH"/>
        </w:rPr>
        <w:t>ont servi à l’examen de</w:t>
      </w:r>
      <w:r w:rsidR="004D43FA">
        <w:rPr>
          <w:rFonts w:asciiTheme="minorHAnsi" w:hAnsiTheme="minorHAnsi" w:cstheme="minorHAnsi"/>
          <w:sz w:val="22"/>
          <w:szCs w:val="22"/>
          <w:lang w:val="fr-CH"/>
        </w:rPr>
        <w:t xml:space="preserve"> </w:t>
      </w:r>
      <w:r w:rsidR="00463255" w:rsidRPr="006425EB">
        <w:rPr>
          <w:rFonts w:asciiTheme="minorHAnsi" w:hAnsiTheme="minorHAnsi" w:cstheme="minorHAnsi"/>
          <w:sz w:val="22"/>
          <w:szCs w:val="22"/>
          <w:lang w:val="fr-CH"/>
        </w:rPr>
        <w:t xml:space="preserve">l’indicateur </w:t>
      </w:r>
      <w:r w:rsidR="00125A04" w:rsidRPr="006425EB">
        <w:rPr>
          <w:rFonts w:asciiTheme="minorHAnsi" w:hAnsiTheme="minorHAnsi" w:cstheme="minorHAnsi"/>
          <w:sz w:val="22"/>
          <w:szCs w:val="22"/>
          <w:lang w:val="fr-CH"/>
        </w:rPr>
        <w:t>6.6.1 de</w:t>
      </w:r>
      <w:r w:rsidR="00463255" w:rsidRPr="006425EB">
        <w:rPr>
          <w:rFonts w:asciiTheme="minorHAnsi" w:hAnsiTheme="minorHAnsi" w:cstheme="minorHAnsi"/>
          <w:sz w:val="22"/>
          <w:szCs w:val="22"/>
          <w:lang w:val="fr-CH"/>
        </w:rPr>
        <w:t xml:space="preserve"> l</w:t>
      </w:r>
      <w:r w:rsidR="00125A04" w:rsidRPr="006425EB">
        <w:rPr>
          <w:rFonts w:asciiTheme="minorHAnsi" w:hAnsiTheme="minorHAnsi" w:cstheme="minorHAnsi"/>
          <w:sz w:val="22"/>
          <w:szCs w:val="22"/>
          <w:lang w:val="fr-CH"/>
        </w:rPr>
        <w:t>’</w:t>
      </w:r>
      <w:r w:rsidR="00463255" w:rsidRPr="006425EB">
        <w:rPr>
          <w:rFonts w:asciiTheme="minorHAnsi" w:hAnsiTheme="minorHAnsi" w:cstheme="minorHAnsi"/>
          <w:sz w:val="22"/>
          <w:szCs w:val="22"/>
          <w:lang w:val="fr-CH"/>
        </w:rPr>
        <w:t>Objectif de développement durable</w:t>
      </w:r>
      <w:r w:rsidR="00125A04" w:rsidRPr="006425EB">
        <w:rPr>
          <w:rFonts w:asciiTheme="minorHAnsi" w:hAnsiTheme="minorHAnsi" w:cstheme="minorHAnsi"/>
          <w:sz w:val="22"/>
          <w:szCs w:val="22"/>
          <w:lang w:val="fr-CH"/>
        </w:rPr>
        <w:t>6 «</w:t>
      </w:r>
      <w:r w:rsidR="00463255" w:rsidRPr="006425EB">
        <w:rPr>
          <w:rFonts w:asciiTheme="minorHAnsi" w:hAnsiTheme="minorHAnsi" w:cstheme="minorHAnsi"/>
          <w:sz w:val="22"/>
          <w:szCs w:val="22"/>
          <w:lang w:val="fr-CH"/>
        </w:rPr>
        <w:t xml:space="preserve"> Variation de l’étendue des écosystèmes tributaires de l’eau »</w:t>
      </w:r>
      <w:r w:rsidR="004B635C" w:rsidRPr="006425EB">
        <w:rPr>
          <w:rFonts w:asciiTheme="minorHAnsi" w:hAnsiTheme="minorHAnsi" w:cstheme="minorHAnsi"/>
          <w:sz w:val="22"/>
          <w:szCs w:val="22"/>
          <w:lang w:val="fr-CH"/>
        </w:rPr>
        <w:t>pour lequ</w:t>
      </w:r>
      <w:r w:rsidR="004B635C" w:rsidRPr="006425EB">
        <w:rPr>
          <w:rFonts w:asciiTheme="minorHAnsi" w:hAnsiTheme="minorHAnsi" w:cstheme="minorHAnsi"/>
          <w:color w:val="000000"/>
          <w:sz w:val="22"/>
          <w:szCs w:val="22"/>
          <w:lang w:val="fr-CH"/>
        </w:rPr>
        <w:t>el la Convention est coresponsable</w:t>
      </w:r>
      <w:r w:rsidR="00197A16" w:rsidRPr="006425EB">
        <w:rPr>
          <w:rFonts w:asciiTheme="minorHAnsi" w:hAnsiTheme="minorHAnsi" w:cstheme="minorHAnsi"/>
          <w:color w:val="000000"/>
          <w:sz w:val="22"/>
          <w:szCs w:val="22"/>
          <w:lang w:val="fr-CH"/>
        </w:rPr>
        <w:t>,</w:t>
      </w:r>
      <w:r w:rsidR="004B635C" w:rsidRPr="006425EB">
        <w:rPr>
          <w:rFonts w:asciiTheme="minorHAnsi" w:hAnsiTheme="minorHAnsi" w:cstheme="minorHAnsi"/>
          <w:color w:val="000000"/>
          <w:sz w:val="22"/>
          <w:szCs w:val="22"/>
          <w:lang w:val="fr-CH"/>
        </w:rPr>
        <w:t xml:space="preserve"> et de différents objectifs du quatrième Plan stratégique de la Convention en tant qu’indicateurs prioritaires du </w:t>
      </w:r>
      <w:r w:rsidR="00197A16" w:rsidRPr="006425EB">
        <w:rPr>
          <w:rFonts w:asciiTheme="minorHAnsi" w:hAnsiTheme="minorHAnsi" w:cstheme="minorHAnsi"/>
          <w:color w:val="000000"/>
          <w:sz w:val="22"/>
          <w:szCs w:val="22"/>
          <w:lang w:val="fr-CH"/>
        </w:rPr>
        <w:t>c</w:t>
      </w:r>
      <w:r w:rsidR="004B635C" w:rsidRPr="006425EB">
        <w:rPr>
          <w:rFonts w:asciiTheme="minorHAnsi" w:hAnsiTheme="minorHAnsi" w:cstheme="minorHAnsi"/>
          <w:color w:val="000000"/>
          <w:sz w:val="22"/>
          <w:szCs w:val="22"/>
          <w:lang w:val="fr-CH"/>
        </w:rPr>
        <w:t xml:space="preserve">adre de suivi de la Décennie des Nations Unies. En février 2021, le Secrétariat a été nommé </w:t>
      </w:r>
      <w:r w:rsidR="00197A16" w:rsidRPr="006425EB">
        <w:rPr>
          <w:rFonts w:asciiTheme="minorHAnsi" w:hAnsiTheme="minorHAnsi" w:cstheme="minorHAnsi"/>
          <w:color w:val="000000"/>
          <w:sz w:val="22"/>
          <w:szCs w:val="22"/>
          <w:lang w:val="fr-CH"/>
        </w:rPr>
        <w:t>p</w:t>
      </w:r>
      <w:r w:rsidR="004B635C" w:rsidRPr="006425EB">
        <w:rPr>
          <w:rFonts w:asciiTheme="minorHAnsi" w:hAnsiTheme="minorHAnsi" w:cstheme="minorHAnsi"/>
          <w:color w:val="000000"/>
          <w:sz w:val="22"/>
          <w:szCs w:val="22"/>
          <w:lang w:val="fr-CH"/>
        </w:rPr>
        <w:t xml:space="preserve">artenaire mondial de la Décennie des Nations Unies </w:t>
      </w:r>
      <w:r w:rsidR="00197A16" w:rsidRPr="006425EB">
        <w:rPr>
          <w:rFonts w:asciiTheme="minorHAnsi" w:hAnsiTheme="minorHAnsi" w:cstheme="minorHAnsi"/>
          <w:color w:val="000000"/>
          <w:sz w:val="22"/>
          <w:szCs w:val="22"/>
          <w:lang w:val="fr-CH"/>
        </w:rPr>
        <w:t>po</w:t>
      </w:r>
      <w:r w:rsidR="004B635C" w:rsidRPr="006425EB">
        <w:rPr>
          <w:rFonts w:asciiTheme="minorHAnsi" w:hAnsiTheme="minorHAnsi" w:cstheme="minorHAnsi"/>
          <w:color w:val="000000"/>
          <w:sz w:val="22"/>
          <w:szCs w:val="22"/>
          <w:lang w:val="fr-CH"/>
        </w:rPr>
        <w:t>ur la restauration des écosystèmes.</w:t>
      </w:r>
    </w:p>
    <w:p w:rsidR="00A91835" w:rsidRPr="006425EB" w:rsidRDefault="00A91835" w:rsidP="00A91835">
      <w:pPr>
        <w:ind w:left="425" w:hanging="425"/>
        <w:rPr>
          <w:rFonts w:asciiTheme="minorHAnsi" w:hAnsiTheme="minorHAnsi" w:cstheme="minorHAnsi"/>
          <w:color w:val="000000"/>
          <w:sz w:val="22"/>
          <w:szCs w:val="22"/>
          <w:lang w:val="fr-CH"/>
        </w:rPr>
      </w:pPr>
    </w:p>
    <w:p w:rsidR="00E04E88" w:rsidRPr="006425EB" w:rsidRDefault="00A91835" w:rsidP="00A91835">
      <w:pPr>
        <w:ind w:left="425" w:hanging="425"/>
        <w:rPr>
          <w:rFonts w:asciiTheme="minorHAnsi" w:hAnsiTheme="minorHAnsi" w:cstheme="minorHAnsi"/>
          <w:color w:val="000000"/>
          <w:sz w:val="22"/>
          <w:szCs w:val="22"/>
          <w:lang w:val="fr-CH"/>
        </w:rPr>
      </w:pPr>
      <w:r w:rsidRPr="006425EB">
        <w:rPr>
          <w:rFonts w:asciiTheme="minorHAnsi" w:hAnsiTheme="minorHAnsi" w:cstheme="minorHAnsi"/>
          <w:color w:val="000000"/>
          <w:sz w:val="22"/>
          <w:szCs w:val="22"/>
          <w:lang w:val="fr-CH"/>
        </w:rPr>
        <w:t>40.</w:t>
      </w:r>
      <w:r w:rsidRPr="006425EB">
        <w:rPr>
          <w:rFonts w:asciiTheme="minorHAnsi" w:hAnsiTheme="minorHAnsi" w:cstheme="minorHAnsi"/>
          <w:color w:val="000000"/>
          <w:sz w:val="22"/>
          <w:szCs w:val="22"/>
          <w:lang w:val="fr-CH"/>
        </w:rPr>
        <w:tab/>
      </w:r>
      <w:r w:rsidR="004B635C" w:rsidRPr="006425EB">
        <w:rPr>
          <w:rFonts w:asciiTheme="minorHAnsi" w:hAnsiTheme="minorHAnsi" w:cstheme="minorHAnsi"/>
          <w:color w:val="000000"/>
          <w:sz w:val="22"/>
          <w:szCs w:val="22"/>
          <w:lang w:val="fr-CH"/>
        </w:rPr>
        <w:t xml:space="preserve">Le Secrétariat, dans le cadre de l’Initiative mondiale pour les tourbières, a apporté son appui à la préparation du principal projet financé par l’Initiative climatique allemande (IKI) qui a démarré en mettant l’accent sur </w:t>
      </w:r>
      <w:r w:rsidR="008E2B6E" w:rsidRPr="006425EB">
        <w:rPr>
          <w:rFonts w:asciiTheme="minorHAnsi" w:hAnsiTheme="minorHAnsi" w:cstheme="minorHAnsi"/>
          <w:color w:val="000000"/>
          <w:sz w:val="22"/>
          <w:szCs w:val="22"/>
          <w:lang w:val="fr-CH"/>
        </w:rPr>
        <w:t>le recensement</w:t>
      </w:r>
      <w:r w:rsidR="004B635C" w:rsidRPr="006425EB">
        <w:rPr>
          <w:rFonts w:asciiTheme="minorHAnsi" w:hAnsiTheme="minorHAnsi" w:cstheme="minorHAnsi"/>
          <w:color w:val="000000"/>
          <w:sz w:val="22"/>
          <w:szCs w:val="22"/>
          <w:lang w:val="fr-CH"/>
        </w:rPr>
        <w:t xml:space="preserve"> des tourbières mondiales et des programmes </w:t>
      </w:r>
      <w:r w:rsidR="004B635C" w:rsidRPr="006425EB">
        <w:rPr>
          <w:rFonts w:asciiTheme="minorHAnsi" w:hAnsiTheme="minorHAnsi" w:cstheme="minorHAnsi"/>
          <w:color w:val="000000"/>
          <w:sz w:val="22"/>
          <w:szCs w:val="22"/>
          <w:lang w:val="fr-CH"/>
        </w:rPr>
        <w:lastRenderedPageBreak/>
        <w:t xml:space="preserve">de pays en République démocratique du Congo, </w:t>
      </w:r>
      <w:r w:rsidR="00197A16" w:rsidRPr="006425EB">
        <w:rPr>
          <w:rFonts w:asciiTheme="minorHAnsi" w:hAnsiTheme="minorHAnsi" w:cstheme="minorHAnsi"/>
          <w:color w:val="000000"/>
          <w:sz w:val="22"/>
          <w:szCs w:val="22"/>
          <w:lang w:val="fr-CH"/>
        </w:rPr>
        <w:t xml:space="preserve">en </w:t>
      </w:r>
      <w:r w:rsidR="004B635C" w:rsidRPr="006425EB">
        <w:rPr>
          <w:rFonts w:asciiTheme="minorHAnsi" w:hAnsiTheme="minorHAnsi" w:cstheme="minorHAnsi"/>
          <w:color w:val="000000"/>
          <w:sz w:val="22"/>
          <w:szCs w:val="22"/>
          <w:lang w:val="fr-CH"/>
        </w:rPr>
        <w:t xml:space="preserve">République du Congo, </w:t>
      </w:r>
      <w:r w:rsidR="00197A16" w:rsidRPr="006425EB">
        <w:rPr>
          <w:rFonts w:asciiTheme="minorHAnsi" w:hAnsiTheme="minorHAnsi" w:cstheme="minorHAnsi"/>
          <w:color w:val="000000"/>
          <w:sz w:val="22"/>
          <w:szCs w:val="22"/>
          <w:lang w:val="fr-CH"/>
        </w:rPr>
        <w:t xml:space="preserve">en </w:t>
      </w:r>
      <w:r w:rsidR="004B635C" w:rsidRPr="006425EB">
        <w:rPr>
          <w:rFonts w:asciiTheme="minorHAnsi" w:hAnsiTheme="minorHAnsi" w:cstheme="minorHAnsi"/>
          <w:color w:val="000000"/>
          <w:sz w:val="22"/>
          <w:szCs w:val="22"/>
          <w:lang w:val="fr-CH"/>
        </w:rPr>
        <w:t>Indonésie et au Pérou.</w:t>
      </w:r>
    </w:p>
    <w:p w:rsidR="00E04E88" w:rsidRPr="006425EB" w:rsidRDefault="00E04E88" w:rsidP="00E04E88">
      <w:pPr>
        <w:rPr>
          <w:rFonts w:asciiTheme="minorHAnsi" w:hAnsiTheme="minorHAnsi" w:cstheme="minorHAnsi"/>
          <w:bCs/>
          <w:sz w:val="22"/>
          <w:szCs w:val="22"/>
          <w:lang w:val="fr-CH"/>
        </w:rPr>
      </w:pPr>
    </w:p>
    <w:p w:rsidR="00A52667" w:rsidRPr="006425EB" w:rsidRDefault="00A52667" w:rsidP="004B635C">
      <w:pPr>
        <w:keepNext/>
        <w:keepLines/>
        <w:tabs>
          <w:tab w:val="left" w:pos="0"/>
        </w:tabs>
        <w:autoSpaceDE w:val="0"/>
        <w:autoSpaceDN w:val="0"/>
        <w:adjustRightInd w:val="0"/>
        <w:rPr>
          <w:rFonts w:asciiTheme="minorHAnsi" w:eastAsiaTheme="minorHAnsi" w:hAnsiTheme="minorHAnsi" w:cstheme="minorHAnsi"/>
          <w:i/>
          <w:sz w:val="22"/>
          <w:szCs w:val="22"/>
          <w:lang w:val="fr-CH"/>
        </w:rPr>
      </w:pPr>
      <w:r w:rsidRPr="006425EB">
        <w:rPr>
          <w:rFonts w:asciiTheme="minorHAnsi" w:eastAsiaTheme="minorHAnsi" w:hAnsiTheme="minorHAnsi" w:cstheme="minorHAnsi"/>
          <w:i/>
          <w:sz w:val="22"/>
          <w:szCs w:val="22"/>
          <w:lang w:val="fr-CH"/>
        </w:rPr>
        <w:t xml:space="preserve">Collaboration </w:t>
      </w:r>
      <w:r w:rsidR="009F7783" w:rsidRPr="006425EB">
        <w:rPr>
          <w:rFonts w:asciiTheme="minorHAnsi" w:eastAsiaTheme="minorHAnsi" w:hAnsiTheme="minorHAnsi" w:cstheme="minorHAnsi"/>
          <w:i/>
          <w:sz w:val="22"/>
          <w:szCs w:val="22"/>
          <w:lang w:val="fr-CH"/>
        </w:rPr>
        <w:t>avec les O</w:t>
      </w:r>
      <w:r w:rsidR="00622732" w:rsidRPr="006425EB">
        <w:rPr>
          <w:rFonts w:asciiTheme="minorHAnsi" w:eastAsiaTheme="minorHAnsi" w:hAnsiTheme="minorHAnsi" w:cstheme="minorHAnsi"/>
          <w:i/>
          <w:sz w:val="22"/>
          <w:szCs w:val="22"/>
          <w:lang w:val="fr-CH"/>
        </w:rPr>
        <w:t>rganisations internationales partenaires (OIP)</w:t>
      </w:r>
    </w:p>
    <w:p w:rsidR="007B47A7" w:rsidRPr="006425EB" w:rsidRDefault="007B47A7" w:rsidP="004B635C">
      <w:pPr>
        <w:keepNext/>
        <w:keepLines/>
        <w:tabs>
          <w:tab w:val="left" w:pos="0"/>
        </w:tabs>
        <w:autoSpaceDE w:val="0"/>
        <w:autoSpaceDN w:val="0"/>
        <w:adjustRightInd w:val="0"/>
        <w:rPr>
          <w:rFonts w:asciiTheme="minorHAnsi" w:eastAsiaTheme="minorHAnsi" w:hAnsiTheme="minorHAnsi" w:cstheme="minorHAnsi"/>
          <w:i/>
          <w:sz w:val="22"/>
          <w:szCs w:val="22"/>
          <w:lang w:val="fr-CH"/>
        </w:rPr>
      </w:pPr>
    </w:p>
    <w:p w:rsidR="007B47A7" w:rsidRPr="006425EB" w:rsidRDefault="006A5B4A" w:rsidP="004B635C">
      <w:pPr>
        <w:keepNext/>
        <w:keepLines/>
        <w:autoSpaceDE w:val="0"/>
        <w:autoSpaceDN w:val="0"/>
        <w:adjustRightInd w:val="0"/>
        <w:ind w:left="426" w:hanging="426"/>
        <w:rPr>
          <w:rFonts w:asciiTheme="minorHAnsi" w:eastAsiaTheme="minorHAnsi" w:hAnsiTheme="minorHAnsi" w:cstheme="minorHAnsi"/>
          <w:sz w:val="22"/>
          <w:szCs w:val="22"/>
          <w:lang w:val="fr-CH"/>
        </w:rPr>
      </w:pPr>
      <w:r w:rsidRPr="006425EB">
        <w:rPr>
          <w:rFonts w:asciiTheme="minorHAnsi" w:eastAsiaTheme="minorHAnsi" w:hAnsiTheme="minorHAnsi" w:cstheme="minorHAnsi"/>
          <w:sz w:val="22"/>
          <w:szCs w:val="22"/>
          <w:lang w:val="fr-CH"/>
        </w:rPr>
        <w:t>41.</w:t>
      </w:r>
      <w:r w:rsidRPr="006425EB">
        <w:rPr>
          <w:rFonts w:asciiTheme="minorHAnsi" w:eastAsiaTheme="minorHAnsi" w:hAnsiTheme="minorHAnsi" w:cstheme="minorHAnsi"/>
          <w:sz w:val="22"/>
          <w:szCs w:val="22"/>
          <w:lang w:val="fr-CH"/>
        </w:rPr>
        <w:tab/>
      </w:r>
      <w:r w:rsidR="004B635C" w:rsidRPr="006425EB">
        <w:rPr>
          <w:rFonts w:asciiTheme="minorHAnsi" w:eastAsiaTheme="minorHAnsi" w:hAnsiTheme="minorHAnsi" w:cstheme="minorHAnsi"/>
          <w:sz w:val="22"/>
          <w:szCs w:val="22"/>
          <w:lang w:val="fr-CH"/>
        </w:rPr>
        <w:t xml:space="preserve">Le Secrétariat </w:t>
      </w:r>
      <w:r w:rsidR="00FC4759" w:rsidRPr="006425EB">
        <w:rPr>
          <w:rFonts w:asciiTheme="minorHAnsi" w:eastAsiaTheme="minorHAnsi" w:hAnsiTheme="minorHAnsi" w:cstheme="minorHAnsi"/>
          <w:sz w:val="22"/>
          <w:szCs w:val="22"/>
          <w:lang w:val="fr-CH"/>
        </w:rPr>
        <w:t xml:space="preserve">continue de s’engager auprès des OIP en appui à la mise en œuvre de la Convention. Une fois encore, les OIP ont été des partenaires importants </w:t>
      </w:r>
      <w:r w:rsidR="00197A16" w:rsidRPr="006425EB">
        <w:rPr>
          <w:rFonts w:asciiTheme="minorHAnsi" w:eastAsiaTheme="minorHAnsi" w:hAnsiTheme="minorHAnsi" w:cstheme="minorHAnsi"/>
          <w:sz w:val="22"/>
          <w:szCs w:val="22"/>
          <w:lang w:val="fr-CH"/>
        </w:rPr>
        <w:t>pour</w:t>
      </w:r>
      <w:r w:rsidR="00FC4759" w:rsidRPr="006425EB">
        <w:rPr>
          <w:rFonts w:asciiTheme="minorHAnsi" w:eastAsiaTheme="minorHAnsi" w:hAnsiTheme="minorHAnsi" w:cstheme="minorHAnsi"/>
          <w:sz w:val="22"/>
          <w:szCs w:val="22"/>
          <w:lang w:val="fr-CH"/>
        </w:rPr>
        <w:t xml:space="preserve"> la sensibilisation aux zones humides lors de la Journée mondiale des zones </w:t>
      </w:r>
      <w:r w:rsidRPr="006425EB">
        <w:rPr>
          <w:rFonts w:asciiTheme="minorHAnsi" w:eastAsiaTheme="minorHAnsi" w:hAnsiTheme="minorHAnsi" w:cstheme="minorHAnsi"/>
          <w:sz w:val="22"/>
          <w:szCs w:val="22"/>
          <w:lang w:val="fr-CH"/>
        </w:rPr>
        <w:t>h</w:t>
      </w:r>
      <w:r w:rsidR="00FC4759" w:rsidRPr="006425EB">
        <w:rPr>
          <w:rFonts w:asciiTheme="minorHAnsi" w:eastAsiaTheme="minorHAnsi" w:hAnsiTheme="minorHAnsi" w:cstheme="minorHAnsi"/>
          <w:sz w:val="22"/>
          <w:szCs w:val="22"/>
          <w:lang w:val="fr-CH"/>
        </w:rPr>
        <w:t xml:space="preserve">umides, </w:t>
      </w:r>
      <w:r w:rsidR="00686D43" w:rsidRPr="006425EB">
        <w:rPr>
          <w:rFonts w:asciiTheme="minorHAnsi" w:eastAsiaTheme="minorHAnsi" w:hAnsiTheme="minorHAnsi" w:cstheme="minorHAnsi"/>
          <w:sz w:val="22"/>
          <w:szCs w:val="22"/>
          <w:lang w:val="fr-CH"/>
        </w:rPr>
        <w:t>en utilisant l</w:t>
      </w:r>
      <w:r w:rsidR="00FC4759" w:rsidRPr="006425EB">
        <w:rPr>
          <w:rFonts w:asciiTheme="minorHAnsi" w:eastAsiaTheme="minorHAnsi" w:hAnsiTheme="minorHAnsi" w:cstheme="minorHAnsi"/>
          <w:sz w:val="22"/>
          <w:szCs w:val="22"/>
          <w:lang w:val="fr-CH"/>
        </w:rPr>
        <w:t xml:space="preserve">es ressources de communication de la Convention et </w:t>
      </w:r>
      <w:r w:rsidR="00686D43" w:rsidRPr="006425EB">
        <w:rPr>
          <w:rFonts w:asciiTheme="minorHAnsi" w:eastAsiaTheme="minorHAnsi" w:hAnsiTheme="minorHAnsi" w:cstheme="minorHAnsi"/>
          <w:sz w:val="22"/>
          <w:szCs w:val="22"/>
          <w:lang w:val="fr-CH"/>
        </w:rPr>
        <w:t>en organisant des manifestations</w:t>
      </w:r>
      <w:r w:rsidR="00FC4759" w:rsidRPr="006425EB">
        <w:rPr>
          <w:rFonts w:asciiTheme="minorHAnsi" w:eastAsiaTheme="minorHAnsi" w:hAnsiTheme="minorHAnsi" w:cstheme="minorHAnsi"/>
          <w:sz w:val="22"/>
          <w:szCs w:val="22"/>
          <w:lang w:val="fr-CH"/>
        </w:rPr>
        <w:t xml:space="preserve"> et</w:t>
      </w:r>
      <w:r w:rsidR="004D43FA">
        <w:rPr>
          <w:rFonts w:asciiTheme="minorHAnsi" w:eastAsiaTheme="minorHAnsi" w:hAnsiTheme="minorHAnsi" w:cstheme="minorHAnsi"/>
          <w:sz w:val="22"/>
          <w:szCs w:val="22"/>
          <w:lang w:val="fr-CH"/>
        </w:rPr>
        <w:t xml:space="preserve"> </w:t>
      </w:r>
      <w:r w:rsidR="00FC4759" w:rsidRPr="006425EB">
        <w:rPr>
          <w:rFonts w:asciiTheme="minorHAnsi" w:eastAsiaTheme="minorHAnsi" w:hAnsiTheme="minorHAnsi" w:cstheme="minorHAnsi"/>
          <w:sz w:val="22"/>
          <w:szCs w:val="22"/>
          <w:lang w:val="fr-CH"/>
        </w:rPr>
        <w:t xml:space="preserve">activités </w:t>
      </w:r>
      <w:r w:rsidR="00686D43" w:rsidRPr="006425EB">
        <w:rPr>
          <w:rFonts w:asciiTheme="minorHAnsi" w:eastAsiaTheme="minorHAnsi" w:hAnsiTheme="minorHAnsi" w:cstheme="minorHAnsi"/>
          <w:sz w:val="22"/>
          <w:szCs w:val="22"/>
          <w:lang w:val="fr-CH"/>
        </w:rPr>
        <w:t>avec</w:t>
      </w:r>
      <w:r w:rsidR="00FC4759" w:rsidRPr="006425EB">
        <w:rPr>
          <w:rFonts w:asciiTheme="minorHAnsi" w:eastAsiaTheme="minorHAnsi" w:hAnsiTheme="minorHAnsi" w:cstheme="minorHAnsi"/>
          <w:sz w:val="22"/>
          <w:szCs w:val="22"/>
          <w:lang w:val="fr-CH"/>
        </w:rPr>
        <w:t xml:space="preserve"> leurs réseaux et leurs constituants. Parmi les autres activités </w:t>
      </w:r>
      <w:r w:rsidR="00686D43" w:rsidRPr="006425EB">
        <w:rPr>
          <w:rFonts w:asciiTheme="minorHAnsi" w:eastAsiaTheme="minorHAnsi" w:hAnsiTheme="minorHAnsi" w:cstheme="minorHAnsi"/>
          <w:sz w:val="22"/>
          <w:szCs w:val="22"/>
          <w:lang w:val="fr-CH"/>
        </w:rPr>
        <w:t>à noter</w:t>
      </w:r>
      <w:r w:rsidR="00FC4759" w:rsidRPr="006425EB">
        <w:rPr>
          <w:rFonts w:asciiTheme="minorHAnsi" w:eastAsiaTheme="minorHAnsi" w:hAnsiTheme="minorHAnsi" w:cstheme="minorHAnsi"/>
          <w:sz w:val="22"/>
          <w:szCs w:val="22"/>
          <w:lang w:val="fr-CH"/>
        </w:rPr>
        <w:t xml:space="preserve">, durant cette période du rapport, le </w:t>
      </w:r>
      <w:r w:rsidRPr="006425EB">
        <w:rPr>
          <w:rFonts w:asciiTheme="minorHAnsi" w:eastAsiaTheme="minorHAnsi" w:hAnsiTheme="minorHAnsi" w:cstheme="minorHAnsi"/>
          <w:sz w:val="22"/>
          <w:szCs w:val="22"/>
          <w:lang w:val="fr-CH"/>
        </w:rPr>
        <w:t>Wildfowl and Wetlands Trust (WWT)</w:t>
      </w:r>
      <w:r w:rsidR="00686D43" w:rsidRPr="006425EB">
        <w:rPr>
          <w:rFonts w:asciiTheme="minorHAnsi" w:eastAsiaTheme="minorHAnsi" w:hAnsiTheme="minorHAnsi" w:cstheme="minorHAnsi"/>
          <w:sz w:val="22"/>
          <w:szCs w:val="22"/>
          <w:lang w:val="fr-CH"/>
        </w:rPr>
        <w:t xml:space="preserve"> a produit</w:t>
      </w:r>
      <w:r w:rsidR="004D43FA">
        <w:rPr>
          <w:rFonts w:asciiTheme="minorHAnsi" w:eastAsiaTheme="minorHAnsi" w:hAnsiTheme="minorHAnsi" w:cstheme="minorHAnsi"/>
          <w:sz w:val="22"/>
          <w:szCs w:val="22"/>
          <w:lang w:val="fr-CH"/>
        </w:rPr>
        <w:t xml:space="preserve"> </w:t>
      </w:r>
      <w:r w:rsidR="00C05981" w:rsidRPr="006425EB">
        <w:rPr>
          <w:rFonts w:asciiTheme="minorHAnsi" w:eastAsiaTheme="minorHAnsi" w:hAnsiTheme="minorHAnsi" w:cstheme="minorHAnsi"/>
          <w:sz w:val="22"/>
          <w:szCs w:val="22"/>
          <w:lang w:val="fr-CH"/>
        </w:rPr>
        <w:t xml:space="preserve">une vidéo sur le thème des zones humides pour le Département de l’environnement, de l’alimentation et des affaires rurales </w:t>
      </w:r>
      <w:r w:rsidRPr="006425EB">
        <w:rPr>
          <w:rFonts w:asciiTheme="minorHAnsi" w:eastAsiaTheme="minorHAnsi" w:hAnsiTheme="minorHAnsi" w:cstheme="minorHAnsi"/>
          <w:sz w:val="22"/>
          <w:szCs w:val="22"/>
          <w:lang w:val="fr-CH"/>
        </w:rPr>
        <w:t xml:space="preserve">(DEFRA) </w:t>
      </w:r>
      <w:r w:rsidR="00C05981" w:rsidRPr="006425EB">
        <w:rPr>
          <w:rFonts w:asciiTheme="minorHAnsi" w:eastAsiaTheme="minorHAnsi" w:hAnsiTheme="minorHAnsi" w:cstheme="minorHAnsi"/>
          <w:sz w:val="22"/>
          <w:szCs w:val="22"/>
          <w:lang w:val="fr-CH"/>
        </w:rPr>
        <w:t xml:space="preserve">du Royaume-Uni et </w:t>
      </w:r>
      <w:r w:rsidR="00686D43" w:rsidRPr="006425EB">
        <w:rPr>
          <w:rFonts w:asciiTheme="minorHAnsi" w:eastAsiaTheme="minorHAnsi" w:hAnsiTheme="minorHAnsi" w:cstheme="minorHAnsi"/>
          <w:sz w:val="22"/>
          <w:szCs w:val="22"/>
          <w:lang w:val="fr-CH"/>
        </w:rPr>
        <w:t>a accueilli les activités du</w:t>
      </w:r>
      <w:r w:rsidR="004D43FA">
        <w:rPr>
          <w:rFonts w:asciiTheme="minorHAnsi" w:eastAsiaTheme="minorHAnsi" w:hAnsiTheme="minorHAnsi" w:cstheme="minorHAnsi"/>
          <w:sz w:val="22"/>
          <w:szCs w:val="22"/>
          <w:lang w:val="fr-CH"/>
        </w:rPr>
        <w:t xml:space="preserve"> </w:t>
      </w:r>
      <w:r w:rsidRPr="006425EB">
        <w:rPr>
          <w:rFonts w:asciiTheme="minorHAnsi" w:eastAsiaTheme="minorHAnsi" w:hAnsiTheme="minorHAnsi" w:cstheme="minorHAnsi"/>
          <w:sz w:val="22"/>
          <w:szCs w:val="22"/>
          <w:lang w:val="fr-CH"/>
        </w:rPr>
        <w:t>Blue Recovery Plan</w:t>
      </w:r>
      <w:r w:rsidR="00686D43" w:rsidRPr="006425EB">
        <w:rPr>
          <w:rFonts w:asciiTheme="minorHAnsi" w:eastAsiaTheme="minorHAnsi" w:hAnsiTheme="minorHAnsi" w:cstheme="minorHAnsi"/>
          <w:sz w:val="22"/>
          <w:szCs w:val="22"/>
          <w:lang w:val="fr-CH"/>
        </w:rPr>
        <w:t>, appelant</w:t>
      </w:r>
      <w:r w:rsidR="00C05981" w:rsidRPr="006425EB">
        <w:rPr>
          <w:rFonts w:asciiTheme="minorHAnsi" w:eastAsiaTheme="minorHAnsi" w:hAnsiTheme="minorHAnsi" w:cstheme="minorHAnsi"/>
          <w:sz w:val="22"/>
          <w:szCs w:val="22"/>
          <w:lang w:val="fr-CH"/>
        </w:rPr>
        <w:t xml:space="preserve"> à la création de </w:t>
      </w:r>
      <w:r w:rsidRPr="006425EB">
        <w:rPr>
          <w:rFonts w:asciiTheme="minorHAnsi" w:eastAsiaTheme="minorHAnsi" w:hAnsiTheme="minorHAnsi" w:cstheme="minorHAnsi"/>
          <w:sz w:val="22"/>
          <w:szCs w:val="22"/>
          <w:lang w:val="fr-CH"/>
        </w:rPr>
        <w:t>100</w:t>
      </w:r>
      <w:r w:rsidR="00C05981" w:rsidRPr="006425EB">
        <w:rPr>
          <w:rFonts w:asciiTheme="minorHAnsi" w:eastAsiaTheme="minorHAnsi" w:hAnsiTheme="minorHAnsi" w:cstheme="minorHAnsi"/>
          <w:sz w:val="22"/>
          <w:szCs w:val="22"/>
          <w:lang w:val="fr-CH"/>
        </w:rPr>
        <w:t> </w:t>
      </w:r>
      <w:r w:rsidRPr="006425EB">
        <w:rPr>
          <w:rFonts w:asciiTheme="minorHAnsi" w:eastAsiaTheme="minorHAnsi" w:hAnsiTheme="minorHAnsi" w:cstheme="minorHAnsi"/>
          <w:sz w:val="22"/>
          <w:szCs w:val="22"/>
          <w:lang w:val="fr-CH"/>
        </w:rPr>
        <w:t>000</w:t>
      </w:r>
      <w:r w:rsidR="00C05981" w:rsidRPr="006425EB">
        <w:rPr>
          <w:rFonts w:asciiTheme="minorHAnsi" w:eastAsiaTheme="minorHAnsi" w:hAnsiTheme="minorHAnsi" w:cstheme="minorHAnsi"/>
          <w:sz w:val="22"/>
          <w:szCs w:val="22"/>
          <w:lang w:val="fr-CH"/>
        </w:rPr>
        <w:t> </w:t>
      </w:r>
      <w:r w:rsidRPr="006425EB">
        <w:rPr>
          <w:rFonts w:asciiTheme="minorHAnsi" w:eastAsiaTheme="minorHAnsi" w:hAnsiTheme="minorHAnsi" w:cstheme="minorHAnsi"/>
          <w:sz w:val="22"/>
          <w:szCs w:val="22"/>
          <w:lang w:val="fr-CH"/>
        </w:rPr>
        <w:t xml:space="preserve">hectares </w:t>
      </w:r>
      <w:r w:rsidR="00C05981" w:rsidRPr="006425EB">
        <w:rPr>
          <w:rFonts w:asciiTheme="minorHAnsi" w:eastAsiaTheme="minorHAnsi" w:hAnsiTheme="minorHAnsi" w:cstheme="minorHAnsi"/>
          <w:sz w:val="22"/>
          <w:szCs w:val="22"/>
          <w:lang w:val="fr-CH"/>
        </w:rPr>
        <w:t xml:space="preserve">de zones humides à travers le Royaume-Uni pour aider à lutter contre les problèmes urgents d’aujourd’hui relatifs au climat, à la nature et au </w:t>
      </w:r>
      <w:r w:rsidR="004D43FA" w:rsidRPr="006425EB">
        <w:rPr>
          <w:rFonts w:asciiTheme="minorHAnsi" w:eastAsiaTheme="minorHAnsi" w:hAnsiTheme="minorHAnsi" w:cstheme="minorHAnsi"/>
          <w:sz w:val="22"/>
          <w:szCs w:val="22"/>
          <w:lang w:val="fr-CH"/>
        </w:rPr>
        <w:t>bien</w:t>
      </w:r>
      <w:r w:rsidR="004D43FA">
        <w:rPr>
          <w:rFonts w:asciiTheme="minorHAnsi" w:eastAsiaTheme="minorHAnsi" w:hAnsiTheme="minorHAnsi" w:cstheme="minorHAnsi"/>
          <w:sz w:val="22"/>
          <w:szCs w:val="22"/>
          <w:lang w:val="fr-CH"/>
        </w:rPr>
        <w:t>-</w:t>
      </w:r>
      <w:r w:rsidR="004D43FA" w:rsidRPr="006425EB">
        <w:rPr>
          <w:rFonts w:asciiTheme="minorHAnsi" w:eastAsiaTheme="minorHAnsi" w:hAnsiTheme="minorHAnsi" w:cstheme="minorHAnsi"/>
          <w:sz w:val="22"/>
          <w:szCs w:val="22"/>
          <w:lang w:val="fr-CH"/>
        </w:rPr>
        <w:t>être</w:t>
      </w:r>
      <w:r w:rsidR="00C05981" w:rsidRPr="006425EB">
        <w:rPr>
          <w:rFonts w:asciiTheme="minorHAnsi" w:eastAsiaTheme="minorHAnsi" w:hAnsiTheme="minorHAnsi" w:cstheme="minorHAnsi"/>
          <w:sz w:val="22"/>
          <w:szCs w:val="22"/>
          <w:lang w:val="fr-CH"/>
        </w:rPr>
        <w:t xml:space="preserve"> et pour reconstruire en mieux après la </w:t>
      </w:r>
      <w:r w:rsidRPr="006425EB">
        <w:rPr>
          <w:rFonts w:asciiTheme="minorHAnsi" w:eastAsiaTheme="minorHAnsi" w:hAnsiTheme="minorHAnsi" w:cstheme="minorHAnsi"/>
          <w:sz w:val="22"/>
          <w:szCs w:val="22"/>
          <w:lang w:val="fr-CH"/>
        </w:rPr>
        <w:t>COVID</w:t>
      </w:r>
      <w:r w:rsidR="00C05981" w:rsidRPr="006425EB">
        <w:rPr>
          <w:rFonts w:asciiTheme="minorHAnsi" w:eastAsiaTheme="minorHAnsi" w:hAnsiTheme="minorHAnsi" w:cstheme="minorHAnsi"/>
          <w:sz w:val="22"/>
          <w:szCs w:val="22"/>
          <w:lang w:val="fr-CH"/>
        </w:rPr>
        <w:noBreakHyphen/>
      </w:r>
      <w:r w:rsidRPr="006425EB">
        <w:rPr>
          <w:rFonts w:asciiTheme="minorHAnsi" w:eastAsiaTheme="minorHAnsi" w:hAnsiTheme="minorHAnsi" w:cstheme="minorHAnsi"/>
          <w:sz w:val="22"/>
          <w:szCs w:val="22"/>
          <w:lang w:val="fr-CH"/>
        </w:rPr>
        <w:t xml:space="preserve">19. </w:t>
      </w:r>
      <w:r w:rsidR="00C05981" w:rsidRPr="006425EB">
        <w:rPr>
          <w:rFonts w:asciiTheme="minorHAnsi" w:eastAsiaTheme="minorHAnsi" w:hAnsiTheme="minorHAnsi" w:cstheme="minorHAnsi"/>
          <w:sz w:val="22"/>
          <w:szCs w:val="22"/>
          <w:lang w:val="fr-CH"/>
        </w:rPr>
        <w:t xml:space="preserve">Le Secrétariat, en partenariat avec le WWF et Danone, a créé un module d’enseignement en ligne intitulé « Utilisation durable et gestion des zones humides : Comment encourager l’engagement du secteur public et du secteur privé pour aider aussi bien le secteur public que le secteur privé à élaborer et appliquer de meilleurs plans de gestion des ressources </w:t>
      </w:r>
      <w:r w:rsidR="00686D43" w:rsidRPr="006425EB">
        <w:rPr>
          <w:rFonts w:asciiTheme="minorHAnsi" w:eastAsiaTheme="minorHAnsi" w:hAnsiTheme="minorHAnsi" w:cstheme="minorHAnsi"/>
          <w:sz w:val="22"/>
          <w:szCs w:val="22"/>
          <w:lang w:val="fr-CH"/>
        </w:rPr>
        <w:t xml:space="preserve">en </w:t>
      </w:r>
      <w:r w:rsidR="00C05981" w:rsidRPr="006425EB">
        <w:rPr>
          <w:rFonts w:asciiTheme="minorHAnsi" w:eastAsiaTheme="minorHAnsi" w:hAnsiTheme="minorHAnsi" w:cstheme="minorHAnsi"/>
          <w:sz w:val="22"/>
          <w:szCs w:val="22"/>
          <w:lang w:val="fr-CH"/>
        </w:rPr>
        <w:t xml:space="preserve">eau ». L’UICN a collaboré avec le Secrétariat et les OIP pour prendre des mesures collectives </w:t>
      </w:r>
      <w:r w:rsidR="00686D43" w:rsidRPr="006425EB">
        <w:rPr>
          <w:rFonts w:asciiTheme="minorHAnsi" w:eastAsiaTheme="minorHAnsi" w:hAnsiTheme="minorHAnsi" w:cstheme="minorHAnsi"/>
          <w:sz w:val="22"/>
          <w:szCs w:val="22"/>
          <w:lang w:val="fr-CH"/>
        </w:rPr>
        <w:t>en vue d’</w:t>
      </w:r>
      <w:r w:rsidR="00C05981" w:rsidRPr="006425EB">
        <w:rPr>
          <w:rFonts w:asciiTheme="minorHAnsi" w:eastAsiaTheme="minorHAnsi" w:hAnsiTheme="minorHAnsi" w:cstheme="minorHAnsi"/>
          <w:sz w:val="22"/>
          <w:szCs w:val="22"/>
          <w:lang w:val="fr-CH"/>
        </w:rPr>
        <w:t xml:space="preserve">accroître la visibilité et l’inclusion des zones humides dans la Décennie des Nations Unies </w:t>
      </w:r>
      <w:r w:rsidR="00686D43" w:rsidRPr="006425EB">
        <w:rPr>
          <w:rFonts w:asciiTheme="minorHAnsi" w:eastAsiaTheme="minorHAnsi" w:hAnsiTheme="minorHAnsi" w:cstheme="minorHAnsi"/>
          <w:sz w:val="22"/>
          <w:szCs w:val="22"/>
          <w:lang w:val="fr-CH"/>
        </w:rPr>
        <w:t>po</w:t>
      </w:r>
      <w:r w:rsidR="00C05981" w:rsidRPr="006425EB">
        <w:rPr>
          <w:rFonts w:asciiTheme="minorHAnsi" w:eastAsiaTheme="minorHAnsi" w:hAnsiTheme="minorHAnsi" w:cstheme="minorHAnsi"/>
          <w:sz w:val="22"/>
          <w:szCs w:val="22"/>
          <w:lang w:val="fr-CH"/>
        </w:rPr>
        <w:t xml:space="preserve">ur la restauration des écosystèmes. </w:t>
      </w:r>
    </w:p>
    <w:p w:rsidR="006A5B4A" w:rsidRPr="006425EB" w:rsidRDefault="006A5B4A" w:rsidP="007B47A7">
      <w:pPr>
        <w:autoSpaceDE w:val="0"/>
        <w:autoSpaceDN w:val="0"/>
        <w:adjustRightInd w:val="0"/>
        <w:ind w:left="426" w:hanging="426"/>
        <w:rPr>
          <w:rFonts w:asciiTheme="minorHAnsi" w:eastAsiaTheme="minorHAnsi" w:hAnsiTheme="minorHAnsi" w:cstheme="minorHAnsi"/>
          <w:sz w:val="22"/>
          <w:szCs w:val="22"/>
          <w:lang w:val="fr-CH"/>
        </w:rPr>
      </w:pPr>
    </w:p>
    <w:p w:rsidR="00D541A4" w:rsidRPr="006425EB" w:rsidRDefault="00D541A4" w:rsidP="002B62C0">
      <w:pPr>
        <w:rPr>
          <w:rFonts w:asciiTheme="minorHAnsi" w:hAnsiTheme="minorHAnsi" w:cstheme="minorHAnsi"/>
          <w:i/>
          <w:sz w:val="22"/>
          <w:szCs w:val="22"/>
          <w:lang w:val="fr-FR"/>
        </w:rPr>
      </w:pPr>
      <w:r w:rsidRPr="006425EB">
        <w:rPr>
          <w:rFonts w:asciiTheme="minorHAnsi" w:hAnsiTheme="minorHAnsi" w:cstheme="minorHAnsi"/>
          <w:i/>
          <w:sz w:val="22"/>
          <w:szCs w:val="22"/>
          <w:lang w:val="fr-FR"/>
        </w:rPr>
        <w:t xml:space="preserve">Collaboration </w:t>
      </w:r>
      <w:r w:rsidR="00622732" w:rsidRPr="006425EB">
        <w:rPr>
          <w:rFonts w:asciiTheme="minorHAnsi" w:hAnsiTheme="minorHAnsi" w:cstheme="minorHAnsi"/>
          <w:i/>
          <w:sz w:val="22"/>
          <w:szCs w:val="22"/>
          <w:lang w:val="fr-FR"/>
        </w:rPr>
        <w:t>avec l’Union internationale po</w:t>
      </w:r>
      <w:r w:rsidR="00EE5350" w:rsidRPr="006425EB">
        <w:rPr>
          <w:rFonts w:asciiTheme="minorHAnsi" w:hAnsiTheme="minorHAnsi" w:cstheme="minorHAnsi"/>
          <w:i/>
          <w:sz w:val="22"/>
          <w:szCs w:val="22"/>
          <w:lang w:val="fr-FR"/>
        </w:rPr>
        <w:t>ur la conservation de la nature (UICN)</w:t>
      </w:r>
    </w:p>
    <w:p w:rsidR="002C4A11" w:rsidRPr="006425EB" w:rsidRDefault="002C4A11" w:rsidP="00F61CAA">
      <w:pPr>
        <w:rPr>
          <w:rFonts w:asciiTheme="minorHAnsi" w:hAnsiTheme="minorHAnsi" w:cstheme="minorHAnsi"/>
          <w:i/>
          <w:sz w:val="22"/>
          <w:szCs w:val="22"/>
          <w:lang w:val="fr-FR"/>
        </w:rPr>
      </w:pPr>
    </w:p>
    <w:p w:rsidR="006A5B4A" w:rsidRPr="006425EB" w:rsidRDefault="000615EE" w:rsidP="00746E6E">
      <w:pPr>
        <w:ind w:left="425" w:hanging="425"/>
        <w:rPr>
          <w:rFonts w:asciiTheme="minorHAnsi" w:hAnsiTheme="minorHAnsi" w:cstheme="minorHAnsi"/>
          <w:sz w:val="22"/>
          <w:szCs w:val="22"/>
          <w:lang w:val="fr-CH"/>
        </w:rPr>
      </w:pPr>
      <w:r w:rsidRPr="006425EB">
        <w:rPr>
          <w:rFonts w:asciiTheme="minorHAnsi" w:hAnsiTheme="minorHAnsi" w:cstheme="minorHAnsi"/>
          <w:sz w:val="22"/>
          <w:szCs w:val="22"/>
          <w:lang w:val="fr-FR"/>
        </w:rPr>
        <w:t>4</w:t>
      </w:r>
      <w:r w:rsidR="00E04E88" w:rsidRPr="006425EB">
        <w:rPr>
          <w:rFonts w:asciiTheme="minorHAnsi" w:hAnsiTheme="minorHAnsi" w:cstheme="minorHAnsi"/>
          <w:sz w:val="22"/>
          <w:szCs w:val="22"/>
          <w:lang w:val="fr-FR"/>
        </w:rPr>
        <w:t>2</w:t>
      </w:r>
      <w:r w:rsidRPr="006425EB">
        <w:rPr>
          <w:rFonts w:asciiTheme="minorHAnsi" w:hAnsiTheme="minorHAnsi" w:cstheme="minorHAnsi"/>
          <w:sz w:val="22"/>
          <w:szCs w:val="22"/>
          <w:lang w:val="fr-FR"/>
        </w:rPr>
        <w:t>.</w:t>
      </w:r>
      <w:r w:rsidRPr="006425EB">
        <w:rPr>
          <w:rFonts w:asciiTheme="minorHAnsi" w:hAnsiTheme="minorHAnsi" w:cstheme="minorHAnsi"/>
          <w:sz w:val="22"/>
          <w:szCs w:val="22"/>
          <w:lang w:val="fr-FR"/>
        </w:rPr>
        <w:tab/>
      </w:r>
      <w:r w:rsidR="006A5B4A" w:rsidRPr="006425EB">
        <w:rPr>
          <w:rFonts w:asciiTheme="minorHAnsi" w:hAnsiTheme="minorHAnsi" w:cstheme="minorHAnsi"/>
          <w:sz w:val="22"/>
          <w:szCs w:val="22"/>
          <w:lang w:val="fr-FR"/>
        </w:rPr>
        <w:t>Comme indiqué précédemment, l</w:t>
      </w:r>
      <w:r w:rsidR="00622732" w:rsidRPr="006425EB">
        <w:rPr>
          <w:rFonts w:asciiTheme="minorHAnsi" w:hAnsiTheme="minorHAnsi" w:cstheme="minorHAnsi"/>
          <w:sz w:val="22"/>
          <w:szCs w:val="22"/>
          <w:lang w:val="fr-CH"/>
        </w:rPr>
        <w:t>e Secrétariat continue de collaborer étroitement avec l'UICN dans le cadre des réunions annuelles du Groupe de liaison UICN/</w:t>
      </w:r>
      <w:r w:rsidR="00E04E88" w:rsidRPr="006425EB">
        <w:rPr>
          <w:rFonts w:asciiTheme="minorHAnsi" w:hAnsiTheme="minorHAnsi" w:cstheme="minorHAnsi"/>
          <w:sz w:val="22"/>
          <w:szCs w:val="22"/>
          <w:lang w:val="fr-CH"/>
        </w:rPr>
        <w:t>Secrétariat</w:t>
      </w:r>
      <w:r w:rsidR="00622732" w:rsidRPr="006425EB">
        <w:rPr>
          <w:rFonts w:asciiTheme="minorHAnsi" w:hAnsiTheme="minorHAnsi" w:cstheme="minorHAnsi"/>
          <w:sz w:val="22"/>
          <w:szCs w:val="22"/>
          <w:lang w:val="fr-CH"/>
        </w:rPr>
        <w:t xml:space="preserve"> pour soutenir le fonctionnement du Secrétariat, </w:t>
      </w:r>
      <w:r w:rsidR="00281F58" w:rsidRPr="006425EB">
        <w:rPr>
          <w:rFonts w:asciiTheme="minorHAnsi" w:hAnsiTheme="minorHAnsi" w:cstheme="minorHAnsi"/>
          <w:sz w:val="22"/>
          <w:szCs w:val="22"/>
          <w:lang w:val="fr-CH"/>
        </w:rPr>
        <w:t>avec en toile de fond</w:t>
      </w:r>
      <w:r w:rsidR="00622732" w:rsidRPr="006425EB">
        <w:rPr>
          <w:rFonts w:asciiTheme="minorHAnsi" w:hAnsiTheme="minorHAnsi" w:cstheme="minorHAnsi"/>
          <w:sz w:val="22"/>
          <w:szCs w:val="22"/>
          <w:lang w:val="fr-CH"/>
        </w:rPr>
        <w:t xml:space="preserve"> l'accord de service entre Ramsar et l'UICN. Des réunions régulières </w:t>
      </w:r>
      <w:r w:rsidR="00156354" w:rsidRPr="006425EB">
        <w:rPr>
          <w:rFonts w:asciiTheme="minorHAnsi" w:hAnsiTheme="minorHAnsi" w:cstheme="minorHAnsi"/>
          <w:sz w:val="22"/>
          <w:szCs w:val="22"/>
          <w:lang w:val="fr-CH"/>
        </w:rPr>
        <w:t>et l’harmonisation des processus et politiques se poursuivent</w:t>
      </w:r>
      <w:r w:rsidR="00622732" w:rsidRPr="006425EB">
        <w:rPr>
          <w:rFonts w:asciiTheme="minorHAnsi" w:hAnsiTheme="minorHAnsi" w:cstheme="minorHAnsi"/>
          <w:sz w:val="22"/>
          <w:szCs w:val="22"/>
          <w:lang w:val="fr-CH"/>
        </w:rPr>
        <w:t xml:space="preserve"> dans les différents domaines couverts par l’accord de service, par exemple, </w:t>
      </w:r>
      <w:r w:rsidR="00156354" w:rsidRPr="006425EB">
        <w:rPr>
          <w:rFonts w:asciiTheme="minorHAnsi" w:hAnsiTheme="minorHAnsi" w:cstheme="minorHAnsi"/>
          <w:sz w:val="22"/>
          <w:szCs w:val="22"/>
          <w:lang w:val="fr-CH"/>
        </w:rPr>
        <w:t>les finances et la comptabilité, la technologie de l’information, la gestion des locaux et des ressources humaines</w:t>
      </w:r>
      <w:r w:rsidR="00622732" w:rsidRPr="006425EB">
        <w:rPr>
          <w:rFonts w:asciiTheme="minorHAnsi" w:hAnsiTheme="minorHAnsi" w:cstheme="minorHAnsi"/>
          <w:sz w:val="22"/>
          <w:szCs w:val="22"/>
          <w:lang w:val="fr-CH"/>
        </w:rPr>
        <w:t>.</w:t>
      </w:r>
    </w:p>
    <w:p w:rsidR="006A5B4A" w:rsidRPr="006425EB" w:rsidRDefault="006A5B4A" w:rsidP="00746E6E">
      <w:pPr>
        <w:ind w:left="425" w:hanging="425"/>
        <w:rPr>
          <w:rFonts w:asciiTheme="minorHAnsi" w:hAnsiTheme="minorHAnsi" w:cstheme="minorHAnsi"/>
          <w:sz w:val="22"/>
          <w:szCs w:val="22"/>
          <w:lang w:val="fr-CH"/>
        </w:rPr>
      </w:pPr>
    </w:p>
    <w:p w:rsidR="006A5B4A" w:rsidRPr="006425EB" w:rsidRDefault="006A5B4A" w:rsidP="006A5B4A">
      <w:pPr>
        <w:ind w:left="425" w:hanging="425"/>
        <w:rPr>
          <w:rFonts w:asciiTheme="minorHAnsi" w:hAnsiTheme="minorHAnsi" w:cstheme="minorHAnsi"/>
          <w:i/>
          <w:iCs/>
          <w:sz w:val="22"/>
          <w:szCs w:val="22"/>
          <w:lang w:val="fr-FR"/>
        </w:rPr>
      </w:pPr>
      <w:r w:rsidRPr="006425EB">
        <w:rPr>
          <w:rFonts w:asciiTheme="minorHAnsi" w:hAnsiTheme="minorHAnsi" w:cstheme="minorHAnsi"/>
          <w:i/>
          <w:iCs/>
          <w:sz w:val="22"/>
          <w:szCs w:val="22"/>
          <w:lang w:val="fr-FR"/>
        </w:rPr>
        <w:t>Commission européenne</w:t>
      </w:r>
    </w:p>
    <w:p w:rsidR="006A5B4A" w:rsidRPr="006425EB" w:rsidRDefault="006A5B4A" w:rsidP="006A5B4A">
      <w:pPr>
        <w:ind w:left="425" w:hanging="425"/>
        <w:rPr>
          <w:rFonts w:asciiTheme="minorHAnsi" w:hAnsiTheme="minorHAnsi" w:cstheme="minorHAnsi"/>
          <w:sz w:val="22"/>
          <w:szCs w:val="22"/>
          <w:lang w:val="fr-FR"/>
        </w:rPr>
      </w:pPr>
    </w:p>
    <w:p w:rsidR="006A5B4A" w:rsidRPr="006425EB" w:rsidRDefault="006A5B4A" w:rsidP="006A5B4A">
      <w:pPr>
        <w:ind w:left="425" w:hanging="425"/>
        <w:rPr>
          <w:rFonts w:asciiTheme="minorHAnsi" w:hAnsiTheme="minorHAnsi" w:cstheme="minorHAnsi"/>
          <w:sz w:val="22"/>
          <w:szCs w:val="22"/>
          <w:lang w:val="fr-FR"/>
        </w:rPr>
      </w:pPr>
      <w:r w:rsidRPr="006425EB">
        <w:rPr>
          <w:rFonts w:asciiTheme="minorHAnsi" w:hAnsiTheme="minorHAnsi" w:cstheme="minorHAnsi"/>
          <w:sz w:val="22"/>
          <w:szCs w:val="22"/>
          <w:lang w:val="fr-FR"/>
        </w:rPr>
        <w:t>43.</w:t>
      </w:r>
      <w:r w:rsidRPr="006425EB">
        <w:rPr>
          <w:rFonts w:asciiTheme="minorHAnsi" w:hAnsiTheme="minorHAnsi" w:cstheme="minorHAnsi"/>
          <w:sz w:val="22"/>
          <w:szCs w:val="22"/>
          <w:lang w:val="fr-FR"/>
        </w:rPr>
        <w:tab/>
        <w:t xml:space="preserve">En octobre 2020, le Secrétariat a participé à la Semaine verte de la Commission européenne pour promouvoir les zones humides en tant que solutions naturelles, dans le cadre de la nouvelle Stratégie de l’UE </w:t>
      </w:r>
      <w:r w:rsidR="00CE5A4A" w:rsidRPr="006425EB">
        <w:rPr>
          <w:rFonts w:asciiTheme="minorHAnsi" w:hAnsiTheme="minorHAnsi" w:cstheme="minorHAnsi"/>
          <w:sz w:val="22"/>
          <w:szCs w:val="22"/>
          <w:lang w:val="fr-FR"/>
        </w:rPr>
        <w:t>en faveur de</w:t>
      </w:r>
      <w:r w:rsidRPr="006425EB">
        <w:rPr>
          <w:rFonts w:asciiTheme="minorHAnsi" w:hAnsiTheme="minorHAnsi" w:cstheme="minorHAnsi"/>
          <w:sz w:val="22"/>
          <w:szCs w:val="22"/>
          <w:lang w:val="fr-FR"/>
        </w:rPr>
        <w:t xml:space="preserve"> la biodiversité</w:t>
      </w:r>
      <w:r w:rsidR="00CE5A4A" w:rsidRPr="006425EB">
        <w:rPr>
          <w:rFonts w:asciiTheme="minorHAnsi" w:hAnsiTheme="minorHAnsi" w:cstheme="minorHAnsi"/>
          <w:sz w:val="22"/>
          <w:szCs w:val="22"/>
          <w:lang w:val="fr-FR"/>
        </w:rPr>
        <w:t xml:space="preserve"> à l’horizon 2030</w:t>
      </w:r>
      <w:r w:rsidRPr="006425EB">
        <w:rPr>
          <w:rFonts w:asciiTheme="minorHAnsi" w:hAnsiTheme="minorHAnsi" w:cstheme="minorHAnsi"/>
          <w:sz w:val="22"/>
          <w:szCs w:val="22"/>
          <w:lang w:val="fr-FR"/>
        </w:rPr>
        <w:t xml:space="preserve"> et du Pacte vert de l’Europe.</w:t>
      </w:r>
    </w:p>
    <w:p w:rsidR="006A5B4A" w:rsidRPr="006425EB" w:rsidRDefault="006A5B4A" w:rsidP="006A5B4A">
      <w:pPr>
        <w:ind w:left="425" w:hanging="425"/>
        <w:rPr>
          <w:rFonts w:asciiTheme="minorHAnsi" w:hAnsiTheme="minorHAnsi" w:cstheme="minorHAnsi"/>
          <w:sz w:val="22"/>
          <w:szCs w:val="22"/>
          <w:lang w:val="fr-FR"/>
        </w:rPr>
      </w:pPr>
    </w:p>
    <w:p w:rsidR="006A5B4A" w:rsidRPr="006425EB" w:rsidRDefault="006A5B4A" w:rsidP="006A5B4A">
      <w:pPr>
        <w:ind w:left="425" w:hanging="425"/>
        <w:rPr>
          <w:rFonts w:asciiTheme="minorHAnsi" w:hAnsiTheme="minorHAnsi" w:cstheme="minorHAnsi"/>
          <w:i/>
          <w:iCs/>
          <w:sz w:val="22"/>
          <w:szCs w:val="22"/>
          <w:lang w:val="fr-FR"/>
        </w:rPr>
      </w:pPr>
      <w:r w:rsidRPr="006425EB">
        <w:rPr>
          <w:rFonts w:asciiTheme="minorHAnsi" w:hAnsiTheme="minorHAnsi" w:cstheme="minorHAnsi"/>
          <w:i/>
          <w:iCs/>
          <w:sz w:val="22"/>
          <w:szCs w:val="22"/>
          <w:lang w:val="fr-FR"/>
        </w:rPr>
        <w:t xml:space="preserve">Collaboration </w:t>
      </w:r>
      <w:r w:rsidR="007304E7" w:rsidRPr="006425EB">
        <w:rPr>
          <w:rFonts w:asciiTheme="minorHAnsi" w:hAnsiTheme="minorHAnsi" w:cstheme="minorHAnsi"/>
          <w:i/>
          <w:iCs/>
          <w:sz w:val="22"/>
          <w:szCs w:val="22"/>
          <w:lang w:val="fr-FR"/>
        </w:rPr>
        <w:t>avec le Partenariat i</w:t>
      </w:r>
      <w:r w:rsidRPr="006425EB">
        <w:rPr>
          <w:rFonts w:asciiTheme="minorHAnsi" w:hAnsiTheme="minorHAnsi" w:cstheme="minorHAnsi"/>
          <w:i/>
          <w:iCs/>
          <w:sz w:val="22"/>
          <w:szCs w:val="22"/>
          <w:lang w:val="fr-FR"/>
        </w:rPr>
        <w:t xml:space="preserve">nternational </w:t>
      </w:r>
      <w:r w:rsidR="007304E7" w:rsidRPr="006425EB">
        <w:rPr>
          <w:rFonts w:asciiTheme="minorHAnsi" w:hAnsiTheme="minorHAnsi" w:cstheme="minorHAnsi"/>
          <w:i/>
          <w:iCs/>
          <w:sz w:val="22"/>
          <w:szCs w:val="22"/>
          <w:lang w:val="fr-FR"/>
        </w:rPr>
        <w:t>pour le carbone bleu</w:t>
      </w:r>
    </w:p>
    <w:p w:rsidR="006A5B4A" w:rsidRPr="006425EB" w:rsidRDefault="006A5B4A" w:rsidP="006A5B4A">
      <w:pPr>
        <w:ind w:left="425" w:hanging="425"/>
        <w:rPr>
          <w:rFonts w:asciiTheme="minorHAnsi" w:hAnsiTheme="minorHAnsi" w:cstheme="minorHAnsi"/>
          <w:i/>
          <w:iCs/>
          <w:sz w:val="22"/>
          <w:szCs w:val="22"/>
          <w:lang w:val="fr-FR"/>
        </w:rPr>
      </w:pPr>
    </w:p>
    <w:p w:rsidR="00622732" w:rsidRPr="006425EB" w:rsidRDefault="006A5B4A" w:rsidP="00CA4694">
      <w:pPr>
        <w:ind w:left="425" w:hanging="425"/>
        <w:rPr>
          <w:rFonts w:asciiTheme="minorHAnsi" w:hAnsiTheme="minorHAnsi" w:cstheme="minorHAnsi"/>
          <w:sz w:val="22"/>
          <w:szCs w:val="22"/>
          <w:lang w:val="fr-FR"/>
        </w:rPr>
      </w:pPr>
      <w:r w:rsidRPr="006425EB">
        <w:rPr>
          <w:rFonts w:asciiTheme="minorHAnsi" w:hAnsiTheme="minorHAnsi" w:cstheme="minorHAnsi"/>
          <w:sz w:val="22"/>
          <w:szCs w:val="22"/>
          <w:lang w:val="fr-FR"/>
        </w:rPr>
        <w:t>44.</w:t>
      </w:r>
      <w:r w:rsidRPr="006425EB">
        <w:rPr>
          <w:rFonts w:asciiTheme="minorHAnsi" w:hAnsiTheme="minorHAnsi" w:cstheme="minorHAnsi"/>
          <w:sz w:val="22"/>
          <w:szCs w:val="22"/>
          <w:lang w:val="fr-FR"/>
        </w:rPr>
        <w:tab/>
      </w:r>
      <w:r w:rsidR="007304E7" w:rsidRPr="006425EB">
        <w:rPr>
          <w:rFonts w:asciiTheme="minorHAnsi" w:hAnsiTheme="minorHAnsi" w:cstheme="minorHAnsi"/>
          <w:sz w:val="22"/>
          <w:szCs w:val="22"/>
          <w:lang w:val="fr-FR"/>
        </w:rPr>
        <w:t>Le Secrétariat s’est engagé activement dans le Partenariat international pour le carbone bleu</w:t>
      </w:r>
      <w:r w:rsidRPr="006425EB">
        <w:rPr>
          <w:rFonts w:asciiTheme="minorHAnsi" w:hAnsiTheme="minorHAnsi" w:cstheme="minorHAnsi"/>
          <w:sz w:val="22"/>
          <w:szCs w:val="22"/>
          <w:lang w:val="fr-FR"/>
        </w:rPr>
        <w:t>, contribu</w:t>
      </w:r>
      <w:r w:rsidR="007304E7" w:rsidRPr="006425EB">
        <w:rPr>
          <w:rFonts w:asciiTheme="minorHAnsi" w:hAnsiTheme="minorHAnsi" w:cstheme="minorHAnsi"/>
          <w:sz w:val="22"/>
          <w:szCs w:val="22"/>
          <w:lang w:val="fr-FR"/>
        </w:rPr>
        <w:t>ant à l’examen de son plan stratégique</w:t>
      </w:r>
      <w:r w:rsidRPr="006425EB">
        <w:rPr>
          <w:rFonts w:asciiTheme="minorHAnsi" w:hAnsiTheme="minorHAnsi" w:cstheme="minorHAnsi"/>
          <w:sz w:val="22"/>
          <w:szCs w:val="22"/>
          <w:lang w:val="fr-FR"/>
        </w:rPr>
        <w:t xml:space="preserve">, </w:t>
      </w:r>
      <w:r w:rsidR="007304E7" w:rsidRPr="006425EB">
        <w:rPr>
          <w:rFonts w:asciiTheme="minorHAnsi" w:hAnsiTheme="minorHAnsi" w:cstheme="minorHAnsi"/>
          <w:sz w:val="22"/>
          <w:szCs w:val="22"/>
          <w:lang w:val="fr-FR"/>
        </w:rPr>
        <w:t>de son</w:t>
      </w:r>
      <w:r w:rsidRPr="006425EB">
        <w:rPr>
          <w:rFonts w:asciiTheme="minorHAnsi" w:hAnsiTheme="minorHAnsi" w:cstheme="minorHAnsi"/>
          <w:sz w:val="22"/>
          <w:szCs w:val="22"/>
          <w:lang w:val="fr-FR"/>
        </w:rPr>
        <w:t xml:space="preserve"> plan </w:t>
      </w:r>
      <w:r w:rsidR="007304E7" w:rsidRPr="006425EB">
        <w:rPr>
          <w:rFonts w:asciiTheme="minorHAnsi" w:hAnsiTheme="minorHAnsi" w:cstheme="minorHAnsi"/>
          <w:sz w:val="22"/>
          <w:szCs w:val="22"/>
          <w:lang w:val="fr-FR"/>
        </w:rPr>
        <w:t>d’activité pour</w:t>
      </w:r>
      <w:r w:rsidRPr="006425EB">
        <w:rPr>
          <w:rFonts w:asciiTheme="minorHAnsi" w:hAnsiTheme="minorHAnsi" w:cstheme="minorHAnsi"/>
          <w:sz w:val="22"/>
          <w:szCs w:val="22"/>
          <w:lang w:val="fr-FR"/>
        </w:rPr>
        <w:t xml:space="preserve"> 2021 </w:t>
      </w:r>
      <w:r w:rsidR="007304E7" w:rsidRPr="006425EB">
        <w:rPr>
          <w:rFonts w:asciiTheme="minorHAnsi" w:hAnsiTheme="minorHAnsi" w:cstheme="minorHAnsi"/>
          <w:sz w:val="22"/>
          <w:szCs w:val="22"/>
          <w:lang w:val="fr-FR"/>
        </w:rPr>
        <w:t xml:space="preserve">et de l’étude sur les besoins d’évaluation, conformément à la </w:t>
      </w:r>
      <w:r w:rsidRPr="006425EB">
        <w:rPr>
          <w:rFonts w:asciiTheme="minorHAnsi" w:hAnsiTheme="minorHAnsi" w:cstheme="minorHAnsi"/>
          <w:sz w:val="22"/>
          <w:szCs w:val="22"/>
          <w:lang w:val="fr-FR"/>
        </w:rPr>
        <w:t>R</w:t>
      </w:r>
      <w:r w:rsidR="007304E7" w:rsidRPr="006425EB">
        <w:rPr>
          <w:rFonts w:asciiTheme="minorHAnsi" w:hAnsiTheme="minorHAnsi" w:cstheme="minorHAnsi"/>
          <w:sz w:val="22"/>
          <w:szCs w:val="22"/>
          <w:lang w:val="fr-FR"/>
        </w:rPr>
        <w:t>é</w:t>
      </w:r>
      <w:r w:rsidRPr="006425EB">
        <w:rPr>
          <w:rFonts w:asciiTheme="minorHAnsi" w:hAnsiTheme="minorHAnsi" w:cstheme="minorHAnsi"/>
          <w:sz w:val="22"/>
          <w:szCs w:val="22"/>
          <w:lang w:val="fr-FR"/>
        </w:rPr>
        <w:t>solution XIII.14</w:t>
      </w:r>
      <w:r w:rsidR="007304E7" w:rsidRPr="006425EB">
        <w:rPr>
          <w:rFonts w:asciiTheme="minorHAnsi" w:hAnsiTheme="minorHAnsi" w:cstheme="minorHAnsi"/>
          <w:sz w:val="22"/>
          <w:szCs w:val="22"/>
          <w:lang w:val="fr-FR"/>
        </w:rPr>
        <w:t xml:space="preserve">, </w:t>
      </w:r>
      <w:r w:rsidR="00CA4694" w:rsidRPr="006425EB">
        <w:rPr>
          <w:rFonts w:asciiTheme="minorHAnsi" w:hAnsiTheme="minorHAnsi" w:cstheme="minorHAnsi"/>
          <w:i/>
          <w:iCs/>
          <w:sz w:val="22"/>
          <w:szCs w:val="22"/>
          <w:lang w:val="fr-FR"/>
        </w:rPr>
        <w:t>Promouvoir la conservation, la restauration et la gestion durable des écosystèmes côtiers de carbone bleu,</w:t>
      </w:r>
      <w:r w:rsidR="004D43FA">
        <w:rPr>
          <w:rFonts w:asciiTheme="minorHAnsi" w:hAnsiTheme="minorHAnsi" w:cstheme="minorHAnsi"/>
          <w:i/>
          <w:iCs/>
          <w:sz w:val="22"/>
          <w:szCs w:val="22"/>
          <w:lang w:val="fr-FR"/>
        </w:rPr>
        <w:t xml:space="preserve"> </w:t>
      </w:r>
      <w:r w:rsidR="007304E7" w:rsidRPr="006425EB">
        <w:rPr>
          <w:rFonts w:asciiTheme="minorHAnsi" w:hAnsiTheme="minorHAnsi" w:cstheme="minorHAnsi"/>
          <w:sz w:val="22"/>
          <w:szCs w:val="22"/>
          <w:lang w:val="fr-FR"/>
        </w:rPr>
        <w:t>et à la tâche du GEST sur le carbone bleu</w:t>
      </w:r>
      <w:r w:rsidRPr="006425EB">
        <w:rPr>
          <w:rFonts w:asciiTheme="minorHAnsi" w:hAnsiTheme="minorHAnsi" w:cstheme="minorHAnsi"/>
          <w:sz w:val="22"/>
          <w:szCs w:val="22"/>
          <w:lang w:val="fr-FR"/>
        </w:rPr>
        <w:t>.</w:t>
      </w:r>
    </w:p>
    <w:p w:rsidR="00865B67" w:rsidRPr="004D43FA" w:rsidRDefault="00776AF3" w:rsidP="00865B67">
      <w:pPr>
        <w:pStyle w:val="Default"/>
        <w:rPr>
          <w:rFonts w:asciiTheme="minorHAnsi" w:hAnsiTheme="minorHAnsi" w:cstheme="minorHAnsi"/>
          <w:sz w:val="22"/>
          <w:szCs w:val="22"/>
          <w:lang w:val="fr-FR"/>
        </w:rPr>
      </w:pPr>
      <w:r w:rsidRPr="006425EB">
        <w:rPr>
          <w:rFonts w:asciiTheme="minorHAnsi" w:hAnsiTheme="minorHAnsi" w:cstheme="minorHAnsi"/>
          <w:i/>
          <w:sz w:val="22"/>
          <w:szCs w:val="22"/>
          <w:lang w:val="fr-FR"/>
        </w:rPr>
        <w:br w:type="page"/>
      </w:r>
    </w:p>
    <w:p w:rsidR="006F2CA2" w:rsidRPr="0061489C" w:rsidRDefault="006F2CA2" w:rsidP="006F2CA2">
      <w:pPr>
        <w:pStyle w:val="Default"/>
        <w:rPr>
          <w:rFonts w:asciiTheme="minorHAnsi" w:hAnsiTheme="minorHAnsi" w:cstheme="minorHAnsi"/>
          <w:b/>
          <w:bCs/>
          <w:lang w:val="fr-FR"/>
        </w:rPr>
      </w:pPr>
      <w:r w:rsidRPr="0061489C">
        <w:rPr>
          <w:rFonts w:asciiTheme="minorHAnsi" w:hAnsiTheme="minorHAnsi" w:cstheme="minorHAnsi"/>
          <w:b/>
          <w:bCs/>
          <w:lang w:val="fr-FR"/>
        </w:rPr>
        <w:lastRenderedPageBreak/>
        <w:t>Annexe 1</w:t>
      </w:r>
    </w:p>
    <w:p w:rsidR="0061489C" w:rsidRPr="0061489C" w:rsidRDefault="0061489C" w:rsidP="006F2CA2">
      <w:pPr>
        <w:pStyle w:val="Default"/>
        <w:rPr>
          <w:rFonts w:asciiTheme="minorHAnsi" w:hAnsiTheme="minorHAnsi" w:cstheme="minorHAnsi"/>
          <w:b/>
          <w:bCs/>
          <w:lang w:val="fr-FR"/>
        </w:rPr>
      </w:pPr>
    </w:p>
    <w:p w:rsidR="00865B67" w:rsidRPr="0061489C" w:rsidRDefault="00865B67" w:rsidP="006F2CA2">
      <w:pPr>
        <w:pStyle w:val="Default"/>
        <w:rPr>
          <w:rFonts w:asciiTheme="minorHAnsi" w:hAnsiTheme="minorHAnsi" w:cstheme="minorHAnsi"/>
          <w:b/>
          <w:bCs/>
          <w:lang w:val="fr-FR"/>
        </w:rPr>
      </w:pPr>
      <w:r w:rsidRPr="0061489C">
        <w:rPr>
          <w:rFonts w:asciiTheme="minorHAnsi" w:hAnsiTheme="minorHAnsi" w:cstheme="minorHAnsi"/>
          <w:b/>
          <w:bCs/>
          <w:lang w:val="fr-FR"/>
        </w:rPr>
        <w:t xml:space="preserve">Résolution XIV. </w:t>
      </w:r>
    </w:p>
    <w:p w:rsidR="00865B67" w:rsidRPr="0061489C" w:rsidRDefault="00865B67" w:rsidP="006F2CA2">
      <w:pPr>
        <w:pStyle w:val="Default"/>
        <w:rPr>
          <w:rFonts w:asciiTheme="minorHAnsi" w:hAnsiTheme="minorHAnsi" w:cstheme="minorHAnsi"/>
          <w:b/>
          <w:bCs/>
          <w:lang w:val="fr-FR"/>
        </w:rPr>
      </w:pPr>
      <w:r w:rsidRPr="0061489C">
        <w:rPr>
          <w:rStyle w:val="markedcontent"/>
          <w:rFonts w:asciiTheme="minorHAnsi" w:hAnsiTheme="minorHAnsi" w:cstheme="minorHAnsi"/>
          <w:b/>
          <w:lang w:val="fr-FR"/>
        </w:rPr>
        <w:t>Renforcer la visibilité de la Convention et les synergies avec d’autres accords multilatéraux sur l’environnement et institutions internationales</w:t>
      </w:r>
    </w:p>
    <w:p w:rsidR="00865B67" w:rsidRPr="006425EB" w:rsidRDefault="00865B67" w:rsidP="00865B67">
      <w:pPr>
        <w:pStyle w:val="Default"/>
        <w:jc w:val="center"/>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Style w:val="markedcontent"/>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NOTANT que la Résolution XIII.7, </w:t>
      </w:r>
      <w:r w:rsidRPr="006425EB">
        <w:rPr>
          <w:rStyle w:val="markedcontent"/>
          <w:rFonts w:asciiTheme="minorHAnsi" w:hAnsiTheme="minorHAnsi" w:cstheme="minorHAnsi"/>
          <w:i/>
          <w:sz w:val="22"/>
          <w:szCs w:val="22"/>
          <w:lang w:val="fr-FR"/>
        </w:rPr>
        <w:t>Renforcer la visibilité de la Convention et les synergies avec d’autres accords multilatéraux sur l’environnement et institutions internationales</w:t>
      </w:r>
      <w:r w:rsidRPr="006425EB">
        <w:rPr>
          <w:rStyle w:val="markedcontent"/>
          <w:rFonts w:asciiTheme="minorHAnsi" w:hAnsiTheme="minorHAnsi" w:cstheme="minorHAnsi"/>
          <w:sz w:val="22"/>
          <w:szCs w:val="22"/>
          <w:lang w:val="fr-FR"/>
        </w:rPr>
        <w:t>, la Résolution XII.7, </w:t>
      </w:r>
      <w:r w:rsidRPr="006425EB">
        <w:rPr>
          <w:rStyle w:val="markedcontent"/>
          <w:rFonts w:asciiTheme="minorHAnsi" w:hAnsiTheme="minorHAnsi" w:cstheme="minorHAnsi"/>
          <w:i/>
          <w:sz w:val="22"/>
          <w:szCs w:val="22"/>
          <w:lang w:val="fr-FR"/>
        </w:rPr>
        <w:t>Cadre de la Convention de Ramsar pour la mobilisation de ressources et les partenariats</w:t>
      </w:r>
      <w:r w:rsidRPr="006425EB">
        <w:rPr>
          <w:rStyle w:val="markedcontent"/>
          <w:rFonts w:asciiTheme="minorHAnsi" w:hAnsiTheme="minorHAnsi" w:cstheme="minorHAnsi"/>
          <w:sz w:val="22"/>
          <w:szCs w:val="22"/>
          <w:lang w:val="fr-FR"/>
        </w:rPr>
        <w:t xml:space="preserve">, et la Résolution XII.3, </w:t>
      </w:r>
      <w:r w:rsidRPr="006425EB">
        <w:rPr>
          <w:rStyle w:val="markedcontent"/>
          <w:rFonts w:asciiTheme="minorHAnsi" w:hAnsiTheme="minorHAnsi" w:cstheme="minorHAnsi"/>
          <w:i/>
          <w:sz w:val="22"/>
          <w:szCs w:val="22"/>
          <w:lang w:val="fr-FR"/>
        </w:rPr>
        <w:t>Renforcer la visibilité et la stature de la Convention et améliorer les synergies avec d’autres accords multilatéraux sur l’environnement et autres institutions internationales</w:t>
      </w:r>
      <w:r w:rsidRPr="006425EB">
        <w:rPr>
          <w:rStyle w:val="markedcontent"/>
          <w:rFonts w:asciiTheme="minorHAnsi" w:hAnsiTheme="minorHAnsi" w:cstheme="minorHAnsi"/>
          <w:sz w:val="22"/>
          <w:szCs w:val="22"/>
          <w:lang w:val="fr-FR"/>
        </w:rPr>
        <w:t>, donne</w:t>
      </w:r>
      <w:r w:rsidR="007F3F8D">
        <w:rPr>
          <w:rStyle w:val="markedcontent"/>
          <w:rFonts w:asciiTheme="minorHAnsi" w:hAnsiTheme="minorHAnsi" w:cstheme="minorHAnsi"/>
          <w:sz w:val="22"/>
          <w:szCs w:val="22"/>
          <w:lang w:val="fr-FR"/>
        </w:rPr>
        <w:t>nt</w:t>
      </w:r>
      <w:r w:rsidRPr="006425EB">
        <w:rPr>
          <w:rStyle w:val="markedcontent"/>
          <w:rFonts w:asciiTheme="minorHAnsi" w:hAnsiTheme="minorHAnsi" w:cstheme="minorHAnsi"/>
          <w:sz w:val="22"/>
          <w:szCs w:val="22"/>
          <w:lang w:val="fr-FR"/>
        </w:rPr>
        <w:t xml:space="preserve"> instruction au Secrétariat de continuer d’œuvrer au renforcement de la collaborations avec les agences des Nations Unies, la CEE-ONU et autres commissions économiques régionales des Nation Unies, le FEM, la Plateforme intergouvernementale, scientifique et politique, sur la biodiversité et les services écosystémiques (IPBES), les AME tels que la </w:t>
      </w:r>
      <w:r w:rsidRPr="006425EB">
        <w:rPr>
          <w:rFonts w:asciiTheme="minorHAnsi" w:eastAsia="Times New Roman" w:hAnsiTheme="minorHAnsi" w:cstheme="minorHAnsi"/>
          <w:bCs/>
          <w:sz w:val="22"/>
          <w:szCs w:val="22"/>
          <w:lang w:val="fr-FR" w:eastAsia="fr-FR"/>
        </w:rPr>
        <w:t>Convention-cadre des Nations Unies sur les changements climatiques, la Convention des Nations Unies sur la lutte contre la désertification, la Convention sur la diversité biologique (CDB) et les conventions relatives à la biodiversité, dans le but de renforcer les synergies et le partage des ressources, éviter les doublons et améliorer la mise en œuvre, dans le respect du mandat de chacune des conventions, et de rendre régulièrement compte au Comité permanent des progrès réalisés ;</w:t>
      </w:r>
    </w:p>
    <w:p w:rsidR="00865B67" w:rsidRPr="006425EB" w:rsidRDefault="00865B67" w:rsidP="00581B57">
      <w:pPr>
        <w:pStyle w:val="Default"/>
        <w:ind w:left="426" w:hanging="426"/>
        <w:rPr>
          <w:rStyle w:val="markedcontent"/>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RAPPELANT que le Secrétariat est également prié</w:t>
      </w:r>
      <w:r w:rsidR="007F3F8D">
        <w:rPr>
          <w:rFonts w:asciiTheme="minorHAnsi" w:hAnsiTheme="minorHAnsi" w:cstheme="minorHAnsi"/>
          <w:sz w:val="22"/>
          <w:szCs w:val="22"/>
          <w:lang w:val="fr-FR"/>
        </w:rPr>
        <w:t>,</w:t>
      </w:r>
      <w:r w:rsidRPr="006425EB">
        <w:rPr>
          <w:rFonts w:asciiTheme="minorHAnsi" w:hAnsiTheme="minorHAnsi" w:cstheme="minorHAnsi"/>
          <w:sz w:val="22"/>
          <w:szCs w:val="22"/>
          <w:lang w:val="fr-FR"/>
        </w:rPr>
        <w:t xml:space="preserve"> </w:t>
      </w:r>
      <w:r w:rsidR="007F3F8D">
        <w:rPr>
          <w:rFonts w:asciiTheme="minorHAnsi" w:hAnsiTheme="minorHAnsi" w:cstheme="minorHAnsi"/>
          <w:sz w:val="22"/>
          <w:szCs w:val="22"/>
          <w:lang w:val="fr-FR"/>
        </w:rPr>
        <w:t>au titre</w:t>
      </w:r>
      <w:r w:rsidRPr="006425EB">
        <w:rPr>
          <w:rFonts w:asciiTheme="minorHAnsi" w:hAnsiTheme="minorHAnsi" w:cstheme="minorHAnsi"/>
          <w:sz w:val="22"/>
          <w:szCs w:val="22"/>
          <w:lang w:val="fr-FR"/>
        </w:rPr>
        <w:t xml:space="preserve"> de la résolution XII.3</w:t>
      </w:r>
      <w:r w:rsidR="007F3F8D">
        <w:rPr>
          <w:rFonts w:asciiTheme="minorHAnsi" w:hAnsiTheme="minorHAnsi" w:cstheme="minorHAnsi"/>
          <w:sz w:val="22"/>
          <w:szCs w:val="22"/>
          <w:lang w:val="fr-FR"/>
        </w:rPr>
        <w:t>,</w:t>
      </w:r>
      <w:r w:rsidRPr="006425EB">
        <w:rPr>
          <w:rFonts w:asciiTheme="minorHAnsi" w:hAnsiTheme="minorHAnsi" w:cstheme="minorHAnsi"/>
          <w:sz w:val="22"/>
          <w:szCs w:val="22"/>
          <w:lang w:val="fr-FR"/>
        </w:rPr>
        <w:t xml:space="preserve"> de poursuivre ses travaux </w:t>
      </w:r>
      <w:r w:rsidRPr="006425EB">
        <w:rPr>
          <w:rStyle w:val="markedcontent"/>
          <w:rFonts w:asciiTheme="minorHAnsi" w:hAnsiTheme="minorHAnsi" w:cstheme="minorHAnsi"/>
          <w:sz w:val="22"/>
          <w:szCs w:val="22"/>
          <w:lang w:val="fr-FR"/>
        </w:rPr>
        <w:t xml:space="preserve">avec le </w:t>
      </w:r>
      <w:r w:rsidRPr="006425EB">
        <w:rPr>
          <w:rStyle w:val="highlight"/>
          <w:rFonts w:asciiTheme="minorHAnsi" w:hAnsiTheme="minorHAnsi" w:cstheme="minorHAnsi"/>
          <w:sz w:val="22"/>
          <w:szCs w:val="22"/>
          <w:lang w:val="fr-FR"/>
        </w:rPr>
        <w:t xml:space="preserve">Groupe </w:t>
      </w:r>
      <w:r w:rsidRPr="006425EB">
        <w:rPr>
          <w:rStyle w:val="markedcontent"/>
          <w:rFonts w:asciiTheme="minorHAnsi" w:hAnsiTheme="minorHAnsi" w:cstheme="minorHAnsi"/>
          <w:sz w:val="22"/>
          <w:szCs w:val="22"/>
          <w:lang w:val="fr-FR"/>
        </w:rPr>
        <w:t xml:space="preserve">de liaison sur la biodiversité </w:t>
      </w:r>
      <w:r w:rsidR="007F3F8D">
        <w:rPr>
          <w:rStyle w:val="markedcontent"/>
          <w:rFonts w:asciiTheme="minorHAnsi" w:hAnsiTheme="minorHAnsi" w:cstheme="minorHAnsi"/>
          <w:sz w:val="22"/>
          <w:szCs w:val="22"/>
          <w:lang w:val="fr-FR"/>
        </w:rPr>
        <w:t xml:space="preserve">aux fins de </w:t>
      </w:r>
      <w:r w:rsidRPr="006425EB">
        <w:rPr>
          <w:rStyle w:val="markedcontent"/>
          <w:rFonts w:asciiTheme="minorHAnsi" w:hAnsiTheme="minorHAnsi" w:cstheme="minorHAnsi"/>
          <w:sz w:val="22"/>
          <w:szCs w:val="22"/>
          <w:lang w:val="fr-FR"/>
        </w:rPr>
        <w:t xml:space="preserve">renforcer la cohérence et la coopération, </w:t>
      </w:r>
      <w:r w:rsidR="007F3F8D">
        <w:rPr>
          <w:rStyle w:val="markedcontent"/>
          <w:rFonts w:asciiTheme="minorHAnsi" w:hAnsiTheme="minorHAnsi" w:cstheme="minorHAnsi"/>
          <w:sz w:val="22"/>
          <w:szCs w:val="22"/>
          <w:lang w:val="fr-FR"/>
        </w:rPr>
        <w:t xml:space="preserve">de </w:t>
      </w:r>
      <w:r w:rsidRPr="006425EB">
        <w:rPr>
          <w:rStyle w:val="markedcontent"/>
          <w:rFonts w:asciiTheme="minorHAnsi" w:hAnsiTheme="minorHAnsi" w:cstheme="minorHAnsi"/>
          <w:sz w:val="22"/>
          <w:szCs w:val="22"/>
          <w:lang w:val="fr-FR"/>
        </w:rPr>
        <w:t xml:space="preserve">poursuivre les efforts d’amélioration de l’efficacité et </w:t>
      </w:r>
      <w:r w:rsidR="007F3F8D">
        <w:rPr>
          <w:rStyle w:val="markedcontent"/>
          <w:rFonts w:asciiTheme="minorHAnsi" w:hAnsiTheme="minorHAnsi" w:cstheme="minorHAnsi"/>
          <w:sz w:val="22"/>
          <w:szCs w:val="22"/>
          <w:lang w:val="fr-FR"/>
        </w:rPr>
        <w:t xml:space="preserve">de </w:t>
      </w:r>
      <w:r w:rsidRPr="006425EB">
        <w:rPr>
          <w:rStyle w:val="markedcontent"/>
          <w:rFonts w:asciiTheme="minorHAnsi" w:hAnsiTheme="minorHAnsi" w:cstheme="minorHAnsi"/>
          <w:sz w:val="22"/>
          <w:szCs w:val="22"/>
          <w:lang w:val="fr-FR"/>
        </w:rPr>
        <w:t xml:space="preserve">réduire les </w:t>
      </w:r>
      <w:r w:rsidR="007F3F8D">
        <w:rPr>
          <w:rStyle w:val="markedcontent"/>
          <w:rFonts w:asciiTheme="minorHAnsi" w:hAnsiTheme="minorHAnsi" w:cstheme="minorHAnsi"/>
          <w:sz w:val="22"/>
          <w:szCs w:val="22"/>
          <w:lang w:val="fr-FR"/>
        </w:rPr>
        <w:t>chevauchements et doublons</w:t>
      </w:r>
      <w:r w:rsidRPr="006425EB">
        <w:rPr>
          <w:rStyle w:val="markedcontent"/>
          <w:rFonts w:asciiTheme="minorHAnsi" w:hAnsiTheme="minorHAnsi" w:cstheme="minorHAnsi"/>
          <w:sz w:val="22"/>
          <w:szCs w:val="22"/>
          <w:lang w:val="fr-FR"/>
        </w:rPr>
        <w:t xml:space="preserve"> inutiles à tous les niveaux pertinents entre les conventions relatives à la biodiversité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PRENANT NOTE de la </w:t>
      </w:r>
      <w:r w:rsidRPr="006425EB">
        <w:rPr>
          <w:rFonts w:asciiTheme="minorHAnsi" w:hAnsiTheme="minorHAnsi" w:cstheme="minorHAnsi"/>
          <w:sz w:val="22"/>
          <w:szCs w:val="22"/>
          <w:highlight w:val="yellow"/>
          <w:lang w:val="fr-FR"/>
        </w:rPr>
        <w:t>Décision XV.xx</w:t>
      </w:r>
      <w:r w:rsidRPr="006425EB">
        <w:rPr>
          <w:rStyle w:val="FootnoteReference"/>
          <w:rFonts w:asciiTheme="minorHAnsi" w:hAnsiTheme="minorHAnsi" w:cstheme="minorHAnsi"/>
          <w:sz w:val="22"/>
          <w:szCs w:val="22"/>
        </w:rPr>
        <w:footnoteReference w:id="4"/>
      </w:r>
      <w:r w:rsidRPr="006425EB">
        <w:rPr>
          <w:rFonts w:asciiTheme="minorHAnsi" w:hAnsiTheme="minorHAnsi" w:cstheme="minorHAnsi"/>
          <w:sz w:val="22"/>
          <w:szCs w:val="22"/>
          <w:lang w:val="fr-FR"/>
        </w:rPr>
        <w:t xml:space="preserve">, </w:t>
      </w:r>
      <w:r w:rsidRPr="006425EB">
        <w:rPr>
          <w:rFonts w:asciiTheme="minorHAnsi" w:hAnsiTheme="minorHAnsi" w:cstheme="minorHAnsi"/>
          <w:i/>
          <w:sz w:val="22"/>
          <w:szCs w:val="22"/>
          <w:lang w:val="fr-FR"/>
        </w:rPr>
        <w:t xml:space="preserve">Coopération avec les autres conventions et organisations </w:t>
      </w:r>
      <w:r w:rsidRPr="006425EB">
        <w:rPr>
          <w:rFonts w:asciiTheme="minorHAnsi" w:hAnsiTheme="minorHAnsi" w:cstheme="minorHAnsi"/>
          <w:sz w:val="22"/>
          <w:szCs w:val="22"/>
          <w:lang w:val="fr-FR"/>
        </w:rPr>
        <w:t>i</w:t>
      </w:r>
      <w:r w:rsidRPr="006425EB">
        <w:rPr>
          <w:rFonts w:asciiTheme="minorHAnsi" w:hAnsiTheme="minorHAnsi" w:cstheme="minorHAnsi"/>
          <w:i/>
          <w:sz w:val="22"/>
          <w:szCs w:val="22"/>
          <w:lang w:val="fr-FR"/>
        </w:rPr>
        <w:t>nternationales</w:t>
      </w:r>
      <w:r w:rsidRPr="006425EB">
        <w:rPr>
          <w:rFonts w:asciiTheme="minorHAnsi" w:hAnsiTheme="minorHAnsi" w:cstheme="minorHAnsi"/>
          <w:sz w:val="22"/>
          <w:szCs w:val="22"/>
          <w:lang w:val="fr-FR"/>
        </w:rPr>
        <w:t xml:space="preserve">, adoptée par la Conférence des Parties contractantes à la Convention sur la diversité biologique (CDB) ;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PRENANT PAR AILLEURS NOTE du Cadre mondial de l’après 2020 pour la biodiversité et de son cadre de suivi adopté par la Convention sur la diversité b</w:t>
      </w:r>
      <w:r w:rsidR="00753547">
        <w:rPr>
          <w:rFonts w:asciiTheme="minorHAnsi" w:hAnsiTheme="minorHAnsi" w:cstheme="minorHAnsi"/>
          <w:sz w:val="22"/>
          <w:szCs w:val="22"/>
          <w:lang w:val="fr-FR"/>
        </w:rPr>
        <w:t>iologique à l</w:t>
      </w:r>
      <w:r w:rsidRPr="006425EB">
        <w:rPr>
          <w:rFonts w:asciiTheme="minorHAnsi" w:hAnsiTheme="minorHAnsi" w:cstheme="minorHAnsi"/>
          <w:sz w:val="22"/>
          <w:szCs w:val="22"/>
          <w:lang w:val="fr-FR"/>
        </w:rPr>
        <w:t>a 15</w:t>
      </w:r>
      <w:r w:rsidRPr="006425EB">
        <w:rPr>
          <w:rFonts w:asciiTheme="minorHAnsi" w:hAnsiTheme="minorHAnsi" w:cstheme="minorHAnsi"/>
          <w:sz w:val="22"/>
          <w:szCs w:val="22"/>
          <w:vertAlign w:val="superscript"/>
          <w:lang w:val="fr-FR"/>
        </w:rPr>
        <w:t>e</w:t>
      </w:r>
      <w:r w:rsidRPr="006425EB">
        <w:rPr>
          <w:rFonts w:asciiTheme="minorHAnsi" w:hAnsiTheme="minorHAnsi" w:cstheme="minorHAnsi"/>
          <w:sz w:val="22"/>
          <w:szCs w:val="22"/>
          <w:lang w:val="fr-FR"/>
        </w:rPr>
        <w:t xml:space="preserve"> session de la Conférence des Parties ;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ListParagraph"/>
        <w:numPr>
          <w:ilvl w:val="0"/>
          <w:numId w:val="43"/>
        </w:numPr>
        <w:suppressLineNumbers/>
        <w:suppressAutoHyphens/>
        <w:kinsoku w:val="0"/>
        <w:overflowPunct w:val="0"/>
        <w:autoSpaceDE w:val="0"/>
        <w:autoSpaceDN w:val="0"/>
        <w:adjustRightInd w:val="0"/>
        <w:snapToGrid w:val="0"/>
        <w:ind w:left="426" w:hanging="426"/>
        <w:jc w:val="left"/>
        <w:rPr>
          <w:rFonts w:asciiTheme="minorHAnsi" w:hAnsiTheme="minorHAnsi" w:cstheme="minorHAnsi"/>
          <w:iCs/>
          <w:snapToGrid w:val="0"/>
          <w:kern w:val="22"/>
          <w:lang w:val="fr-FR"/>
        </w:rPr>
      </w:pPr>
      <w:r w:rsidRPr="006425EB">
        <w:rPr>
          <w:rFonts w:asciiTheme="minorHAnsi" w:hAnsiTheme="minorHAnsi" w:cstheme="minorHAnsi"/>
          <w:snapToGrid w:val="0"/>
          <w:kern w:val="22"/>
          <w:lang w:val="fr-FR"/>
        </w:rPr>
        <w:t xml:space="preserve">SOULIGNANT l’importance de la coopération entre toutes les conventions, organisations et initiatives concernées en vue de la réalisation des objectifs du </w:t>
      </w:r>
      <w:r w:rsidRPr="006425EB">
        <w:rPr>
          <w:rFonts w:asciiTheme="minorHAnsi" w:hAnsiTheme="minorHAnsi" w:cstheme="minorHAnsi"/>
          <w:lang w:val="fr-FR"/>
        </w:rPr>
        <w:t>Cadre mondial de l’après 2020 pour la biodiversité ;</w:t>
      </w:r>
      <w:r w:rsidR="00C91EC1">
        <w:rPr>
          <w:rFonts w:asciiTheme="minorHAnsi" w:hAnsiTheme="minorHAnsi" w:cstheme="minorHAnsi"/>
          <w:lang w:val="fr-FR"/>
        </w:rPr>
        <w:t xml:space="preserve"> </w:t>
      </w:r>
    </w:p>
    <w:p w:rsidR="00865B67" w:rsidRPr="006425EB" w:rsidRDefault="00865B67" w:rsidP="00581B57">
      <w:pPr>
        <w:suppressLineNumbers/>
        <w:suppressAutoHyphens/>
        <w:kinsoku w:val="0"/>
        <w:overflowPunct w:val="0"/>
        <w:autoSpaceDE w:val="0"/>
        <w:autoSpaceDN w:val="0"/>
        <w:adjustRightInd w:val="0"/>
        <w:snapToGrid w:val="0"/>
        <w:ind w:left="426" w:hanging="426"/>
        <w:rPr>
          <w:rFonts w:asciiTheme="minorHAnsi" w:hAnsiTheme="minorHAnsi" w:cstheme="minorHAnsi"/>
          <w:iCs/>
          <w:snapToGrid w:val="0"/>
          <w:kern w:val="22"/>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RAPPELANT que la résolution XII.3 invite toutes les Parties contractantes </w:t>
      </w:r>
      <w:r w:rsidRPr="006425EB">
        <w:rPr>
          <w:rStyle w:val="markedcontent"/>
          <w:rFonts w:asciiTheme="minorHAnsi" w:hAnsiTheme="minorHAnsi" w:cstheme="minorHAnsi"/>
          <w:sz w:val="22"/>
          <w:szCs w:val="22"/>
          <w:lang w:val="fr-FR"/>
        </w:rPr>
        <w:t xml:space="preserve">qui se proposent d’accueillir des sessions de la Conférence des Parties contractantes (COP) à envisager d’inclure un segment ministériel de </w:t>
      </w:r>
      <w:r w:rsidRPr="006425EB">
        <w:rPr>
          <w:rStyle w:val="highlight"/>
          <w:rFonts w:asciiTheme="minorHAnsi" w:hAnsiTheme="minorHAnsi" w:cstheme="minorHAnsi"/>
          <w:sz w:val="22"/>
          <w:szCs w:val="22"/>
          <w:lang w:val="fr-FR"/>
        </w:rPr>
        <w:t>haut</w:t>
      </w:r>
      <w:r w:rsidRPr="006425EB">
        <w:rPr>
          <w:rStyle w:val="markedcontent"/>
          <w:rFonts w:asciiTheme="minorHAnsi" w:hAnsiTheme="minorHAnsi" w:cstheme="minorHAnsi"/>
          <w:sz w:val="22"/>
          <w:szCs w:val="22"/>
          <w:lang w:val="fr-FR"/>
        </w:rPr>
        <w:t xml:space="preserve"> niveau au cours de la Conférence pour traiter de thèmes clairement définis, en appui à l’ordre du jour de la COP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NOTANT que la Résolution XI.1, </w:t>
      </w:r>
      <w:r w:rsidRPr="006425EB">
        <w:rPr>
          <w:rFonts w:asciiTheme="minorHAnsi" w:hAnsiTheme="minorHAnsi" w:cstheme="minorHAnsi"/>
          <w:i/>
          <w:sz w:val="22"/>
          <w:szCs w:val="22"/>
          <w:lang w:val="fr-FR"/>
        </w:rPr>
        <w:t>Accueil institutionnel du Secrétariat Ramsar</w:t>
      </w:r>
      <w:r w:rsidRPr="006425EB">
        <w:rPr>
          <w:rFonts w:asciiTheme="minorHAnsi" w:hAnsiTheme="minorHAnsi" w:cstheme="minorHAnsi"/>
          <w:sz w:val="22"/>
          <w:szCs w:val="22"/>
          <w:lang w:val="fr-FR"/>
        </w:rPr>
        <w:t xml:space="preserve">, invite le Comité permanent et les Parties contractantes à renforcer la visibilité et la stature de la Convention, y compris, entre autres, par le renforcement de l’engagement politique de haut niveau dans ses </w:t>
      </w:r>
      <w:r w:rsidRPr="006425EB">
        <w:rPr>
          <w:rFonts w:asciiTheme="minorHAnsi" w:hAnsiTheme="minorHAnsi" w:cstheme="minorHAnsi"/>
          <w:sz w:val="22"/>
          <w:szCs w:val="22"/>
          <w:lang w:val="fr-FR"/>
        </w:rPr>
        <w:lastRenderedPageBreak/>
        <w:t xml:space="preserve">travaux aux niveaux national, régional et mondial, </w:t>
      </w:r>
      <w:r w:rsidR="00753547">
        <w:rPr>
          <w:rFonts w:asciiTheme="minorHAnsi" w:hAnsiTheme="minorHAnsi" w:cstheme="minorHAnsi"/>
          <w:sz w:val="22"/>
          <w:szCs w:val="22"/>
          <w:lang w:val="fr-FR"/>
        </w:rPr>
        <w:t xml:space="preserve">par </w:t>
      </w:r>
      <w:r w:rsidRPr="006425EB">
        <w:rPr>
          <w:rFonts w:asciiTheme="minorHAnsi" w:hAnsiTheme="minorHAnsi" w:cstheme="minorHAnsi"/>
          <w:sz w:val="22"/>
          <w:szCs w:val="22"/>
          <w:lang w:val="fr-FR"/>
        </w:rPr>
        <w:t xml:space="preserve">le renforcement des synergies avec les accords multilatéraux pour l’environnement (AME) et autres entités internationales, notamment dans le cadre des initiatives régionales, et </w:t>
      </w:r>
      <w:r w:rsidR="00753547">
        <w:rPr>
          <w:rFonts w:asciiTheme="minorHAnsi" w:hAnsiTheme="minorHAnsi" w:cstheme="minorHAnsi"/>
          <w:sz w:val="22"/>
          <w:szCs w:val="22"/>
          <w:lang w:val="fr-FR"/>
        </w:rPr>
        <w:t xml:space="preserve">par </w:t>
      </w:r>
      <w:r w:rsidRPr="006425EB">
        <w:rPr>
          <w:rFonts w:asciiTheme="minorHAnsi" w:hAnsiTheme="minorHAnsi" w:cstheme="minorHAnsi"/>
          <w:sz w:val="22"/>
          <w:szCs w:val="22"/>
          <w:lang w:val="fr-FR"/>
        </w:rPr>
        <w:t xml:space="preserve">une participation accrue dans les initiatives du Programme des Nations Unies pour l’environnement (PNUE) ;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CONVAINCU de l’important potentiel d</w:t>
      </w:r>
      <w:r w:rsidR="00753547">
        <w:rPr>
          <w:rFonts w:asciiTheme="minorHAnsi" w:hAnsiTheme="minorHAnsi" w:cstheme="minorHAnsi"/>
          <w:sz w:val="22"/>
          <w:szCs w:val="22"/>
          <w:lang w:val="fr-FR"/>
        </w:rPr>
        <w:t>’</w:t>
      </w:r>
      <w:r w:rsidRPr="006425EB">
        <w:rPr>
          <w:rFonts w:asciiTheme="minorHAnsi" w:hAnsiTheme="minorHAnsi" w:cstheme="minorHAnsi"/>
          <w:sz w:val="22"/>
          <w:szCs w:val="22"/>
          <w:lang w:val="fr-FR"/>
        </w:rPr>
        <w:t>u</w:t>
      </w:r>
      <w:r w:rsidR="00753547">
        <w:rPr>
          <w:rFonts w:asciiTheme="minorHAnsi" w:hAnsiTheme="minorHAnsi" w:cstheme="minorHAnsi"/>
          <w:sz w:val="22"/>
          <w:szCs w:val="22"/>
          <w:lang w:val="fr-FR"/>
        </w:rPr>
        <w:t>n</w:t>
      </w:r>
      <w:r w:rsidRPr="006425EB">
        <w:rPr>
          <w:rFonts w:asciiTheme="minorHAnsi" w:hAnsiTheme="minorHAnsi" w:cstheme="minorHAnsi"/>
          <w:sz w:val="22"/>
          <w:szCs w:val="22"/>
          <w:lang w:val="fr-FR"/>
        </w:rPr>
        <w:t xml:space="preserve"> renforcement de la coopération, de la coordination et des synergies entre les conventions relatives à la biodiversité pour une meilleure cohérence dans l’application de chacune des conventions au niveau national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RECONNAISSANT, dans le contexte des travaux en cours sur les synergies, l’importance des liens entre le Plan stratégique de la Convention</w:t>
      </w:r>
      <w:r w:rsidR="00753547">
        <w:rPr>
          <w:rFonts w:asciiTheme="minorHAnsi" w:hAnsiTheme="minorHAnsi" w:cstheme="minorHAnsi"/>
          <w:sz w:val="22"/>
          <w:szCs w:val="22"/>
          <w:lang w:val="fr-FR"/>
        </w:rPr>
        <w:t xml:space="preserve"> de</w:t>
      </w:r>
      <w:r w:rsidRPr="006425EB">
        <w:rPr>
          <w:rFonts w:asciiTheme="minorHAnsi" w:hAnsiTheme="minorHAnsi" w:cstheme="minorHAnsi"/>
          <w:sz w:val="22"/>
          <w:szCs w:val="22"/>
          <w:lang w:val="fr-FR"/>
        </w:rPr>
        <w:t xml:space="preserve"> Ramsar pour les zones humides et le Cadre mondial de l’après 2020</w:t>
      </w:r>
      <w:r w:rsidR="00AE140A">
        <w:rPr>
          <w:rFonts w:asciiTheme="minorHAnsi" w:hAnsiTheme="minorHAnsi" w:cstheme="minorHAnsi"/>
          <w:sz w:val="22"/>
          <w:szCs w:val="22"/>
          <w:lang w:val="fr-FR"/>
        </w:rPr>
        <w:t xml:space="preserve"> </w:t>
      </w:r>
      <w:r w:rsidRPr="006425EB">
        <w:rPr>
          <w:rFonts w:asciiTheme="minorHAnsi" w:hAnsiTheme="minorHAnsi" w:cstheme="minorHAnsi"/>
          <w:sz w:val="22"/>
          <w:szCs w:val="22"/>
          <w:lang w:val="fr-FR"/>
        </w:rPr>
        <w:t xml:space="preserve">pour la biodiversité, le Programme de développement durable à l’horizon 2030 et les Objectifs de développement durable, </w:t>
      </w:r>
      <w:r w:rsidR="00AE140A">
        <w:rPr>
          <w:rStyle w:val="markedcontent"/>
          <w:rFonts w:asciiTheme="minorHAnsi" w:hAnsiTheme="minorHAnsi" w:cstheme="minorHAnsi"/>
          <w:sz w:val="22"/>
          <w:szCs w:val="22"/>
          <w:lang w:val="fr-FR"/>
        </w:rPr>
        <w:t>ainsi que les</w:t>
      </w:r>
      <w:r w:rsidRPr="006425EB">
        <w:rPr>
          <w:rStyle w:val="markedcontent"/>
          <w:rFonts w:asciiTheme="minorHAnsi" w:hAnsiTheme="minorHAnsi" w:cstheme="minorHAnsi"/>
          <w:sz w:val="22"/>
          <w:szCs w:val="22"/>
          <w:lang w:val="fr-FR"/>
        </w:rPr>
        <w:t xml:space="preserve"> rapports et indicateurs connexes</w:t>
      </w:r>
      <w:r w:rsidR="00AE140A">
        <w:rPr>
          <w:rStyle w:val="markedcontent"/>
          <w:rFonts w:asciiTheme="minorHAnsi" w:hAnsiTheme="minorHAnsi" w:cstheme="minorHAnsi"/>
          <w:sz w:val="22"/>
          <w:szCs w:val="22"/>
          <w:lang w:val="fr-FR"/>
        </w:rPr>
        <w:t>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PRENANT NOTE des orientations stratégiques préparées pour la huitième reconstitution de la caisse du FEM par les organes dirigeants de la Convention sur les zones humides, la Convention sur la conservation des espèces migratrices de la faune sauvage et le Traité international </w:t>
      </w:r>
      <w:r w:rsidRPr="006425EB">
        <w:rPr>
          <w:rFonts w:asciiTheme="minorHAnsi" w:hAnsiTheme="minorHAnsi" w:cstheme="minorHAnsi"/>
          <w:bCs/>
          <w:sz w:val="22"/>
          <w:szCs w:val="22"/>
          <w:lang w:val="fr-FR"/>
        </w:rPr>
        <w:t>Traité International sur les Ressources Phytogénétiques pour l'Alimentation et l'Agricul</w:t>
      </w:r>
      <w:r w:rsidRPr="006425EB">
        <w:rPr>
          <w:rFonts w:asciiTheme="minorHAnsi" w:hAnsiTheme="minorHAnsi" w:cstheme="minorHAnsi"/>
          <w:sz w:val="22"/>
          <w:szCs w:val="22"/>
          <w:lang w:val="fr-FR"/>
        </w:rPr>
        <w:t>ture, pour examen par la Conférence des Parties à la CDB à sa 15</w:t>
      </w:r>
      <w:r w:rsidRPr="006425EB">
        <w:rPr>
          <w:rFonts w:asciiTheme="minorHAnsi" w:hAnsiTheme="minorHAnsi" w:cstheme="minorHAnsi"/>
          <w:sz w:val="22"/>
          <w:szCs w:val="22"/>
          <w:vertAlign w:val="superscript"/>
          <w:lang w:val="fr-FR"/>
        </w:rPr>
        <w:t>e</w:t>
      </w:r>
      <w:r w:rsidRPr="006425EB">
        <w:rPr>
          <w:rFonts w:asciiTheme="minorHAnsi" w:hAnsiTheme="minorHAnsi" w:cstheme="minorHAnsi"/>
          <w:sz w:val="22"/>
          <w:szCs w:val="22"/>
          <w:lang w:val="fr-FR"/>
        </w:rPr>
        <w:t xml:space="preserve"> session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PRENANT PAR AILLEURS NOTE du </w:t>
      </w:r>
      <w:r w:rsidRPr="006425EB">
        <w:rPr>
          <w:rStyle w:val="markedcontent"/>
          <w:rFonts w:asciiTheme="minorHAnsi" w:hAnsiTheme="minorHAnsi" w:cstheme="minorHAnsi"/>
          <w:sz w:val="22"/>
          <w:szCs w:val="22"/>
          <w:lang w:val="fr-FR"/>
        </w:rPr>
        <w:t xml:space="preserve">cadre </w:t>
      </w:r>
      <w:r w:rsidRPr="006425EB">
        <w:rPr>
          <w:rStyle w:val="highlight"/>
          <w:rFonts w:asciiTheme="minorHAnsi" w:hAnsiTheme="minorHAnsi" w:cstheme="minorHAnsi"/>
          <w:sz w:val="22"/>
          <w:szCs w:val="22"/>
          <w:lang w:val="fr-FR"/>
        </w:rPr>
        <w:t>quad</w:t>
      </w:r>
      <w:r w:rsidRPr="006425EB">
        <w:rPr>
          <w:rStyle w:val="markedcontent"/>
          <w:rFonts w:asciiTheme="minorHAnsi" w:hAnsiTheme="minorHAnsi" w:cstheme="minorHAnsi"/>
          <w:sz w:val="22"/>
          <w:szCs w:val="22"/>
          <w:lang w:val="fr-FR"/>
        </w:rPr>
        <w:t>riennal des priorités du programme axé sur les résultats pour la huitième période de reconstitution (juillet2022 à juin</w:t>
      </w:r>
      <w:r w:rsidR="009E32B1">
        <w:rPr>
          <w:rStyle w:val="markedcontent"/>
          <w:rFonts w:asciiTheme="minorHAnsi" w:hAnsiTheme="minorHAnsi" w:cstheme="minorHAnsi"/>
          <w:sz w:val="22"/>
          <w:szCs w:val="22"/>
          <w:lang w:val="fr-FR"/>
        </w:rPr>
        <w:t xml:space="preserve"> </w:t>
      </w:r>
      <w:r w:rsidRPr="006425EB">
        <w:rPr>
          <w:rStyle w:val="markedcontent"/>
          <w:rFonts w:asciiTheme="minorHAnsi" w:hAnsiTheme="minorHAnsi" w:cstheme="minorHAnsi"/>
          <w:sz w:val="22"/>
          <w:szCs w:val="22"/>
          <w:lang w:val="fr-FR"/>
        </w:rPr>
        <w:t>2026) des ressources de la Caisse du</w:t>
      </w:r>
      <w:r w:rsidRPr="006425EB">
        <w:rPr>
          <w:rFonts w:asciiTheme="minorHAnsi" w:hAnsiTheme="minorHAnsi" w:cstheme="minorHAnsi"/>
          <w:sz w:val="22"/>
          <w:szCs w:val="22"/>
          <w:lang w:val="fr-FR"/>
        </w:rPr>
        <w:t xml:space="preserve"> Fonds pour l’environnement mondial</w:t>
      </w:r>
      <w:r w:rsidR="009E32B1">
        <w:rPr>
          <w:rFonts w:asciiTheme="minorHAnsi" w:hAnsiTheme="minorHAnsi" w:cstheme="minorHAnsi"/>
          <w:sz w:val="22"/>
          <w:szCs w:val="22"/>
          <w:lang w:val="fr-FR"/>
        </w:rPr>
        <w:t>,</w:t>
      </w:r>
      <w:r w:rsidRPr="006425EB">
        <w:rPr>
          <w:rFonts w:asciiTheme="minorHAnsi" w:hAnsiTheme="minorHAnsi" w:cstheme="minorHAnsi"/>
          <w:sz w:val="22"/>
          <w:szCs w:val="22"/>
          <w:lang w:val="fr-FR"/>
        </w:rPr>
        <w:t xml:space="preserve"> </w:t>
      </w:r>
      <w:r w:rsidRPr="006425EB">
        <w:rPr>
          <w:rStyle w:val="markedcontent"/>
          <w:rFonts w:asciiTheme="minorHAnsi" w:hAnsiTheme="minorHAnsi" w:cstheme="minorHAnsi"/>
          <w:sz w:val="22"/>
          <w:szCs w:val="22"/>
          <w:lang w:val="fr-FR"/>
        </w:rPr>
        <w:t>concordant avec le projet de cadre mondial de l’après 2020 pour la biodiversité</w:t>
      </w:r>
      <w:r w:rsidR="009E32B1">
        <w:rPr>
          <w:rStyle w:val="markedcontent"/>
          <w:rFonts w:asciiTheme="minorHAnsi" w:hAnsiTheme="minorHAnsi" w:cstheme="minorHAnsi"/>
          <w:sz w:val="22"/>
          <w:szCs w:val="22"/>
          <w:lang w:val="fr-FR"/>
        </w:rPr>
        <w:t>,</w:t>
      </w:r>
      <w:r w:rsidRPr="006425EB">
        <w:rPr>
          <w:rStyle w:val="markedcontent"/>
          <w:rFonts w:asciiTheme="minorHAnsi" w:hAnsiTheme="minorHAnsi" w:cstheme="minorHAnsi"/>
          <w:sz w:val="22"/>
          <w:szCs w:val="22"/>
          <w:lang w:val="fr-FR"/>
        </w:rPr>
        <w:t xml:space="preserve"> contenu dans l’annexe II de la </w:t>
      </w:r>
      <w:r w:rsidRPr="00AB5910">
        <w:rPr>
          <w:rStyle w:val="markedcontent"/>
          <w:rFonts w:asciiTheme="minorHAnsi" w:hAnsiTheme="minorHAnsi" w:cstheme="minorHAnsi"/>
          <w:sz w:val="22"/>
          <w:szCs w:val="22"/>
          <w:highlight w:val="yellow"/>
          <w:lang w:val="fr-FR"/>
        </w:rPr>
        <w:t>Décision XV</w:t>
      </w:r>
      <w:r w:rsidR="00AB5910" w:rsidRPr="00AB5910">
        <w:rPr>
          <w:rStyle w:val="markedcontent"/>
          <w:rFonts w:asciiTheme="minorHAnsi" w:hAnsiTheme="minorHAnsi" w:cstheme="minorHAnsi"/>
          <w:sz w:val="22"/>
          <w:szCs w:val="22"/>
          <w:highlight w:val="yellow"/>
          <w:lang w:val="fr-FR"/>
        </w:rPr>
        <w:t>/</w:t>
      </w:r>
      <w:r w:rsidRPr="006425EB">
        <w:rPr>
          <w:rStyle w:val="markedcontent"/>
          <w:rFonts w:asciiTheme="minorHAnsi" w:hAnsiTheme="minorHAnsi" w:cstheme="minorHAnsi"/>
          <w:sz w:val="22"/>
          <w:szCs w:val="22"/>
          <w:lang w:val="fr-FR"/>
        </w:rPr>
        <w:t xml:space="preserve"> de la CDB</w:t>
      </w:r>
      <w:r w:rsidR="006F2CA2">
        <w:rPr>
          <w:rStyle w:val="FootnoteReference"/>
          <w:rFonts w:asciiTheme="minorHAnsi" w:hAnsiTheme="minorHAnsi" w:cstheme="minorHAnsi"/>
          <w:szCs w:val="22"/>
          <w:lang w:val="fr-FR"/>
        </w:rPr>
        <w:footnoteReference w:id="5"/>
      </w:r>
      <w:r w:rsidRPr="006425EB">
        <w:rPr>
          <w:rStyle w:val="markedcontent"/>
          <w:rFonts w:asciiTheme="minorHAnsi" w:hAnsiTheme="minorHAnsi" w:cstheme="minorHAnsi"/>
          <w:sz w:val="22"/>
          <w:szCs w:val="22"/>
          <w:lang w:val="fr-FR"/>
        </w:rPr>
        <w:t xml:space="preserve"> ; </w:t>
      </w:r>
    </w:p>
    <w:p w:rsidR="00865B67" w:rsidRPr="006425EB" w:rsidRDefault="00865B67" w:rsidP="00581B57">
      <w:pPr>
        <w:pStyle w:val="Default"/>
        <w:ind w:left="426" w:hanging="426"/>
        <w:rPr>
          <w:rFonts w:asciiTheme="minorHAnsi" w:hAnsiTheme="minorHAnsi" w:cstheme="minorHAnsi"/>
          <w:sz w:val="22"/>
          <w:szCs w:val="22"/>
          <w:highlight w:val="yellow"/>
          <w:lang w:val="fr-FR"/>
        </w:rPr>
      </w:pPr>
      <w:r w:rsidRPr="006425EB">
        <w:rPr>
          <w:rFonts w:asciiTheme="minorHAnsi" w:hAnsiTheme="minorHAnsi" w:cstheme="minorHAnsi"/>
          <w:sz w:val="22"/>
          <w:szCs w:val="22"/>
          <w:highlight w:val="yellow"/>
          <w:lang w:val="fr-FR"/>
        </w:rPr>
        <w:t xml:space="preserve"> </w:t>
      </w: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RAPPELANT la résolution adoptée par l’Assemblée générale des Nations Unies, </w:t>
      </w:r>
      <w:r w:rsidRPr="006425EB">
        <w:rPr>
          <w:rStyle w:val="markedcontent"/>
          <w:rFonts w:asciiTheme="minorHAnsi" w:hAnsiTheme="minorHAnsi" w:cstheme="minorHAnsi"/>
          <w:i/>
          <w:sz w:val="22"/>
          <w:szCs w:val="22"/>
          <w:lang w:val="fr-FR"/>
        </w:rPr>
        <w:t>Transformer notre monde : le Programme de développement durable à l’horizon 2030</w:t>
      </w:r>
      <w:r w:rsidRPr="006425EB">
        <w:rPr>
          <w:rStyle w:val="markedcontent"/>
          <w:rFonts w:asciiTheme="minorHAnsi" w:hAnsiTheme="minorHAnsi" w:cstheme="minorHAnsi"/>
          <w:sz w:val="22"/>
          <w:szCs w:val="22"/>
          <w:lang w:val="fr-FR"/>
        </w:rPr>
        <w:t xml:space="preserve">, qui met l’accent sur l’importance du renforcement des synergies programmatiques entre les conventions relatives à la biodiversité et reconnaît l’importance des contributions des AME, notamment de la Convention </w:t>
      </w:r>
      <w:r w:rsidR="009E32B1">
        <w:rPr>
          <w:rStyle w:val="markedcontent"/>
          <w:rFonts w:asciiTheme="minorHAnsi" w:hAnsiTheme="minorHAnsi" w:cstheme="minorHAnsi"/>
          <w:sz w:val="22"/>
          <w:szCs w:val="22"/>
          <w:lang w:val="fr-FR"/>
        </w:rPr>
        <w:t xml:space="preserve">de </w:t>
      </w:r>
      <w:r w:rsidRPr="006425EB">
        <w:rPr>
          <w:rStyle w:val="markedcontent"/>
          <w:rFonts w:asciiTheme="minorHAnsi" w:hAnsiTheme="minorHAnsi" w:cstheme="minorHAnsi"/>
          <w:sz w:val="22"/>
          <w:szCs w:val="22"/>
          <w:lang w:val="fr-FR"/>
        </w:rPr>
        <w:t>Ramsar sur les zones humides, au développement durable et au Programme de développement durable à l’horizon 2030 et Objectifs du développement durable.</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NOTANT la pertinence pour la Convention du Programme </w:t>
      </w:r>
      <w:r w:rsidRPr="006425EB">
        <w:rPr>
          <w:rStyle w:val="markedcontent"/>
          <w:rFonts w:asciiTheme="minorHAnsi" w:hAnsiTheme="minorHAnsi" w:cstheme="minorHAnsi"/>
          <w:sz w:val="22"/>
          <w:szCs w:val="22"/>
          <w:lang w:val="fr-FR"/>
        </w:rPr>
        <w:t>de développement durable à l’horizon 2030 de l’Objectif 6 des ODD, « </w:t>
      </w:r>
      <w:r w:rsidRPr="006425EB">
        <w:rPr>
          <w:rFonts w:asciiTheme="minorHAnsi" w:hAnsiTheme="minorHAnsi" w:cstheme="minorHAnsi"/>
          <w:i/>
          <w:sz w:val="22"/>
          <w:szCs w:val="22"/>
          <w:lang w:val="fr-FR"/>
        </w:rPr>
        <w:t>Garantir l’accès de tous à l’eau et à l’assainissement et assurer une gestion durable des ressources en eau</w:t>
      </w:r>
      <w:r w:rsidRPr="006425EB">
        <w:rPr>
          <w:rFonts w:asciiTheme="minorHAnsi" w:hAnsiTheme="minorHAnsi" w:cstheme="minorHAnsi"/>
          <w:sz w:val="22"/>
          <w:szCs w:val="22"/>
          <w:lang w:val="fr-FR"/>
        </w:rPr>
        <w:t> </w:t>
      </w:r>
      <w:r w:rsidRPr="006425EB">
        <w:rPr>
          <w:rStyle w:val="markedcontent"/>
          <w:rFonts w:asciiTheme="minorHAnsi" w:hAnsiTheme="minorHAnsi" w:cstheme="minorHAnsi"/>
          <w:i/>
          <w:sz w:val="22"/>
          <w:szCs w:val="22"/>
          <w:lang w:val="fr-FR"/>
        </w:rPr>
        <w:t>»</w:t>
      </w:r>
      <w:r w:rsidRPr="006425EB">
        <w:rPr>
          <w:rStyle w:val="markedcontent"/>
          <w:rFonts w:asciiTheme="minorHAnsi" w:hAnsiTheme="minorHAnsi" w:cstheme="minorHAnsi"/>
          <w:sz w:val="22"/>
          <w:szCs w:val="22"/>
          <w:lang w:val="fr-FR"/>
        </w:rPr>
        <w:t>, de la Cible 6.6, « </w:t>
      </w:r>
      <w:r w:rsidRPr="006425EB">
        <w:rPr>
          <w:rStyle w:val="markedcontent"/>
          <w:rFonts w:asciiTheme="minorHAnsi" w:hAnsiTheme="minorHAnsi" w:cstheme="minorHAnsi"/>
          <w:i/>
          <w:sz w:val="22"/>
          <w:szCs w:val="22"/>
          <w:lang w:val="fr-FR"/>
        </w:rPr>
        <w:t>D</w:t>
      </w:r>
      <w:r w:rsidRPr="006425EB">
        <w:rPr>
          <w:rFonts w:asciiTheme="minorHAnsi" w:hAnsiTheme="minorHAnsi" w:cstheme="minorHAnsi"/>
          <w:i/>
          <w:sz w:val="22"/>
          <w:szCs w:val="22"/>
          <w:lang w:val="fr-FR"/>
        </w:rPr>
        <w:t>’ici à 2020, protéger et restaurer les écosystèmes liés à l’eau, notamment les montagnes, les forêts, les zones humides, les rivières, les aquifères et les lacs </w:t>
      </w:r>
      <w:r w:rsidRPr="006425EB">
        <w:rPr>
          <w:rFonts w:asciiTheme="minorHAnsi" w:hAnsiTheme="minorHAnsi" w:cstheme="minorHAnsi"/>
          <w:sz w:val="22"/>
          <w:szCs w:val="22"/>
          <w:lang w:val="fr-FR"/>
        </w:rPr>
        <w:t>», de l’Objectif 14 « </w:t>
      </w:r>
      <w:r w:rsidRPr="006425EB">
        <w:rPr>
          <w:rFonts w:asciiTheme="minorHAnsi" w:hAnsiTheme="minorHAnsi" w:cstheme="minorHAnsi"/>
          <w:i/>
          <w:sz w:val="22"/>
          <w:szCs w:val="22"/>
          <w:lang w:val="fr-FR"/>
        </w:rPr>
        <w:t>Conserver et exploiter de manière durable les océans, les mers et les ressources marines aux fins du développement durable</w:t>
      </w:r>
      <w:r w:rsidRPr="006425EB">
        <w:rPr>
          <w:rFonts w:asciiTheme="minorHAnsi" w:hAnsiTheme="minorHAnsi" w:cstheme="minorHAnsi"/>
          <w:sz w:val="22"/>
          <w:szCs w:val="22"/>
          <w:lang w:val="fr-FR"/>
        </w:rPr>
        <w:t> », et de la Cible 14.2 « </w:t>
      </w:r>
      <w:r w:rsidRPr="006425EB">
        <w:rPr>
          <w:rFonts w:asciiTheme="minorHAnsi" w:hAnsiTheme="minorHAnsi" w:cstheme="minorHAnsi"/>
          <w:i/>
          <w:sz w:val="22"/>
          <w:szCs w:val="22"/>
          <w:lang w:val="fr-FR"/>
        </w:rPr>
        <w:t>D’ici à 2020, gérer et protéger durablement les écosystèmes marins et côtiers, notamment en renforçant leur résilience, afin d’éviter les graves conséquences de leur dégradation et prendre des mesures en faveur de leur restauration pour rétablir la santé et la productivité des océans</w:t>
      </w:r>
      <w:r w:rsidRPr="006425EB">
        <w:rPr>
          <w:rFonts w:asciiTheme="minorHAnsi" w:hAnsiTheme="minorHAnsi" w:cstheme="minorHAnsi"/>
          <w:sz w:val="22"/>
          <w:szCs w:val="22"/>
          <w:lang w:val="fr-FR"/>
        </w:rPr>
        <w:t> », de l’Objectif 15 « </w:t>
      </w:r>
      <w:r w:rsidRPr="006425EB">
        <w:rPr>
          <w:rFonts w:asciiTheme="minorHAnsi" w:hAnsiTheme="minorHAnsi" w:cstheme="minorHAnsi"/>
          <w:i/>
          <w:color w:val="auto"/>
          <w:sz w:val="22"/>
          <w:szCs w:val="22"/>
          <w:lang w:val="fr-FR"/>
        </w:rPr>
        <w:t>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r w:rsidRPr="006425EB">
        <w:rPr>
          <w:rFonts w:asciiTheme="minorHAnsi" w:hAnsiTheme="minorHAnsi" w:cstheme="minorHAnsi"/>
          <w:color w:val="auto"/>
          <w:sz w:val="22"/>
          <w:szCs w:val="22"/>
          <w:lang w:val="fr-FR"/>
        </w:rPr>
        <w:t> » et de la Cible 15.1 « </w:t>
      </w:r>
      <w:r w:rsidRPr="006425EB">
        <w:rPr>
          <w:rFonts w:asciiTheme="minorHAnsi" w:hAnsiTheme="minorHAnsi" w:cstheme="minorHAnsi"/>
          <w:i/>
          <w:sz w:val="22"/>
          <w:szCs w:val="22"/>
          <w:lang w:val="fr-FR"/>
        </w:rPr>
        <w:t>D’ici à 2020, garantir la préservation, la restauration et l’exploitation durable des écosystèmes terrestres et des écosystèmes d’eau douce et des services connexes, en particulier les forêts, les zones humides, les montagnes et les zones arides, conformément aux obligations découlant des accords internationaux</w:t>
      </w:r>
      <w:r w:rsidRPr="006425EB">
        <w:rPr>
          <w:rFonts w:asciiTheme="minorHAnsi" w:hAnsiTheme="minorHAnsi" w:cstheme="minorHAnsi"/>
          <w:sz w:val="22"/>
          <w:szCs w:val="22"/>
          <w:lang w:val="fr-FR"/>
        </w:rPr>
        <w:t>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ListParagraph"/>
        <w:numPr>
          <w:ilvl w:val="0"/>
          <w:numId w:val="43"/>
        </w:numPr>
        <w:ind w:left="426" w:hanging="426"/>
        <w:jc w:val="left"/>
        <w:rPr>
          <w:rStyle w:val="markedcontent"/>
          <w:rFonts w:asciiTheme="minorHAnsi" w:hAnsiTheme="minorHAnsi" w:cstheme="minorHAnsi"/>
          <w:lang w:val="fr-FR"/>
        </w:rPr>
      </w:pPr>
      <w:r w:rsidRPr="006425EB">
        <w:rPr>
          <w:rFonts w:asciiTheme="minorHAnsi" w:hAnsiTheme="minorHAnsi" w:cstheme="minorHAnsi"/>
          <w:lang w:val="fr-FR"/>
        </w:rPr>
        <w:t xml:space="preserve">RAPPELANT la Résolution XIII.7 qui prend bonne note de la décision du </w:t>
      </w:r>
      <w:r w:rsidRPr="006425EB">
        <w:rPr>
          <w:rStyle w:val="highlight"/>
          <w:rFonts w:asciiTheme="minorHAnsi" w:hAnsiTheme="minorHAnsi" w:cstheme="minorHAnsi"/>
          <w:lang w:val="fr-FR"/>
        </w:rPr>
        <w:t>Groupe</w:t>
      </w:r>
      <w:r w:rsidRPr="006425EB">
        <w:rPr>
          <w:rStyle w:val="markedcontent"/>
          <w:rFonts w:asciiTheme="minorHAnsi" w:hAnsiTheme="minorHAnsi" w:cstheme="minorHAnsi"/>
          <w:lang w:val="fr-FR"/>
        </w:rPr>
        <w:t xml:space="preserve"> interinstitutions et d’experts sur les indicateurs des objectifs de développement durable (IAEG-ODD) adoptée à sa 7</w:t>
      </w:r>
      <w:r w:rsidRPr="006425EB">
        <w:rPr>
          <w:rStyle w:val="markedcontent"/>
          <w:rFonts w:asciiTheme="minorHAnsi" w:hAnsiTheme="minorHAnsi" w:cstheme="minorHAnsi"/>
          <w:vertAlign w:val="superscript"/>
          <w:lang w:val="fr-FR"/>
        </w:rPr>
        <w:t>e</w:t>
      </w:r>
      <w:r w:rsidRPr="006425EB">
        <w:rPr>
          <w:rStyle w:val="markedcontent"/>
          <w:rFonts w:asciiTheme="minorHAnsi" w:hAnsiTheme="minorHAnsi" w:cstheme="minorHAnsi"/>
          <w:lang w:val="fr-FR"/>
        </w:rPr>
        <w:t xml:space="preserve"> session d’approuver deux structures hiérarchiques </w:t>
      </w:r>
      <w:r w:rsidR="00B73C2E">
        <w:rPr>
          <w:rStyle w:val="markedcontent"/>
          <w:rFonts w:asciiTheme="minorHAnsi" w:hAnsiTheme="minorHAnsi" w:cstheme="minorHAnsi"/>
          <w:lang w:val="fr-FR"/>
        </w:rPr>
        <w:t>pour</w:t>
      </w:r>
      <w:r w:rsidRPr="006425EB">
        <w:rPr>
          <w:rStyle w:val="markedcontent"/>
          <w:rFonts w:asciiTheme="minorHAnsi" w:hAnsiTheme="minorHAnsi" w:cstheme="minorHAnsi"/>
          <w:lang w:val="fr-FR"/>
        </w:rPr>
        <w:t xml:space="preserve"> l’indicateur 6.6.1, « Changement dans l’étendue des écosystèmes liés à l’eau, au fil du temps</w:t>
      </w:r>
      <w:r w:rsidRPr="006425EB">
        <w:rPr>
          <w:rFonts w:asciiTheme="minorHAnsi" w:hAnsiTheme="minorHAnsi" w:cstheme="minorHAnsi"/>
          <w:lang w:val="fr-FR"/>
        </w:rPr>
        <w:t> »</w:t>
      </w:r>
      <w:r w:rsidRPr="006425EB">
        <w:rPr>
          <w:rStyle w:val="markedcontent"/>
          <w:rFonts w:asciiTheme="minorHAnsi" w:hAnsiTheme="minorHAnsi" w:cstheme="minorHAnsi"/>
          <w:lang w:val="fr-FR"/>
        </w:rPr>
        <w:t xml:space="preserve"> dans la base de données mondiale sur les ODD hébergée par la Division de la statistique des Nations Unies, de telle sorte que le PNUE est responsable de la méthodologie comparable au plan international avec des données nationales et des regroupements régionaux et mondiaux</w:t>
      </w:r>
      <w:r w:rsidR="00B73C2E">
        <w:rPr>
          <w:rStyle w:val="markedcontent"/>
          <w:rFonts w:asciiTheme="minorHAnsi" w:hAnsiTheme="minorHAnsi" w:cstheme="minorHAnsi"/>
          <w:lang w:val="fr-FR"/>
        </w:rPr>
        <w:t>,</w:t>
      </w:r>
      <w:r w:rsidRPr="006425EB">
        <w:rPr>
          <w:rStyle w:val="markedcontent"/>
          <w:rFonts w:asciiTheme="minorHAnsi" w:hAnsiTheme="minorHAnsi" w:cstheme="minorHAnsi"/>
          <w:lang w:val="fr-FR"/>
        </w:rPr>
        <w:t xml:space="preserve"> et que la Convention de Ramsar sur les zones humides apporte des données des rapports nationaux fondées sur les définitions et besoins de Ramsar ; et RAPPELANT PAR AILLEURS que la Convention et le PNUE, en tant que </w:t>
      </w:r>
      <w:r w:rsidR="006A2985" w:rsidRPr="006425EB">
        <w:rPr>
          <w:rStyle w:val="markedcontent"/>
          <w:rFonts w:asciiTheme="minorHAnsi" w:hAnsiTheme="minorHAnsi" w:cstheme="minorHAnsi"/>
          <w:lang w:val="fr-FR"/>
        </w:rPr>
        <w:t>coresponsables</w:t>
      </w:r>
      <w:r w:rsidRPr="006425EB">
        <w:rPr>
          <w:rStyle w:val="markedcontent"/>
          <w:rFonts w:asciiTheme="minorHAnsi" w:hAnsiTheme="minorHAnsi" w:cstheme="minorHAnsi"/>
          <w:lang w:val="fr-FR"/>
        </w:rPr>
        <w:t xml:space="preserve"> de l’indicateur 6.6.1, sont responsables de leur structure hiérarchique respective et contribuent conjointement à la cible 6.6 des ODD ;</w:t>
      </w:r>
    </w:p>
    <w:p w:rsidR="00865B67" w:rsidRPr="006425EB" w:rsidRDefault="00865B67" w:rsidP="00581B57">
      <w:pPr>
        <w:ind w:left="426" w:hanging="426"/>
        <w:rPr>
          <w:rFonts w:asciiTheme="minorHAnsi" w:hAnsiTheme="minorHAnsi" w:cstheme="minorHAnsi"/>
          <w:sz w:val="22"/>
          <w:szCs w:val="22"/>
          <w:lang w:val="fr-FR"/>
        </w:rPr>
      </w:pPr>
    </w:p>
    <w:p w:rsidR="00865B67" w:rsidRPr="006425EB" w:rsidRDefault="001D11C9" w:rsidP="00581B57">
      <w:pPr>
        <w:pStyle w:val="ListParagraph"/>
        <w:numPr>
          <w:ilvl w:val="0"/>
          <w:numId w:val="43"/>
        </w:numPr>
        <w:ind w:left="426" w:hanging="426"/>
        <w:jc w:val="left"/>
        <w:rPr>
          <w:rFonts w:asciiTheme="minorHAnsi" w:hAnsiTheme="minorHAnsi" w:cstheme="minorHAnsi"/>
          <w:lang w:val="fr-FR"/>
        </w:rPr>
      </w:pPr>
      <w:r>
        <w:rPr>
          <w:rFonts w:asciiTheme="minorHAnsi" w:hAnsiTheme="minorHAnsi" w:cstheme="minorHAnsi"/>
          <w:lang w:val="fr-FR"/>
        </w:rPr>
        <w:t>PRENANT NOTE d</w:t>
      </w:r>
      <w:r w:rsidR="00865B67" w:rsidRPr="006425EB">
        <w:rPr>
          <w:rFonts w:asciiTheme="minorHAnsi" w:hAnsiTheme="minorHAnsi" w:cstheme="minorHAnsi"/>
          <w:lang w:val="fr-FR"/>
        </w:rPr>
        <w:t xml:space="preserve">es avancées réalisées par les Parties contractantes </w:t>
      </w:r>
      <w:r>
        <w:rPr>
          <w:rFonts w:asciiTheme="minorHAnsi" w:hAnsiTheme="minorHAnsi" w:cstheme="minorHAnsi"/>
          <w:lang w:val="fr-FR"/>
        </w:rPr>
        <w:t>dans</w:t>
      </w:r>
      <w:r w:rsidR="00865B67" w:rsidRPr="006425EB">
        <w:rPr>
          <w:rFonts w:asciiTheme="minorHAnsi" w:hAnsiTheme="minorHAnsi" w:cstheme="minorHAnsi"/>
          <w:lang w:val="fr-FR"/>
        </w:rPr>
        <w:t xml:space="preserve"> la préparation des Inventaires nationaux des zones </w:t>
      </w:r>
      <w:r>
        <w:rPr>
          <w:rFonts w:asciiTheme="minorHAnsi" w:hAnsiTheme="minorHAnsi" w:cstheme="minorHAnsi"/>
          <w:lang w:val="fr-FR"/>
        </w:rPr>
        <w:t>humides et</w:t>
      </w:r>
      <w:r w:rsidR="00865B67" w:rsidRPr="006425EB">
        <w:rPr>
          <w:rFonts w:asciiTheme="minorHAnsi" w:hAnsiTheme="minorHAnsi" w:cstheme="minorHAnsi"/>
          <w:lang w:val="fr-FR"/>
        </w:rPr>
        <w:t xml:space="preserve"> la communication des données </w:t>
      </w:r>
      <w:r>
        <w:rPr>
          <w:rFonts w:asciiTheme="minorHAnsi" w:hAnsiTheme="minorHAnsi" w:cstheme="minorHAnsi"/>
          <w:lang w:val="fr-FR"/>
        </w:rPr>
        <w:t xml:space="preserve">de </w:t>
      </w:r>
      <w:r w:rsidR="00865B67" w:rsidRPr="006425EB">
        <w:rPr>
          <w:rFonts w:asciiTheme="minorHAnsi" w:hAnsiTheme="minorHAnsi" w:cstheme="minorHAnsi"/>
          <w:lang w:val="fr-FR"/>
        </w:rPr>
        <w:t>l’indicateur 6.6.1 dans leurs rapports nationaux à la 14</w:t>
      </w:r>
      <w:r w:rsidR="00865B67" w:rsidRPr="006425EB">
        <w:rPr>
          <w:rFonts w:asciiTheme="minorHAnsi" w:hAnsiTheme="minorHAnsi" w:cstheme="minorHAnsi"/>
          <w:vertAlign w:val="superscript"/>
          <w:lang w:val="fr-FR"/>
        </w:rPr>
        <w:t>e</w:t>
      </w:r>
      <w:r w:rsidR="00865B67" w:rsidRPr="006425EB">
        <w:rPr>
          <w:rFonts w:asciiTheme="minorHAnsi" w:hAnsiTheme="minorHAnsi" w:cstheme="minorHAnsi"/>
          <w:lang w:val="fr-FR"/>
        </w:rPr>
        <w:t xml:space="preserve"> Conférence des Parties contractantes ;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RAPPELANT la Résolution XIII.7 DONNANT INSTRUCTION au Secrétariat de </w:t>
      </w:r>
      <w:r w:rsidRPr="006425EB">
        <w:rPr>
          <w:rStyle w:val="markedcontent"/>
          <w:rFonts w:asciiTheme="minorHAnsi" w:hAnsiTheme="minorHAnsi" w:cstheme="minorHAnsi"/>
          <w:sz w:val="22"/>
          <w:szCs w:val="22"/>
          <w:lang w:val="fr-FR"/>
        </w:rPr>
        <w:t>continuer de collaborer activement avec le Groupe interinstitutions et d’experts sur les indicateurs des Objectifs de développement durable (IAEG-ODD), ainsi qu’avec d’autres organismes compétents des Nations Unies, sur les indicateurs relatifs à l’eau, en particulier l’indicateur 6.6.1 sur l’étendue des zones humides.</w:t>
      </w:r>
    </w:p>
    <w:p w:rsidR="00865B67" w:rsidRPr="006425EB" w:rsidRDefault="00865B67" w:rsidP="00581B57">
      <w:pPr>
        <w:autoSpaceDE w:val="0"/>
        <w:autoSpaceDN w:val="0"/>
        <w:adjustRightInd w:val="0"/>
        <w:ind w:left="426" w:hanging="426"/>
        <w:rPr>
          <w:rFonts w:asciiTheme="minorHAnsi" w:hAnsiTheme="minorHAnsi" w:cstheme="minorHAnsi"/>
          <w:sz w:val="22"/>
          <w:szCs w:val="22"/>
          <w:lang w:val="fr-FR"/>
        </w:rPr>
      </w:pPr>
    </w:p>
    <w:p w:rsidR="00865B67" w:rsidRPr="006425EB" w:rsidRDefault="00865B67" w:rsidP="00581B57">
      <w:pPr>
        <w:pStyle w:val="ListParagraph"/>
        <w:numPr>
          <w:ilvl w:val="0"/>
          <w:numId w:val="43"/>
        </w:numPr>
        <w:autoSpaceDE w:val="0"/>
        <w:autoSpaceDN w:val="0"/>
        <w:adjustRightInd w:val="0"/>
        <w:ind w:left="426" w:hanging="426"/>
        <w:jc w:val="left"/>
        <w:rPr>
          <w:rFonts w:asciiTheme="minorHAnsi" w:hAnsiTheme="minorHAnsi" w:cstheme="minorHAnsi"/>
          <w:lang w:val="fr-FR"/>
        </w:rPr>
      </w:pPr>
      <w:r w:rsidRPr="006425EB">
        <w:rPr>
          <w:rFonts w:asciiTheme="minorHAnsi" w:hAnsiTheme="minorHAnsi" w:cstheme="minorHAnsi"/>
          <w:lang w:val="fr-FR"/>
        </w:rPr>
        <w:t>NOTANT que dans les recommandations 4.1 et résolutions VII.17,</w:t>
      </w:r>
      <w:r w:rsidRPr="006425EB">
        <w:rPr>
          <w:rFonts w:asciiTheme="minorHAnsi" w:eastAsia="ArialNarrow" w:hAnsiTheme="minorHAnsi" w:cstheme="minorHAnsi"/>
          <w:lang w:val="fr-FR"/>
        </w:rPr>
        <w:t>VIII.16, XII.11</w:t>
      </w:r>
      <w:r w:rsidRPr="006425EB">
        <w:rPr>
          <w:rFonts w:asciiTheme="minorHAnsi" w:hAnsiTheme="minorHAnsi" w:cstheme="minorHAnsi"/>
          <w:lang w:val="fr-FR"/>
        </w:rPr>
        <w:t xml:space="preserve"> la Conférence des Parties contractantes a reconnu l’importance de la restauration des zones humides</w:t>
      </w:r>
      <w:r w:rsidR="001D11C9">
        <w:rPr>
          <w:rFonts w:asciiTheme="minorHAnsi" w:hAnsiTheme="minorHAnsi" w:cstheme="minorHAnsi"/>
          <w:lang w:val="fr-FR"/>
        </w:rPr>
        <w:t xml:space="preserve"> et les bénéfices qui en sont retirés</w:t>
      </w:r>
      <w:r w:rsidRPr="006425EB">
        <w:rPr>
          <w:rFonts w:asciiTheme="minorHAnsi" w:hAnsiTheme="minorHAnsi" w:cstheme="minorHAnsi"/>
          <w:lang w:val="fr-FR"/>
        </w:rPr>
        <w:t xml:space="preserve"> ; </w:t>
      </w:r>
    </w:p>
    <w:p w:rsidR="00865B67" w:rsidRPr="006425EB" w:rsidRDefault="00865B67" w:rsidP="00581B57">
      <w:pPr>
        <w:autoSpaceDE w:val="0"/>
        <w:autoSpaceDN w:val="0"/>
        <w:adjustRightInd w:val="0"/>
        <w:ind w:left="426" w:hanging="426"/>
        <w:rPr>
          <w:rFonts w:asciiTheme="minorHAnsi" w:hAnsiTheme="minorHAnsi" w:cstheme="minorHAnsi"/>
          <w:sz w:val="22"/>
          <w:szCs w:val="22"/>
          <w:lang w:val="fr-FR"/>
        </w:rPr>
      </w:pPr>
    </w:p>
    <w:p w:rsidR="00865B67" w:rsidRPr="006425EB" w:rsidRDefault="00865B67" w:rsidP="00581B57">
      <w:pPr>
        <w:pStyle w:val="ListParagraph"/>
        <w:numPr>
          <w:ilvl w:val="0"/>
          <w:numId w:val="43"/>
        </w:numPr>
        <w:autoSpaceDE w:val="0"/>
        <w:autoSpaceDN w:val="0"/>
        <w:adjustRightInd w:val="0"/>
        <w:ind w:left="426" w:hanging="426"/>
        <w:jc w:val="left"/>
        <w:rPr>
          <w:rFonts w:asciiTheme="minorHAnsi" w:hAnsiTheme="minorHAnsi" w:cstheme="minorHAnsi"/>
          <w:lang w:val="fr-FR"/>
        </w:rPr>
      </w:pPr>
      <w:r w:rsidRPr="006425EB">
        <w:rPr>
          <w:rFonts w:asciiTheme="minorHAnsi" w:hAnsiTheme="minorHAnsi" w:cstheme="minorHAnsi"/>
          <w:lang w:val="fr-FR"/>
        </w:rPr>
        <w:t>NOTANT PAR AILLEURS que les Parties contractantes à la Convention ont hiérarchisé les priorités pour la restauration des zones humides</w:t>
      </w:r>
      <w:r w:rsidR="001D11C9">
        <w:rPr>
          <w:rFonts w:asciiTheme="minorHAnsi" w:hAnsiTheme="minorHAnsi" w:cstheme="minorHAnsi"/>
          <w:lang w:val="fr-FR"/>
        </w:rPr>
        <w:t xml:space="preserve"> dégradées dans la Cible 12 du p</w:t>
      </w:r>
      <w:r w:rsidRPr="006425EB">
        <w:rPr>
          <w:rFonts w:asciiTheme="minorHAnsi" w:hAnsiTheme="minorHAnsi" w:cstheme="minorHAnsi"/>
          <w:lang w:val="fr-FR"/>
        </w:rPr>
        <w:t xml:space="preserve">lan stratégique de la Convention, </w:t>
      </w:r>
      <w:r w:rsidRPr="006425EB">
        <w:rPr>
          <w:rStyle w:val="markedcontent"/>
          <w:rFonts w:asciiTheme="minorHAnsi" w:hAnsiTheme="minorHAnsi" w:cstheme="minorHAnsi"/>
          <w:lang w:val="fr-FR"/>
        </w:rPr>
        <w:t xml:space="preserve">la priorité étant donnée aux zones humides importantes pour la conservation de la biodiversité, la prévention des </w:t>
      </w:r>
      <w:r w:rsidRPr="006425EB">
        <w:rPr>
          <w:rStyle w:val="highlight"/>
          <w:rFonts w:asciiTheme="minorHAnsi" w:hAnsiTheme="minorHAnsi" w:cstheme="minorHAnsi"/>
          <w:lang w:val="fr-FR"/>
        </w:rPr>
        <w:t>risques</w:t>
      </w:r>
      <w:r w:rsidRPr="006425EB">
        <w:rPr>
          <w:rStyle w:val="markedcontent"/>
          <w:rFonts w:asciiTheme="minorHAnsi" w:hAnsiTheme="minorHAnsi" w:cstheme="minorHAnsi"/>
          <w:lang w:val="fr-FR"/>
        </w:rPr>
        <w:t xml:space="preserve"> de catastr</w:t>
      </w:r>
      <w:r w:rsidR="001D11C9">
        <w:rPr>
          <w:rStyle w:val="markedcontent"/>
          <w:rFonts w:asciiTheme="minorHAnsi" w:hAnsiTheme="minorHAnsi" w:cstheme="minorHAnsi"/>
          <w:lang w:val="fr-FR"/>
        </w:rPr>
        <w:t>ophes, les moyens d’existence,</w:t>
      </w:r>
      <w:r w:rsidRPr="006425EB">
        <w:rPr>
          <w:rStyle w:val="markedcontent"/>
          <w:rFonts w:asciiTheme="minorHAnsi" w:hAnsiTheme="minorHAnsi" w:cstheme="minorHAnsi"/>
          <w:lang w:val="fr-FR"/>
        </w:rPr>
        <w:t xml:space="preserve"> l’atténuation des changements climatiques et l’adaptation à ces changements.</w:t>
      </w:r>
    </w:p>
    <w:p w:rsidR="00865B67" w:rsidRPr="006425EB" w:rsidRDefault="00865B67" w:rsidP="00581B57">
      <w:pPr>
        <w:autoSpaceDE w:val="0"/>
        <w:autoSpaceDN w:val="0"/>
        <w:adjustRightInd w:val="0"/>
        <w:ind w:left="426" w:hanging="426"/>
        <w:rPr>
          <w:rFonts w:asciiTheme="minorHAnsi" w:hAnsiTheme="minorHAnsi" w:cstheme="minorHAnsi"/>
          <w:sz w:val="22"/>
          <w:szCs w:val="22"/>
          <w:lang w:val="fr-FR"/>
        </w:rPr>
      </w:pPr>
    </w:p>
    <w:p w:rsidR="00865B67" w:rsidRPr="006425EB" w:rsidRDefault="00865B67" w:rsidP="00581B57">
      <w:pPr>
        <w:pStyle w:val="ListParagraph"/>
        <w:numPr>
          <w:ilvl w:val="0"/>
          <w:numId w:val="43"/>
        </w:numPr>
        <w:autoSpaceDE w:val="0"/>
        <w:autoSpaceDN w:val="0"/>
        <w:adjustRightInd w:val="0"/>
        <w:ind w:left="426" w:hanging="426"/>
        <w:jc w:val="left"/>
        <w:rPr>
          <w:rFonts w:asciiTheme="minorHAnsi" w:hAnsiTheme="minorHAnsi" w:cstheme="minorHAnsi"/>
          <w:iCs/>
          <w:lang w:val="fr-FR"/>
        </w:rPr>
      </w:pPr>
      <w:r w:rsidRPr="006425EB">
        <w:rPr>
          <w:rFonts w:asciiTheme="minorHAnsi" w:hAnsiTheme="minorHAnsi" w:cstheme="minorHAnsi"/>
          <w:iCs/>
          <w:lang w:val="fr-FR"/>
        </w:rPr>
        <w:t>RAPPELANT la Résolution 73/284 de l’Assemblée générale qui proclame les années 2021</w:t>
      </w:r>
      <w:r w:rsidR="001D11C9">
        <w:rPr>
          <w:rFonts w:asciiTheme="minorHAnsi" w:hAnsiTheme="minorHAnsi" w:cstheme="minorHAnsi"/>
          <w:iCs/>
          <w:lang w:val="fr-FR"/>
        </w:rPr>
        <w:t>-</w:t>
      </w:r>
      <w:r w:rsidRPr="006425EB">
        <w:rPr>
          <w:rFonts w:asciiTheme="minorHAnsi" w:hAnsiTheme="minorHAnsi" w:cstheme="minorHAnsi"/>
          <w:iCs/>
          <w:lang w:val="fr-FR"/>
        </w:rPr>
        <w:t xml:space="preserve">2030 Décennie des Nations Unies pour la restauration des écosystèmes dont l’objectif principal est d’éviter, enrayer et inverser la dégradation des écosystèmes dans le monde ; </w:t>
      </w:r>
      <w:r w:rsidR="006F2CA2">
        <w:rPr>
          <w:rFonts w:asciiTheme="minorHAnsi" w:hAnsiTheme="minorHAnsi" w:cstheme="minorHAnsi"/>
          <w:iCs/>
          <w:lang w:val="fr-FR"/>
        </w:rPr>
        <w:t>et</w:t>
      </w:r>
    </w:p>
    <w:p w:rsidR="00865B67" w:rsidRPr="006425EB" w:rsidRDefault="00865B67" w:rsidP="00581B57">
      <w:pPr>
        <w:autoSpaceDE w:val="0"/>
        <w:autoSpaceDN w:val="0"/>
        <w:adjustRightInd w:val="0"/>
        <w:ind w:left="426" w:hanging="426"/>
        <w:rPr>
          <w:rFonts w:asciiTheme="minorHAnsi" w:hAnsiTheme="minorHAnsi" w:cstheme="minorHAnsi"/>
          <w:iCs/>
          <w:sz w:val="22"/>
          <w:szCs w:val="22"/>
          <w:lang w:val="fr-FR"/>
        </w:rPr>
      </w:pPr>
    </w:p>
    <w:p w:rsidR="00865B67" w:rsidRPr="006425EB" w:rsidRDefault="00865B67" w:rsidP="00581B57">
      <w:pPr>
        <w:pStyle w:val="ListParagraph"/>
        <w:numPr>
          <w:ilvl w:val="0"/>
          <w:numId w:val="43"/>
        </w:numPr>
        <w:autoSpaceDE w:val="0"/>
        <w:autoSpaceDN w:val="0"/>
        <w:adjustRightInd w:val="0"/>
        <w:ind w:left="426" w:hanging="426"/>
        <w:jc w:val="left"/>
        <w:rPr>
          <w:rFonts w:asciiTheme="minorHAnsi" w:hAnsiTheme="minorHAnsi" w:cstheme="minorHAnsi"/>
          <w:iCs/>
          <w:lang w:val="fr-FR"/>
        </w:rPr>
      </w:pPr>
      <w:r w:rsidRPr="006425EB">
        <w:rPr>
          <w:rFonts w:asciiTheme="minorHAnsi" w:hAnsiTheme="minorHAnsi" w:cstheme="minorHAnsi"/>
          <w:iCs/>
          <w:lang w:val="fr-FR"/>
        </w:rPr>
        <w:t>PRENANT NOTE de la Résolution UNEP/EA.4/Res10 de l’</w:t>
      </w:r>
      <w:r w:rsidRPr="006425EB">
        <w:rPr>
          <w:rStyle w:val="markedcontent"/>
          <w:rFonts w:asciiTheme="minorHAnsi" w:hAnsiTheme="minorHAnsi" w:cstheme="minorHAnsi"/>
          <w:lang w:val="fr-FR"/>
        </w:rPr>
        <w:t>Assemblée des Nations Unies pour l’environnement PRIANT la Directrice exécutive de poursuivre la collaboration avec les organ</w:t>
      </w:r>
      <w:r w:rsidR="001D11C9">
        <w:rPr>
          <w:rStyle w:val="markedcontent"/>
          <w:rFonts w:asciiTheme="minorHAnsi" w:hAnsiTheme="minorHAnsi" w:cstheme="minorHAnsi"/>
          <w:lang w:val="fr-FR"/>
        </w:rPr>
        <w:t>ism</w:t>
      </w:r>
      <w:r w:rsidRPr="006425EB">
        <w:rPr>
          <w:rStyle w:val="markedcontent"/>
          <w:rFonts w:asciiTheme="minorHAnsi" w:hAnsiTheme="minorHAnsi" w:cstheme="minorHAnsi"/>
          <w:lang w:val="fr-FR"/>
        </w:rPr>
        <w:t xml:space="preserve">es </w:t>
      </w:r>
      <w:r w:rsidRPr="006425EB">
        <w:rPr>
          <w:rFonts w:asciiTheme="minorHAnsi" w:hAnsiTheme="minorHAnsi" w:cstheme="minorHAnsi"/>
          <w:iCs/>
          <w:lang w:val="fr-FR"/>
        </w:rPr>
        <w:t>des</w:t>
      </w:r>
      <w:r w:rsidRPr="006425EB">
        <w:rPr>
          <w:rStyle w:val="markedcontent"/>
          <w:rFonts w:asciiTheme="minorHAnsi" w:hAnsiTheme="minorHAnsi" w:cstheme="minorHAnsi"/>
          <w:lang w:val="fr-FR"/>
        </w:rPr>
        <w:t xml:space="preserve"> Nations Unies et les AME</w:t>
      </w:r>
      <w:r w:rsidR="001D11C9">
        <w:rPr>
          <w:rStyle w:val="markedcontent"/>
          <w:rFonts w:asciiTheme="minorHAnsi" w:hAnsiTheme="minorHAnsi" w:cstheme="minorHAnsi"/>
          <w:lang w:val="fr-FR"/>
        </w:rPr>
        <w:t>,</w:t>
      </w:r>
      <w:r w:rsidRPr="006425EB">
        <w:rPr>
          <w:rStyle w:val="markedcontent"/>
          <w:rFonts w:asciiTheme="minorHAnsi" w:hAnsiTheme="minorHAnsi" w:cstheme="minorHAnsi"/>
          <w:lang w:val="fr-FR"/>
        </w:rPr>
        <w:t xml:space="preserve"> comme la Convention sur les zones humides</w:t>
      </w:r>
      <w:r w:rsidR="001D11C9">
        <w:rPr>
          <w:rStyle w:val="markedcontent"/>
          <w:rFonts w:asciiTheme="minorHAnsi" w:hAnsiTheme="minorHAnsi" w:cstheme="minorHAnsi"/>
          <w:lang w:val="fr-FR"/>
        </w:rPr>
        <w:t>,</w:t>
      </w:r>
      <w:r w:rsidRPr="006425EB">
        <w:rPr>
          <w:rStyle w:val="markedcontent"/>
          <w:rFonts w:asciiTheme="minorHAnsi" w:hAnsiTheme="minorHAnsi" w:cstheme="minorHAnsi"/>
          <w:lang w:val="fr-FR"/>
        </w:rPr>
        <w:t xml:space="preserve"> </w:t>
      </w:r>
      <w:r w:rsidR="001D11C9">
        <w:rPr>
          <w:rStyle w:val="markedcontent"/>
          <w:rFonts w:asciiTheme="minorHAnsi" w:hAnsiTheme="minorHAnsi" w:cstheme="minorHAnsi"/>
          <w:lang w:val="fr-FR"/>
        </w:rPr>
        <w:t xml:space="preserve">en vue de </w:t>
      </w:r>
      <w:r w:rsidRPr="006425EB">
        <w:rPr>
          <w:rStyle w:val="markedcontent"/>
          <w:rFonts w:asciiTheme="minorHAnsi" w:hAnsiTheme="minorHAnsi" w:cstheme="minorHAnsi"/>
          <w:lang w:val="fr-FR"/>
        </w:rPr>
        <w:t>promouvoir des moyens novateurs de faire face de manière intégrée à l’érosion de la biodiversité, aux changements climatiques et à la dégradation des sols, des terres et des écosystèmes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865B67">
      <w:pPr>
        <w:pStyle w:val="Default"/>
        <w:keepNext/>
        <w:jc w:val="center"/>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LA CONFÉRENCE DES PARTIES CONTRACTANTES </w:t>
      </w:r>
    </w:p>
    <w:p w:rsidR="00865B67" w:rsidRPr="006425EB" w:rsidRDefault="00865B67" w:rsidP="00865B67">
      <w:pPr>
        <w:pStyle w:val="Default"/>
        <w:keepNext/>
        <w:jc w:val="center"/>
        <w:rPr>
          <w:rFonts w:asciiTheme="minorHAnsi" w:hAnsiTheme="minorHAnsi" w:cstheme="minorHAnsi"/>
          <w:sz w:val="22"/>
          <w:szCs w:val="22"/>
          <w:lang w:val="fr-FR"/>
        </w:rPr>
      </w:pPr>
    </w:p>
    <w:p w:rsidR="00865B67" w:rsidRPr="006425EB" w:rsidRDefault="00865B67" w:rsidP="00865B67">
      <w:pPr>
        <w:pStyle w:val="Default"/>
        <w:keepNext/>
        <w:rPr>
          <w:rFonts w:asciiTheme="minorHAnsi" w:hAnsiTheme="minorHAnsi" w:cstheme="minorHAnsi"/>
          <w:i/>
          <w:sz w:val="22"/>
          <w:szCs w:val="22"/>
          <w:lang w:val="fr-FR"/>
        </w:rPr>
      </w:pPr>
      <w:r w:rsidRPr="006425EB">
        <w:rPr>
          <w:rFonts w:asciiTheme="minorHAnsi" w:hAnsiTheme="minorHAnsi" w:cstheme="minorHAnsi"/>
          <w:i/>
          <w:sz w:val="22"/>
          <w:szCs w:val="22"/>
          <w:lang w:val="fr-FR"/>
        </w:rPr>
        <w:t xml:space="preserve">Concernant la visibilité et la stature, et le renforcement des synergies </w:t>
      </w:r>
    </w:p>
    <w:p w:rsidR="00865B67" w:rsidRPr="006425EB" w:rsidRDefault="00865B67" w:rsidP="001D11C9">
      <w:pPr>
        <w:pStyle w:val="Default"/>
        <w:keepNext/>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iCs/>
          <w:sz w:val="22"/>
          <w:szCs w:val="22"/>
          <w:lang w:val="fr-FR"/>
        </w:rPr>
      </w:pPr>
      <w:r w:rsidRPr="006425EB">
        <w:rPr>
          <w:rFonts w:asciiTheme="minorHAnsi" w:hAnsiTheme="minorHAnsi" w:cstheme="minorHAnsi"/>
          <w:sz w:val="22"/>
          <w:szCs w:val="22"/>
          <w:lang w:val="fr-FR"/>
        </w:rPr>
        <w:t xml:space="preserve">DONNE INSTRUCTION au Secrétariat de rendre compte au Comité permanent des progrès réalisés dans l’application de la présente résolution et des Résolutions XIII.7 et XI.6, </w:t>
      </w:r>
      <w:r w:rsidRPr="006425EB">
        <w:rPr>
          <w:rFonts w:asciiTheme="minorHAnsi" w:hAnsiTheme="minorHAnsi" w:cstheme="minorHAnsi"/>
          <w:i/>
          <w:sz w:val="22"/>
          <w:szCs w:val="22"/>
          <w:lang w:val="fr-FR"/>
        </w:rPr>
        <w:t>Partenariats et synergies avec les Accords multilatéraux sur l’environnement et autres institutions </w:t>
      </w:r>
      <w:r w:rsidRPr="006425EB">
        <w:rPr>
          <w:rFonts w:asciiTheme="minorHAnsi" w:hAnsiTheme="minorHAnsi" w:cstheme="minorHAnsi"/>
          <w:sz w:val="22"/>
          <w:szCs w:val="22"/>
          <w:lang w:val="fr-FR"/>
        </w:rPr>
        <w:t>;</w:t>
      </w:r>
    </w:p>
    <w:p w:rsidR="00865B67" w:rsidRPr="006425EB" w:rsidRDefault="00865B67" w:rsidP="00581B57">
      <w:pPr>
        <w:pStyle w:val="Default"/>
        <w:ind w:left="426" w:hanging="426"/>
        <w:rPr>
          <w:rFonts w:asciiTheme="minorHAnsi" w:hAnsiTheme="minorHAnsi" w:cstheme="minorHAnsi"/>
          <w:snapToGrid w:val="0"/>
          <w:kern w:val="22"/>
          <w:sz w:val="22"/>
          <w:szCs w:val="22"/>
          <w:highlight w:val="cyan"/>
          <w:lang w:val="fr-FR"/>
        </w:rPr>
      </w:pPr>
    </w:p>
    <w:p w:rsidR="00865B67" w:rsidRPr="006425EB" w:rsidRDefault="00865B67" w:rsidP="00581B57">
      <w:pPr>
        <w:pStyle w:val="Default"/>
        <w:numPr>
          <w:ilvl w:val="0"/>
          <w:numId w:val="43"/>
        </w:numPr>
        <w:ind w:left="426" w:hanging="426"/>
        <w:rPr>
          <w:rFonts w:asciiTheme="minorHAnsi" w:hAnsiTheme="minorHAnsi" w:cstheme="minorHAnsi"/>
          <w:iCs/>
          <w:snapToGrid w:val="0"/>
          <w:kern w:val="22"/>
          <w:sz w:val="22"/>
          <w:szCs w:val="22"/>
          <w:lang w:val="fr-FR"/>
        </w:rPr>
      </w:pPr>
      <w:r w:rsidRPr="006425EB">
        <w:rPr>
          <w:rFonts w:asciiTheme="minorHAnsi" w:hAnsiTheme="minorHAnsi" w:cstheme="minorHAnsi"/>
          <w:iCs/>
          <w:snapToGrid w:val="0"/>
          <w:kern w:val="22"/>
          <w:sz w:val="22"/>
          <w:szCs w:val="22"/>
          <w:lang w:val="fr-FR"/>
        </w:rPr>
        <w:t>RÉAFFIRME l’importance du renforcement de la coopération et des synergies dans l’application de la Convention sur les zones humides et autres accords multilatéraux sur l’environnement, y compris les conventions relatives à la biodiversité et les conventions de Rio</w:t>
      </w:r>
      <w:r w:rsidR="00040CC3">
        <w:rPr>
          <w:rFonts w:asciiTheme="minorHAnsi" w:hAnsiTheme="minorHAnsi" w:cstheme="minorHAnsi"/>
          <w:iCs/>
          <w:snapToGrid w:val="0"/>
          <w:kern w:val="22"/>
          <w:sz w:val="22"/>
          <w:szCs w:val="22"/>
          <w:lang w:val="fr-FR"/>
        </w:rPr>
        <w:t>,</w:t>
      </w:r>
      <w:r w:rsidRPr="006425EB">
        <w:rPr>
          <w:rFonts w:asciiTheme="minorHAnsi" w:hAnsiTheme="minorHAnsi" w:cstheme="minorHAnsi"/>
          <w:iCs/>
          <w:snapToGrid w:val="0"/>
          <w:kern w:val="22"/>
          <w:sz w:val="22"/>
          <w:szCs w:val="22"/>
          <w:lang w:val="fr-FR"/>
        </w:rPr>
        <w:t xml:space="preserve"> aux niveaux mondial, régional et national ;</w:t>
      </w:r>
    </w:p>
    <w:p w:rsidR="00865B67" w:rsidRPr="006425EB" w:rsidRDefault="00865B67" w:rsidP="00581B57">
      <w:pPr>
        <w:pStyle w:val="Default"/>
        <w:ind w:left="426" w:hanging="426"/>
        <w:rPr>
          <w:rFonts w:asciiTheme="minorHAnsi" w:hAnsiTheme="minorHAnsi" w:cstheme="minorHAnsi"/>
          <w:i/>
          <w:iCs/>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CHARGE le Secrétariat de présenter à la 15</w:t>
      </w:r>
      <w:r w:rsidRPr="006425EB">
        <w:rPr>
          <w:rFonts w:asciiTheme="minorHAnsi" w:hAnsiTheme="minorHAnsi" w:cstheme="minorHAnsi"/>
          <w:sz w:val="22"/>
          <w:szCs w:val="22"/>
          <w:vertAlign w:val="superscript"/>
          <w:lang w:val="fr-FR"/>
        </w:rPr>
        <w:t>e</w:t>
      </w:r>
      <w:r w:rsidRPr="006425EB">
        <w:rPr>
          <w:rFonts w:asciiTheme="minorHAnsi" w:hAnsiTheme="minorHAnsi" w:cstheme="minorHAnsi"/>
          <w:sz w:val="22"/>
          <w:szCs w:val="22"/>
          <w:lang w:val="fr-FR"/>
        </w:rPr>
        <w:t xml:space="preserve"> session de la Conférence des Parties contractantes un rapport sur les possibilités pour la Convention de renforcer davantage sa contribution au Programme de développement durable </w:t>
      </w:r>
      <w:r w:rsidRPr="006425EB">
        <w:rPr>
          <w:rStyle w:val="markedcontent"/>
          <w:rFonts w:asciiTheme="minorHAnsi" w:hAnsiTheme="minorHAnsi" w:cstheme="minorHAnsi"/>
          <w:sz w:val="22"/>
          <w:szCs w:val="22"/>
          <w:lang w:val="fr-FR"/>
        </w:rPr>
        <w:t xml:space="preserve">à l’horizon 2030 </w:t>
      </w:r>
      <w:r w:rsidRPr="006425EB">
        <w:rPr>
          <w:rFonts w:asciiTheme="minorHAnsi" w:hAnsiTheme="minorHAnsi" w:cstheme="minorHAnsi"/>
          <w:sz w:val="22"/>
          <w:szCs w:val="22"/>
          <w:lang w:val="fr-FR"/>
        </w:rPr>
        <w:t>et aux Objectifs du développement durable (ODD) pour ce qui concerne les zones humides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INVITE le Secrétariat, les Parties contractantes, les organismes des Nations Unies, les </w:t>
      </w:r>
      <w:r w:rsidRPr="006425EB">
        <w:rPr>
          <w:rStyle w:val="markedcontent"/>
          <w:rFonts w:asciiTheme="minorHAnsi" w:hAnsiTheme="minorHAnsi" w:cstheme="minorHAnsi"/>
          <w:sz w:val="22"/>
          <w:szCs w:val="22"/>
          <w:lang w:val="fr-FR"/>
        </w:rPr>
        <w:t>organisations internationales partenaires (</w:t>
      </w:r>
      <w:r w:rsidRPr="006425EB">
        <w:rPr>
          <w:rStyle w:val="highlight"/>
          <w:rFonts w:asciiTheme="minorHAnsi" w:hAnsiTheme="minorHAnsi" w:cstheme="minorHAnsi"/>
          <w:sz w:val="22"/>
          <w:szCs w:val="22"/>
          <w:lang w:val="fr-FR"/>
        </w:rPr>
        <w:t>OIP) et autres parties prenantes à œuvrer à l’amélioration de la visibilité de la Convention aux</w:t>
      </w:r>
      <w:r w:rsidRPr="006425EB">
        <w:rPr>
          <w:rFonts w:asciiTheme="minorHAnsi" w:eastAsia="Times New Roman" w:hAnsiTheme="minorHAnsi" w:cstheme="minorHAnsi"/>
          <w:sz w:val="22"/>
          <w:szCs w:val="22"/>
          <w:lang w:val="fr-FR" w:eastAsia="fr-FR"/>
        </w:rPr>
        <w:t xml:space="preserve"> niveaux national, sous-national, régional et international</w:t>
      </w:r>
      <w:r w:rsidR="00040CC3">
        <w:rPr>
          <w:rFonts w:asciiTheme="minorHAnsi" w:eastAsia="Times New Roman" w:hAnsiTheme="minorHAnsi" w:cstheme="minorHAnsi"/>
          <w:sz w:val="22"/>
          <w:szCs w:val="22"/>
          <w:lang w:val="fr-FR" w:eastAsia="fr-FR"/>
        </w:rPr>
        <w:t>,</w:t>
      </w:r>
      <w:r w:rsidRPr="006425EB">
        <w:rPr>
          <w:rFonts w:asciiTheme="minorHAnsi" w:eastAsia="Times New Roman" w:hAnsiTheme="minorHAnsi" w:cstheme="minorHAnsi"/>
          <w:sz w:val="22"/>
          <w:szCs w:val="22"/>
          <w:lang w:val="fr-FR" w:eastAsia="fr-FR"/>
        </w:rPr>
        <w:t xml:space="preserve"> comme il convient ;</w:t>
      </w:r>
    </w:p>
    <w:p w:rsidR="00865B67" w:rsidRPr="006425EB" w:rsidRDefault="00865B67" w:rsidP="00581B57">
      <w:pPr>
        <w:pStyle w:val="ListParagraph"/>
        <w:ind w:left="426" w:hanging="426"/>
        <w:rPr>
          <w:rFonts w:asciiTheme="minorHAnsi" w:hAnsiTheme="minorHAnsi" w:cstheme="minorHAnsi"/>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INVITE PAR AILLEURS les Parties contractantes à poursuivre la mise en place ou le renforcement</w:t>
      </w:r>
      <w:r w:rsidRPr="006425EB">
        <w:rPr>
          <w:rStyle w:val="markedcontent"/>
          <w:rFonts w:asciiTheme="minorHAnsi" w:hAnsiTheme="minorHAnsi" w:cstheme="minorHAnsi"/>
          <w:sz w:val="22"/>
          <w:szCs w:val="22"/>
          <w:lang w:val="fr-FR"/>
        </w:rPr>
        <w:t>, au niveau national, des mécanismes d’amélioration d’une coordination effective entre les autorités nationales et sous-nationales compétentes, et à soutenir l’intégration des fonctions écosystémiques des zones humides et les services écosystémiques qu’elles procurent à l’homme et à la nature dans les plans de développement national, les stratégies, plans et règlements d’autres secteurs et, en particulier, dans le contexte du Programme de développement durable à l’horizon 2030</w:t>
      </w:r>
      <w:r w:rsidR="00040CC3">
        <w:rPr>
          <w:rStyle w:val="markedcontent"/>
          <w:rFonts w:asciiTheme="minorHAnsi" w:hAnsiTheme="minorHAnsi" w:cstheme="minorHAnsi"/>
          <w:sz w:val="22"/>
          <w:szCs w:val="22"/>
          <w:lang w:val="fr-FR"/>
        </w:rPr>
        <w:t>,</w:t>
      </w:r>
      <w:r w:rsidRPr="006425EB">
        <w:rPr>
          <w:rStyle w:val="markedcontent"/>
          <w:rFonts w:asciiTheme="minorHAnsi" w:hAnsiTheme="minorHAnsi" w:cstheme="minorHAnsi"/>
          <w:sz w:val="22"/>
          <w:szCs w:val="22"/>
          <w:lang w:val="fr-FR"/>
        </w:rPr>
        <w:t xml:space="preserve"> des Objectifs de dévelo</w:t>
      </w:r>
      <w:r w:rsidR="00040CC3">
        <w:rPr>
          <w:rStyle w:val="markedcontent"/>
          <w:rFonts w:asciiTheme="minorHAnsi" w:hAnsiTheme="minorHAnsi" w:cstheme="minorHAnsi"/>
          <w:sz w:val="22"/>
          <w:szCs w:val="22"/>
          <w:lang w:val="fr-FR"/>
        </w:rPr>
        <w:t>ppement durable (ODD), et d</w:t>
      </w:r>
      <w:r w:rsidRPr="006425EB">
        <w:rPr>
          <w:rStyle w:val="markedcontent"/>
          <w:rFonts w:asciiTheme="minorHAnsi" w:hAnsiTheme="minorHAnsi" w:cstheme="minorHAnsi"/>
          <w:sz w:val="22"/>
          <w:szCs w:val="22"/>
          <w:lang w:val="fr-FR"/>
        </w:rPr>
        <w:t xml:space="preserve">es </w:t>
      </w:r>
      <w:r w:rsidRPr="006425EB">
        <w:rPr>
          <w:rFonts w:asciiTheme="minorHAnsi" w:hAnsiTheme="minorHAnsi" w:cstheme="minorHAnsi"/>
          <w:sz w:val="22"/>
          <w:szCs w:val="22"/>
          <w:lang w:val="fr-FR"/>
        </w:rPr>
        <w:t>Contributions déterminées au niveau national (CDN) dans le cadre de l’Accord de Paris de</w:t>
      </w:r>
      <w:r w:rsidRPr="006425EB">
        <w:rPr>
          <w:rStyle w:val="markedcontent"/>
          <w:rFonts w:asciiTheme="minorHAnsi" w:hAnsiTheme="minorHAnsi" w:cstheme="minorHAnsi"/>
          <w:sz w:val="22"/>
          <w:szCs w:val="22"/>
          <w:lang w:val="fr-FR"/>
        </w:rPr>
        <w:t xml:space="preserve"> la Convention-cadre des Nations Unies sur les changement climatiques (CCNUCC), afin d’accroître les synergies en ce qui concerne l'adaptation aux changements climatiques et l'atténuation de leurs effets, la nature et en particulier les solutions fondées sur les zones humides.</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ENCOURAGE tous </w:t>
      </w:r>
      <w:r w:rsidR="00040CC3">
        <w:rPr>
          <w:rFonts w:asciiTheme="minorHAnsi" w:hAnsiTheme="minorHAnsi" w:cstheme="minorHAnsi"/>
          <w:sz w:val="22"/>
          <w:szCs w:val="22"/>
          <w:lang w:val="fr-FR"/>
        </w:rPr>
        <w:t xml:space="preserve">les correspondants nationaux </w:t>
      </w:r>
      <w:r w:rsidRPr="006425EB">
        <w:rPr>
          <w:rFonts w:asciiTheme="minorHAnsi" w:hAnsiTheme="minorHAnsi" w:cstheme="minorHAnsi"/>
          <w:sz w:val="22"/>
          <w:szCs w:val="22"/>
          <w:lang w:val="fr-FR"/>
        </w:rPr>
        <w:t>Ramsar à redoubler le</w:t>
      </w:r>
      <w:r w:rsidR="00040CC3">
        <w:rPr>
          <w:rFonts w:asciiTheme="minorHAnsi" w:hAnsiTheme="minorHAnsi" w:cstheme="minorHAnsi"/>
          <w:sz w:val="22"/>
          <w:szCs w:val="22"/>
          <w:lang w:val="fr-FR"/>
        </w:rPr>
        <w:t>ur</w:t>
      </w:r>
      <w:r w:rsidRPr="006425EB">
        <w:rPr>
          <w:rFonts w:asciiTheme="minorHAnsi" w:hAnsiTheme="minorHAnsi" w:cstheme="minorHAnsi"/>
          <w:sz w:val="22"/>
          <w:szCs w:val="22"/>
          <w:lang w:val="fr-FR"/>
        </w:rPr>
        <w:t xml:space="preserve">s efforts de coordination avec leurs homologues nationaux </w:t>
      </w:r>
      <w:r w:rsidR="00040CC3">
        <w:rPr>
          <w:rFonts w:asciiTheme="minorHAnsi" w:hAnsiTheme="minorHAnsi" w:cstheme="minorHAnsi"/>
          <w:sz w:val="22"/>
          <w:szCs w:val="22"/>
          <w:lang w:val="fr-FR"/>
        </w:rPr>
        <w:t xml:space="preserve">pour </w:t>
      </w:r>
      <w:r w:rsidRPr="006425EB">
        <w:rPr>
          <w:rFonts w:asciiTheme="minorHAnsi" w:hAnsiTheme="minorHAnsi" w:cstheme="minorHAnsi"/>
          <w:sz w:val="22"/>
          <w:szCs w:val="22"/>
          <w:lang w:val="fr-FR"/>
        </w:rPr>
        <w:t xml:space="preserve">d’autres AME, ainsi qu’avec les institutions et organismes </w:t>
      </w:r>
      <w:r w:rsidR="00040CC3">
        <w:rPr>
          <w:rFonts w:asciiTheme="minorHAnsi" w:hAnsiTheme="minorHAnsi" w:cstheme="minorHAnsi"/>
          <w:sz w:val="22"/>
          <w:szCs w:val="22"/>
          <w:lang w:val="fr-FR"/>
        </w:rPr>
        <w:t>qui s’efforcent d’appliquer le</w:t>
      </w:r>
      <w:r w:rsidRPr="006425EB">
        <w:rPr>
          <w:rFonts w:asciiTheme="minorHAnsi" w:hAnsiTheme="minorHAnsi" w:cstheme="minorHAnsi"/>
          <w:sz w:val="22"/>
          <w:szCs w:val="22"/>
          <w:lang w:val="fr-FR"/>
        </w:rPr>
        <w:t xml:space="preserve"> Programme </w:t>
      </w:r>
      <w:r w:rsidRPr="006425EB">
        <w:rPr>
          <w:rStyle w:val="markedcontent"/>
          <w:rFonts w:asciiTheme="minorHAnsi" w:hAnsiTheme="minorHAnsi" w:cstheme="minorHAnsi"/>
          <w:sz w:val="22"/>
          <w:szCs w:val="22"/>
          <w:lang w:val="fr-FR"/>
        </w:rPr>
        <w:t>de développeme</w:t>
      </w:r>
      <w:r w:rsidR="00040CC3">
        <w:rPr>
          <w:rStyle w:val="markedcontent"/>
          <w:rFonts w:asciiTheme="minorHAnsi" w:hAnsiTheme="minorHAnsi" w:cstheme="minorHAnsi"/>
          <w:sz w:val="22"/>
          <w:szCs w:val="22"/>
          <w:lang w:val="fr-FR"/>
        </w:rPr>
        <w:t>nt durable à l’horizon 2030 et l</w:t>
      </w:r>
      <w:r w:rsidRPr="006425EB">
        <w:rPr>
          <w:rStyle w:val="markedcontent"/>
          <w:rFonts w:asciiTheme="minorHAnsi" w:hAnsiTheme="minorHAnsi" w:cstheme="minorHAnsi"/>
          <w:sz w:val="22"/>
          <w:szCs w:val="22"/>
          <w:lang w:val="fr-FR"/>
        </w:rPr>
        <w:t xml:space="preserve">es ODD ;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ENCOURAGE PAR AILLEURS tous les correspondants nationaux à poursuivre le renforcement de la coordination avec tous les praticiens des zones humides, y compris les administrateurs des Sites Ramsar, </w:t>
      </w:r>
      <w:r w:rsidR="008910F4">
        <w:rPr>
          <w:rFonts w:asciiTheme="minorHAnsi" w:hAnsiTheme="minorHAnsi" w:cstheme="minorHAnsi"/>
          <w:sz w:val="22"/>
          <w:szCs w:val="22"/>
          <w:lang w:val="fr-FR"/>
        </w:rPr>
        <w:t xml:space="preserve">à les informer des activités </w:t>
      </w:r>
      <w:r w:rsidRPr="006425EB">
        <w:rPr>
          <w:rFonts w:asciiTheme="minorHAnsi" w:hAnsiTheme="minorHAnsi" w:cstheme="minorHAnsi"/>
          <w:sz w:val="22"/>
          <w:szCs w:val="22"/>
          <w:lang w:val="fr-FR"/>
        </w:rPr>
        <w:t>Ramsar et à être informés en retour sur les processus et questions d’intérêt commun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Style w:val="markedcontent"/>
          <w:rFonts w:asciiTheme="minorHAnsi" w:hAnsiTheme="minorHAnsi" w:cstheme="minorHAnsi"/>
          <w:sz w:val="22"/>
          <w:szCs w:val="22"/>
          <w:lang w:val="fr-FR"/>
        </w:rPr>
        <w:t>APPELLE les Parties contractan</w:t>
      </w:r>
      <w:r w:rsidR="008910F4">
        <w:rPr>
          <w:rStyle w:val="markedcontent"/>
          <w:rFonts w:asciiTheme="minorHAnsi" w:hAnsiTheme="minorHAnsi" w:cstheme="minorHAnsi"/>
          <w:sz w:val="22"/>
          <w:szCs w:val="22"/>
          <w:lang w:val="fr-FR"/>
        </w:rPr>
        <w:t xml:space="preserve">tes à continuer d’élaborer et </w:t>
      </w:r>
      <w:r w:rsidRPr="006425EB">
        <w:rPr>
          <w:rStyle w:val="markedcontent"/>
          <w:rFonts w:asciiTheme="minorHAnsi" w:hAnsiTheme="minorHAnsi" w:cstheme="minorHAnsi"/>
          <w:sz w:val="22"/>
          <w:szCs w:val="22"/>
          <w:lang w:val="fr-FR"/>
        </w:rPr>
        <w:t xml:space="preserve">activer des mécanismes de coopération et </w:t>
      </w:r>
      <w:r w:rsidR="008910F4">
        <w:rPr>
          <w:rStyle w:val="markedcontent"/>
          <w:rFonts w:asciiTheme="minorHAnsi" w:hAnsiTheme="minorHAnsi" w:cstheme="minorHAnsi"/>
          <w:sz w:val="22"/>
          <w:szCs w:val="22"/>
          <w:lang w:val="fr-FR"/>
        </w:rPr>
        <w:t>de mise en réseau</w:t>
      </w:r>
      <w:r w:rsidRPr="006425EB">
        <w:rPr>
          <w:rStyle w:val="markedcontent"/>
          <w:rFonts w:asciiTheme="minorHAnsi" w:hAnsiTheme="minorHAnsi" w:cstheme="minorHAnsi"/>
          <w:sz w:val="22"/>
          <w:szCs w:val="22"/>
          <w:lang w:val="fr-FR"/>
        </w:rPr>
        <w:t>, y compris des Comités nationaux Ramsar pour les zones humides ou organes analogues, aux fins de favoriser la collaboration avec les ministères, départements et organismes nationaux ;</w:t>
      </w:r>
    </w:p>
    <w:p w:rsidR="00865B67" w:rsidRPr="006425EB" w:rsidRDefault="00865B67" w:rsidP="00581B57">
      <w:pPr>
        <w:pStyle w:val="ListParagraph"/>
        <w:ind w:left="426" w:hanging="426"/>
        <w:rPr>
          <w:rFonts w:asciiTheme="minorHAnsi" w:hAnsiTheme="minorHAnsi" w:cstheme="minorHAnsi"/>
          <w:lang w:val="fr-FR"/>
        </w:rPr>
      </w:pP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Style w:val="markedcontent"/>
          <w:rFonts w:asciiTheme="minorHAnsi" w:hAnsiTheme="minorHAnsi" w:cstheme="minorHAnsi"/>
          <w:sz w:val="22"/>
          <w:szCs w:val="22"/>
          <w:lang w:val="fr-FR"/>
        </w:rPr>
      </w:pPr>
      <w:r w:rsidRPr="006425EB">
        <w:rPr>
          <w:rStyle w:val="markedcontent"/>
          <w:rFonts w:asciiTheme="minorHAnsi" w:hAnsiTheme="minorHAnsi" w:cstheme="minorHAnsi"/>
          <w:sz w:val="22"/>
          <w:szCs w:val="22"/>
          <w:lang w:val="fr-FR"/>
        </w:rPr>
        <w:t>INVITE les Parties contractantes à renforcer les synergies et la coopération aux niveaux local et régional, notamment en ce qui concerne le label Ville des Zones Humides accréditée et les sites qui ont plusieurs désignations internationales (par exemple, les zones humides d’importance internationale qui sont aussi des Réserves de biosphère ou des biens du patrimoine mondial) ;</w:t>
      </w:r>
    </w:p>
    <w:p w:rsidR="00865B67" w:rsidRPr="006425EB" w:rsidRDefault="00865B67" w:rsidP="00581B57">
      <w:pPr>
        <w:pStyle w:val="Default"/>
        <w:ind w:left="426" w:hanging="426"/>
        <w:rPr>
          <w:rStyle w:val="markedcontent"/>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eastAsia="Times New Roman" w:hAnsiTheme="minorHAnsi" w:cstheme="minorHAnsi"/>
          <w:sz w:val="22"/>
          <w:szCs w:val="22"/>
          <w:lang w:val="fr-FR" w:eastAsia="fr-FR"/>
        </w:rPr>
        <w:t xml:space="preserve">INVITE PAR AILLEURS les Parties contractantes à </w:t>
      </w:r>
      <w:r w:rsidR="008910F4">
        <w:rPr>
          <w:rFonts w:asciiTheme="minorHAnsi" w:eastAsia="Times New Roman" w:hAnsiTheme="minorHAnsi" w:cstheme="minorHAnsi"/>
          <w:sz w:val="22"/>
          <w:szCs w:val="22"/>
          <w:lang w:val="fr-FR" w:eastAsia="fr-FR"/>
        </w:rPr>
        <w:t xml:space="preserve">continuer de </w:t>
      </w:r>
      <w:r w:rsidRPr="006425EB">
        <w:rPr>
          <w:rFonts w:asciiTheme="minorHAnsi" w:eastAsia="Times New Roman" w:hAnsiTheme="minorHAnsi" w:cstheme="minorHAnsi"/>
          <w:sz w:val="22"/>
          <w:szCs w:val="22"/>
          <w:lang w:val="fr-FR" w:eastAsia="fr-FR"/>
        </w:rPr>
        <w:t xml:space="preserve">collaborer avec des organismes mondiaux et régionaux tels que le Programme des Nations Unies pour l’environnement (PNUE), </w:t>
      </w:r>
      <w:r w:rsidRPr="006425EB">
        <w:rPr>
          <w:rFonts w:asciiTheme="minorHAnsi" w:eastAsia="Times New Roman" w:hAnsiTheme="minorHAnsi" w:cstheme="minorHAnsi"/>
          <w:sz w:val="22"/>
          <w:szCs w:val="22"/>
          <w:lang w:val="fr-FR" w:eastAsia="fr-FR"/>
        </w:rPr>
        <w:lastRenderedPageBreak/>
        <w:t xml:space="preserve">le Programme des Nations Unies pour le développement (PNUD), l’Organisation mondiale de la santé (OMS), l’Organisation des Nations Unies pour l’alimentation et l’agriculture (FAO), la Commission économique des Nations Unies pour l’Europe (CEE-ONU) et autres commissions économiques </w:t>
      </w:r>
      <w:r w:rsidRPr="006425EB">
        <w:rPr>
          <w:rFonts w:asciiTheme="minorHAnsi" w:eastAsia="Times New Roman" w:hAnsiTheme="minorHAnsi" w:cstheme="minorHAnsi"/>
          <w:color w:val="auto"/>
          <w:sz w:val="22"/>
          <w:szCs w:val="22"/>
          <w:lang w:val="fr-FR" w:eastAsia="fr-FR"/>
        </w:rPr>
        <w:t>régionales des Nations Unies, l’Organisation internationale des bois tropicaux (OIBT) et le Fonds pour l’environnement mondial (FEM), aux fins de renforcer l’utilisation rationnelle des zones humides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Style w:val="markedcontent"/>
          <w:rFonts w:asciiTheme="minorHAnsi" w:hAnsiTheme="minorHAnsi" w:cstheme="minorHAnsi"/>
          <w:sz w:val="22"/>
          <w:szCs w:val="22"/>
          <w:lang w:val="fr-FR"/>
        </w:rPr>
        <w:t xml:space="preserve">DEMANDE aux Parties contractantes de continuer d’appliquer les </w:t>
      </w:r>
      <w:r w:rsidRPr="006425EB">
        <w:rPr>
          <w:rStyle w:val="markedcontent"/>
          <w:rFonts w:asciiTheme="minorHAnsi" w:hAnsiTheme="minorHAnsi" w:cstheme="minorHAnsi"/>
          <w:i/>
          <w:sz w:val="22"/>
          <w:szCs w:val="22"/>
          <w:lang w:val="fr-FR"/>
        </w:rPr>
        <w:t>Lignes directrices pour la coopération internationale dans le cadre de la Convention de Ramsar</w:t>
      </w:r>
      <w:r w:rsidRPr="006425EB">
        <w:rPr>
          <w:rStyle w:val="markedcontent"/>
          <w:rFonts w:asciiTheme="minorHAnsi" w:hAnsiTheme="minorHAnsi" w:cstheme="minorHAnsi"/>
          <w:sz w:val="22"/>
          <w:szCs w:val="22"/>
          <w:lang w:val="fr-FR"/>
        </w:rPr>
        <w:t xml:space="preserve"> (Résolution VII.19), y compris en créant des mécanismes de coopération pour l</w:t>
      </w:r>
      <w:r w:rsidR="008910F4">
        <w:rPr>
          <w:rStyle w:val="markedcontent"/>
          <w:rFonts w:asciiTheme="minorHAnsi" w:hAnsiTheme="minorHAnsi" w:cstheme="minorHAnsi"/>
          <w:sz w:val="22"/>
          <w:szCs w:val="22"/>
          <w:lang w:val="fr-FR"/>
        </w:rPr>
        <w:t>a gestion de zones humides et</w:t>
      </w:r>
      <w:r w:rsidRPr="006425EB">
        <w:rPr>
          <w:rStyle w:val="markedcontent"/>
          <w:rFonts w:asciiTheme="minorHAnsi" w:hAnsiTheme="minorHAnsi" w:cstheme="minorHAnsi"/>
          <w:sz w:val="22"/>
          <w:szCs w:val="22"/>
          <w:lang w:val="fr-FR"/>
        </w:rPr>
        <w:t xml:space="preserve"> bassins hydrographiques partagés afin de renforcer la coopération transfrontalière et d’établir des Sites Ramsar transfrontières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SE FÉLICITE de </w:t>
      </w:r>
      <w:r w:rsidRPr="006425EB">
        <w:rPr>
          <w:rFonts w:asciiTheme="minorHAnsi" w:hAnsiTheme="minorHAnsi" w:cstheme="minorHAnsi"/>
          <w:sz w:val="22"/>
          <w:szCs w:val="22"/>
          <w:lang w:val="fr-CH"/>
        </w:rPr>
        <w:t>la Décennie des Nations Unies pour la restauration</w:t>
      </w:r>
      <w:r w:rsidR="008910F4">
        <w:rPr>
          <w:rFonts w:asciiTheme="minorHAnsi" w:hAnsiTheme="minorHAnsi" w:cstheme="minorHAnsi"/>
          <w:sz w:val="22"/>
          <w:szCs w:val="22"/>
          <w:lang w:val="fr-CH"/>
        </w:rPr>
        <w:t xml:space="preserve"> des écosystèmes</w:t>
      </w:r>
      <w:r w:rsidRPr="006425EB">
        <w:rPr>
          <w:rFonts w:asciiTheme="minorHAnsi" w:hAnsiTheme="minorHAnsi" w:cstheme="minorHAnsi"/>
          <w:sz w:val="22"/>
          <w:szCs w:val="22"/>
          <w:lang w:val="fr-CH"/>
        </w:rPr>
        <w:t xml:space="preserve">, ainsi que de la nomination de la Convention sur les zones humides comme partenaire mondial de la Décennie des Nations Unies pour la restauration des écosystèmes et DEMANDE au Secrétariat de poursuivre sa collaboration avec </w:t>
      </w:r>
      <w:r w:rsidRPr="006425EB">
        <w:rPr>
          <w:rFonts w:asciiTheme="minorHAnsi" w:hAnsiTheme="minorHAnsi" w:cstheme="minorHAnsi"/>
          <w:sz w:val="22"/>
          <w:szCs w:val="22"/>
          <w:lang w:val="fr-FR"/>
        </w:rPr>
        <w:t xml:space="preserve">l’Organisation des Nations Unies pour l’alimentation et l’agriculture, le PNUE et les conventions relatives à la biodiversité dans la mise en œuvre de la </w:t>
      </w:r>
      <w:r w:rsidRPr="006425EB">
        <w:rPr>
          <w:rFonts w:asciiTheme="minorHAnsi" w:hAnsiTheme="minorHAnsi" w:cstheme="minorHAnsi"/>
          <w:sz w:val="22"/>
          <w:szCs w:val="22"/>
          <w:lang w:val="fr-CH"/>
        </w:rPr>
        <w:t>Décennie des Nations Unies pour la restauration des écosystèmes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910F4" w:rsidP="00581B57">
      <w:pPr>
        <w:pStyle w:val="ListParagraph"/>
        <w:numPr>
          <w:ilvl w:val="0"/>
          <w:numId w:val="43"/>
        </w:numPr>
        <w:autoSpaceDE w:val="0"/>
        <w:autoSpaceDN w:val="0"/>
        <w:adjustRightInd w:val="0"/>
        <w:ind w:left="426" w:hanging="426"/>
        <w:jc w:val="left"/>
        <w:rPr>
          <w:rFonts w:asciiTheme="minorHAnsi" w:hAnsiTheme="minorHAnsi" w:cstheme="minorHAnsi"/>
          <w:lang w:val="fr-FR"/>
        </w:rPr>
      </w:pPr>
      <w:r>
        <w:rPr>
          <w:rFonts w:asciiTheme="minorHAnsi" w:hAnsiTheme="minorHAnsi" w:cstheme="minorHAnsi"/>
          <w:lang w:val="fr-FR"/>
        </w:rPr>
        <w:t>DEMANDE aux P</w:t>
      </w:r>
      <w:r w:rsidR="00865B67" w:rsidRPr="006425EB">
        <w:rPr>
          <w:rFonts w:asciiTheme="minorHAnsi" w:hAnsiTheme="minorHAnsi" w:cstheme="minorHAnsi"/>
          <w:lang w:val="fr-FR"/>
        </w:rPr>
        <w:t xml:space="preserve">arties contractantes d’appliquer les </w:t>
      </w:r>
      <w:r w:rsidR="00865B67" w:rsidRPr="006425EB">
        <w:rPr>
          <w:rFonts w:asciiTheme="minorHAnsi" w:hAnsiTheme="minorHAnsi" w:cstheme="minorHAnsi"/>
          <w:i/>
          <w:lang w:val="fr-FR"/>
        </w:rPr>
        <w:t>Principes et lignes directrices pour la restauration des zones humides</w:t>
      </w:r>
      <w:r w:rsidR="00865B67" w:rsidRPr="006425EB">
        <w:rPr>
          <w:rFonts w:asciiTheme="minorHAnsi" w:hAnsiTheme="minorHAnsi" w:cstheme="minorHAnsi"/>
          <w:lang w:val="fr-FR"/>
        </w:rPr>
        <w:t>, qui figure dans la Résolution VIII.16, dans leurs politiques et plans nationaux pour les zones humides et dans les inventaires nationaux des zones humides</w:t>
      </w:r>
      <w:r>
        <w:rPr>
          <w:rFonts w:asciiTheme="minorHAnsi" w:hAnsiTheme="minorHAnsi" w:cstheme="minorHAnsi"/>
          <w:lang w:val="fr-FR"/>
        </w:rPr>
        <w:t>,</w:t>
      </w:r>
      <w:r w:rsidR="00865B67" w:rsidRPr="006425EB">
        <w:rPr>
          <w:rFonts w:asciiTheme="minorHAnsi" w:hAnsiTheme="minorHAnsi" w:cstheme="minorHAnsi"/>
          <w:lang w:val="fr-FR"/>
        </w:rPr>
        <w:t xml:space="preserve"> en appliquant l’outil pour les inventaires de zones humides de la Convention permettant d’identifier les sites </w:t>
      </w:r>
      <w:r w:rsidR="00955979" w:rsidRPr="006425EB">
        <w:rPr>
          <w:rFonts w:asciiTheme="minorHAnsi" w:hAnsiTheme="minorHAnsi" w:cstheme="minorHAnsi"/>
          <w:lang w:val="fr-FR"/>
        </w:rPr>
        <w:t xml:space="preserve">à restaurer </w:t>
      </w:r>
      <w:r w:rsidR="00865B67" w:rsidRPr="006425EB">
        <w:rPr>
          <w:rFonts w:asciiTheme="minorHAnsi" w:hAnsiTheme="minorHAnsi" w:cstheme="minorHAnsi"/>
          <w:lang w:val="fr-FR"/>
        </w:rPr>
        <w:t>prioritaires</w:t>
      </w:r>
      <w:r w:rsidR="00955979">
        <w:rPr>
          <w:rFonts w:asciiTheme="minorHAnsi" w:hAnsiTheme="minorHAnsi" w:cstheme="minorHAnsi"/>
          <w:lang w:val="fr-FR"/>
        </w:rPr>
        <w:t xml:space="preserve"> qui sont</w:t>
      </w:r>
      <w:r w:rsidR="00865B67" w:rsidRPr="006425EB">
        <w:rPr>
          <w:rFonts w:asciiTheme="minorHAnsi" w:hAnsiTheme="minorHAnsi" w:cstheme="minorHAnsi"/>
          <w:lang w:val="fr-FR"/>
        </w:rPr>
        <w:t xml:space="preserve"> importants </w:t>
      </w:r>
      <w:r w:rsidR="00865B67" w:rsidRPr="006425EB">
        <w:rPr>
          <w:rStyle w:val="markedcontent"/>
          <w:rFonts w:asciiTheme="minorHAnsi" w:hAnsiTheme="minorHAnsi" w:cstheme="minorHAnsi"/>
          <w:lang w:val="fr-FR"/>
        </w:rPr>
        <w:t xml:space="preserve">pour la conservation de la biodiversité, la réduction des </w:t>
      </w:r>
      <w:r w:rsidR="00865B67" w:rsidRPr="006425EB">
        <w:rPr>
          <w:rStyle w:val="highlight"/>
          <w:rFonts w:asciiTheme="minorHAnsi" w:hAnsiTheme="minorHAnsi" w:cstheme="minorHAnsi"/>
          <w:lang w:val="fr-FR"/>
        </w:rPr>
        <w:t>risques</w:t>
      </w:r>
      <w:r w:rsidR="00865B67" w:rsidRPr="006425EB">
        <w:rPr>
          <w:rStyle w:val="markedcontent"/>
          <w:rFonts w:asciiTheme="minorHAnsi" w:hAnsiTheme="minorHAnsi" w:cstheme="minorHAnsi"/>
          <w:lang w:val="fr-FR"/>
        </w:rPr>
        <w:t xml:space="preserve"> de catastrophes, les moyens d’existe</w:t>
      </w:r>
      <w:r w:rsidR="00955979">
        <w:rPr>
          <w:rStyle w:val="markedcontent"/>
          <w:rFonts w:asciiTheme="minorHAnsi" w:hAnsiTheme="minorHAnsi" w:cstheme="minorHAnsi"/>
          <w:lang w:val="fr-FR"/>
        </w:rPr>
        <w:t>nce,</w:t>
      </w:r>
      <w:r w:rsidR="00865B67" w:rsidRPr="006425EB">
        <w:rPr>
          <w:rStyle w:val="markedcontent"/>
          <w:rFonts w:asciiTheme="minorHAnsi" w:hAnsiTheme="minorHAnsi" w:cstheme="minorHAnsi"/>
          <w:lang w:val="fr-FR"/>
        </w:rPr>
        <w:t xml:space="preserve"> l’atténuation des changements climatiques et l’adaptation à ces changements, et de rendre compte des progrès réalisés dans ces domaines dans leurs rapports nationaux triennaux à la COP</w:t>
      </w:r>
      <w:r w:rsidR="00955979">
        <w:rPr>
          <w:rStyle w:val="markedcontent"/>
          <w:rFonts w:asciiTheme="minorHAnsi" w:hAnsiTheme="minorHAnsi" w:cstheme="minorHAnsi"/>
          <w:lang w:val="fr-FR"/>
        </w:rPr>
        <w:t>,</w:t>
      </w:r>
      <w:r w:rsidR="00865B67" w:rsidRPr="006425EB">
        <w:rPr>
          <w:rStyle w:val="markedcontent"/>
          <w:rFonts w:asciiTheme="minorHAnsi" w:hAnsiTheme="minorHAnsi" w:cstheme="minorHAnsi"/>
          <w:lang w:val="fr-FR"/>
        </w:rPr>
        <w:t xml:space="preserve"> dans le cadre de leur contribution au plan stratégique de la Convention et à la </w:t>
      </w:r>
      <w:r w:rsidR="00865B67" w:rsidRPr="006425EB">
        <w:rPr>
          <w:rFonts w:asciiTheme="minorHAnsi" w:hAnsiTheme="minorHAnsi" w:cstheme="minorHAnsi"/>
          <w:color w:val="000000"/>
          <w:lang w:val="fr-CH"/>
        </w:rPr>
        <w:t xml:space="preserve">Décennie des Nations Unies pour </w:t>
      </w:r>
      <w:r w:rsidR="00865B67" w:rsidRPr="006425EB">
        <w:rPr>
          <w:rFonts w:asciiTheme="minorHAnsi" w:hAnsiTheme="minorHAnsi" w:cstheme="minorHAnsi"/>
          <w:lang w:val="fr-CH"/>
        </w:rPr>
        <w:t>la restauration ;</w:t>
      </w:r>
    </w:p>
    <w:p w:rsidR="00865B67" w:rsidRPr="006425EB" w:rsidRDefault="00865B67" w:rsidP="00581B57">
      <w:pPr>
        <w:pStyle w:val="ListParagraph"/>
        <w:ind w:left="426" w:hanging="426"/>
        <w:rPr>
          <w:rFonts w:asciiTheme="minorHAnsi" w:hAnsiTheme="minorHAnsi" w:cstheme="minorHAnsi"/>
          <w:lang w:val="fr-FR"/>
        </w:rPr>
      </w:pPr>
    </w:p>
    <w:p w:rsidR="00865B67" w:rsidRPr="006425EB" w:rsidRDefault="00865B67" w:rsidP="00581B57">
      <w:pPr>
        <w:pStyle w:val="ListParagraph"/>
        <w:numPr>
          <w:ilvl w:val="0"/>
          <w:numId w:val="43"/>
        </w:numPr>
        <w:autoSpaceDE w:val="0"/>
        <w:autoSpaceDN w:val="0"/>
        <w:adjustRightInd w:val="0"/>
        <w:ind w:left="426" w:hanging="426"/>
        <w:jc w:val="left"/>
        <w:rPr>
          <w:rFonts w:asciiTheme="minorHAnsi" w:hAnsiTheme="minorHAnsi" w:cstheme="minorHAnsi"/>
          <w:lang w:val="fr-FR"/>
        </w:rPr>
      </w:pPr>
      <w:r w:rsidRPr="006425EB">
        <w:rPr>
          <w:rFonts w:asciiTheme="minorHAnsi" w:hAnsiTheme="minorHAnsi" w:cstheme="minorHAnsi"/>
          <w:lang w:val="fr-FR"/>
        </w:rPr>
        <w:t>CHARGE le Secrétariat d’évaluer les progrès réalisés en matière de restauration des zones humides et d’en rendre compte à la COP15, et CHARGE EN OUTRE le Secrétariat, sous réserve des ressources disponibles, de renforcer les capacités des Parties contractantes à restaurer les zones humides en offrant des possibilités de formation ou autres moyens.</w:t>
      </w:r>
    </w:p>
    <w:p w:rsidR="00865B67" w:rsidRPr="006425EB" w:rsidRDefault="00865B67" w:rsidP="00581B57">
      <w:pPr>
        <w:pStyle w:val="ListParagraph"/>
        <w:ind w:left="426" w:hanging="426"/>
        <w:rPr>
          <w:rFonts w:asciiTheme="minorHAnsi" w:hAnsiTheme="minorHAnsi" w:cstheme="minorHAnsi"/>
          <w:lang w:val="fr-FR"/>
        </w:rPr>
      </w:pPr>
    </w:p>
    <w:p w:rsidR="00865B67" w:rsidRPr="006425EB" w:rsidRDefault="00865B67" w:rsidP="00581B57">
      <w:pPr>
        <w:pStyle w:val="ListParagraph"/>
        <w:numPr>
          <w:ilvl w:val="0"/>
          <w:numId w:val="43"/>
        </w:numPr>
        <w:autoSpaceDE w:val="0"/>
        <w:autoSpaceDN w:val="0"/>
        <w:adjustRightInd w:val="0"/>
        <w:ind w:left="426" w:hanging="426"/>
        <w:jc w:val="left"/>
        <w:rPr>
          <w:rFonts w:asciiTheme="minorHAnsi" w:hAnsiTheme="minorHAnsi" w:cstheme="minorHAnsi"/>
          <w:lang w:val="fr-FR"/>
        </w:rPr>
      </w:pPr>
      <w:r w:rsidRPr="006425EB">
        <w:rPr>
          <w:rFonts w:asciiTheme="minorHAnsi" w:hAnsiTheme="minorHAnsi" w:cstheme="minorHAnsi"/>
          <w:lang w:val="fr-FR"/>
        </w:rPr>
        <w:t xml:space="preserve">RÉAFFIRME l’invitation faite dans la Résolution XII.3 aux Parties </w:t>
      </w:r>
      <w:r w:rsidRPr="006425EB">
        <w:rPr>
          <w:rStyle w:val="markedcontent"/>
          <w:rFonts w:asciiTheme="minorHAnsi" w:hAnsiTheme="minorHAnsi" w:cstheme="minorHAnsi"/>
          <w:lang w:val="fr-FR"/>
        </w:rPr>
        <w:t xml:space="preserve">qui </w:t>
      </w:r>
      <w:r w:rsidR="00955979">
        <w:rPr>
          <w:rStyle w:val="markedcontent"/>
          <w:rFonts w:asciiTheme="minorHAnsi" w:hAnsiTheme="minorHAnsi" w:cstheme="minorHAnsi"/>
          <w:lang w:val="fr-FR"/>
        </w:rPr>
        <w:t xml:space="preserve">se proposent pour </w:t>
      </w:r>
      <w:r w:rsidRPr="006425EB">
        <w:rPr>
          <w:rStyle w:val="markedcontent"/>
          <w:rFonts w:asciiTheme="minorHAnsi" w:hAnsiTheme="minorHAnsi" w:cstheme="minorHAnsi"/>
          <w:lang w:val="fr-FR"/>
        </w:rPr>
        <w:t>accueillir une session de la Conférence des Parties</w:t>
      </w:r>
      <w:r w:rsidR="00955979">
        <w:rPr>
          <w:rStyle w:val="markedcontent"/>
          <w:rFonts w:asciiTheme="minorHAnsi" w:hAnsiTheme="minorHAnsi" w:cstheme="minorHAnsi"/>
          <w:lang w:val="fr-FR"/>
        </w:rPr>
        <w:t xml:space="preserve"> contractantes</w:t>
      </w:r>
      <w:r w:rsidRPr="006425EB">
        <w:rPr>
          <w:rStyle w:val="markedcontent"/>
          <w:rFonts w:asciiTheme="minorHAnsi" w:hAnsiTheme="minorHAnsi" w:cstheme="minorHAnsi"/>
          <w:lang w:val="fr-FR"/>
        </w:rPr>
        <w:t xml:space="preserve"> d’envisager d’inclure un </w:t>
      </w:r>
      <w:r w:rsidR="00955979">
        <w:rPr>
          <w:rStyle w:val="markedcontent"/>
          <w:rFonts w:asciiTheme="minorHAnsi" w:hAnsiTheme="minorHAnsi" w:cstheme="minorHAnsi"/>
          <w:lang w:val="fr-FR"/>
        </w:rPr>
        <w:t>débat</w:t>
      </w:r>
      <w:r w:rsidRPr="006425EB">
        <w:rPr>
          <w:rStyle w:val="markedcontent"/>
          <w:rFonts w:asciiTheme="minorHAnsi" w:hAnsiTheme="minorHAnsi" w:cstheme="minorHAnsi"/>
          <w:lang w:val="fr-FR"/>
        </w:rPr>
        <w:t xml:space="preserve"> ministériel de haut niveau </w:t>
      </w:r>
      <w:r w:rsidR="00955979">
        <w:rPr>
          <w:rStyle w:val="markedcontent"/>
          <w:rFonts w:asciiTheme="minorHAnsi" w:hAnsiTheme="minorHAnsi" w:cstheme="minorHAnsi"/>
          <w:lang w:val="fr-FR"/>
        </w:rPr>
        <w:t>à l’occasion de la session,</w:t>
      </w:r>
      <w:r w:rsidRPr="006425EB">
        <w:rPr>
          <w:rStyle w:val="markedcontent"/>
          <w:rFonts w:asciiTheme="minorHAnsi" w:hAnsiTheme="minorHAnsi" w:cstheme="minorHAnsi"/>
          <w:lang w:val="fr-FR"/>
        </w:rPr>
        <w:t xml:space="preserve"> </w:t>
      </w:r>
      <w:r w:rsidR="00955979">
        <w:rPr>
          <w:rStyle w:val="markedcontent"/>
          <w:rFonts w:asciiTheme="minorHAnsi" w:hAnsiTheme="minorHAnsi" w:cstheme="minorHAnsi"/>
          <w:lang w:val="fr-FR"/>
        </w:rPr>
        <w:t>avec des</w:t>
      </w:r>
      <w:r w:rsidRPr="006425EB">
        <w:rPr>
          <w:rStyle w:val="markedcontent"/>
          <w:rFonts w:asciiTheme="minorHAnsi" w:hAnsiTheme="minorHAnsi" w:cstheme="minorHAnsi"/>
          <w:lang w:val="fr-FR"/>
        </w:rPr>
        <w:t xml:space="preserve"> thèmes clairement définis, en appui à l’ordre du jour de la COP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DEMANDE au Secrétariat de poursuivre la collaboration avec les secrétariats des autres conventions relatives à la biodiversité par l’intermédiaire du </w:t>
      </w:r>
      <w:r w:rsidRPr="006425EB">
        <w:rPr>
          <w:rStyle w:val="highlight"/>
          <w:rFonts w:asciiTheme="minorHAnsi" w:hAnsiTheme="minorHAnsi" w:cstheme="minorHAnsi"/>
          <w:sz w:val="22"/>
          <w:szCs w:val="22"/>
          <w:lang w:val="fr-FR"/>
        </w:rPr>
        <w:t xml:space="preserve">Groupe </w:t>
      </w:r>
      <w:r w:rsidRPr="006425EB">
        <w:rPr>
          <w:rStyle w:val="markedcontent"/>
          <w:rFonts w:asciiTheme="minorHAnsi" w:hAnsiTheme="minorHAnsi" w:cstheme="minorHAnsi"/>
          <w:sz w:val="22"/>
          <w:szCs w:val="22"/>
          <w:lang w:val="fr-FR"/>
        </w:rPr>
        <w:t xml:space="preserve">de liaison sur la biodiversité et par la mise en place de plans de travail </w:t>
      </w:r>
      <w:r w:rsidR="00F56C8C" w:rsidRPr="006425EB">
        <w:rPr>
          <w:rStyle w:val="markedcontent"/>
          <w:rFonts w:asciiTheme="minorHAnsi" w:hAnsiTheme="minorHAnsi" w:cstheme="minorHAnsi"/>
          <w:sz w:val="22"/>
          <w:szCs w:val="22"/>
          <w:lang w:val="fr-FR"/>
        </w:rPr>
        <w:t xml:space="preserve">conjoints </w:t>
      </w:r>
      <w:r w:rsidRPr="006425EB">
        <w:rPr>
          <w:rStyle w:val="markedcontent"/>
          <w:rFonts w:asciiTheme="minorHAnsi" w:hAnsiTheme="minorHAnsi" w:cstheme="minorHAnsi"/>
          <w:sz w:val="22"/>
          <w:szCs w:val="22"/>
          <w:lang w:val="fr-FR"/>
        </w:rPr>
        <w:t xml:space="preserve">et activités </w:t>
      </w:r>
      <w:r w:rsidR="00F56C8C">
        <w:rPr>
          <w:rStyle w:val="markedcontent"/>
          <w:rFonts w:asciiTheme="minorHAnsi" w:hAnsiTheme="minorHAnsi" w:cstheme="minorHAnsi"/>
          <w:sz w:val="22"/>
          <w:szCs w:val="22"/>
          <w:lang w:val="fr-FR"/>
        </w:rPr>
        <w:t>d’</w:t>
      </w:r>
      <w:r w:rsidRPr="006425EB">
        <w:rPr>
          <w:rStyle w:val="markedcontent"/>
          <w:rFonts w:asciiTheme="minorHAnsi" w:hAnsiTheme="minorHAnsi" w:cstheme="minorHAnsi"/>
          <w:sz w:val="22"/>
          <w:szCs w:val="22"/>
          <w:lang w:val="fr-FR"/>
        </w:rPr>
        <w:t>intérêt commun</w:t>
      </w:r>
      <w:r w:rsidR="00955979">
        <w:rPr>
          <w:rStyle w:val="markedcontent"/>
          <w:rFonts w:asciiTheme="minorHAnsi" w:hAnsiTheme="minorHAnsi" w:cstheme="minorHAnsi"/>
          <w:sz w:val="22"/>
          <w:szCs w:val="22"/>
          <w:lang w:val="fr-FR"/>
        </w:rPr>
        <w:t>,</w:t>
      </w:r>
      <w:r w:rsidRPr="006425EB">
        <w:rPr>
          <w:rStyle w:val="markedcontent"/>
          <w:rFonts w:asciiTheme="minorHAnsi" w:hAnsiTheme="minorHAnsi" w:cstheme="minorHAnsi"/>
          <w:sz w:val="22"/>
          <w:szCs w:val="22"/>
          <w:lang w:val="fr-FR"/>
        </w:rPr>
        <w:t xml:space="preserve"> et DEMANDE PAR AILLEURS au Secrétariat de contribuer, le cas échéant, au processus de synergie, en particulier dans les domaines de compétence de la Convention sur les zones humides</w:t>
      </w:r>
      <w:r w:rsidR="00955979">
        <w:rPr>
          <w:rStyle w:val="markedcontent"/>
          <w:rFonts w:asciiTheme="minorHAnsi" w:hAnsiTheme="minorHAnsi" w:cstheme="minorHAnsi"/>
          <w:sz w:val="22"/>
          <w:szCs w:val="22"/>
          <w:lang w:val="fr-FR"/>
        </w:rPr>
        <w:t>,</w:t>
      </w:r>
      <w:r w:rsidRPr="006425EB">
        <w:rPr>
          <w:rStyle w:val="markedcontent"/>
          <w:rFonts w:asciiTheme="minorHAnsi" w:hAnsiTheme="minorHAnsi" w:cstheme="minorHAnsi"/>
          <w:sz w:val="22"/>
          <w:szCs w:val="22"/>
          <w:lang w:val="fr-FR"/>
        </w:rPr>
        <w:t xml:space="preserve"> et de rendre</w:t>
      </w:r>
      <w:r w:rsidR="00F56C8C">
        <w:rPr>
          <w:rStyle w:val="markedcontent"/>
          <w:rFonts w:asciiTheme="minorHAnsi" w:hAnsiTheme="minorHAnsi" w:cstheme="minorHAnsi"/>
          <w:sz w:val="22"/>
          <w:szCs w:val="22"/>
          <w:lang w:val="fr-FR"/>
        </w:rPr>
        <w:t xml:space="preserve"> compte au Comité permanent de c</w:t>
      </w:r>
      <w:r w:rsidRPr="006425EB">
        <w:rPr>
          <w:rStyle w:val="markedcontent"/>
          <w:rFonts w:asciiTheme="minorHAnsi" w:hAnsiTheme="minorHAnsi" w:cstheme="minorHAnsi"/>
          <w:sz w:val="22"/>
          <w:szCs w:val="22"/>
          <w:lang w:val="fr-FR"/>
        </w:rPr>
        <w:t xml:space="preserve">es résultats et des résultats de la coopération en cours avec les autres conventions, organisations internationales et partenariats, et de l’étude de possibilités d’actions nouvelles avec des partenaires potentiels ;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lastRenderedPageBreak/>
        <w:t xml:space="preserve">DONNE PAR AILLEURS INSTRUCTION au Secrétariat de continuer d’œuvrer à renforcer la collaboration avec la Banque Mondiale et les organismes des Nations Unies, en particulier le PNUE, le PNUD, la FAO, l’OMS, l’Organisation météorologique mondiale (OMM), l’Organisation des Nations Unies pour l’éducation, la science et la culture (UNESCO), </w:t>
      </w:r>
      <w:r w:rsidRPr="006425EB">
        <w:rPr>
          <w:rStyle w:val="markedcontent"/>
          <w:rFonts w:asciiTheme="minorHAnsi" w:hAnsiTheme="minorHAnsi" w:cstheme="minorHAnsi"/>
          <w:sz w:val="22"/>
          <w:szCs w:val="22"/>
          <w:lang w:val="fr-FR"/>
        </w:rPr>
        <w:t xml:space="preserve">la CEE-ONU et autres commissions économiques régionales des Nations Unies, le FEM, les AME tels que la </w:t>
      </w:r>
      <w:r w:rsidRPr="006425EB">
        <w:rPr>
          <w:rFonts w:asciiTheme="minorHAnsi" w:eastAsia="Times New Roman" w:hAnsiTheme="minorHAnsi" w:cstheme="minorHAnsi"/>
          <w:bCs/>
          <w:sz w:val="22"/>
          <w:szCs w:val="22"/>
          <w:lang w:val="fr-FR" w:eastAsia="fr-FR"/>
        </w:rPr>
        <w:t xml:space="preserve">Convention-cadre des Nations unies sur les changements climatiques, la Convention des Nations Unies sur la lutte contre la désertification, la </w:t>
      </w:r>
      <w:r w:rsidR="00F56C8C">
        <w:rPr>
          <w:rFonts w:asciiTheme="minorHAnsi" w:eastAsia="Times New Roman" w:hAnsiTheme="minorHAnsi" w:cstheme="minorHAnsi"/>
          <w:bCs/>
          <w:sz w:val="22"/>
          <w:szCs w:val="22"/>
          <w:lang w:val="fr-FR" w:eastAsia="fr-FR"/>
        </w:rPr>
        <w:t xml:space="preserve">CDB, la Convention sur la </w:t>
      </w:r>
      <w:r w:rsidRPr="006425EB">
        <w:rPr>
          <w:rFonts w:asciiTheme="minorHAnsi" w:eastAsia="Times New Roman" w:hAnsiTheme="minorHAnsi" w:cstheme="minorHAnsi"/>
          <w:bCs/>
          <w:sz w:val="22"/>
          <w:szCs w:val="22"/>
          <w:lang w:val="fr-FR" w:eastAsia="fr-FR"/>
        </w:rPr>
        <w:t>conservation des espèces migratric</w:t>
      </w:r>
      <w:r w:rsidR="00F56C8C">
        <w:rPr>
          <w:rFonts w:asciiTheme="minorHAnsi" w:eastAsia="Times New Roman" w:hAnsiTheme="minorHAnsi" w:cstheme="minorHAnsi"/>
          <w:bCs/>
          <w:sz w:val="22"/>
          <w:szCs w:val="22"/>
          <w:lang w:val="fr-FR" w:eastAsia="fr-FR"/>
        </w:rPr>
        <w:t xml:space="preserve">es de la faune sauvage (CMS), entre </w:t>
      </w:r>
      <w:r w:rsidRPr="006425EB">
        <w:rPr>
          <w:rFonts w:asciiTheme="minorHAnsi" w:eastAsia="Times New Roman" w:hAnsiTheme="minorHAnsi" w:cstheme="minorHAnsi"/>
          <w:bCs/>
          <w:sz w:val="22"/>
          <w:szCs w:val="22"/>
          <w:lang w:val="fr-FR" w:eastAsia="fr-FR"/>
        </w:rPr>
        <w:t xml:space="preserve">autres, et de rendre </w:t>
      </w:r>
      <w:r w:rsidR="00F56C8C" w:rsidRPr="006425EB">
        <w:rPr>
          <w:rFonts w:asciiTheme="minorHAnsi" w:eastAsia="Times New Roman" w:hAnsiTheme="minorHAnsi" w:cstheme="minorHAnsi"/>
          <w:bCs/>
          <w:sz w:val="22"/>
          <w:szCs w:val="22"/>
          <w:lang w:val="fr-FR" w:eastAsia="fr-FR"/>
        </w:rPr>
        <w:t xml:space="preserve">régulièrement </w:t>
      </w:r>
      <w:r w:rsidRPr="006425EB">
        <w:rPr>
          <w:rFonts w:asciiTheme="minorHAnsi" w:eastAsia="Times New Roman" w:hAnsiTheme="minorHAnsi" w:cstheme="minorHAnsi"/>
          <w:bCs/>
          <w:sz w:val="22"/>
          <w:szCs w:val="22"/>
          <w:lang w:val="fr-FR" w:eastAsia="fr-FR"/>
        </w:rPr>
        <w:t xml:space="preserve">compte des progrès au Comité permanent ;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kern w:val="22"/>
          <w:sz w:val="22"/>
          <w:szCs w:val="22"/>
          <w:lang w:val="fr-FR" w:eastAsia="en-CA"/>
        </w:rPr>
        <w:t xml:space="preserve">ENCOURAGE les Parties à la Convention, qui sont également Parties à la </w:t>
      </w:r>
      <w:r w:rsidRPr="006425EB">
        <w:rPr>
          <w:rFonts w:asciiTheme="minorHAnsi" w:eastAsia="Times New Roman" w:hAnsiTheme="minorHAnsi" w:cstheme="minorHAnsi"/>
          <w:bCs/>
          <w:sz w:val="22"/>
          <w:szCs w:val="22"/>
          <w:lang w:val="fr-FR" w:eastAsia="fr-FR"/>
        </w:rPr>
        <w:t xml:space="preserve">Convention-cadre des Nations unies sur les changements climatiques ou à la Convention des Nations Unies sur la lutte contre a désertification, à envisager, selon le cas, la pertinence de leurs actions visant à appliquer la Convention sur les zones humides, </w:t>
      </w:r>
      <w:r w:rsidRPr="006425EB">
        <w:rPr>
          <w:rStyle w:val="markedcontent"/>
          <w:rFonts w:asciiTheme="minorHAnsi" w:hAnsiTheme="minorHAnsi" w:cstheme="minorHAnsi"/>
          <w:sz w:val="22"/>
          <w:szCs w:val="22"/>
          <w:lang w:val="fr-FR"/>
        </w:rPr>
        <w:t xml:space="preserve">en tenant compte, respectivement, de l’importance de la sauvegarde et de la restauration des zones humides, notamment dans leurs stratégies et plans d’action nationaux pour la biodiversité, de leurs contributions déterminées au niveau national à l’Accord de Paris, et de leurs programmes d’actions nationaux, et à envisager également, le cas échéant, des approches à l’adaptation fondées sur les écosystèmes </w:t>
      </w:r>
      <w:r w:rsidR="00F56C8C">
        <w:rPr>
          <w:rStyle w:val="markedcontent"/>
          <w:rFonts w:asciiTheme="minorHAnsi" w:hAnsiTheme="minorHAnsi" w:cstheme="minorHAnsi"/>
          <w:sz w:val="22"/>
          <w:szCs w:val="22"/>
          <w:lang w:val="fr-FR"/>
        </w:rPr>
        <w:t xml:space="preserve">et </w:t>
      </w:r>
      <w:r w:rsidRPr="006425EB">
        <w:rPr>
          <w:rStyle w:val="markedcontent"/>
          <w:rFonts w:asciiTheme="minorHAnsi" w:hAnsiTheme="minorHAnsi" w:cstheme="minorHAnsi"/>
          <w:sz w:val="22"/>
          <w:szCs w:val="22"/>
          <w:lang w:val="fr-FR"/>
        </w:rPr>
        <w:t xml:space="preserve">visant à réduire la vulnérabilité face aux changements climatiques ;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SE FÉLICITE des avancées réalisées par le Secrétariat dans l’application du mémorandum d’entente avec le PNUE </w:t>
      </w:r>
      <w:r w:rsidR="00F56C8C">
        <w:rPr>
          <w:rFonts w:asciiTheme="minorHAnsi" w:hAnsiTheme="minorHAnsi" w:cstheme="minorHAnsi"/>
          <w:sz w:val="22"/>
          <w:szCs w:val="22"/>
          <w:lang w:val="fr-FR"/>
        </w:rPr>
        <w:t>visant à</w:t>
      </w:r>
      <w:r w:rsidRPr="006425EB">
        <w:rPr>
          <w:rFonts w:asciiTheme="minorHAnsi" w:hAnsiTheme="minorHAnsi" w:cstheme="minorHAnsi"/>
          <w:sz w:val="22"/>
          <w:szCs w:val="22"/>
          <w:lang w:val="fr-FR"/>
        </w:rPr>
        <w:t xml:space="preserve"> renforcer la collaboration dans les domaines d’intérêt commun ; et DEMANDE </w:t>
      </w:r>
      <w:r w:rsidR="00F56C8C">
        <w:rPr>
          <w:rFonts w:asciiTheme="minorHAnsi" w:hAnsiTheme="minorHAnsi" w:cstheme="minorHAnsi"/>
          <w:sz w:val="22"/>
          <w:szCs w:val="22"/>
          <w:lang w:val="fr-FR"/>
        </w:rPr>
        <w:t>au</w:t>
      </w:r>
      <w:r w:rsidRPr="006425EB">
        <w:rPr>
          <w:rFonts w:asciiTheme="minorHAnsi" w:hAnsiTheme="minorHAnsi" w:cstheme="minorHAnsi"/>
          <w:sz w:val="22"/>
          <w:szCs w:val="22"/>
          <w:lang w:val="fr-FR"/>
        </w:rPr>
        <w:t xml:space="preserve"> Secrétariat </w:t>
      </w:r>
      <w:r w:rsidR="00F56C8C">
        <w:rPr>
          <w:rFonts w:asciiTheme="minorHAnsi" w:hAnsiTheme="minorHAnsi" w:cstheme="minorHAnsi"/>
          <w:sz w:val="22"/>
          <w:szCs w:val="22"/>
          <w:lang w:val="fr-FR"/>
        </w:rPr>
        <w:t xml:space="preserve">de </w:t>
      </w:r>
      <w:r w:rsidRPr="006425EB">
        <w:rPr>
          <w:rFonts w:asciiTheme="minorHAnsi" w:hAnsiTheme="minorHAnsi" w:cstheme="minorHAnsi"/>
          <w:sz w:val="22"/>
          <w:szCs w:val="22"/>
          <w:lang w:val="fr-FR"/>
        </w:rPr>
        <w:t>rend</w:t>
      </w:r>
      <w:r w:rsidR="00F56C8C">
        <w:rPr>
          <w:rFonts w:asciiTheme="minorHAnsi" w:hAnsiTheme="minorHAnsi" w:cstheme="minorHAnsi"/>
          <w:sz w:val="22"/>
          <w:szCs w:val="22"/>
          <w:lang w:val="fr-FR"/>
        </w:rPr>
        <w:t>r</w:t>
      </w:r>
      <w:r w:rsidRPr="006425EB">
        <w:rPr>
          <w:rFonts w:asciiTheme="minorHAnsi" w:hAnsiTheme="minorHAnsi" w:cstheme="minorHAnsi"/>
          <w:sz w:val="22"/>
          <w:szCs w:val="22"/>
          <w:lang w:val="fr-FR"/>
        </w:rPr>
        <w:t xml:space="preserve">e compte au Comité permanent des </w:t>
      </w:r>
      <w:r w:rsidR="00F56C8C">
        <w:rPr>
          <w:rFonts w:asciiTheme="minorHAnsi" w:hAnsiTheme="minorHAnsi" w:cstheme="minorHAnsi"/>
          <w:sz w:val="22"/>
          <w:szCs w:val="22"/>
          <w:lang w:val="fr-FR"/>
        </w:rPr>
        <w:t>progrès réalisés dans les activité</w:t>
      </w:r>
      <w:r w:rsidRPr="006425EB">
        <w:rPr>
          <w:rFonts w:asciiTheme="minorHAnsi" w:hAnsiTheme="minorHAnsi" w:cstheme="minorHAnsi"/>
          <w:sz w:val="22"/>
          <w:szCs w:val="22"/>
          <w:lang w:val="fr-FR"/>
        </w:rPr>
        <w:t>s concernées ;</w:t>
      </w:r>
    </w:p>
    <w:p w:rsidR="00865B67" w:rsidRPr="006425EB" w:rsidRDefault="00865B67" w:rsidP="00865B67">
      <w:pPr>
        <w:pStyle w:val="Default"/>
        <w:rPr>
          <w:rFonts w:asciiTheme="minorHAnsi" w:hAnsiTheme="minorHAnsi" w:cstheme="minorHAnsi"/>
          <w:sz w:val="22"/>
          <w:szCs w:val="22"/>
          <w:lang w:val="fr-FR"/>
        </w:rPr>
      </w:pPr>
    </w:p>
    <w:p w:rsidR="00865B67" w:rsidRPr="006425EB" w:rsidRDefault="00865B67" w:rsidP="00865B67">
      <w:pPr>
        <w:pStyle w:val="Default"/>
        <w:rPr>
          <w:rFonts w:asciiTheme="minorHAnsi" w:hAnsiTheme="minorHAnsi" w:cstheme="minorHAnsi"/>
          <w:i/>
          <w:sz w:val="22"/>
          <w:szCs w:val="22"/>
          <w:lang w:val="fr-FR"/>
        </w:rPr>
      </w:pPr>
      <w:r w:rsidRPr="006425EB">
        <w:rPr>
          <w:rFonts w:asciiTheme="minorHAnsi" w:hAnsiTheme="minorHAnsi" w:cstheme="minorHAnsi"/>
          <w:i/>
          <w:sz w:val="22"/>
          <w:szCs w:val="22"/>
          <w:lang w:val="fr-FR"/>
        </w:rPr>
        <w:t xml:space="preserve">Mise en œuvre du </w:t>
      </w:r>
      <w:r w:rsidRPr="006425EB">
        <w:rPr>
          <w:rFonts w:asciiTheme="minorHAnsi" w:hAnsiTheme="minorHAnsi" w:cstheme="minorHAnsi"/>
          <w:i/>
          <w:color w:val="auto"/>
          <w:sz w:val="22"/>
          <w:szCs w:val="22"/>
          <w:lang w:val="fr-FR"/>
        </w:rPr>
        <w:t xml:space="preserve">cadre mondial de la biodiversité </w:t>
      </w:r>
    </w:p>
    <w:p w:rsidR="00865B67" w:rsidRPr="006425EB" w:rsidRDefault="00865B67" w:rsidP="00865B67">
      <w:pPr>
        <w:pStyle w:val="Default"/>
        <w:rPr>
          <w:rFonts w:asciiTheme="minorHAnsi" w:hAnsiTheme="minorHAnsi" w:cstheme="minorHAnsi"/>
          <w:i/>
          <w:sz w:val="22"/>
          <w:szCs w:val="22"/>
          <w:lang w:val="fr-FR"/>
        </w:rPr>
      </w:pPr>
    </w:p>
    <w:p w:rsidR="00865B67" w:rsidRPr="006425EB" w:rsidRDefault="00865B67" w:rsidP="00581B57">
      <w:pPr>
        <w:pStyle w:val="ListParagraph"/>
        <w:numPr>
          <w:ilvl w:val="0"/>
          <w:numId w:val="43"/>
        </w:numPr>
        <w:kinsoku w:val="0"/>
        <w:overflowPunct w:val="0"/>
        <w:autoSpaceDE w:val="0"/>
        <w:autoSpaceDN w:val="0"/>
        <w:adjustRightInd w:val="0"/>
        <w:snapToGrid w:val="0"/>
        <w:ind w:left="426" w:hanging="426"/>
        <w:jc w:val="left"/>
        <w:rPr>
          <w:rFonts w:asciiTheme="minorHAnsi" w:hAnsiTheme="minorHAnsi" w:cstheme="minorHAnsi"/>
          <w:lang w:val="fr-FR"/>
        </w:rPr>
      </w:pPr>
      <w:r w:rsidRPr="006425EB">
        <w:rPr>
          <w:rFonts w:asciiTheme="minorHAnsi" w:hAnsiTheme="minorHAnsi" w:cstheme="minorHAnsi"/>
          <w:lang w:val="fr-FR"/>
        </w:rPr>
        <w:t xml:space="preserve">PRIE le Secrétariat et les Parties contractantes d’agir de toute urgence pour renforcer les synergies, la cohérence et l’efficacité de la coopération entre les conventions relatives à la biodiversité afin de renforcer la contribution de ces instruments </w:t>
      </w:r>
      <w:r w:rsidR="00811381">
        <w:rPr>
          <w:rFonts w:asciiTheme="minorHAnsi" w:hAnsiTheme="minorHAnsi" w:cstheme="minorHAnsi"/>
          <w:lang w:val="fr-FR"/>
        </w:rPr>
        <w:t>à</w:t>
      </w:r>
      <w:r w:rsidRPr="006425EB">
        <w:rPr>
          <w:rFonts w:asciiTheme="minorHAnsi" w:hAnsiTheme="minorHAnsi" w:cstheme="minorHAnsi"/>
          <w:lang w:val="fr-FR"/>
        </w:rPr>
        <w:t xml:space="preserve"> la mise en œuvre du cadre mondial </w:t>
      </w:r>
      <w:r w:rsidR="00811381">
        <w:rPr>
          <w:rFonts w:asciiTheme="minorHAnsi" w:hAnsiTheme="minorHAnsi" w:cstheme="minorHAnsi"/>
          <w:lang w:val="fr-FR"/>
        </w:rPr>
        <w:t>de l’après 2020 pour</w:t>
      </w:r>
      <w:r w:rsidRPr="006425EB">
        <w:rPr>
          <w:rFonts w:asciiTheme="minorHAnsi" w:hAnsiTheme="minorHAnsi" w:cstheme="minorHAnsi"/>
          <w:lang w:val="fr-FR"/>
        </w:rPr>
        <w:t xml:space="preserve"> la biodiversité et </w:t>
      </w:r>
      <w:r w:rsidR="00811381">
        <w:rPr>
          <w:rFonts w:asciiTheme="minorHAnsi" w:hAnsiTheme="minorHAnsi" w:cstheme="minorHAnsi"/>
          <w:lang w:val="fr-FR"/>
        </w:rPr>
        <w:t xml:space="preserve">à </w:t>
      </w:r>
      <w:r w:rsidRPr="006425EB">
        <w:rPr>
          <w:rFonts w:asciiTheme="minorHAnsi" w:hAnsiTheme="minorHAnsi" w:cstheme="minorHAnsi"/>
          <w:lang w:val="fr-FR"/>
        </w:rPr>
        <w:t>la réalisation du Programme de développement durable à l’horizon 2030 ;</w:t>
      </w:r>
    </w:p>
    <w:p w:rsidR="00865B67" w:rsidRPr="006425EB" w:rsidRDefault="00865B67" w:rsidP="00581B57">
      <w:pPr>
        <w:kinsoku w:val="0"/>
        <w:overflowPunct w:val="0"/>
        <w:autoSpaceDE w:val="0"/>
        <w:autoSpaceDN w:val="0"/>
        <w:adjustRightInd w:val="0"/>
        <w:snapToGrid w:val="0"/>
        <w:ind w:left="426" w:hanging="426"/>
        <w:contextualSpacing/>
        <w:rPr>
          <w:rFonts w:asciiTheme="minorHAnsi" w:hAnsiTheme="minorHAnsi" w:cstheme="minorHAnsi"/>
          <w:sz w:val="22"/>
          <w:szCs w:val="22"/>
          <w:lang w:val="fr-FR"/>
        </w:rPr>
      </w:pPr>
    </w:p>
    <w:p w:rsidR="00865B67" w:rsidRPr="006425EB" w:rsidRDefault="00865B67" w:rsidP="00581B57">
      <w:pPr>
        <w:pStyle w:val="ListParagraph"/>
        <w:numPr>
          <w:ilvl w:val="0"/>
          <w:numId w:val="43"/>
        </w:numPr>
        <w:kinsoku w:val="0"/>
        <w:overflowPunct w:val="0"/>
        <w:autoSpaceDE w:val="0"/>
        <w:autoSpaceDN w:val="0"/>
        <w:adjustRightInd w:val="0"/>
        <w:snapToGrid w:val="0"/>
        <w:ind w:left="426" w:hanging="426"/>
        <w:jc w:val="left"/>
        <w:rPr>
          <w:rFonts w:asciiTheme="minorHAnsi" w:hAnsiTheme="minorHAnsi" w:cstheme="minorHAnsi"/>
          <w:lang w:val="fr-FR"/>
        </w:rPr>
      </w:pPr>
      <w:r w:rsidRPr="006425EB">
        <w:rPr>
          <w:rFonts w:asciiTheme="minorHAnsi" w:hAnsiTheme="minorHAnsi" w:cstheme="minorHAnsi"/>
          <w:lang w:val="fr-FR"/>
        </w:rPr>
        <w:t>ENCOURAGE les Parties contractantes qui sont égale</w:t>
      </w:r>
      <w:r w:rsidR="00CC321A">
        <w:rPr>
          <w:rFonts w:asciiTheme="minorHAnsi" w:hAnsiTheme="minorHAnsi" w:cstheme="minorHAnsi"/>
          <w:lang w:val="fr-FR"/>
        </w:rPr>
        <w:t>ment P</w:t>
      </w:r>
      <w:r w:rsidRPr="006425EB">
        <w:rPr>
          <w:rFonts w:asciiTheme="minorHAnsi" w:hAnsiTheme="minorHAnsi" w:cstheme="minorHAnsi"/>
          <w:lang w:val="fr-FR"/>
        </w:rPr>
        <w:t xml:space="preserve">arties à la CDB à contribuer activement à la mise en œuvre d’un cadre mondial ambitieux de l’après 2020 pour la biodiversité propre à garantir que les zones humides et les services écosystémiques qu’elles fournissent sont suffisamment couverts, et que soit renforcé le rôle de la Convention sur les zones humides dans sa mise en place et son suivi ;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SE FÉLICITE PAR AILLEURS du mémorandum d’entente et du 6</w:t>
      </w:r>
      <w:r w:rsidRPr="006425EB">
        <w:rPr>
          <w:rFonts w:asciiTheme="minorHAnsi" w:hAnsiTheme="minorHAnsi" w:cstheme="minorHAnsi"/>
          <w:sz w:val="22"/>
          <w:szCs w:val="22"/>
          <w:vertAlign w:val="superscript"/>
          <w:lang w:val="fr-FR"/>
        </w:rPr>
        <w:t>e</w:t>
      </w:r>
      <w:r w:rsidRPr="006425EB">
        <w:rPr>
          <w:rFonts w:asciiTheme="minorHAnsi" w:hAnsiTheme="minorHAnsi" w:cstheme="minorHAnsi"/>
          <w:sz w:val="22"/>
          <w:szCs w:val="22"/>
          <w:lang w:val="fr-FR"/>
        </w:rPr>
        <w:t xml:space="preserve"> plan de travail conjoint entre la Convention sur les zones humides et la Convention sur la diversité biologique </w:t>
      </w:r>
      <w:r w:rsidR="00CC321A">
        <w:rPr>
          <w:rFonts w:asciiTheme="minorHAnsi" w:hAnsiTheme="minorHAnsi" w:cstheme="minorHAnsi"/>
          <w:sz w:val="22"/>
          <w:szCs w:val="22"/>
          <w:lang w:val="fr-FR"/>
        </w:rPr>
        <w:t xml:space="preserve">visant au </w:t>
      </w:r>
      <w:r w:rsidRPr="006425EB">
        <w:rPr>
          <w:rFonts w:asciiTheme="minorHAnsi" w:hAnsiTheme="minorHAnsi" w:cstheme="minorHAnsi"/>
          <w:sz w:val="22"/>
          <w:szCs w:val="22"/>
          <w:lang w:val="fr-FR"/>
        </w:rPr>
        <w:t>renfor</w:t>
      </w:r>
      <w:r w:rsidR="00CC321A">
        <w:rPr>
          <w:rFonts w:asciiTheme="minorHAnsi" w:hAnsiTheme="minorHAnsi" w:cstheme="minorHAnsi"/>
          <w:sz w:val="22"/>
          <w:szCs w:val="22"/>
          <w:lang w:val="fr-FR"/>
        </w:rPr>
        <w:t>cement</w:t>
      </w:r>
      <w:r w:rsidRPr="006425EB">
        <w:rPr>
          <w:rFonts w:asciiTheme="minorHAnsi" w:hAnsiTheme="minorHAnsi" w:cstheme="minorHAnsi"/>
          <w:sz w:val="22"/>
          <w:szCs w:val="22"/>
          <w:lang w:val="fr-FR"/>
        </w:rPr>
        <w:t xml:space="preserve"> </w:t>
      </w:r>
      <w:r w:rsidR="00CC321A">
        <w:rPr>
          <w:rFonts w:asciiTheme="minorHAnsi" w:hAnsiTheme="minorHAnsi" w:cstheme="minorHAnsi"/>
          <w:sz w:val="22"/>
          <w:szCs w:val="22"/>
          <w:lang w:val="fr-FR"/>
        </w:rPr>
        <w:t xml:space="preserve">de </w:t>
      </w:r>
      <w:r w:rsidRPr="006425EB">
        <w:rPr>
          <w:rFonts w:asciiTheme="minorHAnsi" w:hAnsiTheme="minorHAnsi" w:cstheme="minorHAnsi"/>
          <w:sz w:val="22"/>
          <w:szCs w:val="22"/>
          <w:lang w:val="fr-FR"/>
        </w:rPr>
        <w:t>la conservation</w:t>
      </w:r>
      <w:r w:rsidR="00CC321A">
        <w:rPr>
          <w:rFonts w:asciiTheme="minorHAnsi" w:hAnsiTheme="minorHAnsi" w:cstheme="minorHAnsi"/>
          <w:sz w:val="22"/>
          <w:szCs w:val="22"/>
          <w:lang w:val="fr-FR"/>
        </w:rPr>
        <w:t xml:space="preserve"> et à </w:t>
      </w:r>
      <w:r w:rsidRPr="006425EB">
        <w:rPr>
          <w:rFonts w:asciiTheme="minorHAnsi" w:hAnsiTheme="minorHAnsi" w:cstheme="minorHAnsi"/>
          <w:sz w:val="22"/>
          <w:szCs w:val="22"/>
          <w:lang w:val="fr-FR"/>
        </w:rPr>
        <w:t>l’utilisation durable et rationnelle de la biodiversité, surtout dans le</w:t>
      </w:r>
      <w:r w:rsidR="00CC321A">
        <w:rPr>
          <w:rFonts w:asciiTheme="minorHAnsi" w:hAnsiTheme="minorHAnsi" w:cstheme="minorHAnsi"/>
          <w:sz w:val="22"/>
          <w:szCs w:val="22"/>
          <w:lang w:val="fr-FR"/>
        </w:rPr>
        <w:t>s zones humides, qui participe</w:t>
      </w:r>
      <w:r w:rsidRPr="006425EB">
        <w:rPr>
          <w:rFonts w:asciiTheme="minorHAnsi" w:hAnsiTheme="minorHAnsi" w:cstheme="minorHAnsi"/>
          <w:sz w:val="22"/>
          <w:szCs w:val="22"/>
          <w:lang w:val="fr-FR"/>
        </w:rPr>
        <w:t xml:space="preserve"> à la réalisation pleine et entière de la Vision, de la Mission et des Cibles du Plan stratégique pour la biodiversité et de la Mission et </w:t>
      </w:r>
      <w:r w:rsidR="00CC321A">
        <w:rPr>
          <w:rFonts w:asciiTheme="minorHAnsi" w:hAnsiTheme="minorHAnsi" w:cstheme="minorHAnsi"/>
          <w:sz w:val="22"/>
          <w:szCs w:val="22"/>
          <w:lang w:val="fr-FR"/>
        </w:rPr>
        <w:t xml:space="preserve">des </w:t>
      </w:r>
      <w:r w:rsidRPr="006425EB">
        <w:rPr>
          <w:rFonts w:asciiTheme="minorHAnsi" w:hAnsiTheme="minorHAnsi" w:cstheme="minorHAnsi"/>
          <w:sz w:val="22"/>
          <w:szCs w:val="22"/>
          <w:lang w:val="fr-FR"/>
        </w:rPr>
        <w:t>Cibles du Plan stratégique de la Convention sur les zones humides pour 2016-2024 ;</w:t>
      </w:r>
    </w:p>
    <w:p w:rsidR="00865B67" w:rsidRPr="006425EB" w:rsidRDefault="00865B67" w:rsidP="00865B67">
      <w:pPr>
        <w:pStyle w:val="Default"/>
        <w:rPr>
          <w:rFonts w:asciiTheme="minorHAnsi" w:hAnsiTheme="minorHAnsi" w:cstheme="minorHAnsi"/>
          <w:sz w:val="22"/>
          <w:szCs w:val="22"/>
          <w:lang w:val="fr-FR"/>
        </w:rPr>
      </w:pPr>
    </w:p>
    <w:p w:rsidR="00865B67" w:rsidRPr="006425EB" w:rsidRDefault="00865B67" w:rsidP="00865B67">
      <w:pPr>
        <w:pStyle w:val="Default"/>
        <w:rPr>
          <w:rFonts w:asciiTheme="minorHAnsi" w:hAnsiTheme="minorHAnsi" w:cstheme="minorHAnsi"/>
          <w:i/>
          <w:sz w:val="22"/>
          <w:szCs w:val="22"/>
          <w:lang w:val="fr-FR"/>
        </w:rPr>
      </w:pPr>
      <w:r w:rsidRPr="006425EB">
        <w:rPr>
          <w:rFonts w:asciiTheme="minorHAnsi" w:hAnsiTheme="minorHAnsi" w:cstheme="minorHAnsi"/>
          <w:i/>
          <w:sz w:val="22"/>
          <w:szCs w:val="22"/>
          <w:lang w:val="fr-FR"/>
        </w:rPr>
        <w:t xml:space="preserve">Concernant le Programme de développement durable à l’horizon 2030 et les Objectifs du développement durable - indicateur de l’étendue des zones humides </w:t>
      </w:r>
    </w:p>
    <w:p w:rsidR="00865B67" w:rsidRPr="006425EB" w:rsidRDefault="00865B67" w:rsidP="00865B67">
      <w:pPr>
        <w:pStyle w:val="Default"/>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Style w:val="markedcontent"/>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DONNE INSTRUCTION au Secrétariat de continuer </w:t>
      </w:r>
      <w:r w:rsidR="009B49FC">
        <w:rPr>
          <w:rFonts w:asciiTheme="minorHAnsi" w:hAnsiTheme="minorHAnsi" w:cstheme="minorHAnsi"/>
          <w:sz w:val="22"/>
          <w:szCs w:val="22"/>
          <w:lang w:val="fr-FR"/>
        </w:rPr>
        <w:t>de collaborer</w:t>
      </w:r>
      <w:r w:rsidRPr="006425EB">
        <w:rPr>
          <w:rFonts w:asciiTheme="minorHAnsi" w:hAnsiTheme="minorHAnsi" w:cstheme="minorHAnsi"/>
          <w:sz w:val="22"/>
          <w:szCs w:val="22"/>
          <w:lang w:val="fr-FR"/>
        </w:rPr>
        <w:t xml:space="preserve"> activement avec le Groupe</w:t>
      </w:r>
      <w:r w:rsidRPr="006425EB">
        <w:rPr>
          <w:rStyle w:val="markedcontent"/>
          <w:rFonts w:asciiTheme="minorHAnsi" w:hAnsiTheme="minorHAnsi" w:cstheme="minorHAnsi"/>
          <w:sz w:val="22"/>
          <w:szCs w:val="22"/>
          <w:lang w:val="fr-FR"/>
        </w:rPr>
        <w:t xml:space="preserve"> interinstitutions et d’e</w:t>
      </w:r>
      <w:r w:rsidR="009B49FC">
        <w:rPr>
          <w:rStyle w:val="markedcontent"/>
          <w:rFonts w:asciiTheme="minorHAnsi" w:hAnsiTheme="minorHAnsi" w:cstheme="minorHAnsi"/>
          <w:sz w:val="22"/>
          <w:szCs w:val="22"/>
          <w:lang w:val="fr-FR"/>
        </w:rPr>
        <w:t>xperts sur les indicateurs des O</w:t>
      </w:r>
      <w:r w:rsidRPr="006425EB">
        <w:rPr>
          <w:rStyle w:val="markedcontent"/>
          <w:rFonts w:asciiTheme="minorHAnsi" w:hAnsiTheme="minorHAnsi" w:cstheme="minorHAnsi"/>
          <w:sz w:val="22"/>
          <w:szCs w:val="22"/>
          <w:lang w:val="fr-FR"/>
        </w:rPr>
        <w:t>bjectifs de développement durabl</w:t>
      </w:r>
      <w:r w:rsidR="009B49FC">
        <w:rPr>
          <w:rStyle w:val="markedcontent"/>
          <w:rFonts w:asciiTheme="minorHAnsi" w:hAnsiTheme="minorHAnsi" w:cstheme="minorHAnsi"/>
          <w:sz w:val="22"/>
          <w:szCs w:val="22"/>
          <w:lang w:val="fr-FR"/>
        </w:rPr>
        <w:t>e (IAEG-</w:t>
      </w:r>
      <w:r w:rsidR="009B49FC">
        <w:rPr>
          <w:rStyle w:val="markedcontent"/>
          <w:rFonts w:asciiTheme="minorHAnsi" w:hAnsiTheme="minorHAnsi" w:cstheme="minorHAnsi"/>
          <w:sz w:val="22"/>
          <w:szCs w:val="22"/>
          <w:lang w:val="fr-FR"/>
        </w:rPr>
        <w:lastRenderedPageBreak/>
        <w:t>ODD), ainsi qu’avec d’</w:t>
      </w:r>
      <w:r w:rsidRPr="006425EB">
        <w:rPr>
          <w:rStyle w:val="markedcontent"/>
          <w:rFonts w:asciiTheme="minorHAnsi" w:hAnsiTheme="minorHAnsi" w:cstheme="minorHAnsi"/>
          <w:sz w:val="22"/>
          <w:szCs w:val="22"/>
          <w:lang w:val="fr-FR"/>
        </w:rPr>
        <w:t>autres organismes c</w:t>
      </w:r>
      <w:r w:rsidR="009B49FC">
        <w:rPr>
          <w:rStyle w:val="markedcontent"/>
          <w:rFonts w:asciiTheme="minorHAnsi" w:hAnsiTheme="minorHAnsi" w:cstheme="minorHAnsi"/>
          <w:sz w:val="22"/>
          <w:szCs w:val="22"/>
          <w:lang w:val="fr-FR"/>
        </w:rPr>
        <w:t>ompétent</w:t>
      </w:r>
      <w:r w:rsidRPr="006425EB">
        <w:rPr>
          <w:rStyle w:val="markedcontent"/>
          <w:rFonts w:asciiTheme="minorHAnsi" w:hAnsiTheme="minorHAnsi" w:cstheme="minorHAnsi"/>
          <w:sz w:val="22"/>
          <w:szCs w:val="22"/>
          <w:lang w:val="fr-FR"/>
        </w:rPr>
        <w:t>s des Nations Unies sur les indicateurs relatifs à l’eau, et en particulier l’indicateur 6.6.1 des ODD sur l’étendue des écosystèmes tributaires de l’eau</w:t>
      </w:r>
      <w:r w:rsidR="009B49FC">
        <w:rPr>
          <w:rStyle w:val="markedcontent"/>
          <w:rFonts w:asciiTheme="minorHAnsi" w:hAnsiTheme="minorHAnsi" w:cstheme="minorHAnsi"/>
          <w:sz w:val="22"/>
          <w:szCs w:val="22"/>
          <w:lang w:val="fr-FR"/>
        </w:rPr>
        <w:t>,</w:t>
      </w:r>
      <w:r w:rsidRPr="006425EB">
        <w:rPr>
          <w:rStyle w:val="markedcontent"/>
          <w:rFonts w:asciiTheme="minorHAnsi" w:hAnsiTheme="minorHAnsi" w:cstheme="minorHAnsi"/>
          <w:sz w:val="22"/>
          <w:szCs w:val="22"/>
          <w:lang w:val="fr-FR"/>
        </w:rPr>
        <w:t xml:space="preserve"> et DEMANDE PAR AILLEURS au Secrétariat de collaborer avec le PNUE en tant que coresponsables de l’indicateur 6.6.1, conformément aux dispositions de la résolution XIII.7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ENCOURAGE les Parties contractantes à redoubler d’efforts pour réaliser leurs inventaires nationaux des zones humides et de faire rapport sur l’indicateur 6.6.1 des ODD sur l’étendue des zones humides ; et DEMANDE PAR AILLEURS au Secrétariat de </w:t>
      </w:r>
      <w:r w:rsidR="009B49FC">
        <w:rPr>
          <w:rFonts w:asciiTheme="minorHAnsi" w:hAnsiTheme="minorHAnsi" w:cstheme="minorHAnsi"/>
          <w:sz w:val="22"/>
          <w:szCs w:val="22"/>
          <w:lang w:val="fr-FR"/>
        </w:rPr>
        <w:t>poursuivre la collaboration</w:t>
      </w:r>
      <w:r w:rsidRPr="006425EB">
        <w:rPr>
          <w:rFonts w:asciiTheme="minorHAnsi" w:hAnsiTheme="minorHAnsi" w:cstheme="minorHAnsi"/>
          <w:sz w:val="22"/>
          <w:szCs w:val="22"/>
          <w:lang w:val="fr-FR"/>
        </w:rPr>
        <w:t xml:space="preserve"> avec les Parties contractantes pour les épauler activement dans </w:t>
      </w:r>
      <w:r w:rsidR="009B49FC">
        <w:rPr>
          <w:rFonts w:asciiTheme="minorHAnsi" w:hAnsiTheme="minorHAnsi" w:cstheme="minorHAnsi"/>
          <w:sz w:val="22"/>
          <w:szCs w:val="22"/>
          <w:lang w:val="fr-FR"/>
        </w:rPr>
        <w:t>leurs efforts</w:t>
      </w:r>
      <w:r w:rsidRPr="006425EB">
        <w:rPr>
          <w:rFonts w:asciiTheme="minorHAnsi" w:hAnsiTheme="minorHAnsi" w:cstheme="minorHAnsi"/>
          <w:sz w:val="22"/>
          <w:szCs w:val="22"/>
          <w:lang w:val="fr-FR"/>
        </w:rPr>
        <w:t>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ENCOURAGE les Parties contractantes à renforcer les mécanismes leur permettant d’améliorer la coordination efficace parmi les autorités statistiques nationales et sous-nationales chargées de </w:t>
      </w:r>
      <w:r w:rsidR="009B49FC">
        <w:rPr>
          <w:rFonts w:asciiTheme="minorHAnsi" w:hAnsiTheme="minorHAnsi" w:cstheme="minorHAnsi"/>
          <w:sz w:val="22"/>
          <w:szCs w:val="22"/>
          <w:lang w:val="fr-FR"/>
        </w:rPr>
        <w:t>présenter les rapport sur l</w:t>
      </w:r>
      <w:r w:rsidRPr="006425EB">
        <w:rPr>
          <w:rFonts w:asciiTheme="minorHAnsi" w:hAnsiTheme="minorHAnsi" w:cstheme="minorHAnsi"/>
          <w:sz w:val="22"/>
          <w:szCs w:val="22"/>
          <w:lang w:val="fr-FR"/>
        </w:rPr>
        <w:t>es ODD</w:t>
      </w:r>
      <w:r w:rsidR="009B49FC">
        <w:rPr>
          <w:rFonts w:asciiTheme="minorHAnsi" w:hAnsiTheme="minorHAnsi" w:cstheme="minorHAnsi"/>
          <w:sz w:val="22"/>
          <w:szCs w:val="22"/>
          <w:lang w:val="fr-FR"/>
        </w:rPr>
        <w:t>,</w:t>
      </w:r>
      <w:r w:rsidRPr="006425EB">
        <w:rPr>
          <w:rFonts w:asciiTheme="minorHAnsi" w:hAnsiTheme="minorHAnsi" w:cstheme="minorHAnsi"/>
          <w:sz w:val="22"/>
          <w:szCs w:val="22"/>
          <w:lang w:val="fr-FR"/>
        </w:rPr>
        <w:t xml:space="preserve"> en particulier ceux relatifs aux zones humides et à l’étendue des écosystèmes tributaires de l’eau (indicateur 6.6.1)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DONNE INSTRUCTION au Secrétariat de participer, s’il y a lieu, aux efforts internationaux pertinents relatifs au Programme de développement durable à l’horizon 2030 et aux ODD, notamment dans le cadre du Forum politique de haut niveau sur le développement durable</w:t>
      </w:r>
      <w:r w:rsidR="00BF54F8">
        <w:rPr>
          <w:rFonts w:asciiTheme="minorHAnsi" w:hAnsiTheme="minorHAnsi" w:cstheme="minorHAnsi"/>
          <w:sz w:val="22"/>
          <w:szCs w:val="22"/>
          <w:lang w:val="fr-FR"/>
        </w:rPr>
        <w:t>,</w:t>
      </w:r>
      <w:r w:rsidRPr="006425EB">
        <w:rPr>
          <w:rFonts w:asciiTheme="minorHAnsi" w:hAnsiTheme="minorHAnsi" w:cstheme="minorHAnsi"/>
          <w:sz w:val="22"/>
          <w:szCs w:val="22"/>
          <w:lang w:val="fr-FR"/>
        </w:rPr>
        <w:t xml:space="preserve"> et aux discussions sur les ODD 6, 14, et 15 et sur les cibles 14.2, « </w:t>
      </w:r>
      <w:r w:rsidRPr="006425EB">
        <w:rPr>
          <w:rFonts w:asciiTheme="minorHAnsi" w:hAnsiTheme="minorHAnsi" w:cstheme="minorHAnsi"/>
          <w:i/>
          <w:sz w:val="22"/>
          <w:szCs w:val="22"/>
          <w:lang w:val="fr-FR"/>
        </w:rPr>
        <w:t>D’ici à 2020, gérer et protéger durablement les écosystèmes marins et côtiers, afin d’éviter les graves conséquences »</w:t>
      </w:r>
      <w:r w:rsidRPr="006425EB">
        <w:rPr>
          <w:rFonts w:asciiTheme="minorHAnsi" w:hAnsiTheme="minorHAnsi" w:cstheme="minorHAnsi"/>
          <w:sz w:val="22"/>
          <w:szCs w:val="22"/>
          <w:lang w:val="fr-FR"/>
        </w:rPr>
        <w:t xml:space="preserve"> et 15.1, « </w:t>
      </w:r>
      <w:r w:rsidRPr="006425EB">
        <w:rPr>
          <w:rFonts w:asciiTheme="minorHAnsi" w:hAnsiTheme="minorHAnsi" w:cstheme="minorHAnsi"/>
          <w:i/>
          <w:sz w:val="22"/>
          <w:szCs w:val="22"/>
          <w:lang w:val="fr-FR"/>
        </w:rPr>
        <w:t>D’ici à 2020, garantir la préservation, la restauration et l’exploitation durable des écosystèmes terrestres et des écosystèmes d’eau douce et des services connexes, en particulier les forêts, les zones humides, les montagnes et les zones arides, conformément aux obligations découlant des accords internationaux</w:t>
      </w:r>
      <w:r w:rsidRPr="006425EB">
        <w:rPr>
          <w:rFonts w:asciiTheme="minorHAnsi" w:hAnsiTheme="minorHAnsi" w:cstheme="minorHAnsi"/>
          <w:sz w:val="22"/>
          <w:szCs w:val="22"/>
          <w:lang w:val="fr-FR"/>
        </w:rPr>
        <w:t xml:space="preserve"> » dans les forums et autres </w:t>
      </w:r>
      <w:r w:rsidR="00BF54F8">
        <w:rPr>
          <w:rFonts w:asciiTheme="minorHAnsi" w:hAnsiTheme="minorHAnsi" w:cstheme="minorHAnsi"/>
          <w:sz w:val="22"/>
          <w:szCs w:val="22"/>
          <w:lang w:val="fr-FR"/>
        </w:rPr>
        <w:t>manifestation</w:t>
      </w:r>
      <w:r w:rsidRPr="006425EB">
        <w:rPr>
          <w:rFonts w:asciiTheme="minorHAnsi" w:hAnsiTheme="minorHAnsi" w:cstheme="minorHAnsi"/>
          <w:sz w:val="22"/>
          <w:szCs w:val="22"/>
          <w:lang w:val="fr-FR"/>
        </w:rPr>
        <w:t>s internationales connexes</w:t>
      </w:r>
      <w:r w:rsidR="00BF54F8">
        <w:rPr>
          <w:rFonts w:asciiTheme="minorHAnsi" w:hAnsiTheme="minorHAnsi" w:cstheme="minorHAnsi"/>
          <w:sz w:val="22"/>
          <w:szCs w:val="22"/>
          <w:lang w:val="fr-FR"/>
        </w:rPr>
        <w:t xml:space="preserve"> pertinentes</w:t>
      </w:r>
      <w:r w:rsidRPr="006425EB">
        <w:rPr>
          <w:rFonts w:asciiTheme="minorHAnsi" w:hAnsiTheme="minorHAnsi" w:cstheme="minorHAnsi"/>
          <w:sz w:val="22"/>
          <w:szCs w:val="22"/>
          <w:lang w:val="fr-FR"/>
        </w:rPr>
        <w:t>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Style w:val="markedcontent"/>
          <w:rFonts w:asciiTheme="minorHAnsi" w:hAnsiTheme="minorHAnsi" w:cstheme="minorHAnsi"/>
          <w:sz w:val="22"/>
          <w:szCs w:val="22"/>
          <w:lang w:val="fr-FR"/>
        </w:rPr>
        <w:t>DONNE EN OUTRE INSTRUCTION au Secrétariat d’aider les Parties contractantes, s’il y a lieu, à inscrire et renforcer la pertinence des zones humides et de la Convention dans le Programme de développement durable à l’horizon 2030, et dans les travaux des AME et d’autres instruments internationaux, notamment, entre autres, en collaborant avec les organismes des Nations Unies, les organisations intergouvernementales, les OIP et d’autres partenaires des secteurs public et privé à l’élaboration d’orientations et d’outils, au renforcement des capacités et à l’identification de possibilités d’accès aux ressources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Fonts w:asciiTheme="minorHAnsi" w:hAnsiTheme="minorHAnsi" w:cstheme="minorHAnsi"/>
          <w:sz w:val="22"/>
          <w:szCs w:val="22"/>
          <w:lang w:val="fr-FR"/>
        </w:rPr>
        <w:t xml:space="preserve">ENCOURAGE PAR AILLEURS les Parties </w:t>
      </w:r>
      <w:r w:rsidRPr="006425EB">
        <w:rPr>
          <w:rStyle w:val="markedcontent"/>
          <w:rFonts w:asciiTheme="minorHAnsi" w:hAnsiTheme="minorHAnsi" w:cstheme="minorHAnsi"/>
          <w:sz w:val="22"/>
          <w:szCs w:val="22"/>
          <w:lang w:val="fr-FR"/>
        </w:rPr>
        <w:t>s contractantes à élever l’importance des zones humides et de la Convention pour la réalisation du Programme de développement durable à l’horizon 2030 et des ODD</w:t>
      </w:r>
      <w:r w:rsidR="00BF54F8">
        <w:rPr>
          <w:rStyle w:val="markedcontent"/>
          <w:rFonts w:asciiTheme="minorHAnsi" w:hAnsiTheme="minorHAnsi" w:cstheme="minorHAnsi"/>
          <w:sz w:val="22"/>
          <w:szCs w:val="22"/>
          <w:lang w:val="fr-FR"/>
        </w:rPr>
        <w:t>,</w:t>
      </w:r>
      <w:r w:rsidRPr="006425EB">
        <w:rPr>
          <w:rStyle w:val="markedcontent"/>
          <w:rFonts w:asciiTheme="minorHAnsi" w:hAnsiTheme="minorHAnsi" w:cstheme="minorHAnsi"/>
          <w:sz w:val="22"/>
          <w:szCs w:val="22"/>
          <w:lang w:val="fr-FR"/>
        </w:rPr>
        <w:t xml:space="preserve"> et à consolider les efforts d’intégration aux niveaux national et sous-national ;</w:t>
      </w:r>
    </w:p>
    <w:p w:rsidR="00865B67" w:rsidRPr="006425EB" w:rsidRDefault="00865B67" w:rsidP="00581B57">
      <w:pPr>
        <w:pStyle w:val="Default"/>
        <w:ind w:left="426" w:hanging="426"/>
        <w:rPr>
          <w:rFonts w:asciiTheme="minorHAnsi" w:hAnsiTheme="minorHAnsi" w:cstheme="minorHAnsi"/>
          <w:sz w:val="22"/>
          <w:szCs w:val="22"/>
          <w:lang w:val="fr-FR"/>
        </w:rPr>
      </w:pPr>
    </w:p>
    <w:p w:rsidR="00865B67" w:rsidRPr="006425EB" w:rsidRDefault="00865B67" w:rsidP="00581B57">
      <w:pPr>
        <w:pStyle w:val="Default"/>
        <w:numPr>
          <w:ilvl w:val="0"/>
          <w:numId w:val="43"/>
        </w:numPr>
        <w:ind w:left="426" w:hanging="426"/>
        <w:rPr>
          <w:rFonts w:asciiTheme="minorHAnsi" w:hAnsiTheme="minorHAnsi" w:cstheme="minorHAnsi"/>
          <w:sz w:val="22"/>
          <w:szCs w:val="22"/>
          <w:lang w:val="fr-FR"/>
        </w:rPr>
      </w:pPr>
      <w:r w:rsidRPr="006425EB">
        <w:rPr>
          <w:rStyle w:val="markedcontent"/>
          <w:rFonts w:asciiTheme="minorHAnsi" w:hAnsiTheme="minorHAnsi" w:cstheme="minorHAnsi"/>
          <w:sz w:val="22"/>
          <w:szCs w:val="22"/>
          <w:lang w:val="fr-FR"/>
        </w:rPr>
        <w:t xml:space="preserve">INVITE les Parties contractantes qui sont également Parties à d’autres AME à envisager d’autres mesures pour promouvoir les synergies au niveau national de façon à favoriser la cohérence politique, améliorer l’efficacité, réduire </w:t>
      </w:r>
      <w:r w:rsidR="00BF54F8">
        <w:rPr>
          <w:rStyle w:val="markedcontent"/>
          <w:rFonts w:asciiTheme="minorHAnsi" w:hAnsiTheme="minorHAnsi" w:cstheme="minorHAnsi"/>
          <w:sz w:val="22"/>
          <w:szCs w:val="22"/>
          <w:lang w:val="fr-FR"/>
        </w:rPr>
        <w:t>les chevauchements et doublons</w:t>
      </w:r>
      <w:r w:rsidRPr="006425EB">
        <w:rPr>
          <w:rStyle w:val="markedcontent"/>
          <w:rFonts w:asciiTheme="minorHAnsi" w:hAnsiTheme="minorHAnsi" w:cstheme="minorHAnsi"/>
          <w:sz w:val="22"/>
          <w:szCs w:val="22"/>
          <w:lang w:val="fr-FR"/>
        </w:rPr>
        <w:t xml:space="preserve"> inutiles et renforcer la coopération, la coordination et les synergies entre les AME et d’autres partenaires, comme moyen d’améliorer l’application nationale cohérente de la Convention.</w:t>
      </w:r>
    </w:p>
    <w:p w:rsidR="00865B67" w:rsidRPr="006425EB" w:rsidRDefault="00865B67" w:rsidP="00865B67">
      <w:pPr>
        <w:pStyle w:val="Default"/>
        <w:rPr>
          <w:rFonts w:asciiTheme="minorHAnsi" w:hAnsiTheme="minorHAnsi" w:cstheme="minorHAnsi"/>
          <w:b/>
          <w:sz w:val="22"/>
          <w:szCs w:val="22"/>
          <w:lang w:val="fr-FR"/>
        </w:rPr>
      </w:pPr>
    </w:p>
    <w:p w:rsidR="00865B67" w:rsidRPr="006425EB" w:rsidRDefault="00865B67" w:rsidP="00865B67">
      <w:pPr>
        <w:pStyle w:val="Default"/>
        <w:rPr>
          <w:rFonts w:asciiTheme="minorHAnsi" w:hAnsiTheme="minorHAnsi" w:cstheme="minorHAnsi"/>
          <w:i/>
          <w:sz w:val="22"/>
          <w:szCs w:val="22"/>
          <w:lang w:val="fr-FR"/>
        </w:rPr>
      </w:pPr>
      <w:r w:rsidRPr="006425EB">
        <w:rPr>
          <w:rStyle w:val="markedcontent"/>
          <w:rFonts w:asciiTheme="minorHAnsi" w:hAnsiTheme="minorHAnsi" w:cstheme="minorHAnsi"/>
          <w:i/>
          <w:sz w:val="22"/>
          <w:szCs w:val="22"/>
          <w:lang w:val="fr-FR"/>
        </w:rPr>
        <w:t>Concernant le Fonds pour l’environnement mondial</w:t>
      </w:r>
      <w:r w:rsidRPr="006425EB">
        <w:rPr>
          <w:rFonts w:asciiTheme="minorHAnsi" w:hAnsiTheme="minorHAnsi" w:cstheme="minorHAnsi"/>
          <w:i/>
          <w:sz w:val="22"/>
          <w:szCs w:val="22"/>
          <w:lang w:val="fr-FR"/>
        </w:rPr>
        <w:t xml:space="preserve"> </w:t>
      </w:r>
    </w:p>
    <w:p w:rsidR="00865B67" w:rsidRPr="006425EB" w:rsidRDefault="00865B67" w:rsidP="00865B67">
      <w:pPr>
        <w:pStyle w:val="Default"/>
        <w:rPr>
          <w:rFonts w:asciiTheme="minorHAnsi" w:hAnsiTheme="minorHAnsi" w:cstheme="minorHAnsi"/>
          <w:sz w:val="22"/>
          <w:szCs w:val="22"/>
          <w:lang w:val="fr-FR"/>
        </w:rPr>
      </w:pPr>
    </w:p>
    <w:p w:rsidR="00865B67" w:rsidRPr="006425EB" w:rsidRDefault="00865B67" w:rsidP="00581B57">
      <w:pPr>
        <w:pStyle w:val="ListParagraph"/>
        <w:numPr>
          <w:ilvl w:val="0"/>
          <w:numId w:val="43"/>
        </w:numPr>
        <w:autoSpaceDE w:val="0"/>
        <w:autoSpaceDN w:val="0"/>
        <w:ind w:left="426" w:hanging="426"/>
        <w:jc w:val="left"/>
        <w:rPr>
          <w:rFonts w:asciiTheme="minorHAnsi" w:hAnsiTheme="minorHAnsi" w:cstheme="minorHAnsi"/>
          <w:lang w:val="fr-FR"/>
        </w:rPr>
      </w:pPr>
      <w:r w:rsidRPr="006425EB">
        <w:rPr>
          <w:rFonts w:asciiTheme="minorHAnsi" w:hAnsiTheme="minorHAnsi" w:cstheme="minorHAnsi"/>
          <w:lang w:val="fr-FR"/>
        </w:rPr>
        <w:t xml:space="preserve">INVITE le Fonds pour l’environnement mondial à continuer d’appuyer les projets entrant dans les Domaines d’intervention de la biodiversité qui intègrent les zones humides et leur biodiversité dans tous les secteurs et paysages terrestres - y compris les eaux intérieures - et marins ; à traiter les facteurs directs pour protéger les habitats et espèces des zones humides, </w:t>
      </w:r>
      <w:r w:rsidRPr="006425EB">
        <w:rPr>
          <w:rFonts w:asciiTheme="minorHAnsi" w:hAnsiTheme="minorHAnsi" w:cstheme="minorHAnsi"/>
          <w:lang w:val="fr-FR"/>
        </w:rPr>
        <w:lastRenderedPageBreak/>
        <w:t>notamment par le biais de systèmes d’aires protégées comme les Zones humides d’importance internationale désignées par les Parties contractantes dans le cadre de la Convention sur les zones humides ; et à poursuivre l’élaboration de politiques et cadres institutionnels pour la biodiversité, y compris la prise des décisions politiques et leur révision, le suivi, l’aménagement du territoire, les incitations et la création de zones protégées stratégiques, ainsi que la gestion et la restauration des zones protégées ;</w:t>
      </w:r>
    </w:p>
    <w:p w:rsidR="00865B67" w:rsidRPr="006425EB" w:rsidRDefault="00865B67" w:rsidP="00581B57">
      <w:pPr>
        <w:autoSpaceDE w:val="0"/>
        <w:autoSpaceDN w:val="0"/>
        <w:ind w:left="426" w:hanging="426"/>
        <w:rPr>
          <w:rFonts w:asciiTheme="minorHAnsi" w:hAnsiTheme="minorHAnsi" w:cstheme="minorHAnsi"/>
          <w:sz w:val="22"/>
          <w:szCs w:val="22"/>
          <w:lang w:val="fr-FR"/>
        </w:rPr>
      </w:pPr>
    </w:p>
    <w:p w:rsidR="00865B67" w:rsidRPr="006425EB" w:rsidRDefault="00865B67" w:rsidP="00581B57">
      <w:pPr>
        <w:pStyle w:val="ListParagraph"/>
        <w:numPr>
          <w:ilvl w:val="0"/>
          <w:numId w:val="43"/>
        </w:numPr>
        <w:autoSpaceDE w:val="0"/>
        <w:autoSpaceDN w:val="0"/>
        <w:ind w:left="426" w:hanging="426"/>
        <w:jc w:val="left"/>
        <w:rPr>
          <w:rFonts w:asciiTheme="minorHAnsi" w:hAnsiTheme="minorHAnsi" w:cstheme="minorHAnsi"/>
          <w:lang w:val="fr-FR"/>
        </w:rPr>
      </w:pPr>
      <w:r w:rsidRPr="006425EB">
        <w:rPr>
          <w:rFonts w:asciiTheme="minorHAnsi" w:hAnsiTheme="minorHAnsi" w:cstheme="minorHAnsi"/>
          <w:lang w:val="fr-FR"/>
        </w:rPr>
        <w:t xml:space="preserve">INVITE PAR AILLEURS le Fonds pour l’environnement mondial, dans le cadre </w:t>
      </w:r>
      <w:r w:rsidR="00BF54F8">
        <w:rPr>
          <w:rFonts w:asciiTheme="minorHAnsi" w:hAnsiTheme="minorHAnsi" w:cstheme="minorHAnsi"/>
          <w:lang w:val="fr-FR"/>
        </w:rPr>
        <w:t>d’</w:t>
      </w:r>
      <w:r w:rsidR="00D65510">
        <w:rPr>
          <w:rFonts w:asciiTheme="minorHAnsi" w:hAnsiTheme="minorHAnsi" w:cstheme="minorHAnsi"/>
          <w:lang w:val="fr-FR"/>
        </w:rPr>
        <w:t>International W</w:t>
      </w:r>
      <w:r w:rsidR="00BF54F8">
        <w:rPr>
          <w:rFonts w:asciiTheme="minorHAnsi" w:hAnsiTheme="minorHAnsi" w:cstheme="minorHAnsi"/>
          <w:lang w:val="fr-FR"/>
        </w:rPr>
        <w:t>aters Focal Area</w:t>
      </w:r>
      <w:r w:rsidRPr="006425EB">
        <w:rPr>
          <w:rFonts w:asciiTheme="minorHAnsi" w:hAnsiTheme="minorHAnsi" w:cstheme="minorHAnsi"/>
          <w:lang w:val="fr-FR"/>
        </w:rPr>
        <w:t>, à poursuivre son appui aux projets et actions pour le maintien d’écosystèmes côtiers et marins sains, pour des pêches durables, et pour le renforcement de la coopération régionale et nationale sur les eaux douces partagées de surface ou souterraines, et à continuer d’entreprendre d</w:t>
      </w:r>
      <w:r w:rsidR="00D65510">
        <w:rPr>
          <w:rFonts w:asciiTheme="minorHAnsi" w:hAnsiTheme="minorHAnsi" w:cstheme="minorHAnsi"/>
          <w:lang w:val="fr-FR"/>
        </w:rPr>
        <w:t>e nouveaux projets au sein des P</w:t>
      </w:r>
      <w:r w:rsidRPr="006425EB">
        <w:rPr>
          <w:rFonts w:asciiTheme="minorHAnsi" w:hAnsiTheme="minorHAnsi" w:cstheme="minorHAnsi"/>
          <w:lang w:val="fr-FR"/>
        </w:rPr>
        <w:t xml:space="preserve">rogrammes des </w:t>
      </w:r>
      <w:r w:rsidR="00D65510">
        <w:rPr>
          <w:rFonts w:asciiTheme="minorHAnsi" w:hAnsiTheme="minorHAnsi" w:cstheme="minorHAnsi"/>
          <w:lang w:val="fr-FR"/>
        </w:rPr>
        <w:t>aires</w:t>
      </w:r>
      <w:r w:rsidRPr="006425EB">
        <w:rPr>
          <w:rFonts w:asciiTheme="minorHAnsi" w:hAnsiTheme="minorHAnsi" w:cstheme="minorHAnsi"/>
          <w:lang w:val="fr-FR"/>
        </w:rPr>
        <w:t xml:space="preserve"> multifocales sur les zones humides qui traitent de l’importance cruciale des zones humides pour les multiples </w:t>
      </w:r>
      <w:r w:rsidR="00D65510">
        <w:rPr>
          <w:rFonts w:asciiTheme="minorHAnsi" w:hAnsiTheme="minorHAnsi" w:cstheme="minorHAnsi"/>
          <w:lang w:val="fr-FR"/>
        </w:rPr>
        <w:t>bienfait</w:t>
      </w:r>
      <w:r w:rsidRPr="006425EB">
        <w:rPr>
          <w:rFonts w:asciiTheme="minorHAnsi" w:hAnsiTheme="minorHAnsi" w:cstheme="minorHAnsi"/>
          <w:lang w:val="fr-FR"/>
        </w:rPr>
        <w:t xml:space="preserve">s que ces écosystèmes apportent à la nature et aux humains, et de la rentabilité des investissements qui réalisent les objectifs </w:t>
      </w:r>
      <w:r w:rsidR="00D65510">
        <w:rPr>
          <w:rFonts w:asciiTheme="minorHAnsi" w:hAnsiTheme="minorHAnsi" w:cstheme="minorHAnsi"/>
          <w:lang w:val="fr-FR"/>
        </w:rPr>
        <w:t xml:space="preserve">visés </w:t>
      </w:r>
      <w:r w:rsidRPr="006425EB">
        <w:rPr>
          <w:rFonts w:asciiTheme="minorHAnsi" w:hAnsiTheme="minorHAnsi" w:cstheme="minorHAnsi"/>
          <w:lang w:val="fr-FR"/>
        </w:rPr>
        <w:t>dans les domaines de la biodiversité, de l’eau, du climat et des moyens d’existence, tout en incluant systématiquement la question de l’égalité entre les sexes que les Parties intègrent dans l’application de la Convention, conformément aux dispositions de la résolution XIII.18 ;</w:t>
      </w:r>
    </w:p>
    <w:p w:rsidR="00865B67" w:rsidRPr="006425EB" w:rsidRDefault="00865B67" w:rsidP="00581B57">
      <w:pPr>
        <w:autoSpaceDE w:val="0"/>
        <w:autoSpaceDN w:val="0"/>
        <w:ind w:left="426" w:hanging="426"/>
        <w:rPr>
          <w:rFonts w:asciiTheme="minorHAnsi" w:hAnsiTheme="minorHAnsi" w:cstheme="minorHAnsi"/>
          <w:sz w:val="22"/>
          <w:szCs w:val="22"/>
          <w:lang w:val="fr-FR"/>
        </w:rPr>
      </w:pPr>
    </w:p>
    <w:p w:rsidR="00865B67" w:rsidRPr="006425EB" w:rsidRDefault="00865B67" w:rsidP="00581B57">
      <w:pPr>
        <w:pStyle w:val="ListParagraph"/>
        <w:numPr>
          <w:ilvl w:val="0"/>
          <w:numId w:val="43"/>
        </w:numPr>
        <w:autoSpaceDE w:val="0"/>
        <w:autoSpaceDN w:val="0"/>
        <w:ind w:left="426" w:hanging="426"/>
        <w:jc w:val="left"/>
        <w:rPr>
          <w:rFonts w:asciiTheme="minorHAnsi" w:hAnsiTheme="minorHAnsi" w:cstheme="minorHAnsi"/>
          <w:b/>
          <w:lang w:val="fr-FR"/>
        </w:rPr>
      </w:pPr>
      <w:r w:rsidRPr="006425EB">
        <w:rPr>
          <w:rFonts w:asciiTheme="minorHAnsi" w:hAnsiTheme="minorHAnsi" w:cstheme="minorHAnsi"/>
          <w:lang w:val="fr-FR"/>
        </w:rPr>
        <w:t xml:space="preserve">ENCOURAGE les Parties contractantes dans les projets soumis au FEM visant à renforcer l’appui à l’intégration des zones humides dans la révision ou l’actualisation des stratégies nationales et plans d’action </w:t>
      </w:r>
      <w:r w:rsidR="00D65510">
        <w:rPr>
          <w:rFonts w:asciiTheme="minorHAnsi" w:hAnsiTheme="minorHAnsi" w:cstheme="minorHAnsi"/>
          <w:lang w:val="fr-FR"/>
        </w:rPr>
        <w:t xml:space="preserve">nationaux </w:t>
      </w:r>
      <w:r w:rsidRPr="006425EB">
        <w:rPr>
          <w:rFonts w:asciiTheme="minorHAnsi" w:hAnsiTheme="minorHAnsi" w:cstheme="minorHAnsi"/>
          <w:lang w:val="fr-FR"/>
        </w:rPr>
        <w:t xml:space="preserve">pour la biodiversité et autres plans de développement nationaux, budgets nationaux et priorités nationales ; </w:t>
      </w:r>
    </w:p>
    <w:p w:rsidR="00865B67" w:rsidRPr="006425EB" w:rsidRDefault="00865B67" w:rsidP="00865B67">
      <w:pPr>
        <w:pStyle w:val="Default"/>
        <w:rPr>
          <w:rFonts w:asciiTheme="minorHAnsi" w:hAnsiTheme="minorHAnsi" w:cstheme="minorHAnsi"/>
          <w:sz w:val="22"/>
          <w:szCs w:val="22"/>
          <w:lang w:val="fr-FR"/>
        </w:rPr>
      </w:pPr>
    </w:p>
    <w:p w:rsidR="00865B67" w:rsidRPr="006425EB" w:rsidRDefault="00865B67" w:rsidP="00865B67">
      <w:pPr>
        <w:rPr>
          <w:rStyle w:val="markedcontent"/>
          <w:rFonts w:asciiTheme="minorHAnsi" w:hAnsiTheme="minorHAnsi" w:cstheme="minorHAnsi"/>
          <w:i/>
          <w:sz w:val="22"/>
          <w:szCs w:val="22"/>
          <w:lang w:val="fr-FR"/>
        </w:rPr>
      </w:pPr>
      <w:r w:rsidRPr="006425EB">
        <w:rPr>
          <w:rStyle w:val="markedcontent"/>
          <w:rFonts w:asciiTheme="minorHAnsi" w:hAnsiTheme="minorHAnsi" w:cstheme="minorHAnsi"/>
          <w:i/>
          <w:sz w:val="22"/>
          <w:szCs w:val="22"/>
          <w:lang w:val="fr-FR"/>
        </w:rPr>
        <w:t>Concernant les relations avec l’Union internationale pour la conservation de la nature et les travaux du Secrétariat</w:t>
      </w:r>
    </w:p>
    <w:p w:rsidR="00865B67" w:rsidRPr="006425EB" w:rsidRDefault="00865B67" w:rsidP="00865B67">
      <w:pPr>
        <w:rPr>
          <w:rFonts w:asciiTheme="minorHAnsi" w:hAnsiTheme="minorHAnsi" w:cstheme="minorHAnsi"/>
          <w:i/>
          <w:sz w:val="22"/>
          <w:szCs w:val="22"/>
          <w:lang w:val="fr-FR"/>
        </w:rPr>
      </w:pPr>
    </w:p>
    <w:p w:rsidR="00865B67" w:rsidRPr="006425EB" w:rsidRDefault="00865B67" w:rsidP="00581B57">
      <w:pPr>
        <w:pStyle w:val="ListParagraph"/>
        <w:numPr>
          <w:ilvl w:val="0"/>
          <w:numId w:val="43"/>
        </w:numPr>
        <w:spacing w:line="259" w:lineRule="auto"/>
        <w:ind w:left="426" w:hanging="426"/>
        <w:jc w:val="left"/>
        <w:rPr>
          <w:rFonts w:asciiTheme="minorHAnsi" w:hAnsiTheme="minorHAnsi" w:cstheme="minorHAnsi"/>
          <w:lang w:val="fr-FR"/>
        </w:rPr>
      </w:pPr>
      <w:r w:rsidRPr="006425EB">
        <w:rPr>
          <w:rStyle w:val="markedcontent"/>
          <w:rFonts w:asciiTheme="minorHAnsi" w:hAnsiTheme="minorHAnsi" w:cstheme="minorHAnsi"/>
          <w:lang w:val="fr-FR"/>
        </w:rPr>
        <w:t>CHARGE le Secrétariat de p</w:t>
      </w:r>
      <w:r w:rsidR="00D65510">
        <w:rPr>
          <w:rStyle w:val="markedcontent"/>
          <w:rFonts w:asciiTheme="minorHAnsi" w:hAnsiTheme="minorHAnsi" w:cstheme="minorHAnsi"/>
          <w:lang w:val="fr-FR"/>
        </w:rPr>
        <w:t>oursuivre ses efforts de coopé</w:t>
      </w:r>
      <w:r w:rsidRPr="006425EB">
        <w:rPr>
          <w:rStyle w:val="markedcontent"/>
          <w:rFonts w:asciiTheme="minorHAnsi" w:hAnsiTheme="minorHAnsi" w:cstheme="minorHAnsi"/>
          <w:lang w:val="fr-FR"/>
        </w:rPr>
        <w:t>ration avec l’Union internationale pour la conservation de la nature (UICN) au sein du Groupe de liaison UICN/Ramsar pour soutenir le fonctionnement du Secrétariat, dans le cadre de l’accord de service entre la Convention sur les zones humides et l’UICN.</w:t>
      </w:r>
    </w:p>
    <w:p w:rsidR="00865B67" w:rsidRPr="006425EB" w:rsidRDefault="00865B67" w:rsidP="00581B57">
      <w:pPr>
        <w:ind w:left="426" w:hanging="426"/>
        <w:rPr>
          <w:rFonts w:asciiTheme="minorHAnsi" w:hAnsiTheme="minorHAnsi" w:cstheme="minorHAnsi"/>
          <w:sz w:val="22"/>
          <w:szCs w:val="22"/>
          <w:lang w:val="fr-FR"/>
        </w:rPr>
      </w:pPr>
    </w:p>
    <w:p w:rsidR="00776AF3" w:rsidRPr="00581B57" w:rsidRDefault="00865B67" w:rsidP="00581B57">
      <w:pPr>
        <w:pStyle w:val="ListParagraph"/>
        <w:numPr>
          <w:ilvl w:val="0"/>
          <w:numId w:val="43"/>
        </w:numPr>
        <w:spacing w:after="160" w:line="259" w:lineRule="auto"/>
        <w:ind w:left="426" w:hanging="426"/>
        <w:jc w:val="left"/>
        <w:rPr>
          <w:rFonts w:asciiTheme="minorHAnsi" w:hAnsiTheme="minorHAnsi" w:cstheme="minorHAnsi"/>
          <w:lang w:val="fr-FR"/>
        </w:rPr>
      </w:pPr>
      <w:r w:rsidRPr="006425EB">
        <w:rPr>
          <w:rFonts w:asciiTheme="minorHAnsi" w:hAnsiTheme="minorHAnsi" w:cstheme="minorHAnsi"/>
          <w:lang w:val="fr-FR"/>
        </w:rPr>
        <w:t>CONFIRME que la présente Résolution et ses annexes annulent celles adoptées en tant que Résolution VIII.7 qui est remplacée par la présente Résolution.</w:t>
      </w:r>
      <w:bookmarkStart w:id="3" w:name="_GoBack"/>
      <w:bookmarkEnd w:id="3"/>
    </w:p>
    <w:sectPr w:rsidR="00776AF3" w:rsidRPr="00581B57" w:rsidSect="00024CE2">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D77" w:rsidRDefault="00434D77" w:rsidP="00024CE2">
      <w:r>
        <w:separator/>
      </w:r>
    </w:p>
  </w:endnote>
  <w:endnote w:type="continuationSeparator" w:id="0">
    <w:p w:rsidR="00434D77" w:rsidRDefault="00434D77" w:rsidP="0002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97" w:rsidRPr="00024CE2" w:rsidRDefault="00AF5297" w:rsidP="00E05123">
    <w:pPr>
      <w:pStyle w:val="Footer"/>
      <w:tabs>
        <w:tab w:val="clear" w:pos="9360"/>
        <w:tab w:val="right" w:pos="8931"/>
      </w:tabs>
      <w:rPr>
        <w:rFonts w:asciiTheme="minorHAnsi" w:hAnsiTheme="minorHAnsi" w:cstheme="minorHAnsi"/>
        <w:sz w:val="20"/>
        <w:szCs w:val="20"/>
      </w:rPr>
    </w:pPr>
    <w:r w:rsidRPr="00024CE2">
      <w:rPr>
        <w:rFonts w:asciiTheme="minorHAnsi" w:hAnsiTheme="minorHAnsi" w:cstheme="minorHAnsi"/>
        <w:sz w:val="20"/>
        <w:szCs w:val="20"/>
      </w:rPr>
      <w:t>SC5</w:t>
    </w:r>
    <w:r w:rsidR="008E2B6E">
      <w:rPr>
        <w:rFonts w:asciiTheme="minorHAnsi" w:hAnsiTheme="minorHAnsi" w:cstheme="minorHAnsi"/>
        <w:sz w:val="20"/>
        <w:szCs w:val="20"/>
      </w:rPr>
      <w:t>9</w:t>
    </w:r>
    <w:r w:rsidRPr="00024CE2">
      <w:rPr>
        <w:rFonts w:asciiTheme="minorHAnsi" w:hAnsiTheme="minorHAnsi" w:cstheme="minorHAnsi"/>
        <w:sz w:val="20"/>
        <w:szCs w:val="20"/>
      </w:rPr>
      <w:t xml:space="preserve"> Doc.1</w:t>
    </w:r>
    <w:r w:rsidR="008E2B6E">
      <w:rPr>
        <w:rFonts w:asciiTheme="minorHAnsi" w:hAnsiTheme="minorHAnsi" w:cstheme="minorHAnsi"/>
        <w:sz w:val="20"/>
        <w:szCs w:val="20"/>
      </w:rPr>
      <w:t>6</w:t>
    </w:r>
    <w:r w:rsidRPr="00024CE2">
      <w:rPr>
        <w:rFonts w:asciiTheme="minorHAnsi" w:hAnsiTheme="minorHAnsi" w:cstheme="minorHAnsi"/>
        <w:sz w:val="20"/>
        <w:szCs w:val="20"/>
      </w:rPr>
      <w:tab/>
    </w:r>
    <w:r w:rsidRPr="00024CE2">
      <w:rPr>
        <w:rFonts w:asciiTheme="minorHAnsi" w:hAnsiTheme="minorHAnsi" w:cstheme="minorHAnsi"/>
        <w:sz w:val="20"/>
        <w:szCs w:val="20"/>
      </w:rPr>
      <w:tab/>
    </w:r>
    <w:r w:rsidR="00F20AFC" w:rsidRPr="00024CE2">
      <w:rPr>
        <w:rFonts w:asciiTheme="minorHAnsi" w:hAnsiTheme="minorHAnsi" w:cstheme="minorHAnsi"/>
        <w:sz w:val="20"/>
        <w:szCs w:val="20"/>
      </w:rPr>
      <w:fldChar w:fldCharType="begin"/>
    </w:r>
    <w:r w:rsidRPr="00024CE2">
      <w:rPr>
        <w:rFonts w:asciiTheme="minorHAnsi" w:hAnsiTheme="minorHAnsi" w:cstheme="minorHAnsi"/>
        <w:sz w:val="20"/>
        <w:szCs w:val="20"/>
      </w:rPr>
      <w:instrText xml:space="preserve"> PAGE   \* MERGEFORMAT </w:instrText>
    </w:r>
    <w:r w:rsidR="00F20AFC" w:rsidRPr="00024CE2">
      <w:rPr>
        <w:rFonts w:asciiTheme="minorHAnsi" w:hAnsiTheme="minorHAnsi" w:cstheme="minorHAnsi"/>
        <w:sz w:val="20"/>
        <w:szCs w:val="20"/>
      </w:rPr>
      <w:fldChar w:fldCharType="separate"/>
    </w:r>
    <w:r w:rsidR="00581B57">
      <w:rPr>
        <w:rFonts w:asciiTheme="minorHAnsi" w:hAnsiTheme="minorHAnsi" w:cstheme="minorHAnsi"/>
        <w:noProof/>
        <w:sz w:val="20"/>
        <w:szCs w:val="20"/>
      </w:rPr>
      <w:t>17</w:t>
    </w:r>
    <w:r w:rsidR="00F20AFC" w:rsidRPr="00024CE2">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D77" w:rsidRDefault="00434D77" w:rsidP="00024CE2">
      <w:r>
        <w:separator/>
      </w:r>
    </w:p>
  </w:footnote>
  <w:footnote w:type="continuationSeparator" w:id="0">
    <w:p w:rsidR="00434D77" w:rsidRDefault="00434D77" w:rsidP="00024CE2">
      <w:r>
        <w:continuationSeparator/>
      </w:r>
    </w:p>
  </w:footnote>
  <w:footnote w:id="1">
    <w:p w:rsidR="00AF5297" w:rsidRPr="00AE2D17" w:rsidRDefault="00AF5297" w:rsidP="00AB5910">
      <w:pPr>
        <w:pStyle w:val="FootnoteText"/>
        <w:keepLines w:val="0"/>
        <w:ind w:firstLine="0"/>
        <w:rPr>
          <w:lang w:val="fr-FR"/>
        </w:rPr>
      </w:pPr>
      <w:r>
        <w:rPr>
          <w:rStyle w:val="FootnoteReference"/>
        </w:rPr>
        <w:footnoteRef/>
      </w:r>
      <w:hyperlink r:id="rId1" w:history="1">
        <w:r w:rsidRPr="006425EB">
          <w:rPr>
            <w:rStyle w:val="Hyperlink"/>
          </w:rPr>
          <w:t>https://www.ramsar.org/document/sc58-doc18-enhancing-the-conventions-visibility-and-synergies-with-other-multilateral</w:t>
        </w:r>
      </w:hyperlink>
    </w:p>
  </w:footnote>
  <w:footnote w:id="2">
    <w:p w:rsidR="006F2CA2" w:rsidRPr="006F2CA2" w:rsidRDefault="006F2CA2" w:rsidP="00AB5910">
      <w:pPr>
        <w:pStyle w:val="FootnoteText"/>
        <w:keepLines w:val="0"/>
        <w:ind w:firstLine="0"/>
        <w:rPr>
          <w:lang w:val="fr-FR"/>
        </w:rPr>
      </w:pPr>
      <w:r>
        <w:rPr>
          <w:rStyle w:val="FootnoteReference"/>
        </w:rPr>
        <w:footnoteRef/>
      </w:r>
      <w:hyperlink r:id="rId2" w:history="1">
        <w:r w:rsidR="0061489C" w:rsidRPr="00E51BC4">
          <w:rPr>
            <w:rStyle w:val="Hyperlink"/>
            <w:rFonts w:asciiTheme="minorHAnsi" w:hAnsiTheme="minorHAnsi" w:cstheme="minorHAnsi"/>
            <w:lang w:val="fr-FR"/>
          </w:rPr>
          <w:t>https://www.ramsar.org/document/sc59-doc161-review-of-the-fifth-joint-work-plan-between-the-convention-on-biological</w:t>
        </w:r>
      </w:hyperlink>
      <w:r w:rsidR="0061489C">
        <w:rPr>
          <w:rFonts w:asciiTheme="minorHAnsi" w:hAnsiTheme="minorHAnsi" w:cstheme="minorHAnsi"/>
          <w:lang w:val="fr-FR"/>
        </w:rPr>
        <w:t xml:space="preserve"> </w:t>
      </w:r>
    </w:p>
  </w:footnote>
  <w:footnote w:id="3">
    <w:p w:rsidR="00AF5297" w:rsidRPr="006F2CA2" w:rsidRDefault="00AF5297" w:rsidP="00FA24C3">
      <w:pPr>
        <w:pStyle w:val="FootnoteText"/>
        <w:ind w:firstLine="0"/>
        <w:rPr>
          <w:rFonts w:asciiTheme="minorHAnsi" w:hAnsiTheme="minorHAnsi" w:cstheme="minorHAnsi"/>
          <w:lang w:val="fr-FR"/>
        </w:rPr>
      </w:pPr>
      <w:r w:rsidRPr="0056096E">
        <w:rPr>
          <w:rStyle w:val="FootnoteReference"/>
          <w:rFonts w:asciiTheme="minorHAnsi" w:hAnsiTheme="minorHAnsi" w:cstheme="minorHAnsi"/>
        </w:rPr>
        <w:footnoteRef/>
      </w:r>
      <w:hyperlink r:id="rId3" w:history="1">
        <w:r w:rsidRPr="006F2CA2">
          <w:rPr>
            <w:rStyle w:val="Hyperlink"/>
            <w:rFonts w:asciiTheme="minorHAnsi" w:hAnsiTheme="minorHAnsi" w:cstheme="minorHAnsi"/>
            <w:lang w:val="fr-FR"/>
          </w:rPr>
          <w:t>https://sustainabledevelopment.un.org/sdgactions</w:t>
        </w:r>
      </w:hyperlink>
    </w:p>
  </w:footnote>
  <w:footnote w:id="4">
    <w:p w:rsidR="00865B67" w:rsidRPr="006A2985" w:rsidRDefault="00865B67" w:rsidP="00865B67">
      <w:pPr>
        <w:pStyle w:val="CommentText"/>
        <w:rPr>
          <w:rFonts w:ascii="Calibri" w:hAnsi="Calibri" w:cs="Calibri"/>
          <w:lang w:val="fr-FR"/>
        </w:rPr>
      </w:pPr>
      <w:r>
        <w:rPr>
          <w:rStyle w:val="FootnoteReference"/>
        </w:rPr>
        <w:footnoteRef/>
      </w:r>
      <w:r w:rsidRPr="00922E60">
        <w:rPr>
          <w:lang w:val="fr-FR"/>
        </w:rPr>
        <w:t xml:space="preserve"> </w:t>
      </w:r>
      <w:r w:rsidRPr="006A2985">
        <w:rPr>
          <w:rFonts w:ascii="Calibri" w:hAnsi="Calibri" w:cs="Calibri"/>
          <w:lang w:val="fr-FR"/>
        </w:rPr>
        <w:t>Le numéro final sera inséré lorsque la décision sur la coopération sera approuvée par la 15</w:t>
      </w:r>
      <w:r w:rsidRPr="006A2985">
        <w:rPr>
          <w:rFonts w:ascii="Calibri" w:hAnsi="Calibri" w:cs="Calibri"/>
          <w:vertAlign w:val="superscript"/>
          <w:lang w:val="fr-FR"/>
        </w:rPr>
        <w:t>e</w:t>
      </w:r>
      <w:r w:rsidRPr="006A2985">
        <w:rPr>
          <w:rFonts w:ascii="Calibri" w:hAnsi="Calibri" w:cs="Calibri"/>
          <w:lang w:val="fr-FR"/>
        </w:rPr>
        <w:t xml:space="preserve"> session de la Conférence des Parties.  </w:t>
      </w:r>
    </w:p>
    <w:p w:rsidR="00865B67" w:rsidRPr="00922E60" w:rsidRDefault="00865B67" w:rsidP="00865B67">
      <w:pPr>
        <w:pStyle w:val="FootnoteText"/>
        <w:rPr>
          <w:lang w:val="fr-FR"/>
        </w:rPr>
      </w:pPr>
    </w:p>
  </w:footnote>
  <w:footnote w:id="5">
    <w:p w:rsidR="006F2CA2" w:rsidRPr="006F2CA2" w:rsidRDefault="006F2CA2" w:rsidP="00AB5910">
      <w:pPr>
        <w:pStyle w:val="FootnoteText"/>
        <w:keepLines w:val="0"/>
        <w:rPr>
          <w:lang w:val="fr-FR"/>
        </w:rPr>
      </w:pPr>
      <w:r>
        <w:rPr>
          <w:rStyle w:val="FootnoteReference"/>
        </w:rPr>
        <w:footnoteRef/>
      </w:r>
      <w:r w:rsidRPr="006F2CA2">
        <w:rPr>
          <w:lang w:val="fr-FR"/>
        </w:rPr>
        <w:t xml:space="preserve"> </w:t>
      </w:r>
      <w:r>
        <w:rPr>
          <w:lang w:val="fr-FR"/>
        </w:rPr>
        <w:t>Sera mis à jour lorsque la décision finale sera prise par la Conférence des Parties à la CDB à sa 15</w:t>
      </w:r>
      <w:r w:rsidRPr="006F2CA2">
        <w:rPr>
          <w:vertAlign w:val="superscript"/>
          <w:lang w:val="fr-FR"/>
        </w:rPr>
        <w:t>e</w:t>
      </w:r>
      <w:r>
        <w:rPr>
          <w:lang w:val="fr-FR"/>
        </w:rPr>
        <w:t xml:space="preserve"> session.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87F56"/>
    <w:multiLevelType w:val="hybridMultilevel"/>
    <w:tmpl w:val="AE0A3C2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 w15:restartNumberingAfterBreak="0">
    <w:nsid w:val="0E377506"/>
    <w:multiLevelType w:val="hybridMultilevel"/>
    <w:tmpl w:val="FA42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4334E"/>
    <w:multiLevelType w:val="hybridMultilevel"/>
    <w:tmpl w:val="B44078A2"/>
    <w:lvl w:ilvl="0" w:tplc="658AE426">
      <w:start w:val="1"/>
      <w:numFmt w:val="decimal"/>
      <w:lvlText w:val="%1."/>
      <w:lvlJc w:val="left"/>
      <w:pPr>
        <w:ind w:left="644" w:hanging="360"/>
      </w:pPr>
      <w:rPr>
        <w:rFonts w:asciiTheme="minorHAnsi" w:hAnsiTheme="minorHAnsi" w:hint="default"/>
        <w:b w:val="0"/>
        <w:i w:val="0"/>
        <w:color w:val="auto"/>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530A1"/>
    <w:multiLevelType w:val="hybridMultilevel"/>
    <w:tmpl w:val="3622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0617D"/>
    <w:multiLevelType w:val="hybridMultilevel"/>
    <w:tmpl w:val="900A717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34D8A"/>
    <w:multiLevelType w:val="hybridMultilevel"/>
    <w:tmpl w:val="EBFEF8B2"/>
    <w:lvl w:ilvl="0" w:tplc="78CA80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86517E2"/>
    <w:multiLevelType w:val="hybridMultilevel"/>
    <w:tmpl w:val="30A8EF08"/>
    <w:lvl w:ilvl="0" w:tplc="E82EADEE">
      <w:start w:val="21"/>
      <w:numFmt w:val="decimal"/>
      <w:lvlText w:val="%1."/>
      <w:lvlJc w:val="left"/>
      <w:pPr>
        <w:ind w:left="4613" w:hanging="360"/>
      </w:pPr>
      <w:rPr>
        <w:rFonts w:asciiTheme="minorHAnsi" w:hAnsiTheme="minorHAnsi" w:cs="Times New Roman" w:hint="default"/>
        <w:b w:val="0"/>
        <w:color w:val="auto"/>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F0960B6"/>
    <w:multiLevelType w:val="hybridMultilevel"/>
    <w:tmpl w:val="2740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813F1"/>
    <w:multiLevelType w:val="hybridMultilevel"/>
    <w:tmpl w:val="6842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960EE"/>
    <w:multiLevelType w:val="hybridMultilevel"/>
    <w:tmpl w:val="24CAD4C0"/>
    <w:lvl w:ilvl="0" w:tplc="35DA5F26">
      <w:start w:val="1"/>
      <w:numFmt w:val="decimal"/>
      <w:lvlText w:val="%1."/>
      <w:lvlJc w:val="left"/>
      <w:pPr>
        <w:ind w:left="50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6D4ACD"/>
    <w:multiLevelType w:val="hybridMultilevel"/>
    <w:tmpl w:val="CC0C6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F39BE"/>
    <w:multiLevelType w:val="hybridMultilevel"/>
    <w:tmpl w:val="F868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B5635B"/>
    <w:multiLevelType w:val="multilevel"/>
    <w:tmpl w:val="B45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1560B"/>
    <w:multiLevelType w:val="hybridMultilevel"/>
    <w:tmpl w:val="5A8406FE"/>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13550"/>
    <w:multiLevelType w:val="hybridMultilevel"/>
    <w:tmpl w:val="ED08F29E"/>
    <w:lvl w:ilvl="0" w:tplc="BBB6E116">
      <w:start w:val="1"/>
      <w:numFmt w:val="bullet"/>
      <w:lvlText w:val="x"/>
      <w:lvlJc w:val="left"/>
      <w:pPr>
        <w:ind w:left="720" w:hanging="360"/>
      </w:pPr>
      <w:rPr>
        <w:rFonts w:ascii="Calibri" w:hAnsi="Calibri" w:hint="default"/>
      </w:rPr>
    </w:lvl>
    <w:lvl w:ilvl="1" w:tplc="761ED18C">
      <w:start w:val="1"/>
      <w:numFmt w:val="lowerRoman"/>
      <w:lvlText w:val="%2."/>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17360"/>
    <w:multiLevelType w:val="hybridMultilevel"/>
    <w:tmpl w:val="EF762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B839AF"/>
    <w:multiLevelType w:val="hybridMultilevel"/>
    <w:tmpl w:val="D5909FF8"/>
    <w:lvl w:ilvl="0" w:tplc="7EB43342">
      <w:start w:val="1"/>
      <w:numFmt w:val="decimal"/>
      <w:lvlText w:val="%1."/>
      <w:lvlJc w:val="left"/>
      <w:pPr>
        <w:ind w:left="1211"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F72C44"/>
    <w:multiLevelType w:val="hybridMultilevel"/>
    <w:tmpl w:val="B184AFC6"/>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20" w15:restartNumberingAfterBreak="0">
    <w:nsid w:val="38282480"/>
    <w:multiLevelType w:val="hybridMultilevel"/>
    <w:tmpl w:val="24CAD4C0"/>
    <w:lvl w:ilvl="0" w:tplc="35DA5F26">
      <w:start w:val="1"/>
      <w:numFmt w:val="decimal"/>
      <w:lvlText w:val="%1."/>
      <w:lvlJc w:val="left"/>
      <w:pPr>
        <w:ind w:left="1211"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ED2109"/>
    <w:multiLevelType w:val="hybridMultilevel"/>
    <w:tmpl w:val="DE2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40E6B"/>
    <w:multiLevelType w:val="hybridMultilevel"/>
    <w:tmpl w:val="BB124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B6524C"/>
    <w:multiLevelType w:val="hybridMultilevel"/>
    <w:tmpl w:val="D3782A8E"/>
    <w:lvl w:ilvl="0" w:tplc="F4642D98">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1A6A01"/>
    <w:multiLevelType w:val="hybridMultilevel"/>
    <w:tmpl w:val="419A1708"/>
    <w:lvl w:ilvl="0" w:tplc="5D7AA98E">
      <w:start w:val="5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44623231"/>
    <w:multiLevelType w:val="hybridMultilevel"/>
    <w:tmpl w:val="98E051B2"/>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26" w15:restartNumberingAfterBreak="0">
    <w:nsid w:val="48953D5A"/>
    <w:multiLevelType w:val="hybridMultilevel"/>
    <w:tmpl w:val="DCFA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9640A"/>
    <w:multiLevelType w:val="hybridMultilevel"/>
    <w:tmpl w:val="567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70DF8"/>
    <w:multiLevelType w:val="hybridMultilevel"/>
    <w:tmpl w:val="351E2C68"/>
    <w:lvl w:ilvl="0" w:tplc="1D825BBE">
      <w:start w:val="1"/>
      <w:numFmt w:val="decimal"/>
      <w:lvlText w:val="%1."/>
      <w:lvlJc w:val="left"/>
      <w:pPr>
        <w:ind w:left="644"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5D4A9C"/>
    <w:multiLevelType w:val="hybridMultilevel"/>
    <w:tmpl w:val="0BE80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23194"/>
    <w:multiLevelType w:val="hybridMultilevel"/>
    <w:tmpl w:val="93443FD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1" w15:restartNumberingAfterBreak="0">
    <w:nsid w:val="58DC3A82"/>
    <w:multiLevelType w:val="hybridMultilevel"/>
    <w:tmpl w:val="30A8EF08"/>
    <w:lvl w:ilvl="0" w:tplc="E82EADEE">
      <w:start w:val="21"/>
      <w:numFmt w:val="decimal"/>
      <w:lvlText w:val="%1."/>
      <w:lvlJc w:val="left"/>
      <w:pPr>
        <w:ind w:left="4613" w:hanging="360"/>
      </w:pPr>
      <w:rPr>
        <w:rFonts w:asciiTheme="minorHAnsi" w:hAnsiTheme="minorHAnsi" w:cs="Times New Roman" w:hint="default"/>
        <w:b w:val="0"/>
        <w:color w:val="auto"/>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A1658CD"/>
    <w:multiLevelType w:val="hybridMultilevel"/>
    <w:tmpl w:val="06007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EF5BA3"/>
    <w:multiLevelType w:val="multilevel"/>
    <w:tmpl w:val="AC80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003BBD"/>
    <w:multiLevelType w:val="hybridMultilevel"/>
    <w:tmpl w:val="13CA8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9021C4"/>
    <w:multiLevelType w:val="hybridMultilevel"/>
    <w:tmpl w:val="9F808E56"/>
    <w:lvl w:ilvl="0" w:tplc="58228F0E">
      <w:start w:val="5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37D06DA"/>
    <w:multiLevelType w:val="hybridMultilevel"/>
    <w:tmpl w:val="1BA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14AEB"/>
    <w:multiLevelType w:val="hybridMultilevel"/>
    <w:tmpl w:val="A5A2D1D2"/>
    <w:lvl w:ilvl="0" w:tplc="4286943A">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CE8470D"/>
    <w:multiLevelType w:val="hybridMultilevel"/>
    <w:tmpl w:val="3AE4D0B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9" w15:restartNumberingAfterBreak="0">
    <w:nsid w:val="77CF129C"/>
    <w:multiLevelType w:val="hybridMultilevel"/>
    <w:tmpl w:val="1DDE3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662131"/>
    <w:multiLevelType w:val="hybridMultilevel"/>
    <w:tmpl w:val="3A763AA4"/>
    <w:lvl w:ilvl="0" w:tplc="1D825BBE">
      <w:start w:val="1"/>
      <w:numFmt w:val="decimal"/>
      <w:lvlText w:val="%1."/>
      <w:lvlJc w:val="left"/>
      <w:pPr>
        <w:ind w:left="644"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8A3BFB"/>
    <w:multiLevelType w:val="multilevel"/>
    <w:tmpl w:val="937206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36"/>
  </w:num>
  <w:num w:numId="4">
    <w:abstractNumId w:val="21"/>
  </w:num>
  <w:num w:numId="5">
    <w:abstractNumId w:val="20"/>
  </w:num>
  <w:num w:numId="6">
    <w:abstractNumId w:val="1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num>
  <w:num w:numId="10">
    <w:abstractNumId w:val="23"/>
  </w:num>
  <w:num w:numId="11">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4"/>
  </w:num>
  <w:num w:numId="14">
    <w:abstractNumId w:val="35"/>
  </w:num>
  <w:num w:numId="15">
    <w:abstractNumId w:val="10"/>
  </w:num>
  <w:num w:numId="16">
    <w:abstractNumId w:val="33"/>
  </w:num>
  <w:num w:numId="17">
    <w:abstractNumId w:val="6"/>
  </w:num>
  <w:num w:numId="18">
    <w:abstractNumId w:val="27"/>
  </w:num>
  <w:num w:numId="19">
    <w:abstractNumId w:val="8"/>
  </w:num>
  <w:num w:numId="20">
    <w:abstractNumId w:val="17"/>
  </w:num>
  <w:num w:numId="21">
    <w:abstractNumId w:val="15"/>
  </w:num>
  <w:num w:numId="22">
    <w:abstractNumId w:val="22"/>
  </w:num>
  <w:num w:numId="23">
    <w:abstractNumId w:val="37"/>
  </w:num>
  <w:num w:numId="24">
    <w:abstractNumId w:val="28"/>
  </w:num>
  <w:num w:numId="25">
    <w:abstractNumId w:val="13"/>
  </w:num>
  <w:num w:numId="26">
    <w:abstractNumId w:val="34"/>
  </w:num>
  <w:num w:numId="27">
    <w:abstractNumId w:val="39"/>
  </w:num>
  <w:num w:numId="28">
    <w:abstractNumId w:val="12"/>
  </w:num>
  <w:num w:numId="29">
    <w:abstractNumId w:val="32"/>
  </w:num>
  <w:num w:numId="30">
    <w:abstractNumId w:val="40"/>
  </w:num>
  <w:num w:numId="31">
    <w:abstractNumId w:val="7"/>
  </w:num>
  <w:num w:numId="32">
    <w:abstractNumId w:val="30"/>
  </w:num>
  <w:num w:numId="33">
    <w:abstractNumId w:val="38"/>
  </w:num>
  <w:num w:numId="34">
    <w:abstractNumId w:val="3"/>
  </w:num>
  <w:num w:numId="35">
    <w:abstractNumId w:val="9"/>
  </w:num>
  <w:num w:numId="36">
    <w:abstractNumId w:val="14"/>
  </w:num>
  <w:num w:numId="37">
    <w:abstractNumId w:val="29"/>
  </w:num>
  <w:num w:numId="38">
    <w:abstractNumId w:val="26"/>
  </w:num>
  <w:num w:numId="39">
    <w:abstractNumId w:val="2"/>
  </w:num>
  <w:num w:numId="40">
    <w:abstractNumId w:val="25"/>
  </w:num>
  <w:num w:numId="41">
    <w:abstractNumId w:val="5"/>
  </w:num>
  <w:num w:numId="42">
    <w:abstractNumId w:val="19"/>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052A"/>
    <w:rsid w:val="00005B9E"/>
    <w:rsid w:val="000065E9"/>
    <w:rsid w:val="00006D1A"/>
    <w:rsid w:val="00007076"/>
    <w:rsid w:val="00012B9F"/>
    <w:rsid w:val="00015CEE"/>
    <w:rsid w:val="00020204"/>
    <w:rsid w:val="00020FEE"/>
    <w:rsid w:val="00021462"/>
    <w:rsid w:val="00021A83"/>
    <w:rsid w:val="00021AA7"/>
    <w:rsid w:val="00021E7A"/>
    <w:rsid w:val="00024AF0"/>
    <w:rsid w:val="00024CE2"/>
    <w:rsid w:val="00026E99"/>
    <w:rsid w:val="00030B12"/>
    <w:rsid w:val="00032EC4"/>
    <w:rsid w:val="00035F65"/>
    <w:rsid w:val="000362FC"/>
    <w:rsid w:val="00040CC3"/>
    <w:rsid w:val="00046936"/>
    <w:rsid w:val="000536B9"/>
    <w:rsid w:val="00057B56"/>
    <w:rsid w:val="000615EE"/>
    <w:rsid w:val="00066BEE"/>
    <w:rsid w:val="00066E69"/>
    <w:rsid w:val="000719D6"/>
    <w:rsid w:val="00087ACA"/>
    <w:rsid w:val="00091CB9"/>
    <w:rsid w:val="00092366"/>
    <w:rsid w:val="00093706"/>
    <w:rsid w:val="00093B5A"/>
    <w:rsid w:val="000976A1"/>
    <w:rsid w:val="000A0112"/>
    <w:rsid w:val="000A3743"/>
    <w:rsid w:val="000A3F70"/>
    <w:rsid w:val="000A7E08"/>
    <w:rsid w:val="000B0CBE"/>
    <w:rsid w:val="000B431D"/>
    <w:rsid w:val="000C0879"/>
    <w:rsid w:val="000C7757"/>
    <w:rsid w:val="000D251A"/>
    <w:rsid w:val="000D5319"/>
    <w:rsid w:val="000E2598"/>
    <w:rsid w:val="001011BF"/>
    <w:rsid w:val="001036C8"/>
    <w:rsid w:val="001059F7"/>
    <w:rsid w:val="001116E3"/>
    <w:rsid w:val="001116E9"/>
    <w:rsid w:val="00116E83"/>
    <w:rsid w:val="001213E2"/>
    <w:rsid w:val="001239AF"/>
    <w:rsid w:val="00125A04"/>
    <w:rsid w:val="001274AC"/>
    <w:rsid w:val="00127DC7"/>
    <w:rsid w:val="0014158C"/>
    <w:rsid w:val="00142C77"/>
    <w:rsid w:val="0015180E"/>
    <w:rsid w:val="00156354"/>
    <w:rsid w:val="001662BD"/>
    <w:rsid w:val="00192363"/>
    <w:rsid w:val="001974D4"/>
    <w:rsid w:val="00197A16"/>
    <w:rsid w:val="001A1B70"/>
    <w:rsid w:val="001A4A24"/>
    <w:rsid w:val="001A559E"/>
    <w:rsid w:val="001A683E"/>
    <w:rsid w:val="001B139D"/>
    <w:rsid w:val="001B79E3"/>
    <w:rsid w:val="001C0709"/>
    <w:rsid w:val="001C4F23"/>
    <w:rsid w:val="001C6B44"/>
    <w:rsid w:val="001D11C9"/>
    <w:rsid w:val="001D2BE9"/>
    <w:rsid w:val="001D3E42"/>
    <w:rsid w:val="001E1E33"/>
    <w:rsid w:val="001E79A2"/>
    <w:rsid w:val="001F7288"/>
    <w:rsid w:val="001F7FC4"/>
    <w:rsid w:val="002031DE"/>
    <w:rsid w:val="00211D8C"/>
    <w:rsid w:val="002236ED"/>
    <w:rsid w:val="00224DF1"/>
    <w:rsid w:val="00224E85"/>
    <w:rsid w:val="002274D9"/>
    <w:rsid w:val="00230A14"/>
    <w:rsid w:val="00252ED7"/>
    <w:rsid w:val="002658AD"/>
    <w:rsid w:val="002664DD"/>
    <w:rsid w:val="00267B55"/>
    <w:rsid w:val="00274B24"/>
    <w:rsid w:val="002756F4"/>
    <w:rsid w:val="002807AD"/>
    <w:rsid w:val="00281F58"/>
    <w:rsid w:val="00293722"/>
    <w:rsid w:val="002963B0"/>
    <w:rsid w:val="0029679F"/>
    <w:rsid w:val="002B2A59"/>
    <w:rsid w:val="002B2FD8"/>
    <w:rsid w:val="002B49E9"/>
    <w:rsid w:val="002B62C0"/>
    <w:rsid w:val="002C0D69"/>
    <w:rsid w:val="002C13CB"/>
    <w:rsid w:val="002C4A11"/>
    <w:rsid w:val="002C4A6C"/>
    <w:rsid w:val="002C7214"/>
    <w:rsid w:val="002D02E3"/>
    <w:rsid w:val="002D17AE"/>
    <w:rsid w:val="002D5696"/>
    <w:rsid w:val="002D7733"/>
    <w:rsid w:val="002D7D8F"/>
    <w:rsid w:val="002E09A4"/>
    <w:rsid w:val="002E6D07"/>
    <w:rsid w:val="002F3514"/>
    <w:rsid w:val="00304A95"/>
    <w:rsid w:val="0031181E"/>
    <w:rsid w:val="00313266"/>
    <w:rsid w:val="00320DC8"/>
    <w:rsid w:val="003265A8"/>
    <w:rsid w:val="0033342D"/>
    <w:rsid w:val="00342B8B"/>
    <w:rsid w:val="00344F76"/>
    <w:rsid w:val="00345BA5"/>
    <w:rsid w:val="003463B8"/>
    <w:rsid w:val="00347352"/>
    <w:rsid w:val="0035499B"/>
    <w:rsid w:val="00356F19"/>
    <w:rsid w:val="00356F3D"/>
    <w:rsid w:val="0037579F"/>
    <w:rsid w:val="00382663"/>
    <w:rsid w:val="003843ED"/>
    <w:rsid w:val="00393CD5"/>
    <w:rsid w:val="003A2112"/>
    <w:rsid w:val="003A2287"/>
    <w:rsid w:val="003B1C61"/>
    <w:rsid w:val="003B7751"/>
    <w:rsid w:val="003C2550"/>
    <w:rsid w:val="003C6EDA"/>
    <w:rsid w:val="003C78A0"/>
    <w:rsid w:val="003D56AC"/>
    <w:rsid w:val="003E006D"/>
    <w:rsid w:val="003E23FD"/>
    <w:rsid w:val="003E286D"/>
    <w:rsid w:val="003E490E"/>
    <w:rsid w:val="003E7338"/>
    <w:rsid w:val="003F53C3"/>
    <w:rsid w:val="00407BF6"/>
    <w:rsid w:val="00410532"/>
    <w:rsid w:val="00410D9B"/>
    <w:rsid w:val="004167A5"/>
    <w:rsid w:val="00421988"/>
    <w:rsid w:val="004236C4"/>
    <w:rsid w:val="00423BB6"/>
    <w:rsid w:val="00425CB2"/>
    <w:rsid w:val="00430559"/>
    <w:rsid w:val="004322F9"/>
    <w:rsid w:val="00434D77"/>
    <w:rsid w:val="00437BE5"/>
    <w:rsid w:val="004406EB"/>
    <w:rsid w:val="00463255"/>
    <w:rsid w:val="00463481"/>
    <w:rsid w:val="004725E5"/>
    <w:rsid w:val="00472B8B"/>
    <w:rsid w:val="00485E9F"/>
    <w:rsid w:val="00487526"/>
    <w:rsid w:val="004918BB"/>
    <w:rsid w:val="0049548A"/>
    <w:rsid w:val="004A2203"/>
    <w:rsid w:val="004B559B"/>
    <w:rsid w:val="004B635C"/>
    <w:rsid w:val="004B652D"/>
    <w:rsid w:val="004B6ED5"/>
    <w:rsid w:val="004D3B63"/>
    <w:rsid w:val="004D43FA"/>
    <w:rsid w:val="004D66E0"/>
    <w:rsid w:val="00501908"/>
    <w:rsid w:val="005023B4"/>
    <w:rsid w:val="005029C1"/>
    <w:rsid w:val="0051059E"/>
    <w:rsid w:val="0051191A"/>
    <w:rsid w:val="00525E7F"/>
    <w:rsid w:val="00525F34"/>
    <w:rsid w:val="00527E76"/>
    <w:rsid w:val="00531397"/>
    <w:rsid w:val="005333F1"/>
    <w:rsid w:val="00537820"/>
    <w:rsid w:val="0054565C"/>
    <w:rsid w:val="00550408"/>
    <w:rsid w:val="00567C23"/>
    <w:rsid w:val="005733F9"/>
    <w:rsid w:val="00574ABB"/>
    <w:rsid w:val="00581B57"/>
    <w:rsid w:val="00591DAC"/>
    <w:rsid w:val="00592BB7"/>
    <w:rsid w:val="005946C9"/>
    <w:rsid w:val="005A0023"/>
    <w:rsid w:val="005A06D7"/>
    <w:rsid w:val="005A0F8B"/>
    <w:rsid w:val="005A147C"/>
    <w:rsid w:val="005A4DF7"/>
    <w:rsid w:val="005A61CC"/>
    <w:rsid w:val="005B59A3"/>
    <w:rsid w:val="005C097F"/>
    <w:rsid w:val="005C3CAB"/>
    <w:rsid w:val="005C580F"/>
    <w:rsid w:val="005D0655"/>
    <w:rsid w:val="005D30FE"/>
    <w:rsid w:val="005E62C2"/>
    <w:rsid w:val="005F096B"/>
    <w:rsid w:val="006038D2"/>
    <w:rsid w:val="00604572"/>
    <w:rsid w:val="0060504C"/>
    <w:rsid w:val="00610B13"/>
    <w:rsid w:val="0061210E"/>
    <w:rsid w:val="006134A7"/>
    <w:rsid w:val="00614622"/>
    <w:rsid w:val="0061489C"/>
    <w:rsid w:val="00622732"/>
    <w:rsid w:val="00627527"/>
    <w:rsid w:val="0063261F"/>
    <w:rsid w:val="006425EB"/>
    <w:rsid w:val="00644DDC"/>
    <w:rsid w:val="006450E9"/>
    <w:rsid w:val="006458D3"/>
    <w:rsid w:val="00646B27"/>
    <w:rsid w:val="006518B9"/>
    <w:rsid w:val="00656C54"/>
    <w:rsid w:val="00667303"/>
    <w:rsid w:val="00672CD2"/>
    <w:rsid w:val="006751E2"/>
    <w:rsid w:val="00676CC9"/>
    <w:rsid w:val="006806F5"/>
    <w:rsid w:val="00686D43"/>
    <w:rsid w:val="00687418"/>
    <w:rsid w:val="00694453"/>
    <w:rsid w:val="006A0694"/>
    <w:rsid w:val="006A2985"/>
    <w:rsid w:val="006A5B4A"/>
    <w:rsid w:val="006B32FF"/>
    <w:rsid w:val="006C0B93"/>
    <w:rsid w:val="006C1199"/>
    <w:rsid w:val="006D077E"/>
    <w:rsid w:val="006D482F"/>
    <w:rsid w:val="006D75C8"/>
    <w:rsid w:val="006E6246"/>
    <w:rsid w:val="006E6285"/>
    <w:rsid w:val="006F2CA2"/>
    <w:rsid w:val="006F7F7E"/>
    <w:rsid w:val="0070419A"/>
    <w:rsid w:val="007246FA"/>
    <w:rsid w:val="00727D29"/>
    <w:rsid w:val="007304E7"/>
    <w:rsid w:val="00730E7E"/>
    <w:rsid w:val="00745EE6"/>
    <w:rsid w:val="00746E6E"/>
    <w:rsid w:val="00753547"/>
    <w:rsid w:val="00756D57"/>
    <w:rsid w:val="00761531"/>
    <w:rsid w:val="00771DB0"/>
    <w:rsid w:val="0077432E"/>
    <w:rsid w:val="00776AF3"/>
    <w:rsid w:val="00785702"/>
    <w:rsid w:val="00785E7F"/>
    <w:rsid w:val="007870EE"/>
    <w:rsid w:val="00791680"/>
    <w:rsid w:val="00791EEC"/>
    <w:rsid w:val="007922A2"/>
    <w:rsid w:val="007924ED"/>
    <w:rsid w:val="00792827"/>
    <w:rsid w:val="007B3375"/>
    <w:rsid w:val="007B3B44"/>
    <w:rsid w:val="007B47A7"/>
    <w:rsid w:val="007B4956"/>
    <w:rsid w:val="007B5859"/>
    <w:rsid w:val="007C116B"/>
    <w:rsid w:val="007C142C"/>
    <w:rsid w:val="007D2673"/>
    <w:rsid w:val="007E128D"/>
    <w:rsid w:val="007E1684"/>
    <w:rsid w:val="007F3F8D"/>
    <w:rsid w:val="007F6146"/>
    <w:rsid w:val="008057FB"/>
    <w:rsid w:val="00810F19"/>
    <w:rsid w:val="00811381"/>
    <w:rsid w:val="00811640"/>
    <w:rsid w:val="0081238B"/>
    <w:rsid w:val="00814875"/>
    <w:rsid w:val="0081550C"/>
    <w:rsid w:val="00821A8F"/>
    <w:rsid w:val="0082270F"/>
    <w:rsid w:val="00822F9D"/>
    <w:rsid w:val="00823232"/>
    <w:rsid w:val="0083223B"/>
    <w:rsid w:val="00833720"/>
    <w:rsid w:val="00843E1C"/>
    <w:rsid w:val="00844144"/>
    <w:rsid w:val="00852A37"/>
    <w:rsid w:val="00852E33"/>
    <w:rsid w:val="008534BA"/>
    <w:rsid w:val="00853DA6"/>
    <w:rsid w:val="008550C8"/>
    <w:rsid w:val="00863119"/>
    <w:rsid w:val="00863775"/>
    <w:rsid w:val="00865B67"/>
    <w:rsid w:val="00865D56"/>
    <w:rsid w:val="00866AB4"/>
    <w:rsid w:val="00866D36"/>
    <w:rsid w:val="00870CF3"/>
    <w:rsid w:val="00875234"/>
    <w:rsid w:val="008758DD"/>
    <w:rsid w:val="008910F4"/>
    <w:rsid w:val="008940DE"/>
    <w:rsid w:val="008A3AE7"/>
    <w:rsid w:val="008A4A39"/>
    <w:rsid w:val="008A7BAF"/>
    <w:rsid w:val="008B4CFE"/>
    <w:rsid w:val="008B6748"/>
    <w:rsid w:val="008C32A1"/>
    <w:rsid w:val="008C6A34"/>
    <w:rsid w:val="008D3632"/>
    <w:rsid w:val="008D3C9C"/>
    <w:rsid w:val="008E052A"/>
    <w:rsid w:val="008E2192"/>
    <w:rsid w:val="008E2B6E"/>
    <w:rsid w:val="008F33A3"/>
    <w:rsid w:val="008F7FCE"/>
    <w:rsid w:val="00902AB2"/>
    <w:rsid w:val="00903903"/>
    <w:rsid w:val="00903B94"/>
    <w:rsid w:val="00905535"/>
    <w:rsid w:val="009068C1"/>
    <w:rsid w:val="009158F0"/>
    <w:rsid w:val="00917080"/>
    <w:rsid w:val="009176D9"/>
    <w:rsid w:val="00917D0B"/>
    <w:rsid w:val="00923221"/>
    <w:rsid w:val="00931B12"/>
    <w:rsid w:val="00933882"/>
    <w:rsid w:val="00936698"/>
    <w:rsid w:val="00936A56"/>
    <w:rsid w:val="00942BA3"/>
    <w:rsid w:val="0095527C"/>
    <w:rsid w:val="00955979"/>
    <w:rsid w:val="00955E29"/>
    <w:rsid w:val="009561DD"/>
    <w:rsid w:val="009571BA"/>
    <w:rsid w:val="00962081"/>
    <w:rsid w:val="0096533D"/>
    <w:rsid w:val="009653E0"/>
    <w:rsid w:val="00972A78"/>
    <w:rsid w:val="0098777E"/>
    <w:rsid w:val="009901DE"/>
    <w:rsid w:val="00994DB5"/>
    <w:rsid w:val="009A263E"/>
    <w:rsid w:val="009A336A"/>
    <w:rsid w:val="009B055A"/>
    <w:rsid w:val="009B49FC"/>
    <w:rsid w:val="009C0B67"/>
    <w:rsid w:val="009C7BBF"/>
    <w:rsid w:val="009D77D5"/>
    <w:rsid w:val="009E22C1"/>
    <w:rsid w:val="009E231E"/>
    <w:rsid w:val="009E32B1"/>
    <w:rsid w:val="009E4468"/>
    <w:rsid w:val="009F7783"/>
    <w:rsid w:val="00A009AE"/>
    <w:rsid w:val="00A053B8"/>
    <w:rsid w:val="00A117DF"/>
    <w:rsid w:val="00A150B3"/>
    <w:rsid w:val="00A30C6A"/>
    <w:rsid w:val="00A33238"/>
    <w:rsid w:val="00A37A4F"/>
    <w:rsid w:val="00A41389"/>
    <w:rsid w:val="00A46FDC"/>
    <w:rsid w:val="00A47D98"/>
    <w:rsid w:val="00A52667"/>
    <w:rsid w:val="00A65EE8"/>
    <w:rsid w:val="00A7527D"/>
    <w:rsid w:val="00A7600C"/>
    <w:rsid w:val="00A81935"/>
    <w:rsid w:val="00A86695"/>
    <w:rsid w:val="00A91835"/>
    <w:rsid w:val="00A949C4"/>
    <w:rsid w:val="00A967F6"/>
    <w:rsid w:val="00AA2B27"/>
    <w:rsid w:val="00AB0DF5"/>
    <w:rsid w:val="00AB5910"/>
    <w:rsid w:val="00AB59A8"/>
    <w:rsid w:val="00AC2490"/>
    <w:rsid w:val="00AD3732"/>
    <w:rsid w:val="00AD4E6A"/>
    <w:rsid w:val="00AE140A"/>
    <w:rsid w:val="00AE2D17"/>
    <w:rsid w:val="00AE62F4"/>
    <w:rsid w:val="00AF2D1F"/>
    <w:rsid w:val="00AF5297"/>
    <w:rsid w:val="00AF62C4"/>
    <w:rsid w:val="00AF6E5F"/>
    <w:rsid w:val="00AF6ECB"/>
    <w:rsid w:val="00B04A72"/>
    <w:rsid w:val="00B04F93"/>
    <w:rsid w:val="00B118E5"/>
    <w:rsid w:val="00B2005A"/>
    <w:rsid w:val="00B22B80"/>
    <w:rsid w:val="00B25C30"/>
    <w:rsid w:val="00B27A1A"/>
    <w:rsid w:val="00B30569"/>
    <w:rsid w:val="00B32A29"/>
    <w:rsid w:val="00B344F1"/>
    <w:rsid w:val="00B40883"/>
    <w:rsid w:val="00B4533F"/>
    <w:rsid w:val="00B47103"/>
    <w:rsid w:val="00B47B7D"/>
    <w:rsid w:val="00B532F8"/>
    <w:rsid w:val="00B5418A"/>
    <w:rsid w:val="00B55BB8"/>
    <w:rsid w:val="00B60ED9"/>
    <w:rsid w:val="00B64CAF"/>
    <w:rsid w:val="00B660E1"/>
    <w:rsid w:val="00B707D0"/>
    <w:rsid w:val="00B70DA0"/>
    <w:rsid w:val="00B73C2E"/>
    <w:rsid w:val="00B801E6"/>
    <w:rsid w:val="00B955A2"/>
    <w:rsid w:val="00B95B3B"/>
    <w:rsid w:val="00BA1DE1"/>
    <w:rsid w:val="00BB0BE9"/>
    <w:rsid w:val="00BC4862"/>
    <w:rsid w:val="00BC52CB"/>
    <w:rsid w:val="00BD766A"/>
    <w:rsid w:val="00BE0B1E"/>
    <w:rsid w:val="00BE2750"/>
    <w:rsid w:val="00BE55FC"/>
    <w:rsid w:val="00BF12C2"/>
    <w:rsid w:val="00BF541F"/>
    <w:rsid w:val="00BF54F8"/>
    <w:rsid w:val="00BF5C59"/>
    <w:rsid w:val="00C00F9E"/>
    <w:rsid w:val="00C05981"/>
    <w:rsid w:val="00C11EB1"/>
    <w:rsid w:val="00C1728B"/>
    <w:rsid w:val="00C20E42"/>
    <w:rsid w:val="00C21DD0"/>
    <w:rsid w:val="00C22B32"/>
    <w:rsid w:val="00C23AA3"/>
    <w:rsid w:val="00C23CAC"/>
    <w:rsid w:val="00C26C01"/>
    <w:rsid w:val="00C31071"/>
    <w:rsid w:val="00C450A7"/>
    <w:rsid w:val="00C479F6"/>
    <w:rsid w:val="00C47EF0"/>
    <w:rsid w:val="00C54BD0"/>
    <w:rsid w:val="00C57A27"/>
    <w:rsid w:val="00C57D67"/>
    <w:rsid w:val="00C60C7A"/>
    <w:rsid w:val="00C67500"/>
    <w:rsid w:val="00C700EB"/>
    <w:rsid w:val="00C71C89"/>
    <w:rsid w:val="00C73C53"/>
    <w:rsid w:val="00C779FB"/>
    <w:rsid w:val="00C84F13"/>
    <w:rsid w:val="00C879A7"/>
    <w:rsid w:val="00C91023"/>
    <w:rsid w:val="00C9192F"/>
    <w:rsid w:val="00C91A71"/>
    <w:rsid w:val="00C91EC1"/>
    <w:rsid w:val="00C94FAB"/>
    <w:rsid w:val="00C971A1"/>
    <w:rsid w:val="00CA1102"/>
    <w:rsid w:val="00CA331E"/>
    <w:rsid w:val="00CA4694"/>
    <w:rsid w:val="00CA4CEB"/>
    <w:rsid w:val="00CB221E"/>
    <w:rsid w:val="00CB47E3"/>
    <w:rsid w:val="00CB6DFF"/>
    <w:rsid w:val="00CC10BE"/>
    <w:rsid w:val="00CC321A"/>
    <w:rsid w:val="00CC43DE"/>
    <w:rsid w:val="00CC5813"/>
    <w:rsid w:val="00CC5FA8"/>
    <w:rsid w:val="00CD0484"/>
    <w:rsid w:val="00CD6047"/>
    <w:rsid w:val="00CD73E4"/>
    <w:rsid w:val="00CE2C96"/>
    <w:rsid w:val="00CE33BE"/>
    <w:rsid w:val="00CE5A4A"/>
    <w:rsid w:val="00CE617A"/>
    <w:rsid w:val="00D024BF"/>
    <w:rsid w:val="00D043D3"/>
    <w:rsid w:val="00D049ED"/>
    <w:rsid w:val="00D051A5"/>
    <w:rsid w:val="00D06E6A"/>
    <w:rsid w:val="00D07274"/>
    <w:rsid w:val="00D10431"/>
    <w:rsid w:val="00D140C3"/>
    <w:rsid w:val="00D142AD"/>
    <w:rsid w:val="00D15EA6"/>
    <w:rsid w:val="00D2534E"/>
    <w:rsid w:val="00D25B81"/>
    <w:rsid w:val="00D269A6"/>
    <w:rsid w:val="00D30AA2"/>
    <w:rsid w:val="00D32E07"/>
    <w:rsid w:val="00D32E9F"/>
    <w:rsid w:val="00D34E63"/>
    <w:rsid w:val="00D40B92"/>
    <w:rsid w:val="00D450EA"/>
    <w:rsid w:val="00D4670D"/>
    <w:rsid w:val="00D54019"/>
    <w:rsid w:val="00D541A4"/>
    <w:rsid w:val="00D5788B"/>
    <w:rsid w:val="00D64B39"/>
    <w:rsid w:val="00D65510"/>
    <w:rsid w:val="00D66098"/>
    <w:rsid w:val="00D70268"/>
    <w:rsid w:val="00D74062"/>
    <w:rsid w:val="00D80337"/>
    <w:rsid w:val="00D92253"/>
    <w:rsid w:val="00D96CB7"/>
    <w:rsid w:val="00DA39C6"/>
    <w:rsid w:val="00DC0723"/>
    <w:rsid w:val="00DC08B4"/>
    <w:rsid w:val="00DC63E9"/>
    <w:rsid w:val="00DD4547"/>
    <w:rsid w:val="00DE5CCC"/>
    <w:rsid w:val="00DE7757"/>
    <w:rsid w:val="00DF0135"/>
    <w:rsid w:val="00DF1878"/>
    <w:rsid w:val="00DF29E3"/>
    <w:rsid w:val="00DF42F4"/>
    <w:rsid w:val="00E04E88"/>
    <w:rsid w:val="00E05123"/>
    <w:rsid w:val="00E10493"/>
    <w:rsid w:val="00E20027"/>
    <w:rsid w:val="00E20B89"/>
    <w:rsid w:val="00E22523"/>
    <w:rsid w:val="00E24D2A"/>
    <w:rsid w:val="00E2607F"/>
    <w:rsid w:val="00E314A8"/>
    <w:rsid w:val="00E31F1D"/>
    <w:rsid w:val="00E4155E"/>
    <w:rsid w:val="00E416F3"/>
    <w:rsid w:val="00E42488"/>
    <w:rsid w:val="00E4659B"/>
    <w:rsid w:val="00E549E3"/>
    <w:rsid w:val="00E5695D"/>
    <w:rsid w:val="00E64BB7"/>
    <w:rsid w:val="00E65C1A"/>
    <w:rsid w:val="00E7577B"/>
    <w:rsid w:val="00E800CA"/>
    <w:rsid w:val="00E9477D"/>
    <w:rsid w:val="00E96A4A"/>
    <w:rsid w:val="00EA1224"/>
    <w:rsid w:val="00EA2BCD"/>
    <w:rsid w:val="00EA3FD3"/>
    <w:rsid w:val="00EA47A1"/>
    <w:rsid w:val="00EA7726"/>
    <w:rsid w:val="00EB0043"/>
    <w:rsid w:val="00EB1FF6"/>
    <w:rsid w:val="00EB3F18"/>
    <w:rsid w:val="00EB4780"/>
    <w:rsid w:val="00EC1420"/>
    <w:rsid w:val="00EC450F"/>
    <w:rsid w:val="00ED4E0A"/>
    <w:rsid w:val="00EE02F2"/>
    <w:rsid w:val="00EE244E"/>
    <w:rsid w:val="00EE499A"/>
    <w:rsid w:val="00EE5350"/>
    <w:rsid w:val="00F00555"/>
    <w:rsid w:val="00F01E27"/>
    <w:rsid w:val="00F04713"/>
    <w:rsid w:val="00F0569E"/>
    <w:rsid w:val="00F070BC"/>
    <w:rsid w:val="00F07BB2"/>
    <w:rsid w:val="00F13905"/>
    <w:rsid w:val="00F15FDB"/>
    <w:rsid w:val="00F1714F"/>
    <w:rsid w:val="00F20AFC"/>
    <w:rsid w:val="00F25034"/>
    <w:rsid w:val="00F278BD"/>
    <w:rsid w:val="00F332B2"/>
    <w:rsid w:val="00F346E7"/>
    <w:rsid w:val="00F35BF0"/>
    <w:rsid w:val="00F47223"/>
    <w:rsid w:val="00F47415"/>
    <w:rsid w:val="00F5164F"/>
    <w:rsid w:val="00F56C8C"/>
    <w:rsid w:val="00F57BED"/>
    <w:rsid w:val="00F61CAA"/>
    <w:rsid w:val="00F65B13"/>
    <w:rsid w:val="00F71C60"/>
    <w:rsid w:val="00F744A4"/>
    <w:rsid w:val="00F745EA"/>
    <w:rsid w:val="00F7710D"/>
    <w:rsid w:val="00F85053"/>
    <w:rsid w:val="00F85E03"/>
    <w:rsid w:val="00F90AD2"/>
    <w:rsid w:val="00F945B2"/>
    <w:rsid w:val="00FA24C3"/>
    <w:rsid w:val="00FB1FCA"/>
    <w:rsid w:val="00FB3C40"/>
    <w:rsid w:val="00FC1C62"/>
    <w:rsid w:val="00FC4759"/>
    <w:rsid w:val="00FC69BA"/>
    <w:rsid w:val="00FD25DC"/>
    <w:rsid w:val="00FD5104"/>
    <w:rsid w:val="00FE3249"/>
    <w:rsid w:val="00FE6DFC"/>
    <w:rsid w:val="00FF010B"/>
    <w:rsid w:val="00FF1540"/>
    <w:rsid w:val="00FF416F"/>
    <w:rsid w:val="00FF4505"/>
    <w:rsid w:val="00FF6743"/>
    <w:rsid w:val="00FF722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00E9D8"/>
  <w15:docId w15:val="{3C5790DA-BD70-47CD-83BC-11F3BB70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6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5266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5266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974D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667"/>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rsid w:val="00A52667"/>
    <w:rPr>
      <w:rFonts w:asciiTheme="majorHAnsi" w:eastAsiaTheme="majorEastAsia" w:hAnsiTheme="majorHAnsi" w:cstheme="majorBidi"/>
      <w:b/>
      <w:bCs/>
      <w:color w:val="5B9BD5" w:themeColor="accent1"/>
      <w:sz w:val="26"/>
      <w:szCs w:val="26"/>
      <w:lang w:eastAsia="en-GB"/>
    </w:rPr>
  </w:style>
  <w:style w:type="paragraph" w:styleId="ListParagraph">
    <w:name w:val="List Paragraph"/>
    <w:aliases w:val="Dot pt,Párrafo de lista1,List Paragraph12,MAIN CONTENT,List Paragraph2,Rec para,List Paragraph1,Recommendation,List Paragraph11,F5 List Paragraph,List Paragraph Char Char Char,Indicator Text"/>
    <w:basedOn w:val="Normal"/>
    <w:link w:val="ListParagraphChar"/>
    <w:uiPriority w:val="34"/>
    <w:qFormat/>
    <w:rsid w:val="00A52667"/>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A52667"/>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A52667"/>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A52667"/>
    <w:pPr>
      <w:spacing w:line="231" w:lineRule="atLeast"/>
    </w:pPr>
    <w:rPr>
      <w:rFonts w:cstheme="minorBidi"/>
      <w:color w:val="auto"/>
    </w:rPr>
  </w:style>
  <w:style w:type="paragraph" w:customStyle="1" w:styleId="Pa4">
    <w:name w:val="Pa4"/>
    <w:basedOn w:val="Default"/>
    <w:next w:val="Default"/>
    <w:uiPriority w:val="99"/>
    <w:rsid w:val="00A52667"/>
    <w:pPr>
      <w:spacing w:line="231" w:lineRule="atLeast"/>
    </w:pPr>
    <w:rPr>
      <w:rFonts w:cstheme="minorBidi"/>
      <w:color w:val="auto"/>
    </w:rPr>
  </w:style>
  <w:style w:type="paragraph" w:customStyle="1" w:styleId="Pa5">
    <w:name w:val="Pa5"/>
    <w:basedOn w:val="Default"/>
    <w:next w:val="Default"/>
    <w:uiPriority w:val="99"/>
    <w:rsid w:val="00A52667"/>
    <w:pPr>
      <w:spacing w:line="231" w:lineRule="atLeast"/>
    </w:pPr>
    <w:rPr>
      <w:rFonts w:cstheme="minorBidi"/>
      <w:color w:val="auto"/>
    </w:rPr>
  </w:style>
  <w:style w:type="paragraph" w:styleId="BalloonText">
    <w:name w:val="Balloon Text"/>
    <w:basedOn w:val="Normal"/>
    <w:link w:val="BalloonTextChar"/>
    <w:uiPriority w:val="99"/>
    <w:semiHidden/>
    <w:unhideWhenUsed/>
    <w:rsid w:val="00A52667"/>
    <w:rPr>
      <w:rFonts w:ascii="Tahoma" w:hAnsi="Tahoma" w:cs="Tahoma"/>
      <w:sz w:val="16"/>
      <w:szCs w:val="16"/>
    </w:rPr>
  </w:style>
  <w:style w:type="character" w:customStyle="1" w:styleId="BalloonTextChar">
    <w:name w:val="Balloon Text Char"/>
    <w:basedOn w:val="DefaultParagraphFont"/>
    <w:link w:val="BalloonText"/>
    <w:uiPriority w:val="99"/>
    <w:semiHidden/>
    <w:rsid w:val="00A52667"/>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A52667"/>
    <w:rPr>
      <w:sz w:val="16"/>
      <w:szCs w:val="16"/>
    </w:rPr>
  </w:style>
  <w:style w:type="paragraph" w:styleId="CommentText">
    <w:name w:val="annotation text"/>
    <w:basedOn w:val="Normal"/>
    <w:link w:val="CommentTextChar"/>
    <w:uiPriority w:val="99"/>
    <w:unhideWhenUsed/>
    <w:rsid w:val="00A52667"/>
    <w:rPr>
      <w:sz w:val="20"/>
      <w:szCs w:val="20"/>
    </w:rPr>
  </w:style>
  <w:style w:type="character" w:customStyle="1" w:styleId="CommentTextChar">
    <w:name w:val="Comment Text Char"/>
    <w:basedOn w:val="DefaultParagraphFont"/>
    <w:link w:val="CommentText"/>
    <w:uiPriority w:val="99"/>
    <w:rsid w:val="00A5266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2667"/>
    <w:rPr>
      <w:b/>
      <w:bCs/>
    </w:rPr>
  </w:style>
  <w:style w:type="character" w:customStyle="1" w:styleId="CommentSubjectChar">
    <w:name w:val="Comment Subject Char"/>
    <w:basedOn w:val="CommentTextChar"/>
    <w:link w:val="CommentSubject"/>
    <w:uiPriority w:val="99"/>
    <w:semiHidden/>
    <w:rsid w:val="00A52667"/>
    <w:rPr>
      <w:rFonts w:ascii="Times New Roman" w:eastAsia="Times New Roman" w:hAnsi="Times New Roman" w:cs="Times New Roman"/>
      <w:b/>
      <w:bCs/>
      <w:sz w:val="20"/>
      <w:szCs w:val="20"/>
      <w:lang w:eastAsia="en-GB"/>
    </w:rPr>
  </w:style>
  <w:style w:type="paragraph" w:styleId="Revision">
    <w:name w:val="Revision"/>
    <w:hidden/>
    <w:uiPriority w:val="99"/>
    <w:semiHidden/>
    <w:rsid w:val="00A52667"/>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52667"/>
    <w:pPr>
      <w:tabs>
        <w:tab w:val="center" w:pos="4680"/>
        <w:tab w:val="right" w:pos="9360"/>
      </w:tabs>
    </w:pPr>
  </w:style>
  <w:style w:type="character" w:customStyle="1" w:styleId="HeaderChar">
    <w:name w:val="Header Char"/>
    <w:basedOn w:val="DefaultParagraphFont"/>
    <w:link w:val="Header"/>
    <w:uiPriority w:val="99"/>
    <w:rsid w:val="00A5266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2667"/>
    <w:pPr>
      <w:tabs>
        <w:tab w:val="center" w:pos="4680"/>
        <w:tab w:val="right" w:pos="9360"/>
      </w:tabs>
    </w:pPr>
  </w:style>
  <w:style w:type="character" w:customStyle="1" w:styleId="FooterChar">
    <w:name w:val="Footer Char"/>
    <w:basedOn w:val="DefaultParagraphFont"/>
    <w:link w:val="Footer"/>
    <w:uiPriority w:val="99"/>
    <w:rsid w:val="00A52667"/>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52667"/>
    <w:rPr>
      <w:color w:val="0563C1" w:themeColor="hyperlink"/>
      <w:u w:val="single"/>
    </w:rPr>
  </w:style>
  <w:style w:type="character" w:styleId="FollowedHyperlink">
    <w:name w:val="FollowedHyperlink"/>
    <w:basedOn w:val="DefaultParagraphFont"/>
    <w:uiPriority w:val="99"/>
    <w:semiHidden/>
    <w:unhideWhenUsed/>
    <w:rsid w:val="00A52667"/>
    <w:rPr>
      <w:color w:val="954F72" w:themeColor="followedHyperlink"/>
      <w:u w:val="single"/>
    </w:rPr>
  </w:style>
  <w:style w:type="paragraph" w:customStyle="1" w:styleId="ColorfulList-Accent11">
    <w:name w:val="Colorful List - Accent 11"/>
    <w:basedOn w:val="Normal"/>
    <w:uiPriority w:val="34"/>
    <w:qFormat/>
    <w:rsid w:val="00A52667"/>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A52667"/>
    <w:pPr>
      <w:spacing w:after="120"/>
    </w:pPr>
    <w:rPr>
      <w:lang w:eastAsia="en-US"/>
    </w:rPr>
  </w:style>
  <w:style w:type="character" w:customStyle="1" w:styleId="BodyTextChar">
    <w:name w:val="Body Text Char"/>
    <w:basedOn w:val="DefaultParagraphFont"/>
    <w:link w:val="BodyText"/>
    <w:uiPriority w:val="1"/>
    <w:rsid w:val="00A52667"/>
    <w:rPr>
      <w:rFonts w:ascii="Times New Roman" w:eastAsia="Times New Roman" w:hAnsi="Times New Roman" w:cs="Times New Roman"/>
      <w:sz w:val="24"/>
      <w:szCs w:val="24"/>
    </w:rPr>
  </w:style>
  <w:style w:type="table" w:styleId="TableGrid">
    <w:name w:val="Table Grid"/>
    <w:basedOn w:val="TableNormal"/>
    <w:uiPriority w:val="59"/>
    <w:rsid w:val="00A5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2667"/>
    <w:rPr>
      <w:b/>
      <w:bCs/>
    </w:rPr>
  </w:style>
  <w:style w:type="paragraph" w:styleId="NormalWeb">
    <w:name w:val="Normal (Web)"/>
    <w:basedOn w:val="Normal"/>
    <w:uiPriority w:val="99"/>
    <w:semiHidden/>
    <w:unhideWhenUsed/>
    <w:rsid w:val="00A52667"/>
    <w:pPr>
      <w:spacing w:before="100" w:beforeAutospacing="1" w:after="100" w:afterAutospacing="1"/>
    </w:pPr>
  </w:style>
  <w:style w:type="character" w:customStyle="1" w:styleId="apple-converted-space">
    <w:name w:val="apple-converted-space"/>
    <w:basedOn w:val="DefaultParagraphFont"/>
    <w:rsid w:val="00A52667"/>
  </w:style>
  <w:style w:type="character" w:styleId="Emphasis">
    <w:name w:val="Emphasis"/>
    <w:basedOn w:val="DefaultParagraphFont"/>
    <w:uiPriority w:val="20"/>
    <w:qFormat/>
    <w:rsid w:val="00A52667"/>
    <w:rPr>
      <w:i/>
      <w:iCs/>
    </w:rPr>
  </w:style>
  <w:style w:type="table" w:customStyle="1" w:styleId="TableGrid1">
    <w:name w:val="Table Grid1"/>
    <w:basedOn w:val="TableNormal"/>
    <w:next w:val="TableGrid"/>
    <w:uiPriority w:val="59"/>
    <w:rsid w:val="00A5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resume2">
    <w:name w:val="intro-resume2"/>
    <w:basedOn w:val="DefaultParagraphFont"/>
    <w:rsid w:val="00A52667"/>
    <w:rPr>
      <w:sz w:val="29"/>
      <w:szCs w:val="29"/>
    </w:rPr>
  </w:style>
  <w:style w:type="paragraph" w:styleId="NoSpacing">
    <w:name w:val="No Spacing"/>
    <w:uiPriority w:val="1"/>
    <w:qFormat/>
    <w:rsid w:val="00A52667"/>
    <w:pPr>
      <w:spacing w:after="0" w:line="240" w:lineRule="auto"/>
    </w:pPr>
    <w:rPr>
      <w:lang w:val="en-US"/>
    </w:rPr>
  </w:style>
  <w:style w:type="paragraph" w:styleId="Title">
    <w:name w:val="Title"/>
    <w:basedOn w:val="Normal"/>
    <w:next w:val="Normal"/>
    <w:link w:val="TitleChar"/>
    <w:uiPriority w:val="10"/>
    <w:qFormat/>
    <w:rsid w:val="00A52667"/>
    <w:pPr>
      <w:spacing w:before="720" w:after="200" w:line="276" w:lineRule="auto"/>
    </w:pPr>
    <w:rPr>
      <w:rFonts w:asciiTheme="minorHAnsi" w:eastAsiaTheme="minorEastAsia" w:hAnsiTheme="minorHAnsi" w:cstheme="minorBidi"/>
      <w:smallCaps/>
      <w:color w:val="5B9BD5" w:themeColor="accent1"/>
      <w:spacing w:val="10"/>
      <w:kern w:val="28"/>
      <w:sz w:val="52"/>
      <w:szCs w:val="52"/>
      <w:lang w:eastAsia="en-US" w:bidi="en-US"/>
    </w:rPr>
  </w:style>
  <w:style w:type="character" w:customStyle="1" w:styleId="TitleChar">
    <w:name w:val="Title Char"/>
    <w:basedOn w:val="DefaultParagraphFont"/>
    <w:link w:val="Title"/>
    <w:uiPriority w:val="10"/>
    <w:rsid w:val="00A52667"/>
    <w:rPr>
      <w:rFonts w:eastAsiaTheme="minorEastAsia"/>
      <w:smallCaps/>
      <w:color w:val="5B9BD5" w:themeColor="accent1"/>
      <w:spacing w:val="10"/>
      <w:kern w:val="28"/>
      <w:sz w:val="52"/>
      <w:szCs w:val="52"/>
      <w:lang w:bidi="en-US"/>
    </w:rPr>
  </w:style>
  <w:style w:type="paragraph" w:styleId="Subtitle">
    <w:name w:val="Subtitle"/>
    <w:basedOn w:val="Normal"/>
    <w:next w:val="Normal"/>
    <w:link w:val="SubtitleChar"/>
    <w:uiPriority w:val="11"/>
    <w:qFormat/>
    <w:rsid w:val="00A52667"/>
    <w:pPr>
      <w:spacing w:before="200" w:after="1000"/>
    </w:pPr>
    <w:rPr>
      <w:rFonts w:asciiTheme="minorHAnsi" w:eastAsiaTheme="minorEastAsia" w:hAnsiTheme="minorHAnsi" w:cstheme="minorBidi"/>
      <w:smallCaps/>
      <w:color w:val="595959" w:themeColor="text1" w:themeTint="A6"/>
      <w:spacing w:val="10"/>
      <w:lang w:eastAsia="en-US" w:bidi="en-US"/>
    </w:rPr>
  </w:style>
  <w:style w:type="character" w:customStyle="1" w:styleId="SubtitleChar">
    <w:name w:val="Subtitle Char"/>
    <w:basedOn w:val="DefaultParagraphFont"/>
    <w:link w:val="Subtitle"/>
    <w:uiPriority w:val="11"/>
    <w:rsid w:val="00A52667"/>
    <w:rPr>
      <w:rFonts w:eastAsiaTheme="minorEastAsia"/>
      <w:smallCaps/>
      <w:color w:val="595959" w:themeColor="text1" w:themeTint="A6"/>
      <w:spacing w:val="10"/>
      <w:sz w:val="24"/>
      <w:szCs w:val="24"/>
      <w:lang w:bidi="en-US"/>
    </w:rPr>
  </w:style>
  <w:style w:type="paragraph" w:styleId="PlainText">
    <w:name w:val="Plain Text"/>
    <w:basedOn w:val="Normal"/>
    <w:link w:val="PlainTextChar"/>
    <w:uiPriority w:val="99"/>
    <w:unhideWhenUsed/>
    <w:rsid w:val="00A52667"/>
    <w:rPr>
      <w:rFonts w:ascii="Calibri" w:hAnsi="Calibri"/>
      <w:sz w:val="22"/>
      <w:szCs w:val="21"/>
      <w:lang w:eastAsia="en-US"/>
    </w:rPr>
  </w:style>
  <w:style w:type="character" w:customStyle="1" w:styleId="PlainTextChar">
    <w:name w:val="Plain Text Char"/>
    <w:basedOn w:val="DefaultParagraphFont"/>
    <w:link w:val="PlainText"/>
    <w:uiPriority w:val="99"/>
    <w:rsid w:val="00A52667"/>
    <w:rPr>
      <w:rFonts w:ascii="Calibri" w:eastAsia="Times New Roman" w:hAnsi="Calibri" w:cs="Times New Roman"/>
      <w:szCs w:val="21"/>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A52667"/>
    <w:pPr>
      <w:keepLines/>
      <w:spacing w:after="60"/>
      <w:ind w:firstLine="720"/>
      <w:jc w:val="both"/>
    </w:pPr>
    <w:rPr>
      <w:rFonts w:eastAsia="Malgun Gothic"/>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52667"/>
    <w:rPr>
      <w:rFonts w:ascii="Times New Roman" w:eastAsia="Malgun Gothic" w:hAnsi="Times New Roman" w:cs="Times New Roman"/>
      <w:sz w:val="18"/>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A52667"/>
    <w:rPr>
      <w:sz w:val="18"/>
      <w:u w:val="none"/>
      <w:vertAlign w:val="superscript"/>
    </w:rPr>
  </w:style>
  <w:style w:type="character" w:customStyle="1" w:styleId="StyleFootnoteReferencenumberFootnoteReferenceSuperscript-EF">
    <w:name w:val="Style Footnote ReferencenumberFootnote Reference Superscript-E F..."/>
    <w:rsid w:val="00A52667"/>
    <w:rPr>
      <w:kern w:val="22"/>
      <w:sz w:val="18"/>
      <w:u w:val="none"/>
      <w:vertAlign w:val="superscript"/>
    </w:rPr>
  </w:style>
  <w:style w:type="paragraph" w:customStyle="1" w:styleId="recommendationheaderlong">
    <w:name w:val="recommendation header long"/>
    <w:basedOn w:val="Normal"/>
    <w:qFormat/>
    <w:rsid w:val="00A52667"/>
    <w:pPr>
      <w:keepNext/>
      <w:tabs>
        <w:tab w:val="left" w:pos="720"/>
      </w:tabs>
      <w:spacing w:before="120" w:after="120"/>
      <w:ind w:left="2127" w:right="998" w:hanging="1276"/>
      <w:outlineLvl w:val="0"/>
    </w:pPr>
    <w:rPr>
      <w:b/>
      <w:iCs/>
      <w:sz w:val="22"/>
      <w:lang w:eastAsia="en-US"/>
    </w:rPr>
  </w:style>
  <w:style w:type="paragraph" w:customStyle="1" w:styleId="Normal-pool">
    <w:name w:val="Normal-pool"/>
    <w:rsid w:val="00A52667"/>
    <w:pPr>
      <w:tabs>
        <w:tab w:val="left" w:pos="1247"/>
        <w:tab w:val="left" w:pos="1814"/>
        <w:tab w:val="left" w:pos="2381"/>
        <w:tab w:val="left" w:pos="2948"/>
        <w:tab w:val="left" w:pos="3515"/>
        <w:tab w:val="left" w:pos="4082"/>
      </w:tabs>
      <w:spacing w:after="0" w:line="240" w:lineRule="auto"/>
    </w:pPr>
    <w:rPr>
      <w:rFonts w:ascii="Times New Roman" w:eastAsia="Times New Roman" w:hAnsi="Times New Roman" w:cs="Times New Roman"/>
      <w:sz w:val="20"/>
      <w:szCs w:val="20"/>
    </w:rPr>
  </w:style>
  <w:style w:type="paragraph" w:customStyle="1" w:styleId="BBTitle">
    <w:name w:val="BB_Title"/>
    <w:basedOn w:val="Normal"/>
    <w:rsid w:val="00A52667"/>
    <w:pPr>
      <w:keepNext/>
      <w:keepLines/>
      <w:tabs>
        <w:tab w:val="left" w:pos="1247"/>
        <w:tab w:val="left" w:pos="1814"/>
        <w:tab w:val="left" w:pos="2381"/>
        <w:tab w:val="left" w:pos="2948"/>
        <w:tab w:val="left" w:pos="3515"/>
        <w:tab w:val="left" w:pos="4082"/>
      </w:tabs>
      <w:suppressAutoHyphens/>
      <w:spacing w:before="320" w:after="240"/>
      <w:ind w:left="1247" w:right="567"/>
    </w:pPr>
    <w:rPr>
      <w:b/>
      <w:sz w:val="28"/>
      <w:szCs w:val="28"/>
      <w:lang w:eastAsia="en-US"/>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D66098"/>
    <w:rPr>
      <w:rFonts w:ascii="Tahoma" w:eastAsia="Calibri" w:hAnsi="Tahoma" w:cs="Times New Roman"/>
    </w:rPr>
  </w:style>
  <w:style w:type="character" w:customStyle="1" w:styleId="Heading3Char">
    <w:name w:val="Heading 3 Char"/>
    <w:basedOn w:val="DefaultParagraphFont"/>
    <w:link w:val="Heading3"/>
    <w:uiPriority w:val="9"/>
    <w:semiHidden/>
    <w:rsid w:val="001974D4"/>
    <w:rPr>
      <w:rFonts w:asciiTheme="majorHAnsi" w:eastAsiaTheme="majorEastAsia" w:hAnsiTheme="majorHAnsi" w:cstheme="majorBidi"/>
      <w:color w:val="1F4D78" w:themeColor="accent1" w:themeShade="7F"/>
      <w:sz w:val="24"/>
      <w:szCs w:val="24"/>
      <w:lang w:eastAsia="en-GB"/>
    </w:rPr>
  </w:style>
  <w:style w:type="paragraph" w:customStyle="1" w:styleId="xmsonormal">
    <w:name w:val="x_msonormal"/>
    <w:basedOn w:val="Normal"/>
    <w:rsid w:val="009158F0"/>
    <w:pPr>
      <w:spacing w:before="100" w:beforeAutospacing="1" w:after="100" w:afterAutospacing="1"/>
    </w:pPr>
    <w:rPr>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65B67"/>
    <w:pPr>
      <w:spacing w:after="160" w:line="240" w:lineRule="exact"/>
      <w:jc w:val="both"/>
    </w:pPr>
    <w:rPr>
      <w:rFonts w:asciiTheme="minorHAnsi" w:eastAsiaTheme="minorHAnsi" w:hAnsiTheme="minorHAnsi" w:cstheme="minorBidi"/>
      <w:sz w:val="18"/>
      <w:szCs w:val="22"/>
      <w:vertAlign w:val="superscript"/>
      <w:lang w:eastAsia="en-US"/>
    </w:rPr>
  </w:style>
  <w:style w:type="character" w:customStyle="1" w:styleId="markedcontent">
    <w:name w:val="markedcontent"/>
    <w:basedOn w:val="DefaultParagraphFont"/>
    <w:rsid w:val="00865B67"/>
  </w:style>
  <w:style w:type="character" w:customStyle="1" w:styleId="highlight">
    <w:name w:val="highlight"/>
    <w:basedOn w:val="DefaultParagraphFont"/>
    <w:rsid w:val="00865B67"/>
  </w:style>
  <w:style w:type="paragraph" w:styleId="EndnoteText">
    <w:name w:val="endnote text"/>
    <w:basedOn w:val="Normal"/>
    <w:link w:val="EndnoteTextChar"/>
    <w:uiPriority w:val="99"/>
    <w:semiHidden/>
    <w:unhideWhenUsed/>
    <w:rsid w:val="006F2CA2"/>
    <w:rPr>
      <w:sz w:val="20"/>
      <w:szCs w:val="20"/>
    </w:rPr>
  </w:style>
  <w:style w:type="character" w:customStyle="1" w:styleId="EndnoteTextChar">
    <w:name w:val="Endnote Text Char"/>
    <w:basedOn w:val="DefaultParagraphFont"/>
    <w:link w:val="EndnoteText"/>
    <w:uiPriority w:val="99"/>
    <w:semiHidden/>
    <w:rsid w:val="006F2CA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6F2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26009">
      <w:bodyDiv w:val="1"/>
      <w:marLeft w:val="0"/>
      <w:marRight w:val="0"/>
      <w:marTop w:val="0"/>
      <w:marBottom w:val="0"/>
      <w:divBdr>
        <w:top w:val="none" w:sz="0" w:space="0" w:color="auto"/>
        <w:left w:val="none" w:sz="0" w:space="0" w:color="auto"/>
        <w:bottom w:val="none" w:sz="0" w:space="0" w:color="auto"/>
        <w:right w:val="none" w:sz="0" w:space="0" w:color="auto"/>
      </w:divBdr>
    </w:div>
    <w:div w:id="295257876">
      <w:bodyDiv w:val="1"/>
      <w:marLeft w:val="0"/>
      <w:marRight w:val="0"/>
      <w:marTop w:val="0"/>
      <w:marBottom w:val="0"/>
      <w:divBdr>
        <w:top w:val="none" w:sz="0" w:space="0" w:color="auto"/>
        <w:left w:val="none" w:sz="0" w:space="0" w:color="auto"/>
        <w:bottom w:val="none" w:sz="0" w:space="0" w:color="auto"/>
        <w:right w:val="none" w:sz="0" w:space="0" w:color="auto"/>
      </w:divBdr>
    </w:div>
    <w:div w:id="735281136">
      <w:bodyDiv w:val="1"/>
      <w:marLeft w:val="0"/>
      <w:marRight w:val="0"/>
      <w:marTop w:val="0"/>
      <w:marBottom w:val="0"/>
      <w:divBdr>
        <w:top w:val="none" w:sz="0" w:space="0" w:color="auto"/>
        <w:left w:val="none" w:sz="0" w:space="0" w:color="auto"/>
        <w:bottom w:val="none" w:sz="0" w:space="0" w:color="auto"/>
        <w:right w:val="none" w:sz="0" w:space="0" w:color="auto"/>
      </w:divBdr>
    </w:div>
    <w:div w:id="1007560681">
      <w:bodyDiv w:val="1"/>
      <w:marLeft w:val="0"/>
      <w:marRight w:val="0"/>
      <w:marTop w:val="0"/>
      <w:marBottom w:val="0"/>
      <w:divBdr>
        <w:top w:val="none" w:sz="0" w:space="0" w:color="auto"/>
        <w:left w:val="none" w:sz="0" w:space="0" w:color="auto"/>
        <w:bottom w:val="none" w:sz="0" w:space="0" w:color="auto"/>
        <w:right w:val="none" w:sz="0" w:space="0" w:color="auto"/>
      </w:divBdr>
    </w:div>
    <w:div w:id="1186214376">
      <w:bodyDiv w:val="1"/>
      <w:marLeft w:val="0"/>
      <w:marRight w:val="0"/>
      <w:marTop w:val="0"/>
      <w:marBottom w:val="0"/>
      <w:divBdr>
        <w:top w:val="none" w:sz="0" w:space="0" w:color="auto"/>
        <w:left w:val="none" w:sz="0" w:space="0" w:color="auto"/>
        <w:bottom w:val="none" w:sz="0" w:space="0" w:color="auto"/>
        <w:right w:val="none" w:sz="0" w:space="0" w:color="auto"/>
      </w:divBdr>
    </w:div>
    <w:div w:id="1314262205">
      <w:bodyDiv w:val="1"/>
      <w:marLeft w:val="0"/>
      <w:marRight w:val="0"/>
      <w:marTop w:val="0"/>
      <w:marBottom w:val="0"/>
      <w:divBdr>
        <w:top w:val="none" w:sz="0" w:space="0" w:color="auto"/>
        <w:left w:val="none" w:sz="0" w:space="0" w:color="auto"/>
        <w:bottom w:val="none" w:sz="0" w:space="0" w:color="auto"/>
        <w:right w:val="none" w:sz="0" w:space="0" w:color="auto"/>
      </w:divBdr>
    </w:div>
    <w:div w:id="1512141677">
      <w:bodyDiv w:val="1"/>
      <w:marLeft w:val="0"/>
      <w:marRight w:val="0"/>
      <w:marTop w:val="0"/>
      <w:marBottom w:val="0"/>
      <w:divBdr>
        <w:top w:val="none" w:sz="0" w:space="0" w:color="auto"/>
        <w:left w:val="none" w:sz="0" w:space="0" w:color="auto"/>
        <w:bottom w:val="none" w:sz="0" w:space="0" w:color="auto"/>
        <w:right w:val="none" w:sz="0" w:space="0" w:color="auto"/>
      </w:divBdr>
    </w:div>
    <w:div w:id="1554849412">
      <w:bodyDiv w:val="1"/>
      <w:marLeft w:val="0"/>
      <w:marRight w:val="0"/>
      <w:marTop w:val="0"/>
      <w:marBottom w:val="0"/>
      <w:divBdr>
        <w:top w:val="none" w:sz="0" w:space="0" w:color="auto"/>
        <w:left w:val="none" w:sz="0" w:space="0" w:color="auto"/>
        <w:bottom w:val="none" w:sz="0" w:space="0" w:color="auto"/>
        <w:right w:val="none" w:sz="0" w:space="0" w:color="auto"/>
      </w:divBdr>
    </w:div>
    <w:div w:id="19800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ustainabledevelopment.un.org/sdgactions" TargetMode="External"/><Relationship Id="rId2" Type="http://schemas.openxmlformats.org/officeDocument/2006/relationships/hyperlink" Target="https://www.ramsar.org/document/sc59-doc161-review-of-the-fifth-joint-work-plan-between-the-convention-on-biological" TargetMode="External"/><Relationship Id="rId1" Type="http://schemas.openxmlformats.org/officeDocument/2006/relationships/hyperlink" Target="https://www.ramsar.org/document/sc58-doc18-enhancing-the-conventions-visibility-and-synergies-with-other-multilat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DD3BE-32C9-449A-BB7D-8FC8EECA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8496</Words>
  <Characters>48429</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56812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Ed Jennings</cp:lastModifiedBy>
  <cp:revision>3</cp:revision>
  <cp:lastPrinted>2020-04-17T15:37:00Z</cp:lastPrinted>
  <dcterms:created xsi:type="dcterms:W3CDTF">2021-06-28T10:16:00Z</dcterms:created>
  <dcterms:modified xsi:type="dcterms:W3CDTF">2021-06-28T10:23:00Z</dcterms:modified>
</cp:coreProperties>
</file>