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241A6" w14:textId="07759608" w:rsidR="53838111" w:rsidRPr="003152C5" w:rsidRDefault="53838111" w:rsidP="003152C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inorHAnsi" w:eastAsiaTheme="minorHAnsi" w:hAnsiTheme="minorHAnsi" w:cstheme="minorHAnsi"/>
          <w:bCs/>
        </w:rPr>
      </w:pPr>
      <w:r w:rsidRPr="003152C5">
        <w:rPr>
          <w:rFonts w:asciiTheme="minorHAnsi" w:eastAsiaTheme="minorHAnsi" w:hAnsiTheme="minorHAnsi" w:cstheme="minorHAnsi"/>
          <w:bCs/>
        </w:rPr>
        <w:t>THE CONVENTION ON WETLANDS</w:t>
      </w:r>
    </w:p>
    <w:p w14:paraId="4FB8BA16" w14:textId="56A8905F" w:rsidR="53838111" w:rsidRPr="003152C5" w:rsidRDefault="00193FAF" w:rsidP="003152C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inorHAnsi" w:eastAsiaTheme="minorHAnsi" w:hAnsiTheme="minorHAnsi" w:cstheme="minorHAnsi"/>
          <w:bCs/>
        </w:rPr>
      </w:pPr>
      <w:r w:rsidRPr="003152C5">
        <w:rPr>
          <w:rFonts w:asciiTheme="minorHAnsi" w:eastAsiaTheme="minorHAnsi" w:hAnsiTheme="minorHAnsi" w:cstheme="minorHAnsi"/>
          <w:bCs/>
        </w:rPr>
        <w:t>Resumed session</w:t>
      </w:r>
      <w:r w:rsidR="003152C5">
        <w:rPr>
          <w:rFonts w:asciiTheme="minorHAnsi" w:eastAsiaTheme="minorHAnsi" w:hAnsiTheme="minorHAnsi" w:cstheme="minorHAnsi"/>
          <w:bCs/>
        </w:rPr>
        <w:t xml:space="preserve">, </w:t>
      </w:r>
      <w:r w:rsidR="53838111" w:rsidRPr="003152C5">
        <w:rPr>
          <w:rFonts w:asciiTheme="minorHAnsi" w:eastAsiaTheme="minorHAnsi" w:hAnsiTheme="minorHAnsi" w:cstheme="minorHAnsi"/>
          <w:bCs/>
        </w:rPr>
        <w:t>59th Meeting of the Standing Committee</w:t>
      </w:r>
    </w:p>
    <w:p w14:paraId="4519C943" w14:textId="29481EE3" w:rsidR="53838111" w:rsidRPr="003152C5" w:rsidRDefault="53838111" w:rsidP="003152C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inorHAnsi" w:eastAsiaTheme="minorHAnsi" w:hAnsiTheme="minorHAnsi" w:cstheme="minorHAnsi"/>
          <w:bCs/>
        </w:rPr>
      </w:pPr>
      <w:r w:rsidRPr="003152C5">
        <w:rPr>
          <w:rFonts w:asciiTheme="minorHAnsi" w:eastAsiaTheme="minorHAnsi" w:hAnsiTheme="minorHAnsi" w:cstheme="minorHAnsi"/>
          <w:bCs/>
        </w:rPr>
        <w:t>Gland, Switzerland, 15 November 2021</w:t>
      </w:r>
    </w:p>
    <w:p w14:paraId="62A1BFA0" w14:textId="77777777" w:rsidR="003152C5" w:rsidRDefault="53838111" w:rsidP="003152C5">
      <w:pPr>
        <w:spacing w:after="0" w:line="240" w:lineRule="auto"/>
        <w:jc w:val="center"/>
        <w:rPr>
          <w:rFonts w:asciiTheme="minorHAnsi" w:eastAsiaTheme="minorHAnsi" w:hAnsiTheme="minorHAnsi" w:cstheme="minorHAnsi"/>
          <w:b/>
          <w:sz w:val="28"/>
          <w:szCs w:val="28"/>
        </w:rPr>
      </w:pPr>
      <w:r>
        <w:br/>
      </w:r>
    </w:p>
    <w:p w14:paraId="156366A6" w14:textId="11AE3130" w:rsidR="003152C5" w:rsidRPr="003152C5" w:rsidRDefault="003152C5" w:rsidP="003152C5">
      <w:pPr>
        <w:spacing w:after="0" w:line="240" w:lineRule="auto"/>
        <w:jc w:val="center"/>
        <w:rPr>
          <w:rFonts w:asciiTheme="minorHAnsi" w:eastAsiaTheme="minorHAnsi" w:hAnsiTheme="minorHAnsi" w:cstheme="minorHAnsi"/>
          <w:b/>
          <w:sz w:val="28"/>
          <w:szCs w:val="28"/>
        </w:rPr>
      </w:pPr>
      <w:r w:rsidRPr="003152C5">
        <w:rPr>
          <w:rFonts w:asciiTheme="minorHAnsi" w:eastAsiaTheme="minorHAnsi" w:hAnsiTheme="minorHAnsi" w:cstheme="minorHAnsi"/>
          <w:b/>
          <w:sz w:val="28"/>
          <w:szCs w:val="28"/>
        </w:rPr>
        <w:t xml:space="preserve">Report and Decisions of the resumed session of the 59th Meeting </w:t>
      </w:r>
    </w:p>
    <w:p w14:paraId="4DDB5C9B" w14:textId="21659B7D" w:rsidR="53838111" w:rsidRPr="003152C5" w:rsidRDefault="003152C5" w:rsidP="003152C5">
      <w:pPr>
        <w:spacing w:after="0" w:line="240" w:lineRule="auto"/>
        <w:jc w:val="center"/>
        <w:rPr>
          <w:rFonts w:asciiTheme="minorHAnsi" w:eastAsiaTheme="minorHAnsi" w:hAnsiTheme="minorHAnsi" w:cstheme="minorHAnsi"/>
          <w:b/>
          <w:sz w:val="28"/>
          <w:szCs w:val="28"/>
        </w:rPr>
      </w:pPr>
      <w:r w:rsidRPr="003152C5">
        <w:rPr>
          <w:rFonts w:asciiTheme="minorHAnsi" w:eastAsiaTheme="minorHAnsi" w:hAnsiTheme="minorHAnsi" w:cstheme="minorHAnsi"/>
          <w:b/>
          <w:sz w:val="28"/>
          <w:szCs w:val="28"/>
        </w:rPr>
        <w:t>of the Standing Committee</w:t>
      </w:r>
    </w:p>
    <w:p w14:paraId="4939646B" w14:textId="77777777" w:rsidR="003152C5" w:rsidRDefault="003152C5" w:rsidP="53838111">
      <w:pPr>
        <w:spacing w:line="240" w:lineRule="exact"/>
        <w:rPr>
          <w:rFonts w:cs="Calibri"/>
          <w:b/>
          <w:bCs/>
          <w:color w:val="000000" w:themeColor="text1"/>
          <w:sz w:val="24"/>
          <w:szCs w:val="24"/>
        </w:rPr>
      </w:pPr>
    </w:p>
    <w:p w14:paraId="2F9A5E2A" w14:textId="3CFCCC36" w:rsidR="53838111" w:rsidRPr="003152C5" w:rsidRDefault="00891B85" w:rsidP="003152C5">
      <w:pPr>
        <w:keepNext/>
        <w:spacing w:after="0" w:line="240" w:lineRule="auto"/>
        <w:outlineLvl w:val="0"/>
        <w:rPr>
          <w:rFonts w:asciiTheme="minorHAnsi" w:eastAsiaTheme="minorHAnsi" w:hAnsiTheme="minorHAnsi" w:cstheme="minorHAnsi"/>
          <w:b/>
        </w:rPr>
      </w:pPr>
      <w:r>
        <w:rPr>
          <w:rFonts w:asciiTheme="minorHAnsi" w:eastAsiaTheme="minorHAnsi" w:hAnsiTheme="minorHAnsi" w:cstheme="minorHAnsi"/>
          <w:b/>
        </w:rPr>
        <w:t>Monday</w:t>
      </w:r>
      <w:bookmarkStart w:id="0" w:name="_GoBack"/>
      <w:bookmarkEnd w:id="0"/>
      <w:r w:rsidR="0F318CBD" w:rsidRPr="003152C5">
        <w:rPr>
          <w:rFonts w:asciiTheme="minorHAnsi" w:eastAsiaTheme="minorHAnsi" w:hAnsiTheme="minorHAnsi" w:cstheme="minorHAnsi"/>
          <w:b/>
        </w:rPr>
        <w:t xml:space="preserve"> 15 November 2021</w:t>
      </w:r>
    </w:p>
    <w:p w14:paraId="48FDAF72" w14:textId="77777777" w:rsidR="003152C5" w:rsidRDefault="003152C5" w:rsidP="003152C5">
      <w:pPr>
        <w:keepNext/>
        <w:spacing w:after="0" w:line="240" w:lineRule="auto"/>
        <w:outlineLvl w:val="0"/>
        <w:rPr>
          <w:rFonts w:asciiTheme="minorHAnsi" w:eastAsiaTheme="minorHAnsi" w:hAnsiTheme="minorHAnsi" w:cstheme="minorHAnsi"/>
          <w:b/>
        </w:rPr>
      </w:pPr>
    </w:p>
    <w:p w14:paraId="342A4B6D" w14:textId="785D3501" w:rsidR="53838111" w:rsidRPr="003152C5" w:rsidRDefault="00164F73" w:rsidP="003152C5">
      <w:pPr>
        <w:keepNext/>
        <w:tabs>
          <w:tab w:val="left" w:pos="1276"/>
        </w:tabs>
        <w:spacing w:after="0" w:line="240" w:lineRule="auto"/>
        <w:outlineLvl w:val="0"/>
        <w:rPr>
          <w:rFonts w:asciiTheme="minorHAnsi" w:eastAsiaTheme="minorHAnsi" w:hAnsiTheme="minorHAnsi" w:cstheme="minorHAnsi"/>
          <w:b/>
        </w:rPr>
      </w:pPr>
      <w:r w:rsidRPr="003152C5">
        <w:rPr>
          <w:rFonts w:asciiTheme="minorHAnsi" w:eastAsiaTheme="minorHAnsi" w:hAnsiTheme="minorHAnsi" w:cstheme="minorHAnsi"/>
          <w:b/>
        </w:rPr>
        <w:t>13:00 – 15:15</w:t>
      </w:r>
      <w:r w:rsidR="53838111" w:rsidRPr="003152C5">
        <w:rPr>
          <w:rFonts w:asciiTheme="minorHAnsi" w:eastAsiaTheme="minorHAnsi" w:hAnsiTheme="minorHAnsi" w:cstheme="minorHAnsi"/>
          <w:b/>
        </w:rPr>
        <w:t xml:space="preserve"> </w:t>
      </w:r>
      <w:r w:rsidR="003152C5">
        <w:rPr>
          <w:rFonts w:asciiTheme="minorHAnsi" w:eastAsiaTheme="minorHAnsi" w:hAnsiTheme="minorHAnsi" w:cstheme="minorHAnsi"/>
          <w:b/>
        </w:rPr>
        <w:tab/>
      </w:r>
      <w:r w:rsidR="003152C5">
        <w:rPr>
          <w:rFonts w:asciiTheme="minorHAnsi" w:eastAsiaTheme="minorHAnsi" w:hAnsiTheme="minorHAnsi" w:cstheme="minorHAnsi"/>
          <w:b/>
        </w:rPr>
        <w:tab/>
      </w:r>
      <w:r w:rsidR="53838111" w:rsidRPr="003152C5">
        <w:rPr>
          <w:rFonts w:asciiTheme="minorHAnsi" w:eastAsiaTheme="minorHAnsi" w:hAnsiTheme="minorHAnsi" w:cstheme="minorHAnsi"/>
          <w:b/>
        </w:rPr>
        <w:t>Plenary Session of the Standing Committee</w:t>
      </w:r>
    </w:p>
    <w:p w14:paraId="4052EFCE" w14:textId="5AB52A3F" w:rsidR="003152C5" w:rsidRDefault="003152C5" w:rsidP="003152C5">
      <w:pPr>
        <w:spacing w:after="0" w:line="240" w:lineRule="auto"/>
        <w:ind w:left="567" w:hanging="567"/>
        <w:rPr>
          <w:rFonts w:asciiTheme="minorHAnsi" w:hAnsiTheme="minorHAnsi" w:cstheme="minorHAnsi"/>
          <w:bCs/>
        </w:rPr>
      </w:pPr>
    </w:p>
    <w:p w14:paraId="7C44FEBB" w14:textId="443B3ACD" w:rsidR="53838111" w:rsidRDefault="003152C5" w:rsidP="003152C5">
      <w:pPr>
        <w:spacing w:after="0" w:line="240" w:lineRule="auto"/>
        <w:ind w:left="567" w:hanging="567"/>
        <w:rPr>
          <w:rFonts w:asciiTheme="minorHAnsi" w:hAnsiTheme="minorHAnsi" w:cstheme="minorHAnsi"/>
          <w:bCs/>
        </w:rPr>
      </w:pPr>
      <w:r>
        <w:rPr>
          <w:rFonts w:asciiTheme="minorHAnsi" w:hAnsiTheme="minorHAnsi" w:cstheme="minorHAnsi"/>
          <w:bCs/>
        </w:rPr>
        <w:t>1.</w:t>
      </w:r>
      <w:r>
        <w:rPr>
          <w:rFonts w:asciiTheme="minorHAnsi" w:hAnsiTheme="minorHAnsi" w:cstheme="minorHAnsi"/>
          <w:bCs/>
        </w:rPr>
        <w:tab/>
      </w:r>
      <w:r w:rsidR="2FEA6C70" w:rsidRPr="003152C5">
        <w:rPr>
          <w:rFonts w:asciiTheme="minorHAnsi" w:hAnsiTheme="minorHAnsi" w:cstheme="minorHAnsi"/>
          <w:bCs/>
        </w:rPr>
        <w:t xml:space="preserve">The </w:t>
      </w:r>
      <w:r w:rsidR="2FEA6C70" w:rsidRPr="00717BB3">
        <w:rPr>
          <w:rFonts w:asciiTheme="minorHAnsi" w:hAnsiTheme="minorHAnsi" w:cstheme="minorHAnsi"/>
          <w:b/>
          <w:bCs/>
        </w:rPr>
        <w:t>Chair</w:t>
      </w:r>
      <w:r w:rsidR="2FEA6C70" w:rsidRPr="003152C5">
        <w:rPr>
          <w:rFonts w:asciiTheme="minorHAnsi" w:hAnsiTheme="minorHAnsi" w:cstheme="minorHAnsi"/>
          <w:bCs/>
        </w:rPr>
        <w:t xml:space="preserve"> </w:t>
      </w:r>
      <w:r w:rsidR="2FEA6C70" w:rsidRPr="00717BB3">
        <w:rPr>
          <w:rFonts w:asciiTheme="minorHAnsi" w:hAnsiTheme="minorHAnsi" w:cstheme="minorHAnsi"/>
          <w:bCs/>
        </w:rPr>
        <w:t>r</w:t>
      </w:r>
      <w:r w:rsidR="2FEA6C70" w:rsidRPr="003152C5">
        <w:rPr>
          <w:rFonts w:asciiTheme="minorHAnsi" w:hAnsiTheme="minorHAnsi" w:cstheme="minorHAnsi"/>
          <w:bCs/>
        </w:rPr>
        <w:t>esumed the session</w:t>
      </w:r>
      <w:r w:rsidR="001615D9" w:rsidRPr="003152C5">
        <w:rPr>
          <w:rFonts w:asciiTheme="minorHAnsi" w:hAnsiTheme="minorHAnsi" w:cstheme="minorHAnsi"/>
          <w:bCs/>
        </w:rPr>
        <w:t>. The</w:t>
      </w:r>
      <w:r w:rsidR="2FEA6C70" w:rsidRPr="003152C5">
        <w:rPr>
          <w:rFonts w:asciiTheme="minorHAnsi" w:hAnsiTheme="minorHAnsi" w:cstheme="minorHAnsi"/>
          <w:bCs/>
        </w:rPr>
        <w:t xml:space="preserve"> sole agenda item was to set the process of recruitment of a new Secretary General</w:t>
      </w:r>
      <w:r w:rsidR="00717BB3">
        <w:rPr>
          <w:rFonts w:asciiTheme="minorHAnsi" w:hAnsiTheme="minorHAnsi" w:cstheme="minorHAnsi"/>
          <w:bCs/>
        </w:rPr>
        <w:t>,</w:t>
      </w:r>
      <w:r w:rsidR="2FEA6C70" w:rsidRPr="003152C5">
        <w:rPr>
          <w:rFonts w:asciiTheme="minorHAnsi" w:hAnsiTheme="minorHAnsi" w:cstheme="minorHAnsi"/>
          <w:bCs/>
        </w:rPr>
        <w:t xml:space="preserve"> as the second term of the current Secretary General would end on 21 August 2022.</w:t>
      </w:r>
    </w:p>
    <w:p w14:paraId="28CB9D04" w14:textId="77777777" w:rsidR="003152C5" w:rsidRPr="003152C5" w:rsidRDefault="003152C5" w:rsidP="003152C5">
      <w:pPr>
        <w:spacing w:after="0" w:line="240" w:lineRule="auto"/>
        <w:ind w:left="567" w:hanging="567"/>
        <w:rPr>
          <w:rFonts w:asciiTheme="minorHAnsi" w:hAnsiTheme="minorHAnsi" w:cstheme="minorHAnsi"/>
          <w:bCs/>
        </w:rPr>
      </w:pPr>
    </w:p>
    <w:p w14:paraId="1860E5D4" w14:textId="12285797" w:rsidR="53838111" w:rsidRDefault="2FEA6C70" w:rsidP="003152C5">
      <w:pPr>
        <w:spacing w:after="0" w:line="240" w:lineRule="auto"/>
        <w:ind w:left="567" w:hanging="567"/>
        <w:rPr>
          <w:rFonts w:asciiTheme="minorHAnsi" w:hAnsiTheme="minorHAnsi" w:cstheme="minorHAnsi"/>
          <w:bCs/>
        </w:rPr>
      </w:pPr>
      <w:r w:rsidRPr="003152C5">
        <w:rPr>
          <w:rFonts w:asciiTheme="minorHAnsi" w:hAnsiTheme="minorHAnsi" w:cstheme="minorHAnsi"/>
          <w:bCs/>
        </w:rPr>
        <w:t>2.</w:t>
      </w:r>
      <w:r w:rsidR="53838111" w:rsidRPr="003152C5">
        <w:rPr>
          <w:rFonts w:asciiTheme="minorHAnsi" w:hAnsiTheme="minorHAnsi" w:cstheme="minorHAnsi"/>
          <w:bCs/>
        </w:rPr>
        <w:tab/>
      </w:r>
      <w:r w:rsidRPr="003152C5">
        <w:rPr>
          <w:rFonts w:asciiTheme="minorHAnsi" w:hAnsiTheme="minorHAnsi" w:cstheme="minorHAnsi"/>
          <w:bCs/>
        </w:rPr>
        <w:t xml:space="preserve">The </w:t>
      </w:r>
      <w:r w:rsidRPr="00717BB3">
        <w:rPr>
          <w:rFonts w:asciiTheme="minorHAnsi" w:hAnsiTheme="minorHAnsi" w:cstheme="minorHAnsi"/>
          <w:b/>
          <w:bCs/>
        </w:rPr>
        <w:t>Chair</w:t>
      </w:r>
      <w:r w:rsidRPr="003152C5">
        <w:rPr>
          <w:rFonts w:asciiTheme="minorHAnsi" w:hAnsiTheme="minorHAnsi" w:cstheme="minorHAnsi"/>
          <w:bCs/>
        </w:rPr>
        <w:t xml:space="preserve"> then took the Standing Committee into closed session. On resumption of an open session, and following some further discussion, the following were agreed:</w:t>
      </w:r>
    </w:p>
    <w:p w14:paraId="11A46109" w14:textId="77777777" w:rsidR="003152C5" w:rsidRPr="003152C5" w:rsidRDefault="003152C5" w:rsidP="003152C5">
      <w:pPr>
        <w:spacing w:after="0" w:line="240" w:lineRule="auto"/>
        <w:ind w:left="567" w:hanging="567"/>
        <w:rPr>
          <w:rFonts w:asciiTheme="minorHAnsi" w:hAnsiTheme="minorHAnsi" w:cstheme="minorHAnsi"/>
          <w:bCs/>
        </w:rPr>
      </w:pPr>
    </w:p>
    <w:p w14:paraId="69604D59" w14:textId="30B4EC43" w:rsidR="53838111" w:rsidRDefault="2FEA6C70" w:rsidP="003152C5">
      <w:pPr>
        <w:spacing w:after="0" w:line="240" w:lineRule="auto"/>
        <w:rPr>
          <w:rFonts w:asciiTheme="minorHAnsi" w:eastAsiaTheme="minorEastAsia" w:hAnsiTheme="minorHAnsi" w:cstheme="minorBidi"/>
          <w:b/>
          <w:bCs/>
          <w:color w:val="000000" w:themeColor="text1"/>
          <w:lang w:val="en-US"/>
        </w:rPr>
      </w:pPr>
      <w:r w:rsidRPr="2FEA6C70">
        <w:rPr>
          <w:rFonts w:asciiTheme="minorHAnsi" w:eastAsiaTheme="minorEastAsia" w:hAnsiTheme="minorHAnsi" w:cstheme="minorBidi"/>
          <w:b/>
          <w:bCs/>
          <w:color w:val="000000" w:themeColor="text1"/>
          <w:lang w:val="en-US"/>
        </w:rPr>
        <w:t xml:space="preserve">Decision SC59-39: The Standing Committee </w:t>
      </w:r>
      <w:r w:rsidR="003152C5" w:rsidRPr="2FEA6C70">
        <w:rPr>
          <w:rFonts w:asciiTheme="minorHAnsi" w:eastAsiaTheme="minorEastAsia" w:hAnsiTheme="minorHAnsi" w:cstheme="minorBidi"/>
          <w:b/>
          <w:bCs/>
          <w:color w:val="000000" w:themeColor="text1"/>
          <w:lang w:val="en-US"/>
        </w:rPr>
        <w:t>agree</w:t>
      </w:r>
      <w:r w:rsidR="003152C5">
        <w:rPr>
          <w:rFonts w:asciiTheme="minorHAnsi" w:eastAsiaTheme="minorEastAsia" w:hAnsiTheme="minorHAnsi" w:cstheme="minorBidi"/>
          <w:b/>
          <w:bCs/>
          <w:color w:val="000000" w:themeColor="text1"/>
          <w:lang w:val="en-US"/>
        </w:rPr>
        <w:t>d</w:t>
      </w:r>
      <w:r w:rsidR="003152C5" w:rsidRPr="2FEA6C70">
        <w:rPr>
          <w:rFonts w:asciiTheme="minorHAnsi" w:eastAsiaTheme="minorEastAsia" w:hAnsiTheme="minorHAnsi" w:cstheme="minorBidi"/>
          <w:b/>
          <w:bCs/>
          <w:color w:val="000000" w:themeColor="text1"/>
          <w:lang w:val="en-US"/>
        </w:rPr>
        <w:t xml:space="preserve"> </w:t>
      </w:r>
      <w:r w:rsidRPr="2FEA6C70">
        <w:rPr>
          <w:rFonts w:asciiTheme="minorHAnsi" w:eastAsiaTheme="minorEastAsia" w:hAnsiTheme="minorHAnsi" w:cstheme="minorBidi"/>
          <w:b/>
          <w:bCs/>
          <w:color w:val="000000" w:themeColor="text1"/>
          <w:lang w:val="en-US"/>
        </w:rPr>
        <w:t xml:space="preserve">to appoint the Contracting Parties of the Management Working Group as the selection committee for the next Secretary General with the addition of one voluntary representative from Africa, Latin America and the Caribbean, and Oceania to ensure regional representation, and the future COP host, China. The process will take place virtually and should be completed such that a decision regarding the successful candidate can be made at the resumed session of SC59 beginning 23 May 2022 with the assistance of IUCN Human Resources and the Subgroup on Finance. </w:t>
      </w:r>
    </w:p>
    <w:p w14:paraId="27F475BC" w14:textId="77777777" w:rsidR="003152C5" w:rsidRDefault="003152C5" w:rsidP="003152C5">
      <w:pPr>
        <w:spacing w:after="0" w:line="240" w:lineRule="auto"/>
        <w:rPr>
          <w:rFonts w:asciiTheme="minorHAnsi" w:eastAsiaTheme="minorEastAsia" w:hAnsiTheme="minorHAnsi" w:cstheme="minorBidi"/>
          <w:b/>
          <w:bCs/>
          <w:color w:val="000000" w:themeColor="text1"/>
          <w:lang w:val="en-US"/>
        </w:rPr>
      </w:pPr>
    </w:p>
    <w:p w14:paraId="67C6D689" w14:textId="27D89DDC" w:rsidR="53838111" w:rsidRDefault="2FEA6C70" w:rsidP="003152C5">
      <w:pPr>
        <w:spacing w:after="0" w:line="240" w:lineRule="auto"/>
        <w:rPr>
          <w:rFonts w:asciiTheme="minorHAnsi" w:eastAsiaTheme="minorEastAsia" w:hAnsiTheme="minorHAnsi" w:cstheme="minorBidi"/>
          <w:b/>
          <w:bCs/>
          <w:color w:val="000000" w:themeColor="text1"/>
          <w:lang w:val="en-US"/>
        </w:rPr>
      </w:pPr>
      <w:r w:rsidRPr="2FEA6C70">
        <w:rPr>
          <w:rFonts w:asciiTheme="minorHAnsi" w:eastAsiaTheme="minorEastAsia" w:hAnsiTheme="minorHAnsi" w:cstheme="minorBidi"/>
          <w:b/>
          <w:bCs/>
          <w:color w:val="000000" w:themeColor="text1"/>
          <w:lang w:val="en-US"/>
        </w:rPr>
        <w:t xml:space="preserve">Decision SC59-40: The Standing Committee </w:t>
      </w:r>
      <w:r w:rsidR="003152C5" w:rsidRPr="2FEA6C70">
        <w:rPr>
          <w:rFonts w:asciiTheme="minorHAnsi" w:eastAsiaTheme="minorEastAsia" w:hAnsiTheme="minorHAnsi" w:cstheme="minorBidi"/>
          <w:b/>
          <w:bCs/>
          <w:color w:val="000000" w:themeColor="text1"/>
          <w:lang w:val="en-US"/>
        </w:rPr>
        <w:t>entrust</w:t>
      </w:r>
      <w:r w:rsidR="003152C5">
        <w:rPr>
          <w:rFonts w:asciiTheme="minorHAnsi" w:eastAsiaTheme="minorEastAsia" w:hAnsiTheme="minorHAnsi" w:cstheme="minorBidi"/>
          <w:b/>
          <w:bCs/>
          <w:color w:val="000000" w:themeColor="text1"/>
          <w:lang w:val="en-US"/>
        </w:rPr>
        <w:t>ed</w:t>
      </w:r>
      <w:r w:rsidR="003152C5" w:rsidRPr="2FEA6C70">
        <w:rPr>
          <w:rFonts w:asciiTheme="minorHAnsi" w:eastAsiaTheme="minorEastAsia" w:hAnsiTheme="minorHAnsi" w:cstheme="minorBidi"/>
          <w:b/>
          <w:bCs/>
          <w:color w:val="000000" w:themeColor="text1"/>
          <w:lang w:val="en-US"/>
        </w:rPr>
        <w:t xml:space="preserve"> </w:t>
      </w:r>
      <w:r w:rsidRPr="2FEA6C70">
        <w:rPr>
          <w:rFonts w:asciiTheme="minorHAnsi" w:eastAsiaTheme="minorEastAsia" w:hAnsiTheme="minorHAnsi" w:cstheme="minorBidi"/>
          <w:b/>
          <w:bCs/>
          <w:color w:val="000000" w:themeColor="text1"/>
          <w:lang w:val="en-US"/>
        </w:rPr>
        <w:t xml:space="preserve">the Management Working Group to develop a draft resolution to guide the process for recruiting a new Secretary General. </w:t>
      </w:r>
    </w:p>
    <w:p w14:paraId="325BE359" w14:textId="77777777" w:rsidR="003152C5" w:rsidRDefault="003152C5" w:rsidP="003152C5">
      <w:pPr>
        <w:spacing w:after="0" w:line="240" w:lineRule="auto"/>
        <w:ind w:left="567" w:hanging="567"/>
        <w:rPr>
          <w:rFonts w:asciiTheme="minorHAnsi" w:hAnsiTheme="minorHAnsi" w:cstheme="minorHAnsi"/>
          <w:bCs/>
        </w:rPr>
      </w:pPr>
    </w:p>
    <w:p w14:paraId="7A584EBB" w14:textId="6FE781D0" w:rsidR="53838111" w:rsidRPr="003152C5" w:rsidRDefault="2FEA6C70" w:rsidP="00717BB3">
      <w:pPr>
        <w:spacing w:after="0" w:line="240" w:lineRule="auto"/>
        <w:ind w:left="567" w:hanging="567"/>
        <w:rPr>
          <w:rFonts w:asciiTheme="minorHAnsi" w:hAnsiTheme="minorHAnsi" w:cstheme="minorHAnsi"/>
          <w:bCs/>
        </w:rPr>
      </w:pPr>
      <w:r w:rsidRPr="003152C5">
        <w:rPr>
          <w:rFonts w:asciiTheme="minorHAnsi" w:hAnsiTheme="minorHAnsi" w:cstheme="minorHAnsi"/>
          <w:bCs/>
        </w:rPr>
        <w:t>3.</w:t>
      </w:r>
      <w:r w:rsidR="53838111" w:rsidRPr="003152C5">
        <w:rPr>
          <w:rFonts w:asciiTheme="minorHAnsi" w:hAnsiTheme="minorHAnsi" w:cstheme="minorHAnsi"/>
          <w:bCs/>
        </w:rPr>
        <w:tab/>
      </w:r>
      <w:r w:rsidRPr="003152C5">
        <w:rPr>
          <w:rFonts w:asciiTheme="minorHAnsi" w:hAnsiTheme="minorHAnsi" w:cstheme="minorHAnsi"/>
          <w:bCs/>
        </w:rPr>
        <w:t xml:space="preserve">The </w:t>
      </w:r>
      <w:r w:rsidR="00193FAF" w:rsidRPr="003152C5">
        <w:rPr>
          <w:rFonts w:asciiTheme="minorHAnsi" w:hAnsiTheme="minorHAnsi" w:cstheme="minorHAnsi"/>
          <w:bCs/>
        </w:rPr>
        <w:t>Standing Committee</w:t>
      </w:r>
      <w:r w:rsidRPr="003152C5">
        <w:rPr>
          <w:rFonts w:asciiTheme="minorHAnsi" w:hAnsiTheme="minorHAnsi" w:cstheme="minorHAnsi"/>
          <w:bCs/>
        </w:rPr>
        <w:t xml:space="preserve"> </w:t>
      </w:r>
      <w:r w:rsidR="001615D9" w:rsidRPr="003152C5">
        <w:rPr>
          <w:rFonts w:asciiTheme="minorHAnsi" w:hAnsiTheme="minorHAnsi" w:cstheme="minorHAnsi"/>
          <w:bCs/>
        </w:rPr>
        <w:t>requested that the Secretaria</w:t>
      </w:r>
      <w:r w:rsidR="00193FAF" w:rsidRPr="003152C5">
        <w:rPr>
          <w:rFonts w:asciiTheme="minorHAnsi" w:hAnsiTheme="minorHAnsi" w:cstheme="minorHAnsi"/>
          <w:bCs/>
        </w:rPr>
        <w:t xml:space="preserve">t ask regions to nominate the additional representatives to the selection committee and </w:t>
      </w:r>
      <w:r w:rsidRPr="003152C5">
        <w:rPr>
          <w:rFonts w:asciiTheme="minorHAnsi" w:hAnsiTheme="minorHAnsi" w:cstheme="minorHAnsi"/>
          <w:bCs/>
        </w:rPr>
        <w:t>urged that the report of the present meeting be distributed to all Contracting Parties as soon as possible so that the selection process could begin.</w:t>
      </w:r>
    </w:p>
    <w:p w14:paraId="2F2B714E" w14:textId="77777777" w:rsidR="003152C5" w:rsidRDefault="003152C5" w:rsidP="00717BB3">
      <w:pPr>
        <w:spacing w:after="0" w:line="240" w:lineRule="auto"/>
        <w:ind w:left="567" w:hanging="567"/>
        <w:rPr>
          <w:rFonts w:asciiTheme="minorHAnsi" w:hAnsiTheme="minorHAnsi" w:cstheme="minorHAnsi"/>
          <w:bCs/>
        </w:rPr>
      </w:pPr>
    </w:p>
    <w:p w14:paraId="0BF0B89B" w14:textId="0A82C807" w:rsidR="53838111" w:rsidRPr="003152C5" w:rsidRDefault="2FEA6C70" w:rsidP="00717BB3">
      <w:pPr>
        <w:spacing w:after="0" w:line="240" w:lineRule="auto"/>
        <w:ind w:left="567" w:hanging="567"/>
        <w:rPr>
          <w:rFonts w:asciiTheme="minorHAnsi" w:hAnsiTheme="minorHAnsi" w:cstheme="minorHAnsi"/>
          <w:bCs/>
        </w:rPr>
      </w:pPr>
      <w:r w:rsidRPr="003152C5">
        <w:rPr>
          <w:rFonts w:asciiTheme="minorHAnsi" w:hAnsiTheme="minorHAnsi" w:cstheme="minorHAnsi"/>
          <w:bCs/>
        </w:rPr>
        <w:t>4.</w:t>
      </w:r>
      <w:r w:rsidR="53838111" w:rsidRPr="003152C5">
        <w:rPr>
          <w:rFonts w:asciiTheme="minorHAnsi" w:hAnsiTheme="minorHAnsi" w:cstheme="minorHAnsi"/>
          <w:bCs/>
        </w:rPr>
        <w:tab/>
      </w:r>
      <w:r w:rsidRPr="003152C5">
        <w:rPr>
          <w:rFonts w:asciiTheme="minorHAnsi" w:hAnsiTheme="minorHAnsi" w:cstheme="minorHAnsi"/>
          <w:bCs/>
        </w:rPr>
        <w:t xml:space="preserve">Interventions were made by </w:t>
      </w:r>
      <w:r w:rsidRPr="00717BB3">
        <w:rPr>
          <w:rFonts w:asciiTheme="minorHAnsi" w:hAnsiTheme="minorHAnsi" w:cstheme="minorHAnsi"/>
          <w:b/>
          <w:bCs/>
        </w:rPr>
        <w:t>Australia</w:t>
      </w:r>
      <w:r w:rsidRPr="003152C5">
        <w:rPr>
          <w:rFonts w:asciiTheme="minorHAnsi" w:hAnsiTheme="minorHAnsi" w:cstheme="minorHAnsi"/>
          <w:bCs/>
        </w:rPr>
        <w:t xml:space="preserve">, </w:t>
      </w:r>
      <w:r w:rsidRPr="00717BB3">
        <w:rPr>
          <w:rFonts w:asciiTheme="minorHAnsi" w:hAnsiTheme="minorHAnsi" w:cstheme="minorHAnsi"/>
          <w:b/>
          <w:bCs/>
        </w:rPr>
        <w:t>Belgium</w:t>
      </w:r>
      <w:r w:rsidRPr="003152C5">
        <w:rPr>
          <w:rFonts w:asciiTheme="minorHAnsi" w:hAnsiTheme="minorHAnsi" w:cstheme="minorHAnsi"/>
          <w:bCs/>
        </w:rPr>
        <w:t xml:space="preserve">, </w:t>
      </w:r>
      <w:r w:rsidRPr="00717BB3">
        <w:rPr>
          <w:rFonts w:asciiTheme="minorHAnsi" w:hAnsiTheme="minorHAnsi" w:cstheme="minorHAnsi"/>
          <w:b/>
          <w:bCs/>
        </w:rPr>
        <w:t>Mexico</w:t>
      </w:r>
      <w:r w:rsidRPr="003152C5">
        <w:rPr>
          <w:rFonts w:asciiTheme="minorHAnsi" w:hAnsiTheme="minorHAnsi" w:cstheme="minorHAnsi"/>
          <w:bCs/>
        </w:rPr>
        <w:t xml:space="preserve">, </w:t>
      </w:r>
      <w:r w:rsidRPr="00717BB3">
        <w:rPr>
          <w:rFonts w:asciiTheme="minorHAnsi" w:hAnsiTheme="minorHAnsi" w:cstheme="minorHAnsi"/>
          <w:b/>
          <w:bCs/>
        </w:rPr>
        <w:t>Norway</w:t>
      </w:r>
      <w:r w:rsidRPr="003152C5">
        <w:rPr>
          <w:rFonts w:asciiTheme="minorHAnsi" w:hAnsiTheme="minorHAnsi" w:cstheme="minorHAnsi"/>
          <w:bCs/>
        </w:rPr>
        <w:t xml:space="preserve">, </w:t>
      </w:r>
      <w:r w:rsidRPr="00717BB3">
        <w:rPr>
          <w:rFonts w:asciiTheme="minorHAnsi" w:hAnsiTheme="minorHAnsi" w:cstheme="minorHAnsi"/>
          <w:b/>
          <w:bCs/>
        </w:rPr>
        <w:t>Slovenia</w:t>
      </w:r>
      <w:r w:rsidRPr="003152C5">
        <w:rPr>
          <w:rFonts w:asciiTheme="minorHAnsi" w:hAnsiTheme="minorHAnsi" w:cstheme="minorHAnsi"/>
          <w:bCs/>
        </w:rPr>
        <w:t xml:space="preserve">, </w:t>
      </w:r>
      <w:r w:rsidRPr="00717BB3">
        <w:rPr>
          <w:rFonts w:asciiTheme="minorHAnsi" w:hAnsiTheme="minorHAnsi" w:cstheme="minorHAnsi"/>
          <w:b/>
          <w:bCs/>
        </w:rPr>
        <w:t>Sweden</w:t>
      </w:r>
      <w:r w:rsidRPr="003152C5">
        <w:rPr>
          <w:rFonts w:asciiTheme="minorHAnsi" w:hAnsiTheme="minorHAnsi" w:cstheme="minorHAnsi"/>
          <w:bCs/>
        </w:rPr>
        <w:t xml:space="preserve">, </w:t>
      </w:r>
      <w:r w:rsidRPr="00717BB3">
        <w:rPr>
          <w:rFonts w:asciiTheme="minorHAnsi" w:hAnsiTheme="minorHAnsi" w:cstheme="minorHAnsi"/>
          <w:b/>
          <w:bCs/>
        </w:rPr>
        <w:t>Switzerland</w:t>
      </w:r>
      <w:r w:rsidRPr="003152C5">
        <w:rPr>
          <w:rFonts w:asciiTheme="minorHAnsi" w:hAnsiTheme="minorHAnsi" w:cstheme="minorHAnsi"/>
          <w:bCs/>
        </w:rPr>
        <w:t xml:space="preserve">, the </w:t>
      </w:r>
      <w:r w:rsidRPr="00717BB3">
        <w:rPr>
          <w:rFonts w:asciiTheme="minorHAnsi" w:hAnsiTheme="minorHAnsi" w:cstheme="minorHAnsi"/>
          <w:b/>
          <w:bCs/>
        </w:rPr>
        <w:t>United Kingdom of Great Britain and Northern Ireland</w:t>
      </w:r>
      <w:r w:rsidR="00717BB3">
        <w:rPr>
          <w:rFonts w:asciiTheme="minorHAnsi" w:hAnsiTheme="minorHAnsi" w:cstheme="minorHAnsi"/>
          <w:bCs/>
        </w:rPr>
        <w:t xml:space="preserve">, </w:t>
      </w:r>
      <w:r w:rsidRPr="003152C5">
        <w:rPr>
          <w:rFonts w:asciiTheme="minorHAnsi" w:hAnsiTheme="minorHAnsi" w:cstheme="minorHAnsi"/>
          <w:bCs/>
        </w:rPr>
        <w:t xml:space="preserve">and </w:t>
      </w:r>
      <w:r w:rsidRPr="00717BB3">
        <w:rPr>
          <w:rFonts w:asciiTheme="minorHAnsi" w:hAnsiTheme="minorHAnsi" w:cstheme="minorHAnsi"/>
          <w:b/>
          <w:bCs/>
        </w:rPr>
        <w:t>Uruguay</w:t>
      </w:r>
      <w:r w:rsidRPr="003152C5">
        <w:rPr>
          <w:rFonts w:asciiTheme="minorHAnsi" w:hAnsiTheme="minorHAnsi" w:cstheme="minorHAnsi"/>
          <w:bCs/>
        </w:rPr>
        <w:t>.</w:t>
      </w:r>
    </w:p>
    <w:p w14:paraId="35A8E953" w14:textId="77777777" w:rsidR="003152C5" w:rsidRDefault="003152C5" w:rsidP="00717BB3">
      <w:pPr>
        <w:spacing w:after="0" w:line="240" w:lineRule="auto"/>
        <w:ind w:left="567" w:hanging="567"/>
        <w:rPr>
          <w:rFonts w:asciiTheme="minorHAnsi" w:hAnsiTheme="minorHAnsi" w:cstheme="minorHAnsi"/>
          <w:bCs/>
        </w:rPr>
      </w:pPr>
    </w:p>
    <w:p w14:paraId="18474E34" w14:textId="521175A5" w:rsidR="0055353C" w:rsidRPr="008F1DB9" w:rsidRDefault="2FEA6C70" w:rsidP="00717BB3">
      <w:pPr>
        <w:spacing w:after="0" w:line="240" w:lineRule="auto"/>
        <w:ind w:left="567" w:hanging="567"/>
        <w:rPr>
          <w:rFonts w:asciiTheme="minorHAnsi" w:eastAsiaTheme="minorEastAsia" w:hAnsiTheme="minorHAnsi" w:cstheme="minorBidi"/>
          <w:sz w:val="24"/>
          <w:szCs w:val="24"/>
        </w:rPr>
      </w:pPr>
      <w:r w:rsidRPr="003152C5">
        <w:rPr>
          <w:rFonts w:asciiTheme="minorHAnsi" w:hAnsiTheme="minorHAnsi" w:cstheme="minorHAnsi"/>
          <w:bCs/>
        </w:rPr>
        <w:t>5.</w:t>
      </w:r>
      <w:r w:rsidR="53838111" w:rsidRPr="003152C5">
        <w:rPr>
          <w:rFonts w:asciiTheme="minorHAnsi" w:hAnsiTheme="minorHAnsi" w:cstheme="minorHAnsi"/>
          <w:bCs/>
        </w:rPr>
        <w:tab/>
      </w:r>
      <w:r w:rsidRPr="003152C5">
        <w:rPr>
          <w:rFonts w:asciiTheme="minorHAnsi" w:hAnsiTheme="minorHAnsi" w:cstheme="minorHAnsi"/>
          <w:bCs/>
        </w:rPr>
        <w:t xml:space="preserve">Thanking all participants, the </w:t>
      </w:r>
      <w:r w:rsidRPr="00717BB3">
        <w:rPr>
          <w:rFonts w:asciiTheme="minorHAnsi" w:hAnsiTheme="minorHAnsi" w:cstheme="minorHAnsi"/>
          <w:b/>
          <w:bCs/>
        </w:rPr>
        <w:t>Chair</w:t>
      </w:r>
      <w:r w:rsidRPr="003152C5">
        <w:rPr>
          <w:rFonts w:asciiTheme="minorHAnsi" w:hAnsiTheme="minorHAnsi" w:cstheme="minorHAnsi"/>
          <w:bCs/>
        </w:rPr>
        <w:t xml:space="preserve"> adjourned the current session of the 59th meeting of the Standing Committee.</w:t>
      </w:r>
    </w:p>
    <w:sectPr w:rsidR="0055353C" w:rsidRPr="008F1DB9" w:rsidSect="00A33FB3">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D83A" w14:textId="77777777" w:rsidR="00522C1E" w:rsidRDefault="00522C1E" w:rsidP="00DF2386">
      <w:pPr>
        <w:spacing w:after="0" w:line="240" w:lineRule="auto"/>
      </w:pPr>
      <w:r>
        <w:separator/>
      </w:r>
    </w:p>
  </w:endnote>
  <w:endnote w:type="continuationSeparator" w:id="0">
    <w:p w14:paraId="50E635F2" w14:textId="77777777" w:rsidR="00522C1E" w:rsidRDefault="00522C1E" w:rsidP="00DF2386">
      <w:pPr>
        <w:spacing w:after="0" w:line="240" w:lineRule="auto"/>
      </w:pPr>
      <w:r>
        <w:continuationSeparator/>
      </w:r>
    </w:p>
  </w:endnote>
  <w:endnote w:type="continuationNotice" w:id="1">
    <w:p w14:paraId="4A442E64" w14:textId="77777777" w:rsidR="00522C1E" w:rsidRDefault="00522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042C83C1" w:rsidR="000160BA" w:rsidRPr="002F38B2" w:rsidRDefault="000160BA" w:rsidP="002F38B2">
    <w:pPr>
      <w:pStyle w:val="Footer"/>
      <w:rPr>
        <w:sz w:val="20"/>
        <w:szCs w:val="20"/>
      </w:rPr>
    </w:pPr>
    <w:r w:rsidRPr="00BC6F24">
      <w:rPr>
        <w:sz w:val="20"/>
        <w:szCs w:val="20"/>
      </w:rPr>
      <w:tab/>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717BB3">
      <w:rPr>
        <w:noProof/>
        <w:sz w:val="20"/>
        <w:szCs w:val="20"/>
      </w:rPr>
      <w:t>2</w:t>
    </w:r>
    <w:r w:rsidRPr="007638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0167" w14:textId="77777777" w:rsidR="00522C1E" w:rsidRDefault="00522C1E" w:rsidP="00DF2386">
      <w:pPr>
        <w:spacing w:after="0" w:line="240" w:lineRule="auto"/>
      </w:pPr>
      <w:r>
        <w:separator/>
      </w:r>
    </w:p>
  </w:footnote>
  <w:footnote w:type="continuationSeparator" w:id="0">
    <w:p w14:paraId="15AE8957" w14:textId="77777777" w:rsidR="00522C1E" w:rsidRDefault="00522C1E" w:rsidP="00DF2386">
      <w:pPr>
        <w:spacing w:after="0" w:line="240" w:lineRule="auto"/>
      </w:pPr>
      <w:r>
        <w:continuationSeparator/>
      </w:r>
    </w:p>
  </w:footnote>
  <w:footnote w:type="continuationNotice" w:id="1">
    <w:p w14:paraId="61C241F7" w14:textId="77777777" w:rsidR="00522C1E" w:rsidRDefault="00522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53D3" w14:textId="77777777" w:rsidR="000160BA" w:rsidRDefault="000160BA" w:rsidP="00E31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5509E"/>
    <w:multiLevelType w:val="hybridMultilevel"/>
    <w:tmpl w:val="24B80110"/>
    <w:lvl w:ilvl="0" w:tplc="2C4CC054">
      <w:start w:val="1"/>
      <w:numFmt w:val="bullet"/>
      <w:lvlText w:val=""/>
      <w:lvlJc w:val="left"/>
      <w:pPr>
        <w:ind w:left="720" w:hanging="360"/>
      </w:pPr>
      <w:rPr>
        <w:rFonts w:ascii="Symbol" w:hAnsi="Symbol" w:hint="default"/>
      </w:rPr>
    </w:lvl>
    <w:lvl w:ilvl="1" w:tplc="EF089D02">
      <w:start w:val="1"/>
      <w:numFmt w:val="bullet"/>
      <w:lvlText w:val="o"/>
      <w:lvlJc w:val="left"/>
      <w:pPr>
        <w:ind w:left="1440" w:hanging="360"/>
      </w:pPr>
      <w:rPr>
        <w:rFonts w:ascii="Courier New" w:hAnsi="Courier New" w:hint="default"/>
      </w:rPr>
    </w:lvl>
    <w:lvl w:ilvl="2" w:tplc="BC30FBCE">
      <w:start w:val="1"/>
      <w:numFmt w:val="bullet"/>
      <w:lvlText w:val=""/>
      <w:lvlJc w:val="left"/>
      <w:pPr>
        <w:ind w:left="2160" w:hanging="360"/>
      </w:pPr>
      <w:rPr>
        <w:rFonts w:ascii="Wingdings" w:hAnsi="Wingdings" w:hint="default"/>
      </w:rPr>
    </w:lvl>
    <w:lvl w:ilvl="3" w:tplc="BCD85858">
      <w:start w:val="1"/>
      <w:numFmt w:val="bullet"/>
      <w:lvlText w:val=""/>
      <w:lvlJc w:val="left"/>
      <w:pPr>
        <w:ind w:left="2880" w:hanging="360"/>
      </w:pPr>
      <w:rPr>
        <w:rFonts w:ascii="Symbol" w:hAnsi="Symbol" w:hint="default"/>
      </w:rPr>
    </w:lvl>
    <w:lvl w:ilvl="4" w:tplc="911A13C8">
      <w:start w:val="1"/>
      <w:numFmt w:val="bullet"/>
      <w:lvlText w:val="o"/>
      <w:lvlJc w:val="left"/>
      <w:pPr>
        <w:ind w:left="3600" w:hanging="360"/>
      </w:pPr>
      <w:rPr>
        <w:rFonts w:ascii="Courier New" w:hAnsi="Courier New" w:hint="default"/>
      </w:rPr>
    </w:lvl>
    <w:lvl w:ilvl="5" w:tplc="1CF8BB6C">
      <w:start w:val="1"/>
      <w:numFmt w:val="bullet"/>
      <w:lvlText w:val=""/>
      <w:lvlJc w:val="left"/>
      <w:pPr>
        <w:ind w:left="4320" w:hanging="360"/>
      </w:pPr>
      <w:rPr>
        <w:rFonts w:ascii="Wingdings" w:hAnsi="Wingdings" w:hint="default"/>
      </w:rPr>
    </w:lvl>
    <w:lvl w:ilvl="6" w:tplc="CDACE802">
      <w:start w:val="1"/>
      <w:numFmt w:val="bullet"/>
      <w:lvlText w:val=""/>
      <w:lvlJc w:val="left"/>
      <w:pPr>
        <w:ind w:left="5040" w:hanging="360"/>
      </w:pPr>
      <w:rPr>
        <w:rFonts w:ascii="Symbol" w:hAnsi="Symbol" w:hint="default"/>
      </w:rPr>
    </w:lvl>
    <w:lvl w:ilvl="7" w:tplc="3C68EE98">
      <w:start w:val="1"/>
      <w:numFmt w:val="bullet"/>
      <w:lvlText w:val="o"/>
      <w:lvlJc w:val="left"/>
      <w:pPr>
        <w:ind w:left="5760" w:hanging="360"/>
      </w:pPr>
      <w:rPr>
        <w:rFonts w:ascii="Courier New" w:hAnsi="Courier New" w:hint="default"/>
      </w:rPr>
    </w:lvl>
    <w:lvl w:ilvl="8" w:tplc="FAF05E6A">
      <w:start w:val="1"/>
      <w:numFmt w:val="bullet"/>
      <w:lvlText w:val=""/>
      <w:lvlJc w:val="left"/>
      <w:pPr>
        <w:ind w:left="6480" w:hanging="360"/>
      </w:pPr>
      <w:rPr>
        <w:rFonts w:ascii="Wingdings" w:hAnsi="Wingdings" w:hint="default"/>
      </w:rPr>
    </w:lvl>
  </w:abstractNum>
  <w:abstractNum w:abstractNumId="5"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B18B5"/>
    <w:multiLevelType w:val="hybridMultilevel"/>
    <w:tmpl w:val="31529E6A"/>
    <w:lvl w:ilvl="0" w:tplc="EAA42F24">
      <w:start w:val="1"/>
      <w:numFmt w:val="bullet"/>
      <w:lvlText w:val=""/>
      <w:lvlJc w:val="left"/>
      <w:pPr>
        <w:ind w:left="720" w:hanging="360"/>
      </w:pPr>
      <w:rPr>
        <w:rFonts w:ascii="Symbol" w:hAnsi="Symbol" w:hint="default"/>
      </w:rPr>
    </w:lvl>
    <w:lvl w:ilvl="1" w:tplc="C6204088">
      <w:start w:val="1"/>
      <w:numFmt w:val="bullet"/>
      <w:lvlText w:val="o"/>
      <w:lvlJc w:val="left"/>
      <w:pPr>
        <w:ind w:left="1440" w:hanging="360"/>
      </w:pPr>
      <w:rPr>
        <w:rFonts w:ascii="Courier New" w:hAnsi="Courier New" w:hint="default"/>
      </w:rPr>
    </w:lvl>
    <w:lvl w:ilvl="2" w:tplc="2D627EDE">
      <w:start w:val="1"/>
      <w:numFmt w:val="bullet"/>
      <w:lvlText w:val=""/>
      <w:lvlJc w:val="left"/>
      <w:pPr>
        <w:ind w:left="2160" w:hanging="360"/>
      </w:pPr>
      <w:rPr>
        <w:rFonts w:ascii="Wingdings" w:hAnsi="Wingdings" w:hint="default"/>
      </w:rPr>
    </w:lvl>
    <w:lvl w:ilvl="3" w:tplc="A2DC3C4A">
      <w:start w:val="1"/>
      <w:numFmt w:val="bullet"/>
      <w:lvlText w:val=""/>
      <w:lvlJc w:val="left"/>
      <w:pPr>
        <w:ind w:left="2880" w:hanging="360"/>
      </w:pPr>
      <w:rPr>
        <w:rFonts w:ascii="Symbol" w:hAnsi="Symbol" w:hint="default"/>
      </w:rPr>
    </w:lvl>
    <w:lvl w:ilvl="4" w:tplc="36BE7FBC">
      <w:start w:val="1"/>
      <w:numFmt w:val="bullet"/>
      <w:lvlText w:val="o"/>
      <w:lvlJc w:val="left"/>
      <w:pPr>
        <w:ind w:left="3600" w:hanging="360"/>
      </w:pPr>
      <w:rPr>
        <w:rFonts w:ascii="Courier New" w:hAnsi="Courier New" w:hint="default"/>
      </w:rPr>
    </w:lvl>
    <w:lvl w:ilvl="5" w:tplc="CB10C814">
      <w:start w:val="1"/>
      <w:numFmt w:val="bullet"/>
      <w:lvlText w:val=""/>
      <w:lvlJc w:val="left"/>
      <w:pPr>
        <w:ind w:left="4320" w:hanging="360"/>
      </w:pPr>
      <w:rPr>
        <w:rFonts w:ascii="Wingdings" w:hAnsi="Wingdings" w:hint="default"/>
      </w:rPr>
    </w:lvl>
    <w:lvl w:ilvl="6" w:tplc="26C6E9DE">
      <w:start w:val="1"/>
      <w:numFmt w:val="bullet"/>
      <w:lvlText w:val=""/>
      <w:lvlJc w:val="left"/>
      <w:pPr>
        <w:ind w:left="5040" w:hanging="360"/>
      </w:pPr>
      <w:rPr>
        <w:rFonts w:ascii="Symbol" w:hAnsi="Symbol" w:hint="default"/>
      </w:rPr>
    </w:lvl>
    <w:lvl w:ilvl="7" w:tplc="74E2872C">
      <w:start w:val="1"/>
      <w:numFmt w:val="bullet"/>
      <w:lvlText w:val="o"/>
      <w:lvlJc w:val="left"/>
      <w:pPr>
        <w:ind w:left="5760" w:hanging="360"/>
      </w:pPr>
      <w:rPr>
        <w:rFonts w:ascii="Courier New" w:hAnsi="Courier New" w:hint="default"/>
      </w:rPr>
    </w:lvl>
    <w:lvl w:ilvl="8" w:tplc="0C28BEEA">
      <w:start w:val="1"/>
      <w:numFmt w:val="bullet"/>
      <w:lvlText w:val=""/>
      <w:lvlJc w:val="left"/>
      <w:pPr>
        <w:ind w:left="6480" w:hanging="360"/>
      </w:pPr>
      <w:rPr>
        <w:rFonts w:ascii="Wingdings" w:hAnsi="Wingdings" w:hint="default"/>
      </w:rPr>
    </w:lvl>
  </w:abstractNum>
  <w:abstractNum w:abstractNumId="15" w15:restartNumberingAfterBreak="0">
    <w:nsid w:val="47BF1B6D"/>
    <w:multiLevelType w:val="hybridMultilevel"/>
    <w:tmpl w:val="B64024D0"/>
    <w:lvl w:ilvl="0" w:tplc="8C3A1C24">
      <w:start w:val="1"/>
      <w:numFmt w:val="bullet"/>
      <w:lvlText w:val=""/>
      <w:lvlJc w:val="left"/>
      <w:pPr>
        <w:ind w:left="720" w:hanging="360"/>
      </w:pPr>
      <w:rPr>
        <w:rFonts w:ascii="Symbol" w:hAnsi="Symbol" w:hint="default"/>
      </w:rPr>
    </w:lvl>
    <w:lvl w:ilvl="1" w:tplc="DF1CB35E">
      <w:start w:val="1"/>
      <w:numFmt w:val="bullet"/>
      <w:lvlText w:val="o"/>
      <w:lvlJc w:val="left"/>
      <w:pPr>
        <w:ind w:left="1440" w:hanging="360"/>
      </w:pPr>
      <w:rPr>
        <w:rFonts w:ascii="Courier New" w:hAnsi="Courier New" w:hint="default"/>
      </w:rPr>
    </w:lvl>
    <w:lvl w:ilvl="2" w:tplc="BE10ECBE">
      <w:start w:val="1"/>
      <w:numFmt w:val="bullet"/>
      <w:lvlText w:val=""/>
      <w:lvlJc w:val="left"/>
      <w:pPr>
        <w:ind w:left="2160" w:hanging="360"/>
      </w:pPr>
      <w:rPr>
        <w:rFonts w:ascii="Wingdings" w:hAnsi="Wingdings" w:hint="default"/>
      </w:rPr>
    </w:lvl>
    <w:lvl w:ilvl="3" w:tplc="FAB20EE8">
      <w:start w:val="1"/>
      <w:numFmt w:val="bullet"/>
      <w:lvlText w:val=""/>
      <w:lvlJc w:val="left"/>
      <w:pPr>
        <w:ind w:left="2880" w:hanging="360"/>
      </w:pPr>
      <w:rPr>
        <w:rFonts w:ascii="Symbol" w:hAnsi="Symbol" w:hint="default"/>
      </w:rPr>
    </w:lvl>
    <w:lvl w:ilvl="4" w:tplc="346677CA">
      <w:start w:val="1"/>
      <w:numFmt w:val="bullet"/>
      <w:lvlText w:val="o"/>
      <w:lvlJc w:val="left"/>
      <w:pPr>
        <w:ind w:left="3600" w:hanging="360"/>
      </w:pPr>
      <w:rPr>
        <w:rFonts w:ascii="Courier New" w:hAnsi="Courier New" w:hint="default"/>
      </w:rPr>
    </w:lvl>
    <w:lvl w:ilvl="5" w:tplc="F4A4B950">
      <w:start w:val="1"/>
      <w:numFmt w:val="bullet"/>
      <w:lvlText w:val=""/>
      <w:lvlJc w:val="left"/>
      <w:pPr>
        <w:ind w:left="4320" w:hanging="360"/>
      </w:pPr>
      <w:rPr>
        <w:rFonts w:ascii="Wingdings" w:hAnsi="Wingdings" w:hint="default"/>
      </w:rPr>
    </w:lvl>
    <w:lvl w:ilvl="6" w:tplc="BFD26A04">
      <w:start w:val="1"/>
      <w:numFmt w:val="bullet"/>
      <w:lvlText w:val=""/>
      <w:lvlJc w:val="left"/>
      <w:pPr>
        <w:ind w:left="5040" w:hanging="360"/>
      </w:pPr>
      <w:rPr>
        <w:rFonts w:ascii="Symbol" w:hAnsi="Symbol" w:hint="default"/>
      </w:rPr>
    </w:lvl>
    <w:lvl w:ilvl="7" w:tplc="9A9001D0">
      <w:start w:val="1"/>
      <w:numFmt w:val="bullet"/>
      <w:lvlText w:val="o"/>
      <w:lvlJc w:val="left"/>
      <w:pPr>
        <w:ind w:left="5760" w:hanging="360"/>
      </w:pPr>
      <w:rPr>
        <w:rFonts w:ascii="Courier New" w:hAnsi="Courier New" w:hint="default"/>
      </w:rPr>
    </w:lvl>
    <w:lvl w:ilvl="8" w:tplc="DB76D980">
      <w:start w:val="1"/>
      <w:numFmt w:val="bullet"/>
      <w:lvlText w:val=""/>
      <w:lvlJc w:val="left"/>
      <w:pPr>
        <w:ind w:left="6480" w:hanging="360"/>
      </w:pPr>
      <w:rPr>
        <w:rFonts w:ascii="Wingdings" w:hAnsi="Wingdings" w:hint="default"/>
      </w:rPr>
    </w:lvl>
  </w:abstractNum>
  <w:abstractNum w:abstractNumId="16"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8"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3A246C"/>
    <w:multiLevelType w:val="hybridMultilevel"/>
    <w:tmpl w:val="F1EA21DC"/>
    <w:lvl w:ilvl="0" w:tplc="6F8261B2">
      <w:start w:val="1"/>
      <w:numFmt w:val="bullet"/>
      <w:lvlText w:val=""/>
      <w:lvlJc w:val="left"/>
      <w:pPr>
        <w:ind w:left="720" w:hanging="360"/>
      </w:pPr>
      <w:rPr>
        <w:rFonts w:ascii="Symbol" w:hAnsi="Symbol" w:hint="default"/>
      </w:rPr>
    </w:lvl>
    <w:lvl w:ilvl="1" w:tplc="7ADEF85A">
      <w:start w:val="1"/>
      <w:numFmt w:val="bullet"/>
      <w:lvlText w:val="o"/>
      <w:lvlJc w:val="left"/>
      <w:pPr>
        <w:ind w:left="1440" w:hanging="360"/>
      </w:pPr>
      <w:rPr>
        <w:rFonts w:ascii="Courier New" w:hAnsi="Courier New" w:hint="default"/>
      </w:rPr>
    </w:lvl>
    <w:lvl w:ilvl="2" w:tplc="2E9203E0">
      <w:start w:val="1"/>
      <w:numFmt w:val="bullet"/>
      <w:lvlText w:val=""/>
      <w:lvlJc w:val="left"/>
      <w:pPr>
        <w:ind w:left="2160" w:hanging="360"/>
      </w:pPr>
      <w:rPr>
        <w:rFonts w:ascii="Wingdings" w:hAnsi="Wingdings" w:hint="default"/>
      </w:rPr>
    </w:lvl>
    <w:lvl w:ilvl="3" w:tplc="2706668E">
      <w:start w:val="1"/>
      <w:numFmt w:val="bullet"/>
      <w:lvlText w:val=""/>
      <w:lvlJc w:val="left"/>
      <w:pPr>
        <w:ind w:left="2880" w:hanging="360"/>
      </w:pPr>
      <w:rPr>
        <w:rFonts w:ascii="Symbol" w:hAnsi="Symbol" w:hint="default"/>
      </w:rPr>
    </w:lvl>
    <w:lvl w:ilvl="4" w:tplc="C0C249C0">
      <w:start w:val="1"/>
      <w:numFmt w:val="bullet"/>
      <w:lvlText w:val="o"/>
      <w:lvlJc w:val="left"/>
      <w:pPr>
        <w:ind w:left="3600" w:hanging="360"/>
      </w:pPr>
      <w:rPr>
        <w:rFonts w:ascii="Courier New" w:hAnsi="Courier New" w:hint="default"/>
      </w:rPr>
    </w:lvl>
    <w:lvl w:ilvl="5" w:tplc="DDB6437C">
      <w:start w:val="1"/>
      <w:numFmt w:val="bullet"/>
      <w:lvlText w:val=""/>
      <w:lvlJc w:val="left"/>
      <w:pPr>
        <w:ind w:left="4320" w:hanging="360"/>
      </w:pPr>
      <w:rPr>
        <w:rFonts w:ascii="Wingdings" w:hAnsi="Wingdings" w:hint="default"/>
      </w:rPr>
    </w:lvl>
    <w:lvl w:ilvl="6" w:tplc="75EC79EA">
      <w:start w:val="1"/>
      <w:numFmt w:val="bullet"/>
      <w:lvlText w:val=""/>
      <w:lvlJc w:val="left"/>
      <w:pPr>
        <w:ind w:left="5040" w:hanging="360"/>
      </w:pPr>
      <w:rPr>
        <w:rFonts w:ascii="Symbol" w:hAnsi="Symbol" w:hint="default"/>
      </w:rPr>
    </w:lvl>
    <w:lvl w:ilvl="7" w:tplc="61CC28B4">
      <w:start w:val="1"/>
      <w:numFmt w:val="bullet"/>
      <w:lvlText w:val="o"/>
      <w:lvlJc w:val="left"/>
      <w:pPr>
        <w:ind w:left="5760" w:hanging="360"/>
      </w:pPr>
      <w:rPr>
        <w:rFonts w:ascii="Courier New" w:hAnsi="Courier New" w:hint="default"/>
      </w:rPr>
    </w:lvl>
    <w:lvl w:ilvl="8" w:tplc="D35619B2">
      <w:start w:val="1"/>
      <w:numFmt w:val="bullet"/>
      <w:lvlText w:val=""/>
      <w:lvlJc w:val="left"/>
      <w:pPr>
        <w:ind w:left="6480" w:hanging="360"/>
      </w:pPr>
      <w:rPr>
        <w:rFonts w:ascii="Wingdings" w:hAnsi="Wingdings" w:hint="default"/>
      </w:rPr>
    </w:lvl>
  </w:abstractNum>
  <w:abstractNum w:abstractNumId="21"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5"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14"/>
  </w:num>
  <w:num w:numId="3">
    <w:abstractNumId w:val="15"/>
  </w:num>
  <w:num w:numId="4">
    <w:abstractNumId w:val="20"/>
  </w:num>
  <w:num w:numId="5">
    <w:abstractNumId w:val="29"/>
  </w:num>
  <w:num w:numId="6">
    <w:abstractNumId w:val="24"/>
  </w:num>
  <w:num w:numId="7">
    <w:abstractNumId w:val="3"/>
  </w:num>
  <w:num w:numId="8">
    <w:abstractNumId w:val="5"/>
  </w:num>
  <w:num w:numId="9">
    <w:abstractNumId w:val="22"/>
  </w:num>
  <w:num w:numId="10">
    <w:abstractNumId w:val="0"/>
  </w:num>
  <w:num w:numId="11">
    <w:abstractNumId w:val="1"/>
  </w:num>
  <w:num w:numId="12">
    <w:abstractNumId w:val="30"/>
  </w:num>
  <w:num w:numId="13">
    <w:abstractNumId w:val="11"/>
  </w:num>
  <w:num w:numId="14">
    <w:abstractNumId w:val="23"/>
  </w:num>
  <w:num w:numId="15">
    <w:abstractNumId w:val="27"/>
  </w:num>
  <w:num w:numId="16">
    <w:abstractNumId w:val="19"/>
  </w:num>
  <w:num w:numId="17">
    <w:abstractNumId w:val="2"/>
  </w:num>
  <w:num w:numId="18">
    <w:abstractNumId w:val="8"/>
  </w:num>
  <w:num w:numId="19">
    <w:abstractNumId w:val="10"/>
  </w:num>
  <w:num w:numId="20">
    <w:abstractNumId w:val="7"/>
  </w:num>
  <w:num w:numId="21">
    <w:abstractNumId w:val="26"/>
  </w:num>
  <w:num w:numId="22">
    <w:abstractNumId w:val="13"/>
  </w:num>
  <w:num w:numId="23">
    <w:abstractNumId w:val="6"/>
  </w:num>
  <w:num w:numId="24">
    <w:abstractNumId w:val="12"/>
  </w:num>
  <w:num w:numId="25">
    <w:abstractNumId w:val="18"/>
  </w:num>
  <w:num w:numId="26">
    <w:abstractNumId w:val="17"/>
  </w:num>
  <w:num w:numId="27">
    <w:abstractNumId w:val="21"/>
  </w:num>
  <w:num w:numId="28">
    <w:abstractNumId w:val="28"/>
  </w:num>
  <w:num w:numId="29">
    <w:abstractNumId w:val="25"/>
  </w:num>
  <w:num w:numId="30">
    <w:abstractNumId w:val="16"/>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7D7E"/>
    <w:rsid w:val="00011FE9"/>
    <w:rsid w:val="0001280D"/>
    <w:rsid w:val="000160BA"/>
    <w:rsid w:val="00017A16"/>
    <w:rsid w:val="00030B1D"/>
    <w:rsid w:val="000325B1"/>
    <w:rsid w:val="00033E40"/>
    <w:rsid w:val="00034C1E"/>
    <w:rsid w:val="00036670"/>
    <w:rsid w:val="00037CE0"/>
    <w:rsid w:val="0004527F"/>
    <w:rsid w:val="00050008"/>
    <w:rsid w:val="000524CC"/>
    <w:rsid w:val="000525E0"/>
    <w:rsid w:val="00052EC3"/>
    <w:rsid w:val="00053929"/>
    <w:rsid w:val="000547AB"/>
    <w:rsid w:val="00057C7B"/>
    <w:rsid w:val="000602D4"/>
    <w:rsid w:val="000662FE"/>
    <w:rsid w:val="00070486"/>
    <w:rsid w:val="00072571"/>
    <w:rsid w:val="000743FE"/>
    <w:rsid w:val="00074DE8"/>
    <w:rsid w:val="0008208F"/>
    <w:rsid w:val="00082A48"/>
    <w:rsid w:val="00085666"/>
    <w:rsid w:val="00087E71"/>
    <w:rsid w:val="00090F51"/>
    <w:rsid w:val="00096665"/>
    <w:rsid w:val="000A3656"/>
    <w:rsid w:val="000A3E3E"/>
    <w:rsid w:val="000B03AB"/>
    <w:rsid w:val="000B0A7B"/>
    <w:rsid w:val="000B1148"/>
    <w:rsid w:val="000B2E45"/>
    <w:rsid w:val="000B4A65"/>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10148"/>
    <w:rsid w:val="00111C1D"/>
    <w:rsid w:val="00112287"/>
    <w:rsid w:val="00115322"/>
    <w:rsid w:val="001200B2"/>
    <w:rsid w:val="001208BC"/>
    <w:rsid w:val="0012096C"/>
    <w:rsid w:val="0012102B"/>
    <w:rsid w:val="00121597"/>
    <w:rsid w:val="0012693D"/>
    <w:rsid w:val="0012777A"/>
    <w:rsid w:val="00127828"/>
    <w:rsid w:val="001308F5"/>
    <w:rsid w:val="0013283B"/>
    <w:rsid w:val="0013509E"/>
    <w:rsid w:val="001365A6"/>
    <w:rsid w:val="00145080"/>
    <w:rsid w:val="00145C6A"/>
    <w:rsid w:val="00150004"/>
    <w:rsid w:val="001500B9"/>
    <w:rsid w:val="00160371"/>
    <w:rsid w:val="001615D9"/>
    <w:rsid w:val="00161BDA"/>
    <w:rsid w:val="0016280B"/>
    <w:rsid w:val="00163246"/>
    <w:rsid w:val="00164D68"/>
    <w:rsid w:val="00164F73"/>
    <w:rsid w:val="00165720"/>
    <w:rsid w:val="00170956"/>
    <w:rsid w:val="0017099E"/>
    <w:rsid w:val="00171618"/>
    <w:rsid w:val="00172886"/>
    <w:rsid w:val="001762BF"/>
    <w:rsid w:val="00176D2A"/>
    <w:rsid w:val="001819B1"/>
    <w:rsid w:val="00182658"/>
    <w:rsid w:val="00182BB7"/>
    <w:rsid w:val="001868D6"/>
    <w:rsid w:val="00187BFC"/>
    <w:rsid w:val="00190197"/>
    <w:rsid w:val="0019169D"/>
    <w:rsid w:val="00192951"/>
    <w:rsid w:val="00192DDE"/>
    <w:rsid w:val="00193FAF"/>
    <w:rsid w:val="00193FE5"/>
    <w:rsid w:val="001A1CDC"/>
    <w:rsid w:val="001A46C7"/>
    <w:rsid w:val="001A48C7"/>
    <w:rsid w:val="001A7044"/>
    <w:rsid w:val="001A73A9"/>
    <w:rsid w:val="001B0870"/>
    <w:rsid w:val="001B1821"/>
    <w:rsid w:val="001C291A"/>
    <w:rsid w:val="001C4484"/>
    <w:rsid w:val="001C5E41"/>
    <w:rsid w:val="001C77BC"/>
    <w:rsid w:val="001D1697"/>
    <w:rsid w:val="001D2720"/>
    <w:rsid w:val="001D3320"/>
    <w:rsid w:val="001D42C7"/>
    <w:rsid w:val="001D44B5"/>
    <w:rsid w:val="001D48BB"/>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2A3D"/>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5556"/>
    <w:rsid w:val="00295BB5"/>
    <w:rsid w:val="002A47CA"/>
    <w:rsid w:val="002A5A4D"/>
    <w:rsid w:val="002A5ED2"/>
    <w:rsid w:val="002B0135"/>
    <w:rsid w:val="002B3BEF"/>
    <w:rsid w:val="002B4262"/>
    <w:rsid w:val="002B60AB"/>
    <w:rsid w:val="002B64A4"/>
    <w:rsid w:val="002B6B2B"/>
    <w:rsid w:val="002B77B9"/>
    <w:rsid w:val="002C0750"/>
    <w:rsid w:val="002C728A"/>
    <w:rsid w:val="002C7F04"/>
    <w:rsid w:val="002D5A4D"/>
    <w:rsid w:val="002E002E"/>
    <w:rsid w:val="002E2226"/>
    <w:rsid w:val="002E22AF"/>
    <w:rsid w:val="002E398D"/>
    <w:rsid w:val="002E3F59"/>
    <w:rsid w:val="002E4240"/>
    <w:rsid w:val="002E5902"/>
    <w:rsid w:val="002E653F"/>
    <w:rsid w:val="002F049E"/>
    <w:rsid w:val="002F38B2"/>
    <w:rsid w:val="002F4041"/>
    <w:rsid w:val="002F4302"/>
    <w:rsid w:val="002F47A9"/>
    <w:rsid w:val="002F6887"/>
    <w:rsid w:val="002F6D8C"/>
    <w:rsid w:val="003022E1"/>
    <w:rsid w:val="0030261B"/>
    <w:rsid w:val="003067A9"/>
    <w:rsid w:val="00313649"/>
    <w:rsid w:val="003152C5"/>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8070B"/>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55AB"/>
    <w:rsid w:val="003C6998"/>
    <w:rsid w:val="003D1784"/>
    <w:rsid w:val="003D356C"/>
    <w:rsid w:val="003D4853"/>
    <w:rsid w:val="003D4CD6"/>
    <w:rsid w:val="003D6306"/>
    <w:rsid w:val="003D72BC"/>
    <w:rsid w:val="003E2F84"/>
    <w:rsid w:val="003E7A36"/>
    <w:rsid w:val="003F0567"/>
    <w:rsid w:val="003F242D"/>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18D3"/>
    <w:rsid w:val="00442E26"/>
    <w:rsid w:val="00444B5A"/>
    <w:rsid w:val="00444D5F"/>
    <w:rsid w:val="004474F8"/>
    <w:rsid w:val="00450623"/>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22C1E"/>
    <w:rsid w:val="00523786"/>
    <w:rsid w:val="005244A4"/>
    <w:rsid w:val="00525BEB"/>
    <w:rsid w:val="00526526"/>
    <w:rsid w:val="00527783"/>
    <w:rsid w:val="00531347"/>
    <w:rsid w:val="005407D6"/>
    <w:rsid w:val="00541DBC"/>
    <w:rsid w:val="00543329"/>
    <w:rsid w:val="00546DFC"/>
    <w:rsid w:val="0054729F"/>
    <w:rsid w:val="0055353C"/>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49EE"/>
    <w:rsid w:val="0060532F"/>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5DF8"/>
    <w:rsid w:val="00656BD8"/>
    <w:rsid w:val="006576F0"/>
    <w:rsid w:val="0066029D"/>
    <w:rsid w:val="006615CF"/>
    <w:rsid w:val="006616FE"/>
    <w:rsid w:val="00670D71"/>
    <w:rsid w:val="006718CE"/>
    <w:rsid w:val="0067376E"/>
    <w:rsid w:val="006739A1"/>
    <w:rsid w:val="0067421B"/>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4671"/>
    <w:rsid w:val="006E7DCE"/>
    <w:rsid w:val="006E7E35"/>
    <w:rsid w:val="006F2942"/>
    <w:rsid w:val="006F3528"/>
    <w:rsid w:val="006F3781"/>
    <w:rsid w:val="006F54F5"/>
    <w:rsid w:val="00703336"/>
    <w:rsid w:val="00704E5B"/>
    <w:rsid w:val="007050FF"/>
    <w:rsid w:val="00705210"/>
    <w:rsid w:val="00706150"/>
    <w:rsid w:val="00714741"/>
    <w:rsid w:val="00715518"/>
    <w:rsid w:val="00717BB3"/>
    <w:rsid w:val="00722B7F"/>
    <w:rsid w:val="007240C5"/>
    <w:rsid w:val="00727145"/>
    <w:rsid w:val="00731C1A"/>
    <w:rsid w:val="00731CDC"/>
    <w:rsid w:val="007355E2"/>
    <w:rsid w:val="00737148"/>
    <w:rsid w:val="007377A5"/>
    <w:rsid w:val="00737D84"/>
    <w:rsid w:val="00743CE3"/>
    <w:rsid w:val="007442EC"/>
    <w:rsid w:val="00750A38"/>
    <w:rsid w:val="00763869"/>
    <w:rsid w:val="00766962"/>
    <w:rsid w:val="00767FDA"/>
    <w:rsid w:val="00770916"/>
    <w:rsid w:val="00771C39"/>
    <w:rsid w:val="00773812"/>
    <w:rsid w:val="00775287"/>
    <w:rsid w:val="00777988"/>
    <w:rsid w:val="00777E05"/>
    <w:rsid w:val="00781FFA"/>
    <w:rsid w:val="00782F8D"/>
    <w:rsid w:val="007A151B"/>
    <w:rsid w:val="007A23F3"/>
    <w:rsid w:val="007B11A1"/>
    <w:rsid w:val="007B29A8"/>
    <w:rsid w:val="007B31D8"/>
    <w:rsid w:val="007B53B2"/>
    <w:rsid w:val="007B7E70"/>
    <w:rsid w:val="007B7F5A"/>
    <w:rsid w:val="007C53B8"/>
    <w:rsid w:val="007C743A"/>
    <w:rsid w:val="007D0F77"/>
    <w:rsid w:val="007D2A89"/>
    <w:rsid w:val="007D33F4"/>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4F30"/>
    <w:rsid w:val="00855B14"/>
    <w:rsid w:val="00857013"/>
    <w:rsid w:val="00857B3C"/>
    <w:rsid w:val="0086200D"/>
    <w:rsid w:val="00863B9D"/>
    <w:rsid w:val="00863BE6"/>
    <w:rsid w:val="008751EB"/>
    <w:rsid w:val="008775BC"/>
    <w:rsid w:val="00882F1B"/>
    <w:rsid w:val="00884310"/>
    <w:rsid w:val="00887231"/>
    <w:rsid w:val="00887520"/>
    <w:rsid w:val="00891B85"/>
    <w:rsid w:val="00897D34"/>
    <w:rsid w:val="008A25B7"/>
    <w:rsid w:val="008A2776"/>
    <w:rsid w:val="008A67CA"/>
    <w:rsid w:val="008A70CE"/>
    <w:rsid w:val="008A7AFB"/>
    <w:rsid w:val="008B1FD6"/>
    <w:rsid w:val="008B3F43"/>
    <w:rsid w:val="008B3FED"/>
    <w:rsid w:val="008B5BA6"/>
    <w:rsid w:val="008C25E4"/>
    <w:rsid w:val="008C2DAE"/>
    <w:rsid w:val="008C603F"/>
    <w:rsid w:val="008C6BFA"/>
    <w:rsid w:val="008D4620"/>
    <w:rsid w:val="008D4652"/>
    <w:rsid w:val="008D4D9C"/>
    <w:rsid w:val="008D6247"/>
    <w:rsid w:val="008E06C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BE1"/>
    <w:rsid w:val="00A26418"/>
    <w:rsid w:val="00A33FB3"/>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80080"/>
    <w:rsid w:val="00A80241"/>
    <w:rsid w:val="00A84ECC"/>
    <w:rsid w:val="00A85181"/>
    <w:rsid w:val="00A94E0B"/>
    <w:rsid w:val="00A95DB6"/>
    <w:rsid w:val="00AA3331"/>
    <w:rsid w:val="00AA3DB1"/>
    <w:rsid w:val="00AA3E55"/>
    <w:rsid w:val="00AB0615"/>
    <w:rsid w:val="00AB1CFD"/>
    <w:rsid w:val="00AB2579"/>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315A0"/>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5866"/>
    <w:rsid w:val="00BC64E2"/>
    <w:rsid w:val="00BC6F24"/>
    <w:rsid w:val="00BD0DBB"/>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7600"/>
    <w:rsid w:val="00D20917"/>
    <w:rsid w:val="00D23042"/>
    <w:rsid w:val="00D23A96"/>
    <w:rsid w:val="00D24445"/>
    <w:rsid w:val="00D245A1"/>
    <w:rsid w:val="00D2703D"/>
    <w:rsid w:val="00D3216C"/>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8077D"/>
    <w:rsid w:val="00D84916"/>
    <w:rsid w:val="00D84F7B"/>
    <w:rsid w:val="00D8673D"/>
    <w:rsid w:val="00D86F2D"/>
    <w:rsid w:val="00D923FF"/>
    <w:rsid w:val="00D9322A"/>
    <w:rsid w:val="00D94203"/>
    <w:rsid w:val="00D9633A"/>
    <w:rsid w:val="00D97F28"/>
    <w:rsid w:val="00DA057C"/>
    <w:rsid w:val="00DA2823"/>
    <w:rsid w:val="00DA3A73"/>
    <w:rsid w:val="00DA7DCE"/>
    <w:rsid w:val="00DB2ADB"/>
    <w:rsid w:val="00DB7F8F"/>
    <w:rsid w:val="00DC23CC"/>
    <w:rsid w:val="00DC3F2C"/>
    <w:rsid w:val="00DC43B6"/>
    <w:rsid w:val="00DC4A40"/>
    <w:rsid w:val="00DC69F3"/>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5E89"/>
    <w:rsid w:val="00E06077"/>
    <w:rsid w:val="00E07ED8"/>
    <w:rsid w:val="00E210E8"/>
    <w:rsid w:val="00E246E8"/>
    <w:rsid w:val="00E26578"/>
    <w:rsid w:val="00E2765A"/>
    <w:rsid w:val="00E319A5"/>
    <w:rsid w:val="00E32F19"/>
    <w:rsid w:val="00E3420D"/>
    <w:rsid w:val="00E34BC5"/>
    <w:rsid w:val="00E414F5"/>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307A"/>
    <w:rsid w:val="00E9647F"/>
    <w:rsid w:val="00E964E0"/>
    <w:rsid w:val="00E96D5D"/>
    <w:rsid w:val="00EA3A7F"/>
    <w:rsid w:val="00EA4AE6"/>
    <w:rsid w:val="00EA6BF6"/>
    <w:rsid w:val="00EB0A13"/>
    <w:rsid w:val="00EB2424"/>
    <w:rsid w:val="00EB2D3E"/>
    <w:rsid w:val="00EB4358"/>
    <w:rsid w:val="00EB7EC2"/>
    <w:rsid w:val="00EC0E5E"/>
    <w:rsid w:val="00EC598F"/>
    <w:rsid w:val="00EC668F"/>
    <w:rsid w:val="00ED102A"/>
    <w:rsid w:val="00ED3F9B"/>
    <w:rsid w:val="00ED6811"/>
    <w:rsid w:val="00ED6C09"/>
    <w:rsid w:val="00ED7350"/>
    <w:rsid w:val="00EE1976"/>
    <w:rsid w:val="00EE1CA1"/>
    <w:rsid w:val="00EE1DA8"/>
    <w:rsid w:val="00EE3F96"/>
    <w:rsid w:val="00EE6168"/>
    <w:rsid w:val="00EE7DC6"/>
    <w:rsid w:val="00EF00A4"/>
    <w:rsid w:val="00EF1096"/>
    <w:rsid w:val="00F054AB"/>
    <w:rsid w:val="00F078F1"/>
    <w:rsid w:val="00F11B8E"/>
    <w:rsid w:val="00F141F1"/>
    <w:rsid w:val="00F15BDC"/>
    <w:rsid w:val="00F15FD8"/>
    <w:rsid w:val="00F21868"/>
    <w:rsid w:val="00F21922"/>
    <w:rsid w:val="00F2241D"/>
    <w:rsid w:val="00F3186F"/>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222A"/>
    <w:rsid w:val="00F73E71"/>
    <w:rsid w:val="00F76630"/>
    <w:rsid w:val="00F807D4"/>
    <w:rsid w:val="00F83DF9"/>
    <w:rsid w:val="00F86070"/>
    <w:rsid w:val="00F90892"/>
    <w:rsid w:val="00F96B3D"/>
    <w:rsid w:val="00FA573B"/>
    <w:rsid w:val="00FA74E5"/>
    <w:rsid w:val="00FB06A8"/>
    <w:rsid w:val="00FB4BD8"/>
    <w:rsid w:val="00FB66D7"/>
    <w:rsid w:val="00FC57AB"/>
    <w:rsid w:val="00FC5E60"/>
    <w:rsid w:val="00FC6104"/>
    <w:rsid w:val="00FD5C27"/>
    <w:rsid w:val="00FD74D4"/>
    <w:rsid w:val="00FD76D0"/>
    <w:rsid w:val="00FE209D"/>
    <w:rsid w:val="00FE25C2"/>
    <w:rsid w:val="00FE30AE"/>
    <w:rsid w:val="00FF4914"/>
    <w:rsid w:val="00FF69FB"/>
    <w:rsid w:val="0F318CBD"/>
    <w:rsid w:val="10795637"/>
    <w:rsid w:val="10DBD018"/>
    <w:rsid w:val="2CFEBFFF"/>
    <w:rsid w:val="2FEA6C70"/>
    <w:rsid w:val="3366C5A6"/>
    <w:rsid w:val="46BB8945"/>
    <w:rsid w:val="4A27224A"/>
    <w:rsid w:val="4E9EEEA7"/>
    <w:rsid w:val="53838111"/>
    <w:rsid w:val="5FED942C"/>
    <w:rsid w:val="69464699"/>
    <w:rsid w:val="6ADFEF12"/>
    <w:rsid w:val="75548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CFEBFFF"/>
  <w15:docId w15:val="{8348AD7D-2FE1-4DBB-8C72-12715D60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baa1d932bd4e0a7aa4dee2fc5b49c98e">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0d7a3b5f1fd1cd5593eb862738256856"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CD3F-27A4-4492-AC28-70161636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B77EA-F7AB-42B9-8791-A5E90BB48661}">
  <ds:schemaRefs>
    <ds:schemaRef ds:uri="http://schemas.microsoft.com/office/2006/metadata/properties"/>
    <ds:schemaRef ds:uri="http://www.w3.org/XML/1998/namespace"/>
    <ds:schemaRef ds:uri="http://purl.org/dc/elements/1.1/"/>
    <ds:schemaRef ds:uri="http://purl.org/dc/dcmitype/"/>
    <ds:schemaRef ds:uri="a28913f9-f658-49ad-a093-b53919ef12c6"/>
    <ds:schemaRef ds:uri="http://schemas.microsoft.com/office/infopath/2007/PartnerControls"/>
    <ds:schemaRef ds:uri="http://schemas.microsoft.com/office/2006/documentManagement/types"/>
    <ds:schemaRef ds:uri="http://schemas.openxmlformats.org/package/2006/metadata/core-properties"/>
    <ds:schemaRef ds:uri="c68b630d-a516-445e-9d53-7d1a6d7959c9"/>
    <ds:schemaRef ds:uri="http://purl.org/dc/terms/"/>
  </ds:schemaRefs>
</ds:datastoreItem>
</file>

<file path=customXml/itemProps3.xml><?xml version="1.0" encoding="utf-8"?>
<ds:datastoreItem xmlns:ds="http://schemas.openxmlformats.org/officeDocument/2006/customXml" ds:itemID="{8B5835DE-FBA9-46B4-ABA2-EC0C7777F394}">
  <ds:schemaRefs>
    <ds:schemaRef ds:uri="http://schemas.microsoft.com/sharepoint/v3/contenttype/forms"/>
  </ds:schemaRefs>
</ds:datastoreItem>
</file>

<file path=customXml/itemProps4.xml><?xml version="1.0" encoding="utf-8"?>
<ds:datastoreItem xmlns:ds="http://schemas.openxmlformats.org/officeDocument/2006/customXml" ds:itemID="{C4D023C1-6F0E-4214-8CC4-4DDD4E8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Jenkins</dc:creator>
  <cp:lastModifiedBy>Ed Jennings</cp:lastModifiedBy>
  <cp:revision>4</cp:revision>
  <cp:lastPrinted>2021-11-16T15:49:00Z</cp:lastPrinted>
  <dcterms:created xsi:type="dcterms:W3CDTF">2021-11-15T16:40:00Z</dcterms:created>
  <dcterms:modified xsi:type="dcterms:W3CDTF">2021-11-16T15:57:00Z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