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F12D8" w14:textId="1DEA4B50" w:rsidR="00150BA0" w:rsidRPr="007907D0" w:rsidRDefault="00664351" w:rsidP="0096513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/>
        <w:ind w:right="2790"/>
        <w:rPr>
          <w:bCs/>
          <w:sz w:val="24"/>
          <w:szCs w:val="24"/>
          <w:lang w:val="es-ES"/>
        </w:rPr>
      </w:pPr>
      <w:r w:rsidRPr="007907D0">
        <w:rPr>
          <w:bCs/>
          <w:sz w:val="24"/>
          <w:szCs w:val="24"/>
          <w:lang w:val="es-ES"/>
        </w:rPr>
        <w:t>LA CONVENCIÓN SOBRE LOS HUMEDALES</w:t>
      </w:r>
      <w:r w:rsidR="00150BA0" w:rsidRPr="007907D0">
        <w:rPr>
          <w:bCs/>
          <w:sz w:val="24"/>
          <w:szCs w:val="24"/>
          <w:lang w:val="es-ES"/>
        </w:rPr>
        <w:t xml:space="preserve"> </w:t>
      </w:r>
    </w:p>
    <w:p w14:paraId="35B2DCAF" w14:textId="5B7DC811" w:rsidR="00150BA0" w:rsidRPr="007907D0" w:rsidRDefault="00150BA0" w:rsidP="0096513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/>
        <w:ind w:right="2790"/>
        <w:rPr>
          <w:bCs/>
          <w:sz w:val="24"/>
          <w:szCs w:val="24"/>
          <w:lang w:val="es-ES"/>
        </w:rPr>
      </w:pPr>
      <w:r w:rsidRPr="007907D0">
        <w:rPr>
          <w:bCs/>
          <w:sz w:val="24"/>
          <w:szCs w:val="24"/>
          <w:lang w:val="es-ES"/>
        </w:rPr>
        <w:t>59</w:t>
      </w:r>
      <w:r w:rsidR="00664351" w:rsidRPr="007907D0">
        <w:rPr>
          <w:bCs/>
          <w:sz w:val="24"/>
          <w:szCs w:val="24"/>
          <w:lang w:val="es-ES"/>
        </w:rPr>
        <w:t>ª Reunión del Comité Permanente</w:t>
      </w:r>
    </w:p>
    <w:p w14:paraId="29C8F4ED" w14:textId="07500C00" w:rsidR="00150BA0" w:rsidRPr="007907D0" w:rsidRDefault="00150BA0" w:rsidP="0096513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/>
        <w:ind w:right="2790"/>
        <w:rPr>
          <w:bCs/>
          <w:sz w:val="24"/>
          <w:szCs w:val="24"/>
          <w:lang w:val="es-ES"/>
        </w:rPr>
      </w:pPr>
      <w:r w:rsidRPr="007907D0">
        <w:rPr>
          <w:bCs/>
          <w:sz w:val="24"/>
          <w:szCs w:val="24"/>
          <w:lang w:val="es-ES"/>
        </w:rPr>
        <w:t>Gland, S</w:t>
      </w:r>
      <w:r w:rsidR="00664351" w:rsidRPr="007907D0">
        <w:rPr>
          <w:bCs/>
          <w:sz w:val="24"/>
          <w:szCs w:val="24"/>
          <w:lang w:val="es-ES"/>
        </w:rPr>
        <w:t>uiza</w:t>
      </w:r>
      <w:r w:rsidRPr="007907D0">
        <w:rPr>
          <w:bCs/>
          <w:sz w:val="24"/>
          <w:szCs w:val="24"/>
          <w:lang w:val="es-ES"/>
        </w:rPr>
        <w:t xml:space="preserve">, 21 </w:t>
      </w:r>
      <w:r w:rsidR="00664351" w:rsidRPr="007907D0">
        <w:rPr>
          <w:bCs/>
          <w:sz w:val="24"/>
          <w:szCs w:val="24"/>
          <w:lang w:val="es-ES"/>
        </w:rPr>
        <w:t>a</w:t>
      </w:r>
      <w:r w:rsidRPr="007907D0">
        <w:rPr>
          <w:bCs/>
          <w:sz w:val="24"/>
          <w:szCs w:val="24"/>
          <w:lang w:val="es-ES"/>
        </w:rPr>
        <w:t xml:space="preserve"> 25 </w:t>
      </w:r>
      <w:r w:rsidR="00664351" w:rsidRPr="007907D0">
        <w:rPr>
          <w:bCs/>
          <w:sz w:val="24"/>
          <w:szCs w:val="24"/>
          <w:lang w:val="es-ES"/>
        </w:rPr>
        <w:t xml:space="preserve">junio de </w:t>
      </w:r>
      <w:r w:rsidRPr="007907D0">
        <w:rPr>
          <w:bCs/>
          <w:sz w:val="24"/>
          <w:szCs w:val="24"/>
          <w:lang w:val="es-ES"/>
        </w:rPr>
        <w:t>2021</w:t>
      </w:r>
    </w:p>
    <w:p w14:paraId="2D92D9EB" w14:textId="77777777" w:rsidR="007279BF" w:rsidRPr="007907D0" w:rsidRDefault="007279BF" w:rsidP="00150BA0">
      <w:pPr>
        <w:jc w:val="right"/>
        <w:rPr>
          <w:rFonts w:cs="Arial"/>
          <w:b/>
          <w:sz w:val="28"/>
          <w:szCs w:val="28"/>
          <w:lang w:val="es-ES"/>
        </w:rPr>
      </w:pPr>
    </w:p>
    <w:p w14:paraId="5CCA7068" w14:textId="46D5CC91" w:rsidR="00150BA0" w:rsidRPr="007907D0" w:rsidRDefault="00150BA0" w:rsidP="00965133">
      <w:pPr>
        <w:spacing w:after="0" w:line="240" w:lineRule="auto"/>
        <w:jc w:val="right"/>
        <w:rPr>
          <w:rFonts w:cs="Arial"/>
          <w:sz w:val="28"/>
          <w:szCs w:val="28"/>
          <w:lang w:val="es-ES"/>
        </w:rPr>
      </w:pPr>
      <w:r w:rsidRPr="007907D0">
        <w:rPr>
          <w:rFonts w:cs="Arial"/>
          <w:b/>
          <w:sz w:val="28"/>
          <w:szCs w:val="28"/>
          <w:lang w:val="es-ES"/>
        </w:rPr>
        <w:t>SC59</w:t>
      </w:r>
      <w:r w:rsidR="007279BF" w:rsidRPr="007907D0">
        <w:rPr>
          <w:rFonts w:cs="Arial"/>
          <w:b/>
          <w:sz w:val="28"/>
          <w:szCs w:val="28"/>
          <w:lang w:val="es-ES"/>
        </w:rPr>
        <w:t xml:space="preserve"> Doc.10</w:t>
      </w:r>
    </w:p>
    <w:p w14:paraId="0B794F20" w14:textId="77777777" w:rsidR="007279BF" w:rsidRPr="007907D0" w:rsidRDefault="007279BF" w:rsidP="00DE7BFA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</w:p>
    <w:p w14:paraId="0E7AB295" w14:textId="29244B8E" w:rsidR="00150BA0" w:rsidRPr="007907D0" w:rsidRDefault="00390BEA" w:rsidP="00965133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  <w:r w:rsidRPr="007907D0">
        <w:rPr>
          <w:rFonts w:cs="Arial"/>
          <w:b/>
          <w:sz w:val="28"/>
          <w:szCs w:val="28"/>
          <w:lang w:val="es-ES"/>
        </w:rPr>
        <w:t xml:space="preserve">Informe del Grupo de </w:t>
      </w:r>
      <w:r w:rsidR="004B693B">
        <w:rPr>
          <w:rFonts w:cs="Arial"/>
          <w:b/>
          <w:sz w:val="28"/>
          <w:szCs w:val="28"/>
          <w:lang w:val="es-ES"/>
        </w:rPr>
        <w:t>T</w:t>
      </w:r>
      <w:r w:rsidRPr="007907D0">
        <w:rPr>
          <w:rFonts w:cs="Arial"/>
          <w:b/>
          <w:sz w:val="28"/>
          <w:szCs w:val="28"/>
          <w:lang w:val="es-ES"/>
        </w:rPr>
        <w:t>rabajo sobre el Plan Estratégico</w:t>
      </w:r>
    </w:p>
    <w:p w14:paraId="1421AB3D" w14:textId="77777777" w:rsidR="00150BA0" w:rsidRPr="007907D0" w:rsidRDefault="00150BA0" w:rsidP="00965133">
      <w:pPr>
        <w:spacing w:after="0" w:line="240" w:lineRule="auto"/>
        <w:rPr>
          <w:rFonts w:ascii="Garamond" w:hAnsi="Garamond" w:cs="Arial"/>
          <w:lang w:val="es-ES"/>
        </w:rPr>
      </w:pPr>
    </w:p>
    <w:p w14:paraId="64C21A3B" w14:textId="58B76CF5" w:rsidR="006C170E" w:rsidRPr="007907D0" w:rsidRDefault="00150BA0" w:rsidP="00965133">
      <w:pPr>
        <w:spacing w:after="0" w:line="240" w:lineRule="auto"/>
        <w:rPr>
          <w:lang w:val="es-ES"/>
        </w:rPr>
      </w:pPr>
      <w:r w:rsidRPr="007907D0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9033CFD" wp14:editId="650CDDA2">
                <wp:extent cx="5772150" cy="5627802"/>
                <wp:effectExtent l="0" t="0" r="19050" b="1143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627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2CA7" w14:textId="77DBB455" w:rsidR="00FB7C4C" w:rsidRPr="00390BEA" w:rsidRDefault="00FB7C4C" w:rsidP="00150BA0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90BEA">
                              <w:rPr>
                                <w:b/>
                                <w:bCs/>
                                <w:lang w:val="es-ES"/>
                              </w:rPr>
                              <w:t xml:space="preserve">Acciones solicitadas: </w:t>
                            </w:r>
                          </w:p>
                          <w:p w14:paraId="6CB0A67B" w14:textId="77777777" w:rsidR="00FB7C4C" w:rsidRPr="00390BEA" w:rsidRDefault="00FB7C4C" w:rsidP="00150BA0">
                            <w:pPr>
                              <w:pStyle w:val="ColorfulList-Accent11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  <w:p w14:paraId="4FEFB625" w14:textId="15B4B5B7" w:rsidR="00FB7C4C" w:rsidRPr="00390BEA" w:rsidRDefault="00FB7C4C" w:rsidP="00150BA0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es-ES"/>
                              </w:rPr>
                            </w:pPr>
                            <w:r w:rsidRPr="00390BEA">
                              <w:rPr>
                                <w:lang w:val="es-ES"/>
                              </w:rPr>
                              <w:t>Se invita al Comité Permanente a hacer lo siguiente:</w:t>
                            </w:r>
                          </w:p>
                          <w:p w14:paraId="3A2B7964" w14:textId="77777777" w:rsidR="00FB7C4C" w:rsidRPr="00390BEA" w:rsidRDefault="00FB7C4C" w:rsidP="00150BA0">
                            <w:pPr>
                              <w:pStyle w:val="ColorfulList-Accent11"/>
                              <w:ind w:left="0"/>
                              <w:rPr>
                                <w:rFonts w:cs="Calibri"/>
                                <w:lang w:val="es-ES"/>
                              </w:rPr>
                            </w:pPr>
                          </w:p>
                          <w:p w14:paraId="30DCC3E6" w14:textId="0C866E27" w:rsidR="00FB7C4C" w:rsidRPr="00390BEA" w:rsidRDefault="00FB7C4C" w:rsidP="00150BA0">
                            <w:pPr>
                              <w:pStyle w:val="ColorfulList-Accent11"/>
                              <w:ind w:left="709" w:hanging="283"/>
                              <w:rPr>
                                <w:lang w:val="es-ES"/>
                              </w:rPr>
                            </w:pP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>i.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ab/>
                              <w:t>tomar nota de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 xml:space="preserve"> la labor realizada por e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l Grupo de 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>T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rabajo sobre el Plan Estratégico, y: </w:t>
                            </w:r>
                          </w:p>
                          <w:p w14:paraId="20542ED7" w14:textId="77777777" w:rsidR="00FB7C4C" w:rsidRPr="00390BEA" w:rsidRDefault="00FB7C4C" w:rsidP="00150BA0">
                            <w:pPr>
                              <w:pStyle w:val="ColorfulList-Accent11"/>
                              <w:ind w:left="709" w:hanging="283"/>
                              <w:rPr>
                                <w:lang w:val="es-ES"/>
                              </w:rPr>
                            </w:pPr>
                          </w:p>
                          <w:p w14:paraId="5895B13D" w14:textId="073FD09D" w:rsidR="00FB7C4C" w:rsidRPr="00390BEA" w:rsidRDefault="00FB7C4C" w:rsidP="00150BA0">
                            <w:pPr>
                              <w:pStyle w:val="ColorfulList-Accent11"/>
                              <w:ind w:left="709" w:hanging="283"/>
                              <w:rPr>
                                <w:rFonts w:cs="Calibri"/>
                                <w:lang w:val="es-ES"/>
                              </w:rPr>
                            </w:pP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>ii.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ab/>
                              <w:t>modificar el Cuarto Plan Estratégico (</w:t>
                            </w:r>
                            <w:r w:rsidRPr="004B64DA">
                              <w:rPr>
                                <w:rFonts w:cs="Calibri"/>
                                <w:lang w:val="es-ES"/>
                              </w:rPr>
                              <w:t>4º PE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) añadiendo anexos temáticos que traten 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>cuestiones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 emergentes y 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>d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e otro tipo y pedir a la Secretaría que comparta esos anexos con las Partes Contratantes para contribuir a la ejecución </w:t>
                            </w:r>
                            <w:r w:rsidRPr="00390BEA">
                              <w:rPr>
                                <w:lang w:val="es-ES"/>
                              </w:rPr>
                              <w:t xml:space="preserve">del </w:t>
                            </w:r>
                            <w:r w:rsidRPr="00ED6FDA">
                              <w:rPr>
                                <w:lang w:val="es-ES"/>
                              </w:rPr>
                              <w:t>4º PE</w:t>
                            </w:r>
                            <w:r w:rsidRPr="00390BEA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en el 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>año que queda hasta la C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OP14; </w:t>
                            </w:r>
                          </w:p>
                          <w:p w14:paraId="01BD67C7" w14:textId="77777777" w:rsidR="00FB7C4C" w:rsidRPr="00390BEA" w:rsidRDefault="00FB7C4C" w:rsidP="00B66B6F">
                            <w:pPr>
                              <w:pStyle w:val="ColorfulList-Accent11"/>
                              <w:rPr>
                                <w:rFonts w:cs="Calibri"/>
                                <w:lang w:val="es-ES"/>
                              </w:rPr>
                            </w:pPr>
                          </w:p>
                          <w:p w14:paraId="5A42DF02" w14:textId="48CA2DAD" w:rsidR="00FB7C4C" w:rsidRPr="00390BEA" w:rsidRDefault="00FB7C4C" w:rsidP="00992516">
                            <w:pPr>
                              <w:pStyle w:val="ColorfulList-Accent11"/>
                              <w:ind w:left="709" w:hanging="283"/>
                              <w:rPr>
                                <w:rFonts w:cs="Calibri"/>
                                <w:lang w:val="es-ES"/>
                              </w:rPr>
                            </w:pP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iii. 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ab/>
                              <w:t>aprobar que se comunique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>n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 a las Partes Contratantes las orientaciones o herramientas existentes para contribuir a la ejecución del 4º PE en el 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>año que queda hasta la C</w:t>
                            </w:r>
                            <w:r w:rsidRPr="00ED6FDA">
                              <w:rPr>
                                <w:rFonts w:cs="Calibri"/>
                                <w:lang w:val="es-ES"/>
                              </w:rPr>
                              <w:t>OP14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, con sujeción a la capacidad 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 xml:space="preserve">de la 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>Secretaría;</w:t>
                            </w:r>
                          </w:p>
                          <w:p w14:paraId="527245E4" w14:textId="77777777" w:rsidR="00FB7C4C" w:rsidRPr="00390BEA" w:rsidRDefault="00FB7C4C" w:rsidP="00150BA0">
                            <w:pPr>
                              <w:pStyle w:val="ColorfulList-Accent11"/>
                              <w:ind w:left="709" w:hanging="283"/>
                              <w:rPr>
                                <w:rFonts w:cs="Calibri"/>
                                <w:lang w:val="es-ES"/>
                              </w:rPr>
                            </w:pPr>
                          </w:p>
                          <w:p w14:paraId="04F01778" w14:textId="4B2DB3FE" w:rsidR="00FB7C4C" w:rsidRPr="00390BEA" w:rsidRDefault="00FB7C4C" w:rsidP="00FE4F87">
                            <w:pPr>
                              <w:pStyle w:val="ColorfulList-Accent11"/>
                              <w:ind w:left="709" w:hanging="283"/>
                              <w:rPr>
                                <w:rFonts w:cs="Calibri"/>
                                <w:lang w:val="es-ES"/>
                              </w:rPr>
                            </w:pP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>i</w:t>
                            </w:r>
                            <w:r w:rsidR="0052339D">
                              <w:rPr>
                                <w:rFonts w:cs="Calibri"/>
                                <w:lang w:val="es-ES"/>
                              </w:rPr>
                              <w:t>v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.  aprobar 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>el proceso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 y los principales elementos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 xml:space="preserve"> propuestos 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para elaborar el Quinto Plan Estratégico (5º PE), definiendo los posibles elementos 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 xml:space="preserve">adicionales 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prioritarios que 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>habría que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 incluir;</w:t>
                            </w:r>
                          </w:p>
                          <w:p w14:paraId="09C10FB1" w14:textId="77777777" w:rsidR="00FB7C4C" w:rsidRPr="00390BEA" w:rsidRDefault="00FB7C4C" w:rsidP="00FE4F87">
                            <w:pPr>
                              <w:pStyle w:val="ColorfulList-Accent11"/>
                              <w:ind w:left="709" w:hanging="283"/>
                              <w:rPr>
                                <w:rFonts w:cs="Calibri"/>
                                <w:lang w:val="es-ES"/>
                              </w:rPr>
                            </w:pPr>
                          </w:p>
                          <w:p w14:paraId="4E83BC83" w14:textId="3DD1A44C" w:rsidR="00FB7C4C" w:rsidRPr="00390BEA" w:rsidRDefault="0052339D" w:rsidP="00FE4F87">
                            <w:pPr>
                              <w:spacing w:after="0" w:line="240" w:lineRule="auto"/>
                              <w:ind w:left="709" w:hanging="283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lang w:val="es-ES"/>
                              </w:rPr>
                              <w:t xml:space="preserve"> </w:t>
                            </w:r>
                            <w:r w:rsidR="00FB7C4C" w:rsidRPr="00390BEA">
                              <w:rPr>
                                <w:rFonts w:cs="Calibri"/>
                                <w:lang w:val="es-ES"/>
                              </w:rPr>
                              <w:t>v.</w:t>
                            </w:r>
                            <w:r w:rsidR="00FB7C4C" w:rsidRPr="00390BEA">
                              <w:rPr>
                                <w:rFonts w:cs="Calibri"/>
                                <w:i/>
                                <w:iCs/>
                                <w:lang w:val="es-ES"/>
                              </w:rPr>
                              <w:t xml:space="preserve"> </w:t>
                            </w:r>
                            <w:r w:rsidR="00FB7C4C" w:rsidRPr="00390BEA">
                              <w:rPr>
                                <w:rFonts w:cs="Calibri"/>
                                <w:lang w:val="es-ES"/>
                              </w:rPr>
                              <w:t xml:space="preserve">establecer un nuevo grupo de trabajo integrado por </w:t>
                            </w:r>
                            <w:r w:rsidR="00FB7C4C" w:rsidRPr="00390BEA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Partes Contratantes, el GECT y Organizaciones Internacionales Asociadas para comenzar la preparación del 5º PE, cuyo mandato y plan de trabajo deberán </w:t>
                            </w:r>
                            <w:r w:rsidR="00FB7C4C">
                              <w:rPr>
                                <w:rFonts w:ascii="Calibri" w:hAnsi="Calibri" w:cs="Calibri"/>
                                <w:lang w:val="es-ES"/>
                              </w:rPr>
                              <w:t>acordarse</w:t>
                            </w:r>
                            <w:r w:rsidR="00FB7C4C" w:rsidRPr="00390BEA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entre períodos de sesiones;</w:t>
                            </w:r>
                          </w:p>
                          <w:p w14:paraId="2EE3C4CF" w14:textId="77777777" w:rsidR="00FB7C4C" w:rsidRPr="00390BEA" w:rsidRDefault="00FB7C4C" w:rsidP="00FE4F87">
                            <w:pPr>
                              <w:spacing w:after="0" w:line="240" w:lineRule="auto"/>
                              <w:ind w:left="709" w:hanging="283"/>
                              <w:rPr>
                                <w:rFonts w:cs="Calibri"/>
                                <w:lang w:val="es-ES"/>
                              </w:rPr>
                            </w:pPr>
                          </w:p>
                          <w:p w14:paraId="7301FD28" w14:textId="2267361B" w:rsidR="00FB7C4C" w:rsidRPr="00390BEA" w:rsidRDefault="00FB7C4C" w:rsidP="009D5FEC">
                            <w:pPr>
                              <w:ind w:left="709" w:hanging="283"/>
                              <w:rPr>
                                <w:rFonts w:cs="Calibri"/>
                                <w:lang w:val="es-ES"/>
                              </w:rPr>
                            </w:pP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>v</w:t>
                            </w:r>
                            <w:r w:rsidR="0052339D">
                              <w:rPr>
                                <w:rFonts w:cs="Calibri"/>
                                <w:lang w:val="es-ES"/>
                              </w:rPr>
                              <w:t>i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.   asignar los 18 000 francos suizos 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>no empleados para el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 4º PE a la preparación del 5º PE y 90 000 francos suizos 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 xml:space="preserve">a 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una consultoría, reuniones del grupo de trabajo y consultas, una vez que se 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>haya acordado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 el plan de trabajo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>;</w:t>
                            </w:r>
                            <w:r w:rsidRPr="00390BEA">
                              <w:rPr>
                                <w:rFonts w:cs="Calibri"/>
                                <w:lang w:val="es-ES"/>
                              </w:rPr>
                              <w:t xml:space="preserve"> y </w:t>
                            </w:r>
                          </w:p>
                          <w:p w14:paraId="2E59DE12" w14:textId="4F7F8C46" w:rsidR="00FB7C4C" w:rsidRPr="00390BEA" w:rsidRDefault="00FB7C4C" w:rsidP="009D5FEC">
                            <w:pPr>
                              <w:ind w:left="709" w:hanging="283"/>
                              <w:rPr>
                                <w:lang w:val="es-ES"/>
                              </w:rPr>
                            </w:pPr>
                            <w:r w:rsidRPr="00390BEA">
                              <w:rPr>
                                <w:lang w:val="es-ES"/>
                              </w:rPr>
                              <w:t>v</w:t>
                            </w:r>
                            <w:r w:rsidR="0052339D">
                              <w:rPr>
                                <w:lang w:val="es-ES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390BEA">
                              <w:rPr>
                                <w:lang w:val="es-ES"/>
                              </w:rPr>
                              <w:t xml:space="preserve">i.  tomar nota de que el grupo de trabajo preparará un proyecto de resolución sobre el </w:t>
                            </w:r>
                            <w:r>
                              <w:rPr>
                                <w:lang w:val="es-ES"/>
                              </w:rPr>
                              <w:t>e</w:t>
                            </w:r>
                            <w:r w:rsidRPr="00390BEA">
                              <w:rPr>
                                <w:lang w:val="es-ES"/>
                              </w:rPr>
                              <w:t>xamen del Cuarto Plan Estratégico</w:t>
                            </w:r>
                            <w:r>
                              <w:rPr>
                                <w:lang w:val="es-ES"/>
                              </w:rPr>
                              <w:t xml:space="preserve"> y</w:t>
                            </w:r>
                            <w:r w:rsidRPr="00390BEA">
                              <w:rPr>
                                <w:lang w:val="es-ES"/>
                              </w:rPr>
                              <w:t xml:space="preserve"> propuestas de anexos temáticos y ámbitos en los que se </w:t>
                            </w:r>
                            <w:r>
                              <w:rPr>
                                <w:lang w:val="es-ES"/>
                              </w:rPr>
                              <w:t>podrían</w:t>
                            </w:r>
                            <w:r w:rsidRPr="00390BEA">
                              <w:rPr>
                                <w:lang w:val="es-ES"/>
                              </w:rPr>
                              <w:t xml:space="preserve"> realizar avances </w:t>
                            </w:r>
                            <w:r>
                              <w:rPr>
                                <w:lang w:val="es-ES"/>
                              </w:rPr>
                              <w:t xml:space="preserve">durante </w:t>
                            </w:r>
                            <w:r w:rsidRPr="00390BEA">
                              <w:rPr>
                                <w:lang w:val="es-ES"/>
                              </w:rPr>
                              <w:t>en el próximo trienio para</w:t>
                            </w:r>
                            <w:r>
                              <w:rPr>
                                <w:lang w:val="es-ES"/>
                              </w:rPr>
                              <w:t xml:space="preserve"> presentarlos a</w:t>
                            </w:r>
                            <w:r w:rsidRPr="00390BEA">
                              <w:rPr>
                                <w:lang w:val="es-ES"/>
                              </w:rPr>
                              <w:t xml:space="preserve"> la reunión del C</w:t>
                            </w:r>
                            <w:r>
                              <w:rPr>
                                <w:lang w:val="es-ES"/>
                              </w:rPr>
                              <w:t xml:space="preserve">omité </w:t>
                            </w:r>
                            <w:r w:rsidRPr="00390BEA">
                              <w:rPr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lang w:val="es-ES"/>
                              </w:rPr>
                              <w:t>ermanente</w:t>
                            </w:r>
                            <w:r w:rsidRPr="00390BEA">
                              <w:rPr>
                                <w:lang w:val="es-ES"/>
                              </w:rPr>
                              <w:t xml:space="preserve"> en 2022 </w:t>
                            </w:r>
                            <w:r>
                              <w:rPr>
                                <w:lang w:val="es-ES"/>
                              </w:rPr>
                              <w:t xml:space="preserve">con antelación a la </w:t>
                            </w:r>
                            <w:r w:rsidRPr="00390BEA">
                              <w:rPr>
                                <w:lang w:val="es-ES"/>
                              </w:rPr>
                              <w:t>COP14.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033C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4.5pt;height:44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">
                <v:textbox>
                  <w:txbxContent>
                    <w:p w14:paraId="018F2CA7" w14:textId="77DBB455" w:rsidR="00FB7C4C" w:rsidRPr="00390BEA" w:rsidRDefault="00FB7C4C" w:rsidP="00150BA0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390BEA">
                        <w:rPr>
                          <w:b/>
                          <w:bCs/>
                          <w:lang w:val="es-ES"/>
                        </w:rPr>
                        <w:t xml:space="preserve">Acciones solicitadas: </w:t>
                      </w:r>
                    </w:p>
                    <w:p w14:paraId="6CB0A67B" w14:textId="77777777" w:rsidR="00FB7C4C" w:rsidRPr="00390BEA" w:rsidRDefault="00FB7C4C" w:rsidP="00150BA0">
                      <w:pPr>
                        <w:pStyle w:val="ColorfulList-Accent11"/>
                        <w:ind w:left="0"/>
                        <w:rPr>
                          <w:lang w:val="es-ES"/>
                        </w:rPr>
                      </w:pPr>
                    </w:p>
                    <w:p w14:paraId="4FEFB625" w14:textId="15B4B5B7" w:rsidR="00FB7C4C" w:rsidRPr="00390BEA" w:rsidRDefault="00FB7C4C" w:rsidP="00150BA0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es-ES"/>
                        </w:rPr>
                      </w:pPr>
                      <w:r w:rsidRPr="00390BEA">
                        <w:rPr>
                          <w:lang w:val="es-ES"/>
                        </w:rPr>
                        <w:t>Se invita al Comité Permanente a hacer lo siguiente:</w:t>
                      </w:r>
                    </w:p>
                    <w:p w14:paraId="3A2B7964" w14:textId="77777777" w:rsidR="00FB7C4C" w:rsidRPr="00390BEA" w:rsidRDefault="00FB7C4C" w:rsidP="00150BA0">
                      <w:pPr>
                        <w:pStyle w:val="ColorfulList-Accent11"/>
                        <w:ind w:left="0"/>
                        <w:rPr>
                          <w:rFonts w:cs="Calibri"/>
                          <w:lang w:val="es-ES"/>
                        </w:rPr>
                      </w:pPr>
                    </w:p>
                    <w:p w14:paraId="30DCC3E6" w14:textId="0C866E27" w:rsidR="00FB7C4C" w:rsidRPr="00390BEA" w:rsidRDefault="00FB7C4C" w:rsidP="00150BA0">
                      <w:pPr>
                        <w:pStyle w:val="ColorfulList-Accent11"/>
                        <w:ind w:left="709" w:hanging="283"/>
                        <w:rPr>
                          <w:lang w:val="es-ES"/>
                        </w:rPr>
                      </w:pPr>
                      <w:r w:rsidRPr="00390BEA">
                        <w:rPr>
                          <w:rFonts w:cs="Calibri"/>
                          <w:lang w:val="es-ES"/>
                        </w:rPr>
                        <w:t>i.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ab/>
                        <w:t>tomar nota de</w:t>
                      </w:r>
                      <w:r>
                        <w:rPr>
                          <w:rFonts w:cs="Calibri"/>
                          <w:lang w:val="es-ES"/>
                        </w:rPr>
                        <w:t xml:space="preserve"> la labor realizada por e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l Grupo de </w:t>
                      </w:r>
                      <w:r>
                        <w:rPr>
                          <w:rFonts w:cs="Calibri"/>
                          <w:lang w:val="es-ES"/>
                        </w:rPr>
                        <w:t>T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rabajo sobre el Plan Estratégico, y: </w:t>
                      </w:r>
                    </w:p>
                    <w:p w14:paraId="20542ED7" w14:textId="77777777" w:rsidR="00FB7C4C" w:rsidRPr="00390BEA" w:rsidRDefault="00FB7C4C" w:rsidP="00150BA0">
                      <w:pPr>
                        <w:pStyle w:val="ColorfulList-Accent11"/>
                        <w:ind w:left="709" w:hanging="283"/>
                        <w:rPr>
                          <w:lang w:val="es-ES"/>
                        </w:rPr>
                      </w:pPr>
                    </w:p>
                    <w:p w14:paraId="5895B13D" w14:textId="073FD09D" w:rsidR="00FB7C4C" w:rsidRPr="00390BEA" w:rsidRDefault="00FB7C4C" w:rsidP="00150BA0">
                      <w:pPr>
                        <w:pStyle w:val="ColorfulList-Accent11"/>
                        <w:ind w:left="709" w:hanging="283"/>
                        <w:rPr>
                          <w:rFonts w:cs="Calibri"/>
                          <w:lang w:val="es-ES"/>
                        </w:rPr>
                      </w:pPr>
                      <w:r w:rsidRPr="00390BEA">
                        <w:rPr>
                          <w:rFonts w:cs="Calibri"/>
                          <w:lang w:val="es-ES"/>
                        </w:rPr>
                        <w:t>ii.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ab/>
                        <w:t>modificar el Cuarto Plan Estratégico (</w:t>
                      </w:r>
                      <w:r w:rsidRPr="004B64DA">
                        <w:rPr>
                          <w:rFonts w:cs="Calibri"/>
                          <w:lang w:val="es-ES"/>
                        </w:rPr>
                        <w:t>4º PE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) añadiendo anexos temáticos que traten </w:t>
                      </w:r>
                      <w:r>
                        <w:rPr>
                          <w:rFonts w:cs="Calibri"/>
                          <w:lang w:val="es-ES"/>
                        </w:rPr>
                        <w:t>cuestiones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 emergentes y </w:t>
                      </w:r>
                      <w:r>
                        <w:rPr>
                          <w:rFonts w:cs="Calibri"/>
                          <w:lang w:val="es-ES"/>
                        </w:rPr>
                        <w:t>d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e otro tipo y pedir a la Secretaría que comparta esos anexos con las Partes Contratantes para contribuir a la ejecución </w:t>
                      </w:r>
                      <w:r w:rsidRPr="00390BEA">
                        <w:rPr>
                          <w:lang w:val="es-ES"/>
                        </w:rPr>
                        <w:t xml:space="preserve">del </w:t>
                      </w:r>
                      <w:r w:rsidRPr="00ED6FDA">
                        <w:rPr>
                          <w:lang w:val="es-ES"/>
                        </w:rPr>
                        <w:t>4º PE</w:t>
                      </w:r>
                      <w:r w:rsidRPr="00390BEA">
                        <w:rPr>
                          <w:lang w:val="es-ES"/>
                        </w:rPr>
                        <w:t xml:space="preserve"> 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en el </w:t>
                      </w:r>
                      <w:r>
                        <w:rPr>
                          <w:rFonts w:cs="Calibri"/>
                          <w:lang w:val="es-ES"/>
                        </w:rPr>
                        <w:t>año que queda hasta la C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OP14; </w:t>
                      </w:r>
                    </w:p>
                    <w:p w14:paraId="01BD67C7" w14:textId="77777777" w:rsidR="00FB7C4C" w:rsidRPr="00390BEA" w:rsidRDefault="00FB7C4C" w:rsidP="00B66B6F">
                      <w:pPr>
                        <w:pStyle w:val="ColorfulList-Accent11"/>
                        <w:rPr>
                          <w:rFonts w:cs="Calibri"/>
                          <w:lang w:val="es-ES"/>
                        </w:rPr>
                      </w:pPr>
                    </w:p>
                    <w:p w14:paraId="5A42DF02" w14:textId="48CA2DAD" w:rsidR="00FB7C4C" w:rsidRPr="00390BEA" w:rsidRDefault="00FB7C4C" w:rsidP="00992516">
                      <w:pPr>
                        <w:pStyle w:val="ColorfulList-Accent11"/>
                        <w:ind w:left="709" w:hanging="283"/>
                        <w:rPr>
                          <w:rFonts w:cs="Calibri"/>
                          <w:lang w:val="es-ES"/>
                        </w:rPr>
                      </w:pPr>
                      <w:r w:rsidRPr="00390BEA">
                        <w:rPr>
                          <w:rFonts w:cs="Calibri"/>
                          <w:lang w:val="es-ES"/>
                        </w:rPr>
                        <w:t xml:space="preserve">iii. 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ab/>
                        <w:t>aprobar que se comunique</w:t>
                      </w:r>
                      <w:r>
                        <w:rPr>
                          <w:rFonts w:cs="Calibri"/>
                          <w:lang w:val="es-ES"/>
                        </w:rPr>
                        <w:t>n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 a las Partes Contratantes las orientaciones o herramientas existentes para contribuir a la ejecución del 4º PE en el </w:t>
                      </w:r>
                      <w:r>
                        <w:rPr>
                          <w:rFonts w:cs="Calibri"/>
                          <w:lang w:val="es-ES"/>
                        </w:rPr>
                        <w:t>año que queda hasta la C</w:t>
                      </w:r>
                      <w:r w:rsidRPr="00ED6FDA">
                        <w:rPr>
                          <w:rFonts w:cs="Calibri"/>
                          <w:lang w:val="es-ES"/>
                        </w:rPr>
                        <w:t>OP14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, con sujeción a la capacidad </w:t>
                      </w:r>
                      <w:r>
                        <w:rPr>
                          <w:rFonts w:cs="Calibri"/>
                          <w:lang w:val="es-ES"/>
                        </w:rPr>
                        <w:t xml:space="preserve">de la 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>Secretaría;</w:t>
                      </w:r>
                    </w:p>
                    <w:p w14:paraId="527245E4" w14:textId="77777777" w:rsidR="00FB7C4C" w:rsidRPr="00390BEA" w:rsidRDefault="00FB7C4C" w:rsidP="00150BA0">
                      <w:pPr>
                        <w:pStyle w:val="ColorfulList-Accent11"/>
                        <w:ind w:left="709" w:hanging="283"/>
                        <w:rPr>
                          <w:rFonts w:cs="Calibri"/>
                          <w:lang w:val="es-ES"/>
                        </w:rPr>
                      </w:pPr>
                    </w:p>
                    <w:p w14:paraId="04F01778" w14:textId="4B2DB3FE" w:rsidR="00FB7C4C" w:rsidRPr="00390BEA" w:rsidRDefault="00FB7C4C" w:rsidP="00FE4F87">
                      <w:pPr>
                        <w:pStyle w:val="ColorfulList-Accent11"/>
                        <w:ind w:left="709" w:hanging="283"/>
                        <w:rPr>
                          <w:rFonts w:cs="Calibri"/>
                          <w:lang w:val="es-ES"/>
                        </w:rPr>
                      </w:pPr>
                      <w:r w:rsidRPr="00390BEA">
                        <w:rPr>
                          <w:rFonts w:cs="Calibri"/>
                          <w:lang w:val="es-ES"/>
                        </w:rPr>
                        <w:t>i</w:t>
                      </w:r>
                      <w:r w:rsidR="0052339D">
                        <w:rPr>
                          <w:rFonts w:cs="Calibri"/>
                          <w:lang w:val="es-ES"/>
                        </w:rPr>
                        <w:t>v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.  aprobar </w:t>
                      </w:r>
                      <w:r>
                        <w:rPr>
                          <w:rFonts w:cs="Calibri"/>
                          <w:lang w:val="es-ES"/>
                        </w:rPr>
                        <w:t>el proceso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 y los principales elementos</w:t>
                      </w:r>
                      <w:r>
                        <w:rPr>
                          <w:rFonts w:cs="Calibri"/>
                          <w:lang w:val="es-ES"/>
                        </w:rPr>
                        <w:t xml:space="preserve"> propuestos 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para elaborar el Quinto Plan Estratégico (5º PE), definiendo los posibles elementos </w:t>
                      </w:r>
                      <w:r>
                        <w:rPr>
                          <w:rFonts w:cs="Calibri"/>
                          <w:lang w:val="es-ES"/>
                        </w:rPr>
                        <w:t xml:space="preserve">adicionales 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prioritarios que </w:t>
                      </w:r>
                      <w:r>
                        <w:rPr>
                          <w:rFonts w:cs="Calibri"/>
                          <w:lang w:val="es-ES"/>
                        </w:rPr>
                        <w:t>habría que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 incluir;</w:t>
                      </w:r>
                    </w:p>
                    <w:p w14:paraId="09C10FB1" w14:textId="77777777" w:rsidR="00FB7C4C" w:rsidRPr="00390BEA" w:rsidRDefault="00FB7C4C" w:rsidP="00FE4F87">
                      <w:pPr>
                        <w:pStyle w:val="ColorfulList-Accent11"/>
                        <w:ind w:left="709" w:hanging="283"/>
                        <w:rPr>
                          <w:rFonts w:cs="Calibri"/>
                          <w:lang w:val="es-ES"/>
                        </w:rPr>
                      </w:pPr>
                    </w:p>
                    <w:p w14:paraId="4E83BC83" w14:textId="3DD1A44C" w:rsidR="00FB7C4C" w:rsidRPr="00390BEA" w:rsidRDefault="0052339D" w:rsidP="00FE4F87">
                      <w:pPr>
                        <w:spacing w:after="0" w:line="240" w:lineRule="auto"/>
                        <w:ind w:left="709" w:hanging="283"/>
                        <w:rPr>
                          <w:rFonts w:ascii="Calibri" w:hAnsi="Calibri" w:cs="Calibri"/>
                          <w:lang w:val="es-ES"/>
                        </w:rPr>
                      </w:pPr>
                      <w:r>
                        <w:rPr>
                          <w:rFonts w:cs="Calibri"/>
                          <w:lang w:val="es-ES"/>
                        </w:rPr>
                        <w:t xml:space="preserve"> </w:t>
                      </w:r>
                      <w:r w:rsidR="00FB7C4C" w:rsidRPr="00390BEA">
                        <w:rPr>
                          <w:rFonts w:cs="Calibri"/>
                          <w:lang w:val="es-ES"/>
                        </w:rPr>
                        <w:t>v.</w:t>
                      </w:r>
                      <w:r w:rsidR="00FB7C4C" w:rsidRPr="00390BEA">
                        <w:rPr>
                          <w:rFonts w:cs="Calibri"/>
                          <w:i/>
                          <w:iCs/>
                          <w:lang w:val="es-ES"/>
                        </w:rPr>
                        <w:t xml:space="preserve"> </w:t>
                      </w:r>
                      <w:r w:rsidR="00FB7C4C" w:rsidRPr="00390BEA">
                        <w:rPr>
                          <w:rFonts w:cs="Calibri"/>
                          <w:lang w:val="es-ES"/>
                        </w:rPr>
                        <w:t xml:space="preserve">establecer un nuevo grupo de trabajo integrado por </w:t>
                      </w:r>
                      <w:r w:rsidR="00FB7C4C" w:rsidRPr="00390BEA">
                        <w:rPr>
                          <w:rFonts w:ascii="Calibri" w:hAnsi="Calibri" w:cs="Calibri"/>
                          <w:lang w:val="es-ES"/>
                        </w:rPr>
                        <w:t xml:space="preserve">Partes Contratantes, el GECT y Organizaciones Internacionales Asociadas para comenzar la preparación del 5º PE, cuyo mandato y plan de trabajo deberán </w:t>
                      </w:r>
                      <w:r w:rsidR="00FB7C4C">
                        <w:rPr>
                          <w:rFonts w:ascii="Calibri" w:hAnsi="Calibri" w:cs="Calibri"/>
                          <w:lang w:val="es-ES"/>
                        </w:rPr>
                        <w:t>acordarse</w:t>
                      </w:r>
                      <w:r w:rsidR="00FB7C4C" w:rsidRPr="00390BEA">
                        <w:rPr>
                          <w:rFonts w:ascii="Calibri" w:hAnsi="Calibri" w:cs="Calibri"/>
                          <w:lang w:val="es-ES"/>
                        </w:rPr>
                        <w:t xml:space="preserve"> entre períodos de sesiones;</w:t>
                      </w:r>
                    </w:p>
                    <w:p w14:paraId="2EE3C4CF" w14:textId="77777777" w:rsidR="00FB7C4C" w:rsidRPr="00390BEA" w:rsidRDefault="00FB7C4C" w:rsidP="00FE4F87">
                      <w:pPr>
                        <w:spacing w:after="0" w:line="240" w:lineRule="auto"/>
                        <w:ind w:left="709" w:hanging="283"/>
                        <w:rPr>
                          <w:rFonts w:cs="Calibri"/>
                          <w:lang w:val="es-ES"/>
                        </w:rPr>
                      </w:pPr>
                    </w:p>
                    <w:p w14:paraId="7301FD28" w14:textId="2267361B" w:rsidR="00FB7C4C" w:rsidRPr="00390BEA" w:rsidRDefault="00FB7C4C" w:rsidP="009D5FEC">
                      <w:pPr>
                        <w:ind w:left="709" w:hanging="283"/>
                        <w:rPr>
                          <w:rFonts w:cs="Calibri"/>
                          <w:lang w:val="es-ES"/>
                        </w:rPr>
                      </w:pPr>
                      <w:r w:rsidRPr="00390BEA">
                        <w:rPr>
                          <w:rFonts w:cs="Calibri"/>
                          <w:lang w:val="es-ES"/>
                        </w:rPr>
                        <w:t>v</w:t>
                      </w:r>
                      <w:r w:rsidR="0052339D">
                        <w:rPr>
                          <w:rFonts w:cs="Calibri"/>
                          <w:lang w:val="es-ES"/>
                        </w:rPr>
                        <w:t>i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.   asignar los 18 000 francos suizos </w:t>
                      </w:r>
                      <w:r>
                        <w:rPr>
                          <w:rFonts w:cs="Calibri"/>
                          <w:lang w:val="es-ES"/>
                        </w:rPr>
                        <w:t>no empleados para el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 4º PE a la preparación del 5º PE y 90 000 francos suizos </w:t>
                      </w:r>
                      <w:r>
                        <w:rPr>
                          <w:rFonts w:cs="Calibri"/>
                          <w:lang w:val="es-ES"/>
                        </w:rPr>
                        <w:t xml:space="preserve">a 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una consultoría, reuniones del grupo de trabajo y consultas, una vez que se </w:t>
                      </w:r>
                      <w:r>
                        <w:rPr>
                          <w:rFonts w:cs="Calibri"/>
                          <w:lang w:val="es-ES"/>
                        </w:rPr>
                        <w:t>haya acordado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 el plan de trabajo</w:t>
                      </w:r>
                      <w:r>
                        <w:rPr>
                          <w:rFonts w:cs="Calibri"/>
                          <w:lang w:val="es-ES"/>
                        </w:rPr>
                        <w:t>;</w:t>
                      </w:r>
                      <w:r w:rsidRPr="00390BEA">
                        <w:rPr>
                          <w:rFonts w:cs="Calibri"/>
                          <w:lang w:val="es-ES"/>
                        </w:rPr>
                        <w:t xml:space="preserve"> y </w:t>
                      </w:r>
                    </w:p>
                    <w:p w14:paraId="2E59DE12" w14:textId="4F7F8C46" w:rsidR="00FB7C4C" w:rsidRPr="00390BEA" w:rsidRDefault="00FB7C4C" w:rsidP="009D5FEC">
                      <w:pPr>
                        <w:ind w:left="709" w:hanging="283"/>
                        <w:rPr>
                          <w:lang w:val="es-ES"/>
                        </w:rPr>
                      </w:pPr>
                      <w:r w:rsidRPr="00390BEA">
                        <w:rPr>
                          <w:lang w:val="es-ES"/>
                        </w:rPr>
                        <w:t>v</w:t>
                      </w:r>
                      <w:r w:rsidR="0052339D">
                        <w:rPr>
                          <w:lang w:val="es-ES"/>
                        </w:rPr>
                        <w:t>i</w:t>
                      </w:r>
                      <w:bookmarkStart w:id="1" w:name="_GoBack"/>
                      <w:bookmarkEnd w:id="1"/>
                      <w:r w:rsidRPr="00390BEA">
                        <w:rPr>
                          <w:lang w:val="es-ES"/>
                        </w:rPr>
                        <w:t xml:space="preserve">i.  tomar nota de que el grupo de trabajo preparará un proyecto de resolución sobre el </w:t>
                      </w:r>
                      <w:r>
                        <w:rPr>
                          <w:lang w:val="es-ES"/>
                        </w:rPr>
                        <w:t>e</w:t>
                      </w:r>
                      <w:r w:rsidRPr="00390BEA">
                        <w:rPr>
                          <w:lang w:val="es-ES"/>
                        </w:rPr>
                        <w:t>xamen del Cuarto Plan Estratégico</w:t>
                      </w:r>
                      <w:r>
                        <w:rPr>
                          <w:lang w:val="es-ES"/>
                        </w:rPr>
                        <w:t xml:space="preserve"> y</w:t>
                      </w:r>
                      <w:r w:rsidRPr="00390BEA">
                        <w:rPr>
                          <w:lang w:val="es-ES"/>
                        </w:rPr>
                        <w:t xml:space="preserve"> propuestas de anexos temáticos y ámbitos en los que se </w:t>
                      </w:r>
                      <w:r>
                        <w:rPr>
                          <w:lang w:val="es-ES"/>
                        </w:rPr>
                        <w:t>podrían</w:t>
                      </w:r>
                      <w:r w:rsidRPr="00390BEA">
                        <w:rPr>
                          <w:lang w:val="es-ES"/>
                        </w:rPr>
                        <w:t xml:space="preserve"> realizar avances </w:t>
                      </w:r>
                      <w:r>
                        <w:rPr>
                          <w:lang w:val="es-ES"/>
                        </w:rPr>
                        <w:t xml:space="preserve">durante </w:t>
                      </w:r>
                      <w:r w:rsidRPr="00390BEA">
                        <w:rPr>
                          <w:lang w:val="es-ES"/>
                        </w:rPr>
                        <w:t>en el próximo trienio para</w:t>
                      </w:r>
                      <w:r>
                        <w:rPr>
                          <w:lang w:val="es-ES"/>
                        </w:rPr>
                        <w:t xml:space="preserve"> presentarlos a</w:t>
                      </w:r>
                      <w:r w:rsidRPr="00390BEA">
                        <w:rPr>
                          <w:lang w:val="es-ES"/>
                        </w:rPr>
                        <w:t xml:space="preserve"> la reunión del C</w:t>
                      </w:r>
                      <w:r>
                        <w:rPr>
                          <w:lang w:val="es-ES"/>
                        </w:rPr>
                        <w:t xml:space="preserve">omité </w:t>
                      </w:r>
                      <w:r w:rsidRPr="00390BEA">
                        <w:rPr>
                          <w:lang w:val="es-ES"/>
                        </w:rPr>
                        <w:t>P</w:t>
                      </w:r>
                      <w:r>
                        <w:rPr>
                          <w:lang w:val="es-ES"/>
                        </w:rPr>
                        <w:t>ermanente</w:t>
                      </w:r>
                      <w:r w:rsidRPr="00390BEA">
                        <w:rPr>
                          <w:lang w:val="es-ES"/>
                        </w:rPr>
                        <w:t xml:space="preserve"> en 2022 </w:t>
                      </w:r>
                      <w:r>
                        <w:rPr>
                          <w:lang w:val="es-ES"/>
                        </w:rPr>
                        <w:t xml:space="preserve">con antelación a la </w:t>
                      </w:r>
                      <w:r w:rsidRPr="00390BEA">
                        <w:rPr>
                          <w:lang w:val="es-ES"/>
                        </w:rPr>
                        <w:t>COP14.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87D888" w14:textId="77777777" w:rsidR="007279BF" w:rsidRPr="007907D0" w:rsidRDefault="007279BF" w:rsidP="00965133">
      <w:pPr>
        <w:spacing w:after="0" w:line="240" w:lineRule="auto"/>
        <w:rPr>
          <w:b/>
          <w:lang w:val="es-ES"/>
        </w:rPr>
      </w:pPr>
    </w:p>
    <w:p w14:paraId="646EC716" w14:textId="37B20FC0" w:rsidR="004510AC" w:rsidRPr="007907D0" w:rsidRDefault="002F49D5" w:rsidP="00965133">
      <w:pPr>
        <w:spacing w:after="0" w:line="240" w:lineRule="auto"/>
        <w:rPr>
          <w:b/>
          <w:bCs/>
          <w:lang w:val="es-ES"/>
        </w:rPr>
      </w:pPr>
      <w:r w:rsidRPr="007907D0">
        <w:rPr>
          <w:b/>
          <w:bCs/>
          <w:lang w:val="es-ES"/>
        </w:rPr>
        <w:t xml:space="preserve">Informe del </w:t>
      </w:r>
      <w:r w:rsidR="00F4477D" w:rsidRPr="007907D0">
        <w:rPr>
          <w:b/>
          <w:bCs/>
          <w:lang w:val="es-ES"/>
        </w:rPr>
        <w:t>gr</w:t>
      </w:r>
      <w:r w:rsidRPr="007907D0">
        <w:rPr>
          <w:b/>
          <w:bCs/>
          <w:lang w:val="es-ES"/>
        </w:rPr>
        <w:t>upo de trabajo y proceso de examen</w:t>
      </w:r>
    </w:p>
    <w:p w14:paraId="68F58325" w14:textId="77777777" w:rsidR="00681C17" w:rsidRPr="007907D0" w:rsidRDefault="00681C17" w:rsidP="00DE7BFA">
      <w:pPr>
        <w:spacing w:after="0" w:line="240" w:lineRule="auto"/>
        <w:ind w:left="426" w:hanging="426"/>
        <w:rPr>
          <w:lang w:val="es-ES"/>
        </w:rPr>
      </w:pPr>
    </w:p>
    <w:p w14:paraId="7735F5F4" w14:textId="5C1507B6" w:rsidR="004510AC" w:rsidRPr="007907D0" w:rsidRDefault="00681C17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1.</w:t>
      </w:r>
      <w:r w:rsidRPr="007907D0">
        <w:rPr>
          <w:lang w:val="es-ES"/>
        </w:rPr>
        <w:tab/>
      </w:r>
      <w:r w:rsidR="00F4477D" w:rsidRPr="007907D0">
        <w:rPr>
          <w:lang w:val="es-ES"/>
        </w:rPr>
        <w:t xml:space="preserve">En la </w:t>
      </w:r>
      <w:r w:rsidR="00620DEF" w:rsidRPr="007907D0">
        <w:rPr>
          <w:lang w:val="es-ES"/>
        </w:rPr>
        <w:t>Resolución</w:t>
      </w:r>
      <w:r w:rsidR="004510AC" w:rsidRPr="007907D0">
        <w:rPr>
          <w:lang w:val="es-ES"/>
        </w:rPr>
        <w:t xml:space="preserve"> XIII.5</w:t>
      </w:r>
      <w:r w:rsidR="002A5325" w:rsidRPr="007907D0">
        <w:rPr>
          <w:lang w:val="es-ES"/>
        </w:rPr>
        <w:t xml:space="preserve">, </w:t>
      </w:r>
      <w:r w:rsidR="00EA6230" w:rsidRPr="004B693B">
        <w:rPr>
          <w:i/>
          <w:iCs/>
          <w:lang w:val="es-ES"/>
        </w:rPr>
        <w:t>Examen del Cuarto Plan Estratégico de la Convención de Ramsar</w:t>
      </w:r>
      <w:r w:rsidR="00EA6230" w:rsidRPr="007907D0">
        <w:rPr>
          <w:lang w:val="es-ES"/>
        </w:rPr>
        <w:t>, se adoptó un proceso para examinar el Cuarto Plan Estratégico de la Convención de Ramsar (</w:t>
      </w:r>
      <w:r w:rsidR="004510AC" w:rsidRPr="007907D0">
        <w:rPr>
          <w:lang w:val="es-ES"/>
        </w:rPr>
        <w:t>2016-2024</w:t>
      </w:r>
      <w:r w:rsidR="00EA6230" w:rsidRPr="007907D0">
        <w:rPr>
          <w:lang w:val="es-ES"/>
        </w:rPr>
        <w:t xml:space="preserve">; </w:t>
      </w:r>
      <w:r w:rsidR="004D19BF" w:rsidRPr="007907D0">
        <w:rPr>
          <w:lang w:val="es-ES"/>
        </w:rPr>
        <w:t>4º PE</w:t>
      </w:r>
      <w:r w:rsidR="004510AC" w:rsidRPr="007907D0">
        <w:rPr>
          <w:lang w:val="es-ES"/>
        </w:rPr>
        <w:t xml:space="preserve">) </w:t>
      </w:r>
      <w:r w:rsidR="00EA6230" w:rsidRPr="007907D0">
        <w:rPr>
          <w:lang w:val="es-ES"/>
        </w:rPr>
        <w:t>y se pedía “al Comité Permanente que establezca en su 56ª reunión (</w:t>
      </w:r>
      <w:r w:rsidR="004510AC" w:rsidRPr="007907D0">
        <w:rPr>
          <w:lang w:val="es-ES"/>
        </w:rPr>
        <w:t>SC56)</w:t>
      </w:r>
      <w:r w:rsidR="00EA6230" w:rsidRPr="007907D0">
        <w:rPr>
          <w:lang w:val="es-ES"/>
        </w:rPr>
        <w:t xml:space="preserve"> un Grupo de Trabajo sobre el Plan Estratégico para llevar a cabo el examen del </w:t>
      </w:r>
      <w:r w:rsidR="00390BEA" w:rsidRPr="007907D0">
        <w:rPr>
          <w:lang w:val="es-ES"/>
        </w:rPr>
        <w:t>Cuarto</w:t>
      </w:r>
      <w:r w:rsidR="00EA6230" w:rsidRPr="007907D0">
        <w:rPr>
          <w:lang w:val="es-ES"/>
        </w:rPr>
        <w:t xml:space="preserve"> Plan </w:t>
      </w:r>
      <w:r w:rsidR="00EA6230" w:rsidRPr="007907D0">
        <w:rPr>
          <w:lang w:val="es-ES"/>
        </w:rPr>
        <w:lastRenderedPageBreak/>
        <w:t>Estratégico” (párrafo 20). El proceso de examen</w:t>
      </w:r>
      <w:r w:rsidR="00F51EFF" w:rsidRPr="007907D0">
        <w:rPr>
          <w:lang w:val="es-ES"/>
        </w:rPr>
        <w:t xml:space="preserve"> y</w:t>
      </w:r>
      <w:r w:rsidR="00EA6230" w:rsidRPr="007907D0">
        <w:rPr>
          <w:lang w:val="es-ES"/>
        </w:rPr>
        <w:t xml:space="preserve"> su alcance y modalidades se definen en el Anexo 1 de la resolución.</w:t>
      </w:r>
    </w:p>
    <w:p w14:paraId="02FCBD8E" w14:textId="77777777" w:rsidR="00681C17" w:rsidRPr="007907D0" w:rsidRDefault="00681C17" w:rsidP="00681C17">
      <w:pPr>
        <w:spacing w:after="0" w:line="240" w:lineRule="auto"/>
        <w:ind w:left="426" w:hanging="426"/>
        <w:rPr>
          <w:lang w:val="es-ES"/>
        </w:rPr>
      </w:pPr>
    </w:p>
    <w:p w14:paraId="131A4E37" w14:textId="3B12438D" w:rsidR="004510AC" w:rsidRPr="007907D0" w:rsidRDefault="00681C17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2.</w:t>
      </w:r>
      <w:r w:rsidRPr="007907D0">
        <w:rPr>
          <w:lang w:val="es-ES"/>
        </w:rPr>
        <w:tab/>
      </w:r>
      <w:r w:rsidR="00EA6230" w:rsidRPr="007907D0">
        <w:rPr>
          <w:lang w:val="es-ES"/>
        </w:rPr>
        <w:t xml:space="preserve">El Comité Permanente en su 56ª reunión </w:t>
      </w:r>
      <w:r w:rsidR="004510AC" w:rsidRPr="007907D0">
        <w:rPr>
          <w:lang w:val="es-ES"/>
        </w:rPr>
        <w:t xml:space="preserve">(SC56, </w:t>
      </w:r>
      <w:r w:rsidR="00EA6230" w:rsidRPr="007907D0">
        <w:rPr>
          <w:lang w:val="es-ES"/>
        </w:rPr>
        <w:t>octubre</w:t>
      </w:r>
      <w:r w:rsidR="004510AC" w:rsidRPr="007907D0">
        <w:rPr>
          <w:lang w:val="es-ES"/>
        </w:rPr>
        <w:t xml:space="preserve"> 2018) e</w:t>
      </w:r>
      <w:r w:rsidR="00EA6230" w:rsidRPr="007907D0">
        <w:rPr>
          <w:lang w:val="es-ES"/>
        </w:rPr>
        <w:t>stableció el Grupo de Trabajo sobre el Plan Estratégico</w:t>
      </w:r>
      <w:r w:rsidR="00A76855" w:rsidRPr="007907D0">
        <w:rPr>
          <w:lang w:val="es-ES"/>
        </w:rPr>
        <w:t xml:space="preserve"> (en adelante, “el </w:t>
      </w:r>
      <w:r w:rsidR="00E46440">
        <w:rPr>
          <w:lang w:val="es-ES"/>
        </w:rPr>
        <w:t>g</w:t>
      </w:r>
      <w:r w:rsidR="00A76855" w:rsidRPr="007907D0">
        <w:rPr>
          <w:lang w:val="es-ES"/>
        </w:rPr>
        <w:t>rupo”)</w:t>
      </w:r>
      <w:r w:rsidR="00EA6230" w:rsidRPr="007907D0">
        <w:rPr>
          <w:lang w:val="es-ES"/>
        </w:rPr>
        <w:t xml:space="preserve">, cuyos miembros son: </w:t>
      </w:r>
      <w:r w:rsidR="004510AC" w:rsidRPr="007907D0">
        <w:rPr>
          <w:lang w:val="es-ES"/>
        </w:rPr>
        <w:t>A</w:t>
      </w:r>
      <w:r w:rsidR="00EA6230" w:rsidRPr="007907D0">
        <w:rPr>
          <w:lang w:val="es-ES"/>
        </w:rPr>
        <w:t xml:space="preserve">rgelia, </w:t>
      </w:r>
      <w:r w:rsidR="004510AC" w:rsidRPr="007907D0">
        <w:rPr>
          <w:lang w:val="es-ES"/>
        </w:rPr>
        <w:t xml:space="preserve">Armenia, Australia, </w:t>
      </w:r>
      <w:r w:rsidR="00390BEA" w:rsidRPr="007907D0">
        <w:rPr>
          <w:lang w:val="es-ES"/>
        </w:rPr>
        <w:t>Ben</w:t>
      </w:r>
      <w:r w:rsidR="00A76855" w:rsidRPr="007907D0">
        <w:rPr>
          <w:lang w:val="es-ES"/>
        </w:rPr>
        <w:t>i</w:t>
      </w:r>
      <w:r w:rsidR="00390BEA" w:rsidRPr="007907D0">
        <w:rPr>
          <w:lang w:val="es-ES"/>
        </w:rPr>
        <w:t>n</w:t>
      </w:r>
      <w:r w:rsidR="004510AC" w:rsidRPr="007907D0">
        <w:rPr>
          <w:lang w:val="es-ES"/>
        </w:rPr>
        <w:t>, Bhut</w:t>
      </w:r>
      <w:r w:rsidR="00EA6230" w:rsidRPr="007907D0">
        <w:rPr>
          <w:lang w:val="es-ES"/>
        </w:rPr>
        <w:t>á</w:t>
      </w:r>
      <w:r w:rsidR="004510AC" w:rsidRPr="007907D0">
        <w:rPr>
          <w:lang w:val="es-ES"/>
        </w:rPr>
        <w:t xml:space="preserve">n, </w:t>
      </w:r>
      <w:r w:rsidR="008407F7" w:rsidRPr="007907D0">
        <w:rPr>
          <w:lang w:val="es-ES"/>
        </w:rPr>
        <w:t xml:space="preserve">Estados Unidos de América, </w:t>
      </w:r>
      <w:r w:rsidR="00EA6230" w:rsidRPr="007907D0">
        <w:rPr>
          <w:lang w:val="es-ES"/>
        </w:rPr>
        <w:t xml:space="preserve">República Dominicana, Omán, </w:t>
      </w:r>
      <w:r w:rsidR="004510AC" w:rsidRPr="007907D0">
        <w:rPr>
          <w:lang w:val="es-ES"/>
        </w:rPr>
        <w:t>Senegal, S</w:t>
      </w:r>
      <w:r w:rsidR="00EA6230" w:rsidRPr="007907D0">
        <w:rPr>
          <w:lang w:val="es-ES"/>
        </w:rPr>
        <w:t>udáfrica</w:t>
      </w:r>
      <w:r w:rsidR="004510AC" w:rsidRPr="007907D0">
        <w:rPr>
          <w:lang w:val="es-ES"/>
        </w:rPr>
        <w:t>, S</w:t>
      </w:r>
      <w:r w:rsidR="00EA6230" w:rsidRPr="007907D0">
        <w:rPr>
          <w:lang w:val="es-ES"/>
        </w:rPr>
        <w:t>uiza</w:t>
      </w:r>
      <w:r w:rsidR="008407F7" w:rsidRPr="007907D0">
        <w:rPr>
          <w:lang w:val="es-ES"/>
        </w:rPr>
        <w:t xml:space="preserve"> y</w:t>
      </w:r>
      <w:r w:rsidR="00EA6230" w:rsidRPr="007907D0">
        <w:rPr>
          <w:lang w:val="es-ES"/>
        </w:rPr>
        <w:t xml:space="preserve"> </w:t>
      </w:r>
      <w:r w:rsidR="008F4CDE" w:rsidRPr="007907D0">
        <w:rPr>
          <w:lang w:val="es-ES"/>
        </w:rPr>
        <w:t>Uganda</w:t>
      </w:r>
      <w:r w:rsidR="004510AC" w:rsidRPr="007907D0">
        <w:rPr>
          <w:lang w:val="es-ES"/>
        </w:rPr>
        <w:t xml:space="preserve">. </w:t>
      </w:r>
    </w:p>
    <w:p w14:paraId="761B5A8B" w14:textId="77777777" w:rsidR="00681C17" w:rsidRPr="007907D0" w:rsidRDefault="00681C17" w:rsidP="00681C17">
      <w:pPr>
        <w:spacing w:after="0" w:line="240" w:lineRule="auto"/>
        <w:ind w:left="426" w:hanging="426"/>
        <w:rPr>
          <w:lang w:val="es-ES"/>
        </w:rPr>
      </w:pPr>
    </w:p>
    <w:p w14:paraId="580BD26F" w14:textId="57CB0BC6" w:rsidR="004510AC" w:rsidRPr="007907D0" w:rsidRDefault="00681C17" w:rsidP="00DE7BFA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3.</w:t>
      </w:r>
      <w:r w:rsidRPr="007907D0">
        <w:rPr>
          <w:lang w:val="es-ES"/>
        </w:rPr>
        <w:tab/>
      </w:r>
      <w:r w:rsidR="008407F7" w:rsidRPr="007907D0">
        <w:rPr>
          <w:lang w:val="es-ES"/>
        </w:rPr>
        <w:t xml:space="preserve">El </w:t>
      </w:r>
      <w:r w:rsidR="00E46440">
        <w:rPr>
          <w:lang w:val="es-ES"/>
        </w:rPr>
        <w:t>g</w:t>
      </w:r>
      <w:r w:rsidR="00A76855" w:rsidRPr="007907D0">
        <w:rPr>
          <w:lang w:val="es-ES"/>
        </w:rPr>
        <w:t>rupo</w:t>
      </w:r>
      <w:r w:rsidR="008407F7" w:rsidRPr="007907D0">
        <w:rPr>
          <w:lang w:val="es-ES"/>
        </w:rPr>
        <w:t xml:space="preserve"> brindó una actualización sobre sus progresos a la reunión </w:t>
      </w:r>
      <w:r w:rsidR="004510AC" w:rsidRPr="007907D0">
        <w:rPr>
          <w:lang w:val="es-ES"/>
        </w:rPr>
        <w:t xml:space="preserve">SC57 </w:t>
      </w:r>
      <w:r w:rsidR="008407F7" w:rsidRPr="007907D0">
        <w:rPr>
          <w:lang w:val="es-ES"/>
        </w:rPr>
        <w:t xml:space="preserve">en el documento </w:t>
      </w:r>
      <w:r w:rsidR="004510AC" w:rsidRPr="007907D0">
        <w:rPr>
          <w:lang w:val="es-ES"/>
        </w:rPr>
        <w:t xml:space="preserve">SC57 Doc.9, </w:t>
      </w:r>
      <w:r w:rsidR="008407F7" w:rsidRPr="007907D0">
        <w:rPr>
          <w:lang w:val="es-ES"/>
        </w:rPr>
        <w:t>describiendo en particular</w:t>
      </w:r>
      <w:r w:rsidR="004510AC" w:rsidRPr="007907D0">
        <w:rPr>
          <w:lang w:val="es-ES"/>
        </w:rPr>
        <w:t xml:space="preserve">: </w:t>
      </w:r>
    </w:p>
    <w:p w14:paraId="18EBC049" w14:textId="77777777" w:rsidR="00681C17" w:rsidRPr="007907D0" w:rsidRDefault="00681C17" w:rsidP="00965133">
      <w:pPr>
        <w:spacing w:after="0" w:line="240" w:lineRule="auto"/>
        <w:ind w:left="426" w:hanging="426"/>
        <w:rPr>
          <w:lang w:val="es-ES"/>
        </w:rPr>
      </w:pPr>
    </w:p>
    <w:p w14:paraId="0731D41A" w14:textId="52347240" w:rsidR="004510AC" w:rsidRPr="007907D0" w:rsidRDefault="007155DA" w:rsidP="0096513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lang w:val="es-ES"/>
        </w:rPr>
      </w:pPr>
      <w:r w:rsidRPr="007907D0">
        <w:rPr>
          <w:lang w:val="es-ES"/>
        </w:rPr>
        <w:t xml:space="preserve">La preparación de un modelo para que las </w:t>
      </w:r>
      <w:r w:rsidR="00FE3E3A" w:rsidRPr="007907D0">
        <w:rPr>
          <w:lang w:val="es-ES"/>
        </w:rPr>
        <w:t>Partes Contratantes</w:t>
      </w:r>
      <w:r w:rsidR="004510AC" w:rsidRPr="007907D0">
        <w:rPr>
          <w:lang w:val="es-ES"/>
        </w:rPr>
        <w:t xml:space="preserve"> “</w:t>
      </w:r>
      <w:r w:rsidRPr="007907D0">
        <w:rPr>
          <w:lang w:val="es-ES"/>
        </w:rPr>
        <w:t xml:space="preserve">evalúen sus esfuerzos en relación con la aplicación del Cuarto Plan Estratégico para </w:t>
      </w:r>
      <w:r w:rsidR="004510AC" w:rsidRPr="007907D0">
        <w:rPr>
          <w:lang w:val="es-ES"/>
        </w:rPr>
        <w:t>2016-2024” (</w:t>
      </w:r>
      <w:r w:rsidRPr="007907D0">
        <w:rPr>
          <w:lang w:val="es-ES"/>
        </w:rPr>
        <w:t xml:space="preserve">párrafo </w:t>
      </w:r>
      <w:r w:rsidR="004510AC" w:rsidRPr="007907D0">
        <w:rPr>
          <w:lang w:val="es-ES"/>
        </w:rPr>
        <w:t>8</w:t>
      </w:r>
      <w:r w:rsidRPr="007907D0">
        <w:rPr>
          <w:lang w:val="es-ES"/>
        </w:rPr>
        <w:t xml:space="preserve"> del</w:t>
      </w:r>
      <w:r w:rsidR="004510AC" w:rsidRPr="007907D0">
        <w:rPr>
          <w:lang w:val="es-ES"/>
        </w:rPr>
        <w:t xml:space="preserve"> </w:t>
      </w:r>
      <w:r w:rsidRPr="007907D0">
        <w:rPr>
          <w:lang w:val="es-ES"/>
        </w:rPr>
        <w:t xml:space="preserve">Anexo </w:t>
      </w:r>
      <w:r w:rsidR="004510AC" w:rsidRPr="007907D0">
        <w:rPr>
          <w:lang w:val="es-ES"/>
        </w:rPr>
        <w:t xml:space="preserve">1 </w:t>
      </w:r>
      <w:r w:rsidRPr="007907D0">
        <w:rPr>
          <w:lang w:val="es-ES"/>
        </w:rPr>
        <w:t>de la Resolución</w:t>
      </w:r>
      <w:r w:rsidR="004510AC" w:rsidRPr="007907D0">
        <w:rPr>
          <w:lang w:val="es-ES"/>
        </w:rPr>
        <w:t xml:space="preserve"> XIII.5). </w:t>
      </w:r>
      <w:r w:rsidRPr="007907D0">
        <w:rPr>
          <w:lang w:val="es-ES"/>
        </w:rPr>
        <w:t xml:space="preserve">Se envió el modelo a todas las Partes el 11 de abril de </w:t>
      </w:r>
      <w:r w:rsidR="004510AC" w:rsidRPr="007907D0">
        <w:rPr>
          <w:lang w:val="es-ES"/>
        </w:rPr>
        <w:t xml:space="preserve">2019. </w:t>
      </w:r>
      <w:r w:rsidRPr="007907D0">
        <w:rPr>
          <w:lang w:val="es-ES"/>
        </w:rPr>
        <w:t xml:space="preserve">Se </w:t>
      </w:r>
      <w:r w:rsidR="00390BEA" w:rsidRPr="007907D0">
        <w:rPr>
          <w:lang w:val="es-ES"/>
        </w:rPr>
        <w:t>recibieron</w:t>
      </w:r>
      <w:r w:rsidRPr="007907D0">
        <w:rPr>
          <w:lang w:val="es-ES"/>
        </w:rPr>
        <w:t xml:space="preserve"> respuestas de 26 Partes a tiempo para la reunión </w:t>
      </w:r>
      <w:r w:rsidR="004510AC" w:rsidRPr="007907D0">
        <w:rPr>
          <w:lang w:val="es-ES"/>
        </w:rPr>
        <w:t xml:space="preserve">SC57. </w:t>
      </w:r>
    </w:p>
    <w:p w14:paraId="542B0FEB" w14:textId="77777777" w:rsidR="00681C17" w:rsidRPr="007907D0" w:rsidRDefault="00681C17" w:rsidP="00681C17">
      <w:pPr>
        <w:spacing w:after="0" w:line="240" w:lineRule="auto"/>
        <w:rPr>
          <w:lang w:val="es-ES"/>
        </w:rPr>
      </w:pPr>
    </w:p>
    <w:p w14:paraId="2ED3761A" w14:textId="61DE63CF" w:rsidR="004510AC" w:rsidRPr="007907D0" w:rsidRDefault="000A5530" w:rsidP="0096513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lang w:val="es-ES"/>
        </w:rPr>
      </w:pPr>
      <w:r w:rsidRPr="007907D0">
        <w:rPr>
          <w:lang w:val="es-ES"/>
        </w:rPr>
        <w:t>La preparación de un mandato para que la Secretaría contrat</w:t>
      </w:r>
      <w:r w:rsidR="00A76855" w:rsidRPr="007907D0">
        <w:rPr>
          <w:lang w:val="es-ES"/>
        </w:rPr>
        <w:t xml:space="preserve">ara a un consultor con el fin de </w:t>
      </w:r>
      <w:r w:rsidRPr="007907D0">
        <w:rPr>
          <w:lang w:val="es-ES"/>
        </w:rPr>
        <w:t xml:space="preserve">contribuir al proceso de </w:t>
      </w:r>
      <w:r w:rsidR="001E7EC5">
        <w:rPr>
          <w:lang w:val="es-ES"/>
        </w:rPr>
        <w:t>evaluación</w:t>
      </w:r>
      <w:r w:rsidRPr="007907D0">
        <w:rPr>
          <w:lang w:val="es-ES"/>
        </w:rPr>
        <w:t xml:space="preserve"> </w:t>
      </w:r>
      <w:r w:rsidR="004510AC" w:rsidRPr="007907D0">
        <w:rPr>
          <w:lang w:val="es-ES"/>
        </w:rPr>
        <w:t>(</w:t>
      </w:r>
      <w:r w:rsidR="007155DA" w:rsidRPr="007907D0">
        <w:rPr>
          <w:lang w:val="es-ES"/>
        </w:rPr>
        <w:t xml:space="preserve">párrafo </w:t>
      </w:r>
      <w:r w:rsidR="004510AC" w:rsidRPr="007907D0">
        <w:rPr>
          <w:lang w:val="es-ES"/>
        </w:rPr>
        <w:t>11</w:t>
      </w:r>
      <w:r w:rsidR="00A76855" w:rsidRPr="007907D0">
        <w:rPr>
          <w:lang w:val="es-ES"/>
        </w:rPr>
        <w:t xml:space="preserve"> del</w:t>
      </w:r>
      <w:r w:rsidR="004510AC" w:rsidRPr="007907D0">
        <w:rPr>
          <w:lang w:val="es-ES"/>
        </w:rPr>
        <w:t xml:space="preserve"> </w:t>
      </w:r>
      <w:r w:rsidR="007155DA" w:rsidRPr="007907D0">
        <w:rPr>
          <w:lang w:val="es-ES"/>
        </w:rPr>
        <w:t xml:space="preserve">Anexo </w:t>
      </w:r>
      <w:r w:rsidR="004510AC" w:rsidRPr="007907D0">
        <w:rPr>
          <w:lang w:val="es-ES"/>
        </w:rPr>
        <w:t xml:space="preserve">1 </w:t>
      </w:r>
      <w:r w:rsidRPr="007907D0">
        <w:rPr>
          <w:lang w:val="es-ES"/>
        </w:rPr>
        <w:t xml:space="preserve">de la </w:t>
      </w:r>
      <w:r w:rsidR="00620DEF" w:rsidRPr="007907D0">
        <w:rPr>
          <w:lang w:val="es-ES"/>
        </w:rPr>
        <w:t>Resolución</w:t>
      </w:r>
      <w:r w:rsidR="004510AC" w:rsidRPr="007907D0">
        <w:rPr>
          <w:lang w:val="es-ES"/>
        </w:rPr>
        <w:t xml:space="preserve"> XIII.5). </w:t>
      </w:r>
    </w:p>
    <w:p w14:paraId="75810BA0" w14:textId="77777777" w:rsidR="00681C17" w:rsidRPr="007907D0" w:rsidRDefault="00681C17" w:rsidP="00681C17">
      <w:pPr>
        <w:spacing w:after="0" w:line="240" w:lineRule="auto"/>
        <w:rPr>
          <w:lang w:val="es-ES"/>
        </w:rPr>
      </w:pPr>
    </w:p>
    <w:p w14:paraId="62175B2C" w14:textId="6D72D690" w:rsidR="004510AC" w:rsidRPr="007907D0" w:rsidRDefault="004510AC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4</w:t>
      </w:r>
      <w:r w:rsidR="00681C17" w:rsidRPr="007907D0">
        <w:rPr>
          <w:lang w:val="es-ES"/>
        </w:rPr>
        <w:t>.</w:t>
      </w:r>
      <w:r w:rsidR="00681C17" w:rsidRPr="007907D0">
        <w:rPr>
          <w:lang w:val="es-ES"/>
        </w:rPr>
        <w:tab/>
      </w:r>
      <w:r w:rsidR="000A5530" w:rsidRPr="007907D0">
        <w:rPr>
          <w:lang w:val="es-ES"/>
        </w:rPr>
        <w:t xml:space="preserve">El </w:t>
      </w:r>
      <w:r w:rsidR="00A76855" w:rsidRPr="007907D0">
        <w:rPr>
          <w:lang w:val="es-ES"/>
        </w:rPr>
        <w:t>Grupo</w:t>
      </w:r>
      <w:r w:rsidR="000A5530" w:rsidRPr="007907D0">
        <w:rPr>
          <w:lang w:val="es-ES"/>
        </w:rPr>
        <w:t xml:space="preserve"> se reunió el 24 de junio de </w:t>
      </w:r>
      <w:r w:rsidRPr="007907D0">
        <w:rPr>
          <w:lang w:val="es-ES"/>
        </w:rPr>
        <w:t xml:space="preserve">2019 </w:t>
      </w:r>
      <w:r w:rsidR="000A5530" w:rsidRPr="007907D0">
        <w:rPr>
          <w:lang w:val="es-ES"/>
        </w:rPr>
        <w:t xml:space="preserve">antes de la apertura de la </w:t>
      </w:r>
      <w:r w:rsidR="00390BEA" w:rsidRPr="007907D0">
        <w:rPr>
          <w:lang w:val="es-ES"/>
        </w:rPr>
        <w:t>reunión</w:t>
      </w:r>
      <w:r w:rsidR="000A5530" w:rsidRPr="007907D0">
        <w:rPr>
          <w:lang w:val="es-ES"/>
        </w:rPr>
        <w:t xml:space="preserve"> S</w:t>
      </w:r>
      <w:r w:rsidRPr="007907D0">
        <w:rPr>
          <w:lang w:val="es-ES"/>
        </w:rPr>
        <w:t xml:space="preserve">C57 </w:t>
      </w:r>
      <w:r w:rsidR="000A5530" w:rsidRPr="007907D0">
        <w:rPr>
          <w:lang w:val="es-ES"/>
        </w:rPr>
        <w:t xml:space="preserve">y presentó </w:t>
      </w:r>
      <w:r w:rsidR="00A76855" w:rsidRPr="007907D0">
        <w:rPr>
          <w:lang w:val="es-ES"/>
        </w:rPr>
        <w:t>otro</w:t>
      </w:r>
      <w:r w:rsidR="000A5530" w:rsidRPr="007907D0">
        <w:rPr>
          <w:lang w:val="es-ES"/>
        </w:rPr>
        <w:t xml:space="preserve"> informe al Comité Permanente</w:t>
      </w:r>
      <w:r w:rsidRPr="007907D0">
        <w:rPr>
          <w:lang w:val="es-ES"/>
        </w:rPr>
        <w:t xml:space="preserve"> </w:t>
      </w:r>
      <w:r w:rsidR="000A5530" w:rsidRPr="007907D0">
        <w:rPr>
          <w:lang w:val="es-ES"/>
        </w:rPr>
        <w:t xml:space="preserve">sobre los </w:t>
      </w:r>
      <w:r w:rsidR="00390BEA" w:rsidRPr="007907D0">
        <w:rPr>
          <w:lang w:val="es-ES"/>
        </w:rPr>
        <w:t>resultados</w:t>
      </w:r>
      <w:r w:rsidR="000A5530" w:rsidRPr="007907D0">
        <w:rPr>
          <w:lang w:val="es-ES"/>
        </w:rPr>
        <w:t xml:space="preserve"> de esa reunión</w:t>
      </w:r>
      <w:r w:rsidRPr="007907D0">
        <w:rPr>
          <w:lang w:val="es-ES"/>
        </w:rPr>
        <w:t xml:space="preserve"> (SC57 Com.4)</w:t>
      </w:r>
      <w:r w:rsidR="00A76855" w:rsidRPr="007907D0">
        <w:rPr>
          <w:lang w:val="es-ES"/>
        </w:rPr>
        <w:t xml:space="preserve"> en el que se </w:t>
      </w:r>
      <w:r w:rsidR="00557160">
        <w:rPr>
          <w:lang w:val="es-ES"/>
        </w:rPr>
        <w:t>informaba sobre</w:t>
      </w:r>
      <w:r w:rsidR="00A76855" w:rsidRPr="007907D0">
        <w:rPr>
          <w:lang w:val="es-ES"/>
        </w:rPr>
        <w:t xml:space="preserve"> </w:t>
      </w:r>
      <w:r w:rsidR="000A5530" w:rsidRPr="007907D0">
        <w:rPr>
          <w:lang w:val="es-ES"/>
        </w:rPr>
        <w:t xml:space="preserve">la elección de Uganda como Presidencia del Grupo y </w:t>
      </w:r>
      <w:r w:rsidR="00A76855" w:rsidRPr="007907D0">
        <w:rPr>
          <w:lang w:val="es-ES"/>
        </w:rPr>
        <w:t xml:space="preserve">se formulaban </w:t>
      </w:r>
      <w:r w:rsidR="000A5530" w:rsidRPr="007907D0">
        <w:rPr>
          <w:lang w:val="es-ES"/>
        </w:rPr>
        <w:t>varias recomendaciones</w:t>
      </w:r>
      <w:r w:rsidRPr="007907D0">
        <w:rPr>
          <w:lang w:val="es-ES"/>
        </w:rPr>
        <w:t xml:space="preserve">. </w:t>
      </w:r>
    </w:p>
    <w:p w14:paraId="472EA265" w14:textId="77777777" w:rsidR="00681C17" w:rsidRPr="007907D0" w:rsidRDefault="00681C17" w:rsidP="00681C17">
      <w:pPr>
        <w:spacing w:after="0" w:line="240" w:lineRule="auto"/>
        <w:ind w:left="426" w:hanging="426"/>
        <w:rPr>
          <w:lang w:val="es-ES"/>
        </w:rPr>
      </w:pPr>
    </w:p>
    <w:p w14:paraId="194B687A" w14:textId="74E83C4A" w:rsidR="0052041E" w:rsidRPr="007907D0" w:rsidRDefault="00681C17" w:rsidP="00DE7BFA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5.</w:t>
      </w:r>
      <w:r w:rsidRPr="007907D0">
        <w:rPr>
          <w:lang w:val="es-ES"/>
        </w:rPr>
        <w:tab/>
      </w:r>
      <w:r w:rsidR="000A5530" w:rsidRPr="007907D0">
        <w:rPr>
          <w:lang w:val="es-ES"/>
        </w:rPr>
        <w:t xml:space="preserve">A partir de las </w:t>
      </w:r>
      <w:r w:rsidR="00390BEA" w:rsidRPr="007907D0">
        <w:rPr>
          <w:lang w:val="es-ES"/>
        </w:rPr>
        <w:t>recomendaciones</w:t>
      </w:r>
      <w:r w:rsidR="000A5530" w:rsidRPr="007907D0">
        <w:rPr>
          <w:lang w:val="es-ES"/>
        </w:rPr>
        <w:t xml:space="preserve"> del </w:t>
      </w:r>
      <w:r w:rsidR="00557160" w:rsidRPr="00557160">
        <w:rPr>
          <w:lang w:val="es-ES"/>
        </w:rPr>
        <w:t>g</w:t>
      </w:r>
      <w:r w:rsidR="000A5530" w:rsidRPr="00557160">
        <w:rPr>
          <w:lang w:val="es-ES"/>
        </w:rPr>
        <w:t>rupo</w:t>
      </w:r>
      <w:r w:rsidR="000A5530" w:rsidRPr="007907D0">
        <w:rPr>
          <w:lang w:val="es-ES"/>
        </w:rPr>
        <w:t>, el Comité Permanente</w:t>
      </w:r>
      <w:r w:rsidR="004510AC" w:rsidRPr="007907D0">
        <w:rPr>
          <w:lang w:val="es-ES"/>
        </w:rPr>
        <w:t xml:space="preserve"> </w:t>
      </w:r>
      <w:r w:rsidR="00A76855" w:rsidRPr="007907D0">
        <w:rPr>
          <w:lang w:val="es-ES"/>
        </w:rPr>
        <w:t>adoptó</w:t>
      </w:r>
      <w:r w:rsidR="000A5530" w:rsidRPr="007907D0">
        <w:rPr>
          <w:lang w:val="es-ES"/>
        </w:rPr>
        <w:t xml:space="preserve"> las siguientes decisiones</w:t>
      </w:r>
      <w:r w:rsidR="004510AC" w:rsidRPr="007907D0">
        <w:rPr>
          <w:lang w:val="es-ES"/>
        </w:rPr>
        <w:t xml:space="preserve">: </w:t>
      </w:r>
    </w:p>
    <w:p w14:paraId="1F187B7C" w14:textId="77777777" w:rsidR="00681C17" w:rsidRPr="007907D0" w:rsidRDefault="00681C17" w:rsidP="00965133">
      <w:pPr>
        <w:spacing w:after="0" w:line="240" w:lineRule="auto"/>
        <w:ind w:left="426" w:hanging="426"/>
        <w:rPr>
          <w:lang w:val="es-ES"/>
        </w:rPr>
      </w:pPr>
    </w:p>
    <w:p w14:paraId="00F4B9CB" w14:textId="2B52F609" w:rsidR="004510AC" w:rsidRPr="007907D0" w:rsidRDefault="00390BEA" w:rsidP="00965133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lang w:val="es-ES"/>
        </w:rPr>
      </w:pPr>
      <w:r w:rsidRPr="007907D0">
        <w:rPr>
          <w:lang w:val="es-ES"/>
        </w:rPr>
        <w:t>Decisión</w:t>
      </w:r>
      <w:r w:rsidR="004510AC" w:rsidRPr="007907D0">
        <w:rPr>
          <w:lang w:val="es-ES"/>
        </w:rPr>
        <w:t xml:space="preserve"> SC57-06: </w:t>
      </w:r>
      <w:r w:rsidR="000A5530" w:rsidRPr="007907D0">
        <w:rPr>
          <w:lang w:val="es-ES"/>
        </w:rPr>
        <w:t>El Comité Permanente</w:t>
      </w:r>
      <w:r w:rsidR="004510AC" w:rsidRPr="007907D0">
        <w:rPr>
          <w:lang w:val="es-ES"/>
        </w:rPr>
        <w:t xml:space="preserve"> </w:t>
      </w:r>
      <w:r w:rsidR="000A5530" w:rsidRPr="007907D0">
        <w:rPr>
          <w:lang w:val="es-ES"/>
        </w:rPr>
        <w:t>encargó a la Secretaría que difundiera entre los miembros del grupo la evaluación de la lista de candidatos preseleccionados, y que incluyera a la Presidencia del grupo de trabajo en las entrevistas con los candidatos preseleccionados para la consultoría.</w:t>
      </w:r>
    </w:p>
    <w:p w14:paraId="5DC80F3F" w14:textId="77777777" w:rsidR="00681C17" w:rsidRPr="007907D0" w:rsidRDefault="00681C17" w:rsidP="00681C17">
      <w:pPr>
        <w:spacing w:after="0" w:line="240" w:lineRule="auto"/>
        <w:ind w:hanging="425"/>
        <w:rPr>
          <w:lang w:val="es-ES"/>
        </w:rPr>
      </w:pPr>
    </w:p>
    <w:p w14:paraId="54F9D608" w14:textId="5D69B0DC" w:rsidR="004510AC" w:rsidRPr="007907D0" w:rsidRDefault="00390BEA" w:rsidP="00965133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lang w:val="es-ES"/>
        </w:rPr>
      </w:pPr>
      <w:r w:rsidRPr="007907D0">
        <w:rPr>
          <w:lang w:val="es-ES"/>
        </w:rPr>
        <w:t>Decisión</w:t>
      </w:r>
      <w:r w:rsidR="004510AC" w:rsidRPr="007907D0">
        <w:rPr>
          <w:lang w:val="es-ES"/>
        </w:rPr>
        <w:t xml:space="preserve"> SC57-07: </w:t>
      </w:r>
      <w:r w:rsidR="000A5530" w:rsidRPr="007907D0">
        <w:rPr>
          <w:lang w:val="es-ES"/>
        </w:rPr>
        <w:t>El</w:t>
      </w:r>
      <w:r w:rsidR="004510AC" w:rsidRPr="007907D0">
        <w:rPr>
          <w:lang w:val="es-ES"/>
        </w:rPr>
        <w:t xml:space="preserve"> </w:t>
      </w:r>
      <w:r w:rsidR="000A5530" w:rsidRPr="007907D0">
        <w:rPr>
          <w:lang w:val="es-ES"/>
        </w:rPr>
        <w:t>Comité Permanente</w:t>
      </w:r>
      <w:r w:rsidR="004510AC" w:rsidRPr="007907D0">
        <w:rPr>
          <w:lang w:val="es-ES"/>
        </w:rPr>
        <w:t xml:space="preserve"> </w:t>
      </w:r>
      <w:r w:rsidRPr="007907D0">
        <w:rPr>
          <w:lang w:val="es-ES"/>
        </w:rPr>
        <w:t>encargó</w:t>
      </w:r>
      <w:r w:rsidR="000A5530" w:rsidRPr="007907D0">
        <w:rPr>
          <w:lang w:val="es-ES"/>
        </w:rPr>
        <w:t xml:space="preserve"> a la </w:t>
      </w:r>
      <w:r w:rsidR="004D19BF" w:rsidRPr="007907D0">
        <w:rPr>
          <w:lang w:val="es-ES"/>
        </w:rPr>
        <w:t>Secretaría</w:t>
      </w:r>
      <w:r w:rsidR="004510AC" w:rsidRPr="007907D0">
        <w:rPr>
          <w:lang w:val="es-ES"/>
        </w:rPr>
        <w:t xml:space="preserve"> </w:t>
      </w:r>
      <w:r w:rsidR="000A5530" w:rsidRPr="007907D0">
        <w:rPr>
          <w:lang w:val="es-ES"/>
        </w:rPr>
        <w:t xml:space="preserve">que progresara rápidamente con la designación del consultor y la </w:t>
      </w:r>
      <w:r w:rsidRPr="007907D0">
        <w:rPr>
          <w:lang w:val="es-ES"/>
        </w:rPr>
        <w:t>elaboración</w:t>
      </w:r>
      <w:r w:rsidR="000A5530" w:rsidRPr="007907D0">
        <w:rPr>
          <w:lang w:val="es-ES"/>
        </w:rPr>
        <w:t xml:space="preserve"> del plan de trabajo del proyecto, para que pudiera estar muy avanzado antes de finales de 2019, para permitir la </w:t>
      </w:r>
      <w:r w:rsidRPr="007907D0">
        <w:rPr>
          <w:lang w:val="es-ES"/>
        </w:rPr>
        <w:t>presentación</w:t>
      </w:r>
      <w:r w:rsidR="000A5530" w:rsidRPr="007907D0">
        <w:rPr>
          <w:lang w:val="es-ES"/>
        </w:rPr>
        <w:t xml:space="preserve"> de un borrador avanzado de informe a la reunión SC58 en 2020.</w:t>
      </w:r>
    </w:p>
    <w:p w14:paraId="66482B64" w14:textId="77777777" w:rsidR="00681C17" w:rsidRPr="007907D0" w:rsidRDefault="00681C17" w:rsidP="00681C17">
      <w:pPr>
        <w:spacing w:after="0" w:line="240" w:lineRule="auto"/>
        <w:ind w:hanging="425"/>
        <w:rPr>
          <w:lang w:val="es-ES"/>
        </w:rPr>
      </w:pPr>
    </w:p>
    <w:p w14:paraId="5E2F4525" w14:textId="1EFE647C" w:rsidR="004510AC" w:rsidRPr="007907D0" w:rsidRDefault="00390BEA" w:rsidP="00DE7BFA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lang w:val="es-ES"/>
        </w:rPr>
      </w:pPr>
      <w:r w:rsidRPr="007907D0">
        <w:rPr>
          <w:lang w:val="es-ES"/>
        </w:rPr>
        <w:t xml:space="preserve">Decisión </w:t>
      </w:r>
      <w:r w:rsidR="004510AC" w:rsidRPr="007907D0">
        <w:rPr>
          <w:lang w:val="es-ES"/>
        </w:rPr>
        <w:t xml:space="preserve">SC57-08: </w:t>
      </w:r>
      <w:r w:rsidR="000A5530" w:rsidRPr="007907D0">
        <w:rPr>
          <w:lang w:val="es-ES"/>
        </w:rPr>
        <w:t>El</w:t>
      </w:r>
      <w:r w:rsidR="004510AC" w:rsidRPr="007907D0">
        <w:rPr>
          <w:lang w:val="es-ES"/>
        </w:rPr>
        <w:t xml:space="preserve"> </w:t>
      </w:r>
      <w:r w:rsidR="000A5530" w:rsidRPr="007907D0">
        <w:rPr>
          <w:lang w:val="es-ES"/>
        </w:rPr>
        <w:t>Comité Permanente</w:t>
      </w:r>
      <w:r w:rsidR="004510AC" w:rsidRPr="007907D0">
        <w:rPr>
          <w:lang w:val="es-ES"/>
        </w:rPr>
        <w:t xml:space="preserve"> </w:t>
      </w:r>
      <w:r w:rsidR="000A5530" w:rsidRPr="007907D0">
        <w:rPr>
          <w:lang w:val="es-ES"/>
        </w:rPr>
        <w:t xml:space="preserve">encargó a la </w:t>
      </w:r>
      <w:r w:rsidR="004D19BF" w:rsidRPr="007907D0">
        <w:rPr>
          <w:lang w:val="es-ES"/>
        </w:rPr>
        <w:t>Secretaría</w:t>
      </w:r>
      <w:r w:rsidR="004510AC" w:rsidRPr="007907D0">
        <w:rPr>
          <w:lang w:val="es-ES"/>
        </w:rPr>
        <w:t xml:space="preserve"> </w:t>
      </w:r>
      <w:r w:rsidR="000A5530" w:rsidRPr="007907D0">
        <w:rPr>
          <w:lang w:val="es-ES"/>
        </w:rPr>
        <w:t xml:space="preserve">que organizara una reunión </w:t>
      </w:r>
      <w:r w:rsidRPr="007907D0">
        <w:rPr>
          <w:lang w:val="es-ES"/>
        </w:rPr>
        <w:t>inicial</w:t>
      </w:r>
      <w:r w:rsidR="000A5530" w:rsidRPr="007907D0">
        <w:rPr>
          <w:lang w:val="es-ES"/>
        </w:rPr>
        <w:t xml:space="preserve"> con el consultor seleccionado a continuación de su designación para definir plazos y productos detallados, </w:t>
      </w:r>
      <w:r w:rsidRPr="007907D0">
        <w:rPr>
          <w:lang w:val="es-ES"/>
        </w:rPr>
        <w:t>teniendo</w:t>
      </w:r>
      <w:r w:rsidR="000A5530" w:rsidRPr="007907D0">
        <w:rPr>
          <w:lang w:val="es-ES"/>
        </w:rPr>
        <w:t xml:space="preserve"> en cuenta procesos existentes como la Conferencia de las Partes en el </w:t>
      </w:r>
      <w:r w:rsidRPr="007907D0">
        <w:rPr>
          <w:lang w:val="es-ES"/>
        </w:rPr>
        <w:t>Convenio</w:t>
      </w:r>
      <w:r w:rsidR="000A5530" w:rsidRPr="007907D0">
        <w:rPr>
          <w:lang w:val="es-ES"/>
        </w:rPr>
        <w:t xml:space="preserve"> sobre la Diversidad </w:t>
      </w:r>
      <w:r w:rsidRPr="007907D0">
        <w:rPr>
          <w:lang w:val="es-ES"/>
        </w:rPr>
        <w:t>Biológica</w:t>
      </w:r>
      <w:r w:rsidR="000A5530" w:rsidRPr="007907D0">
        <w:rPr>
          <w:lang w:val="es-ES"/>
        </w:rPr>
        <w:t xml:space="preserve"> </w:t>
      </w:r>
      <w:r w:rsidR="004510AC" w:rsidRPr="007907D0">
        <w:rPr>
          <w:lang w:val="es-ES"/>
        </w:rPr>
        <w:t>(COP15</w:t>
      </w:r>
      <w:r w:rsidR="000A5530" w:rsidRPr="007907D0">
        <w:rPr>
          <w:lang w:val="es-ES"/>
        </w:rPr>
        <w:t xml:space="preserve"> del CBD) en </w:t>
      </w:r>
      <w:r w:rsidRPr="007907D0">
        <w:rPr>
          <w:lang w:val="es-ES"/>
        </w:rPr>
        <w:t>octubre</w:t>
      </w:r>
      <w:r w:rsidR="000A5530" w:rsidRPr="007907D0">
        <w:rPr>
          <w:lang w:val="es-ES"/>
        </w:rPr>
        <w:t xml:space="preserve"> de 2020 y el marco mundial para la diversidad biológica </w:t>
      </w:r>
      <w:r w:rsidRPr="007907D0">
        <w:rPr>
          <w:lang w:val="es-ES"/>
        </w:rPr>
        <w:t>posterior</w:t>
      </w:r>
      <w:r w:rsidR="000A5530" w:rsidRPr="007907D0">
        <w:rPr>
          <w:lang w:val="es-ES"/>
        </w:rPr>
        <w:t xml:space="preserve"> a 2020</w:t>
      </w:r>
      <w:r w:rsidR="004510AC" w:rsidRPr="007907D0">
        <w:rPr>
          <w:lang w:val="es-ES"/>
        </w:rPr>
        <w:t xml:space="preserve">. </w:t>
      </w:r>
    </w:p>
    <w:p w14:paraId="57695733" w14:textId="77777777" w:rsidR="00681C17" w:rsidRPr="007907D0" w:rsidRDefault="00681C17" w:rsidP="00965133">
      <w:pPr>
        <w:spacing w:after="0" w:line="240" w:lineRule="auto"/>
        <w:ind w:hanging="425"/>
        <w:rPr>
          <w:lang w:val="es-ES"/>
        </w:rPr>
      </w:pPr>
    </w:p>
    <w:p w14:paraId="41A0B39E" w14:textId="7C78372F" w:rsidR="004510AC" w:rsidRPr="007907D0" w:rsidRDefault="00390BEA" w:rsidP="00965133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lang w:val="es-ES"/>
        </w:rPr>
      </w:pPr>
      <w:r w:rsidRPr="007907D0">
        <w:rPr>
          <w:lang w:val="es-ES"/>
        </w:rPr>
        <w:t xml:space="preserve">Decisión </w:t>
      </w:r>
      <w:r w:rsidR="004510AC" w:rsidRPr="007907D0">
        <w:rPr>
          <w:lang w:val="es-ES"/>
        </w:rPr>
        <w:t xml:space="preserve">SC57-09: </w:t>
      </w:r>
      <w:r w:rsidR="000A5530" w:rsidRPr="007907D0">
        <w:rPr>
          <w:lang w:val="es-ES"/>
        </w:rPr>
        <w:t>El</w:t>
      </w:r>
      <w:r w:rsidR="004510AC" w:rsidRPr="007907D0">
        <w:rPr>
          <w:lang w:val="es-ES"/>
        </w:rPr>
        <w:t xml:space="preserve"> </w:t>
      </w:r>
      <w:r w:rsidR="000A5530" w:rsidRPr="007907D0">
        <w:rPr>
          <w:lang w:val="es-ES"/>
        </w:rPr>
        <w:t>Comité Permanente</w:t>
      </w:r>
      <w:r w:rsidR="004510AC" w:rsidRPr="007907D0">
        <w:rPr>
          <w:lang w:val="es-ES"/>
        </w:rPr>
        <w:t xml:space="preserve"> </w:t>
      </w:r>
      <w:r w:rsidR="000A5530" w:rsidRPr="007907D0">
        <w:rPr>
          <w:lang w:val="es-ES"/>
        </w:rPr>
        <w:t xml:space="preserve">encargó a la </w:t>
      </w:r>
      <w:r w:rsidR="004D19BF" w:rsidRPr="007907D0">
        <w:rPr>
          <w:lang w:val="es-ES"/>
        </w:rPr>
        <w:t>Secretaría</w:t>
      </w:r>
      <w:r w:rsidR="004510AC" w:rsidRPr="007907D0">
        <w:rPr>
          <w:lang w:val="es-ES"/>
        </w:rPr>
        <w:t xml:space="preserve"> </w:t>
      </w:r>
      <w:r w:rsidR="000A5530" w:rsidRPr="007907D0">
        <w:rPr>
          <w:lang w:val="es-ES"/>
        </w:rPr>
        <w:t xml:space="preserve">que tratara de obtener de las Partes Contratantes otras respuestas a la encuesta sobre la </w:t>
      </w:r>
      <w:r w:rsidRPr="007907D0">
        <w:rPr>
          <w:lang w:val="es-ES"/>
        </w:rPr>
        <w:t>aplicación</w:t>
      </w:r>
      <w:r w:rsidR="000A5530" w:rsidRPr="007907D0">
        <w:rPr>
          <w:lang w:val="es-ES"/>
        </w:rPr>
        <w:t xml:space="preserve"> del Plan Estratégico actual y que invitara a los representantes regionales del Comité Permanente a </w:t>
      </w:r>
      <w:r w:rsidRPr="007907D0">
        <w:rPr>
          <w:lang w:val="es-ES"/>
        </w:rPr>
        <w:t>exhortar</w:t>
      </w:r>
      <w:r w:rsidR="000A5530" w:rsidRPr="007907D0">
        <w:rPr>
          <w:lang w:val="es-ES"/>
        </w:rPr>
        <w:t xml:space="preserve"> a las Partes de sus respectivas regiones a que respondan</w:t>
      </w:r>
      <w:r w:rsidR="004510AC" w:rsidRPr="007907D0">
        <w:rPr>
          <w:lang w:val="es-ES"/>
        </w:rPr>
        <w:t xml:space="preserve">. </w:t>
      </w:r>
    </w:p>
    <w:p w14:paraId="191B02E8" w14:textId="77777777" w:rsidR="00681C17" w:rsidRPr="007907D0" w:rsidRDefault="00681C17" w:rsidP="00681C17">
      <w:pPr>
        <w:spacing w:after="0" w:line="240" w:lineRule="auto"/>
        <w:rPr>
          <w:lang w:val="es-ES"/>
        </w:rPr>
      </w:pPr>
    </w:p>
    <w:p w14:paraId="18F28BC7" w14:textId="753382EA" w:rsidR="004510AC" w:rsidRPr="007907D0" w:rsidRDefault="004510AC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6.</w:t>
      </w:r>
      <w:r w:rsidR="00681C17" w:rsidRPr="007907D0">
        <w:rPr>
          <w:lang w:val="es-ES"/>
        </w:rPr>
        <w:tab/>
      </w:r>
      <w:r w:rsidR="000A5530" w:rsidRPr="007907D0">
        <w:rPr>
          <w:lang w:val="es-ES"/>
        </w:rPr>
        <w:t xml:space="preserve">El grupo </w:t>
      </w:r>
      <w:r w:rsidR="00A1263E" w:rsidRPr="007907D0">
        <w:rPr>
          <w:lang w:val="es-ES"/>
        </w:rPr>
        <w:t xml:space="preserve">finalizó su plan de trabajo en julio de </w:t>
      </w:r>
      <w:r w:rsidR="00EC104A" w:rsidRPr="007907D0">
        <w:rPr>
          <w:lang w:val="es-ES"/>
        </w:rPr>
        <w:t>2019</w:t>
      </w:r>
      <w:r w:rsidR="00A1263E" w:rsidRPr="007907D0">
        <w:rPr>
          <w:lang w:val="es-ES"/>
        </w:rPr>
        <w:t xml:space="preserve"> y nombró a un consultor </w:t>
      </w:r>
      <w:r w:rsidRPr="007907D0">
        <w:rPr>
          <w:lang w:val="es-ES"/>
        </w:rPr>
        <w:t>(</w:t>
      </w:r>
      <w:r w:rsidR="00A76855" w:rsidRPr="007907D0">
        <w:rPr>
          <w:lang w:val="es-ES"/>
        </w:rPr>
        <w:t>T</w:t>
      </w:r>
      <w:r w:rsidRPr="007907D0">
        <w:rPr>
          <w:lang w:val="es-ES"/>
        </w:rPr>
        <w:t xml:space="preserve">he Wolf Group) </w:t>
      </w:r>
      <w:r w:rsidR="00A1263E" w:rsidRPr="007907D0">
        <w:rPr>
          <w:lang w:val="es-ES"/>
        </w:rPr>
        <w:t>en agosto de 2019 para que ayudara a realizar el examen.</w:t>
      </w:r>
    </w:p>
    <w:p w14:paraId="63A80CCB" w14:textId="77777777" w:rsidR="00681C17" w:rsidRPr="007907D0" w:rsidRDefault="00681C17" w:rsidP="00681C17">
      <w:pPr>
        <w:spacing w:after="0" w:line="240" w:lineRule="auto"/>
        <w:ind w:left="426" w:hanging="426"/>
        <w:rPr>
          <w:lang w:val="es-ES"/>
        </w:rPr>
      </w:pPr>
    </w:p>
    <w:p w14:paraId="286848B6" w14:textId="5E93153E" w:rsidR="004510AC" w:rsidRPr="007907D0" w:rsidRDefault="004510AC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lastRenderedPageBreak/>
        <w:t>7.</w:t>
      </w:r>
      <w:r w:rsidR="00681C17" w:rsidRPr="007907D0">
        <w:rPr>
          <w:lang w:val="es-ES"/>
        </w:rPr>
        <w:tab/>
      </w:r>
      <w:r w:rsidR="00A1263E" w:rsidRPr="007907D0">
        <w:rPr>
          <w:lang w:val="es-ES"/>
        </w:rPr>
        <w:t xml:space="preserve">Después de solicitar más respuestas a las Partes </w:t>
      </w:r>
      <w:r w:rsidR="00390BEA" w:rsidRPr="007907D0">
        <w:rPr>
          <w:lang w:val="es-ES"/>
        </w:rPr>
        <w:t>Contratantes</w:t>
      </w:r>
      <w:r w:rsidR="00A1263E" w:rsidRPr="007907D0">
        <w:rPr>
          <w:lang w:val="es-ES"/>
        </w:rPr>
        <w:t xml:space="preserve">, </w:t>
      </w:r>
      <w:r w:rsidR="00A76855" w:rsidRPr="007907D0">
        <w:rPr>
          <w:lang w:val="es-ES"/>
        </w:rPr>
        <w:t>se obtuvieron respuestas de 44 Partes a la encuesta en total</w:t>
      </w:r>
      <w:r w:rsidR="00A1263E" w:rsidRPr="007907D0">
        <w:rPr>
          <w:lang w:val="es-ES"/>
        </w:rPr>
        <w:t xml:space="preserve">. Además, se envió la encuesta a </w:t>
      </w:r>
      <w:r w:rsidR="00A76855" w:rsidRPr="007907D0">
        <w:rPr>
          <w:lang w:val="es-ES"/>
        </w:rPr>
        <w:t xml:space="preserve">los </w:t>
      </w:r>
      <w:r w:rsidR="00A1263E" w:rsidRPr="007907D0">
        <w:rPr>
          <w:lang w:val="es-ES"/>
        </w:rPr>
        <w:t xml:space="preserve">miembros y expertos del Grupo de Examen Científico y Técnico (GECT), las </w:t>
      </w:r>
      <w:r w:rsidR="00390BEA" w:rsidRPr="007907D0">
        <w:rPr>
          <w:lang w:val="es-ES"/>
        </w:rPr>
        <w:t>Organizaciones</w:t>
      </w:r>
      <w:r w:rsidR="00A1263E" w:rsidRPr="007907D0">
        <w:rPr>
          <w:lang w:val="es-ES"/>
        </w:rPr>
        <w:t xml:space="preserve"> Internacionales Asociadas (OIA) y</w:t>
      </w:r>
      <w:r w:rsidR="00A76855" w:rsidRPr="007907D0">
        <w:rPr>
          <w:lang w:val="es-ES"/>
        </w:rPr>
        <w:t xml:space="preserve"> otras</w:t>
      </w:r>
      <w:r w:rsidR="00A1263E" w:rsidRPr="007907D0">
        <w:rPr>
          <w:lang w:val="es-ES"/>
        </w:rPr>
        <w:t xml:space="preserve"> organizaciones asociadas a las que se había </w:t>
      </w:r>
      <w:r w:rsidR="00390BEA" w:rsidRPr="007907D0">
        <w:rPr>
          <w:lang w:val="es-ES"/>
        </w:rPr>
        <w:t>invitado</w:t>
      </w:r>
      <w:r w:rsidR="00A1263E" w:rsidRPr="007907D0">
        <w:rPr>
          <w:lang w:val="es-ES"/>
        </w:rPr>
        <w:t xml:space="preserve"> a participar en la preparación </w:t>
      </w:r>
      <w:r w:rsidR="00390BEA" w:rsidRPr="007907D0">
        <w:rPr>
          <w:lang w:val="es-ES"/>
        </w:rPr>
        <w:t>del</w:t>
      </w:r>
      <w:r w:rsidR="00A1263E" w:rsidRPr="007907D0">
        <w:rPr>
          <w:lang w:val="es-ES"/>
        </w:rPr>
        <w:t xml:space="preserve"> </w:t>
      </w:r>
      <w:r w:rsidR="006E5CDB" w:rsidRPr="007907D0">
        <w:rPr>
          <w:lang w:val="es-ES"/>
        </w:rPr>
        <w:t>C</w:t>
      </w:r>
      <w:r w:rsidR="00A1263E" w:rsidRPr="007907D0">
        <w:rPr>
          <w:lang w:val="es-ES"/>
        </w:rPr>
        <w:t xml:space="preserve">uarto Plan </w:t>
      </w:r>
      <w:r w:rsidR="00390BEA" w:rsidRPr="007907D0">
        <w:rPr>
          <w:lang w:val="es-ES"/>
        </w:rPr>
        <w:t>Estratégico</w:t>
      </w:r>
      <w:r w:rsidR="00A1263E" w:rsidRPr="007907D0">
        <w:rPr>
          <w:lang w:val="es-ES"/>
        </w:rPr>
        <w:t xml:space="preserve">. No se </w:t>
      </w:r>
      <w:r w:rsidR="00390BEA" w:rsidRPr="007907D0">
        <w:rPr>
          <w:lang w:val="es-ES"/>
        </w:rPr>
        <w:t>recibieron</w:t>
      </w:r>
      <w:r w:rsidR="00A1263E" w:rsidRPr="007907D0">
        <w:rPr>
          <w:lang w:val="es-ES"/>
        </w:rPr>
        <w:t xml:space="preserve"> respuestas de esos grupos. El consultor pudo realizar consultas iniciales por </w:t>
      </w:r>
      <w:r w:rsidR="00390BEA" w:rsidRPr="007907D0">
        <w:rPr>
          <w:lang w:val="es-ES"/>
        </w:rPr>
        <w:t>teléfono</w:t>
      </w:r>
      <w:r w:rsidR="00A1263E" w:rsidRPr="007907D0">
        <w:rPr>
          <w:lang w:val="es-ES"/>
        </w:rPr>
        <w:t xml:space="preserve"> </w:t>
      </w:r>
      <w:r w:rsidR="006E5CDB" w:rsidRPr="007907D0">
        <w:rPr>
          <w:lang w:val="es-ES"/>
        </w:rPr>
        <w:t>a</w:t>
      </w:r>
      <w:r w:rsidR="00A1263E" w:rsidRPr="007907D0">
        <w:rPr>
          <w:lang w:val="es-ES"/>
        </w:rPr>
        <w:t xml:space="preserve"> la Presidencia del </w:t>
      </w:r>
      <w:r w:rsidR="004D19BF" w:rsidRPr="007907D0">
        <w:rPr>
          <w:lang w:val="es-ES"/>
        </w:rPr>
        <w:t>GECT</w:t>
      </w:r>
      <w:r w:rsidRPr="007907D0">
        <w:rPr>
          <w:lang w:val="es-ES"/>
        </w:rPr>
        <w:t xml:space="preserve">, </w:t>
      </w:r>
      <w:r w:rsidR="00A1263E" w:rsidRPr="007907D0">
        <w:rPr>
          <w:lang w:val="es-ES"/>
        </w:rPr>
        <w:t xml:space="preserve">los autores principales de la </w:t>
      </w:r>
      <w:r w:rsidR="00390BEA" w:rsidRPr="007907D0">
        <w:rPr>
          <w:lang w:val="es-ES"/>
        </w:rPr>
        <w:t>Perspectiva</w:t>
      </w:r>
      <w:r w:rsidR="00A1263E" w:rsidRPr="007907D0">
        <w:rPr>
          <w:lang w:val="es-ES"/>
        </w:rPr>
        <w:t xml:space="preserve"> Mundial sobre los Humedales</w:t>
      </w:r>
      <w:r w:rsidR="00CB73AA">
        <w:rPr>
          <w:lang w:val="es-ES"/>
        </w:rPr>
        <w:t xml:space="preserve"> (PMH)</w:t>
      </w:r>
      <w:r w:rsidR="00A1263E" w:rsidRPr="007907D0">
        <w:rPr>
          <w:lang w:val="es-ES"/>
        </w:rPr>
        <w:t xml:space="preserve"> y dos de las seis OIA</w:t>
      </w:r>
      <w:r w:rsidRPr="007907D0">
        <w:rPr>
          <w:lang w:val="es-ES"/>
        </w:rPr>
        <w:t>.</w:t>
      </w:r>
    </w:p>
    <w:p w14:paraId="17095BC1" w14:textId="77777777" w:rsidR="00681C17" w:rsidRPr="007907D0" w:rsidRDefault="00681C17" w:rsidP="00681C17">
      <w:pPr>
        <w:spacing w:after="0" w:line="240" w:lineRule="auto"/>
        <w:ind w:left="426" w:hanging="426"/>
        <w:rPr>
          <w:lang w:val="es-ES"/>
        </w:rPr>
      </w:pPr>
    </w:p>
    <w:p w14:paraId="586AE196" w14:textId="03E96585" w:rsidR="004510AC" w:rsidRPr="007907D0" w:rsidRDefault="00681C17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8.</w:t>
      </w:r>
      <w:r w:rsidRPr="007907D0">
        <w:rPr>
          <w:lang w:val="es-ES"/>
        </w:rPr>
        <w:tab/>
      </w:r>
      <w:r w:rsidR="00A1263E" w:rsidRPr="007907D0">
        <w:rPr>
          <w:lang w:val="es-ES"/>
        </w:rPr>
        <w:t xml:space="preserve">El grupo trabajó mediante el intercambio de correos </w:t>
      </w:r>
      <w:r w:rsidR="00390BEA" w:rsidRPr="007907D0">
        <w:rPr>
          <w:lang w:val="es-ES"/>
        </w:rPr>
        <w:t>electrónicos</w:t>
      </w:r>
      <w:r w:rsidR="00A1263E" w:rsidRPr="007907D0">
        <w:rPr>
          <w:lang w:val="es-ES"/>
        </w:rPr>
        <w:t xml:space="preserve"> y celebró dos </w:t>
      </w:r>
      <w:r w:rsidR="002B5184" w:rsidRPr="007907D0">
        <w:rPr>
          <w:lang w:val="es-ES"/>
        </w:rPr>
        <w:t>videoconferencias</w:t>
      </w:r>
      <w:r w:rsidR="00A1263E" w:rsidRPr="007907D0">
        <w:rPr>
          <w:lang w:val="es-ES"/>
        </w:rPr>
        <w:t xml:space="preserve">: el 9 de </w:t>
      </w:r>
      <w:r w:rsidR="00390BEA" w:rsidRPr="007907D0">
        <w:rPr>
          <w:lang w:val="es-ES"/>
        </w:rPr>
        <w:t>diciembre</w:t>
      </w:r>
      <w:r w:rsidR="00A1263E" w:rsidRPr="007907D0">
        <w:rPr>
          <w:lang w:val="es-ES"/>
        </w:rPr>
        <w:t xml:space="preserve"> de 2019 y el 16 de marzo de </w:t>
      </w:r>
      <w:r w:rsidR="004510AC" w:rsidRPr="007907D0">
        <w:rPr>
          <w:lang w:val="es-ES"/>
        </w:rPr>
        <w:t xml:space="preserve">2020. </w:t>
      </w:r>
      <w:r w:rsidR="00A1263E" w:rsidRPr="007907D0">
        <w:rPr>
          <w:lang w:val="es-ES"/>
        </w:rPr>
        <w:t>Se encargó al consultor que preparara un</w:t>
      </w:r>
      <w:r w:rsidR="00E25A44" w:rsidRPr="007907D0">
        <w:rPr>
          <w:lang w:val="es-ES"/>
        </w:rPr>
        <w:t xml:space="preserve"> </w:t>
      </w:r>
      <w:r w:rsidR="00390BEA" w:rsidRPr="007907D0">
        <w:rPr>
          <w:lang w:val="es-ES"/>
        </w:rPr>
        <w:t>resumen</w:t>
      </w:r>
      <w:r w:rsidR="00A1263E" w:rsidRPr="007907D0">
        <w:rPr>
          <w:lang w:val="es-ES"/>
        </w:rPr>
        <w:t xml:space="preserve"> </w:t>
      </w:r>
      <w:r w:rsidR="00E25A44" w:rsidRPr="007907D0">
        <w:rPr>
          <w:lang w:val="es-ES"/>
        </w:rPr>
        <w:t xml:space="preserve">recopilatorio </w:t>
      </w:r>
      <w:r w:rsidR="00A1263E" w:rsidRPr="007907D0">
        <w:rPr>
          <w:lang w:val="es-ES"/>
        </w:rPr>
        <w:t>de las respuestas a</w:t>
      </w:r>
      <w:r w:rsidR="00E25A44" w:rsidRPr="007907D0">
        <w:rPr>
          <w:lang w:val="es-ES"/>
        </w:rPr>
        <w:t>l</w:t>
      </w:r>
      <w:r w:rsidR="00A1263E" w:rsidRPr="007907D0">
        <w:rPr>
          <w:lang w:val="es-ES"/>
        </w:rPr>
        <w:t xml:space="preserve"> cuestionario y la </w:t>
      </w:r>
      <w:r w:rsidR="00390BEA" w:rsidRPr="007907D0">
        <w:rPr>
          <w:lang w:val="es-ES"/>
        </w:rPr>
        <w:t>información</w:t>
      </w:r>
      <w:r w:rsidR="00A1263E" w:rsidRPr="007907D0">
        <w:rPr>
          <w:lang w:val="es-ES"/>
        </w:rPr>
        <w:t xml:space="preserve"> presentada por las </w:t>
      </w:r>
      <w:r w:rsidR="00FE3E3A" w:rsidRPr="007907D0">
        <w:rPr>
          <w:lang w:val="es-ES"/>
        </w:rPr>
        <w:t>Partes Contratantes</w:t>
      </w:r>
      <w:r w:rsidR="00A1263E" w:rsidRPr="007907D0">
        <w:rPr>
          <w:lang w:val="es-ES"/>
        </w:rPr>
        <w:t xml:space="preserve"> en sus informes nacionales a la </w:t>
      </w:r>
      <w:r w:rsidR="004510AC" w:rsidRPr="007907D0">
        <w:rPr>
          <w:lang w:val="es-ES"/>
        </w:rPr>
        <w:t>COP13,</w:t>
      </w:r>
      <w:r w:rsidR="00A1263E" w:rsidRPr="007907D0">
        <w:rPr>
          <w:lang w:val="es-ES"/>
        </w:rPr>
        <w:t xml:space="preserve"> </w:t>
      </w:r>
      <w:r w:rsidR="00E25A44" w:rsidRPr="007907D0">
        <w:rPr>
          <w:lang w:val="es-ES"/>
        </w:rPr>
        <w:t>tomando también</w:t>
      </w:r>
      <w:r w:rsidR="00A1263E" w:rsidRPr="007907D0">
        <w:rPr>
          <w:lang w:val="es-ES"/>
        </w:rPr>
        <w:t xml:space="preserve"> en </w:t>
      </w:r>
      <w:r w:rsidR="00E25A44" w:rsidRPr="007907D0">
        <w:rPr>
          <w:lang w:val="es-ES"/>
        </w:rPr>
        <w:t>consideración</w:t>
      </w:r>
      <w:r w:rsidR="00A1263E" w:rsidRPr="007907D0">
        <w:rPr>
          <w:lang w:val="es-ES"/>
        </w:rPr>
        <w:t xml:space="preserve"> los elementos enumerados en el pá</w:t>
      </w:r>
      <w:r w:rsidR="007155DA" w:rsidRPr="007907D0">
        <w:rPr>
          <w:lang w:val="es-ES"/>
        </w:rPr>
        <w:t xml:space="preserve">rrafo </w:t>
      </w:r>
      <w:r w:rsidR="004510AC" w:rsidRPr="007907D0">
        <w:rPr>
          <w:lang w:val="es-ES"/>
        </w:rPr>
        <w:t xml:space="preserve">9 a) </w:t>
      </w:r>
      <w:r w:rsidR="00A1263E" w:rsidRPr="007907D0">
        <w:rPr>
          <w:lang w:val="es-ES"/>
        </w:rPr>
        <w:t xml:space="preserve">del </w:t>
      </w:r>
      <w:r w:rsidR="007155DA" w:rsidRPr="007907D0">
        <w:rPr>
          <w:lang w:val="es-ES"/>
        </w:rPr>
        <w:t xml:space="preserve">Anexo </w:t>
      </w:r>
      <w:r w:rsidR="004510AC" w:rsidRPr="007907D0">
        <w:rPr>
          <w:lang w:val="es-ES"/>
        </w:rPr>
        <w:t xml:space="preserve">1 </w:t>
      </w:r>
      <w:r w:rsidR="00A1263E" w:rsidRPr="007907D0">
        <w:rPr>
          <w:lang w:val="es-ES"/>
        </w:rPr>
        <w:t xml:space="preserve">de la </w:t>
      </w:r>
      <w:r w:rsidR="00620DEF" w:rsidRPr="007907D0">
        <w:rPr>
          <w:lang w:val="es-ES"/>
        </w:rPr>
        <w:t>Resolución</w:t>
      </w:r>
      <w:r w:rsidR="004510AC" w:rsidRPr="007907D0">
        <w:rPr>
          <w:lang w:val="es-ES"/>
        </w:rPr>
        <w:t xml:space="preserve"> XIII.5.</w:t>
      </w:r>
    </w:p>
    <w:p w14:paraId="5C9F2B8B" w14:textId="77777777" w:rsidR="00681C17" w:rsidRPr="007907D0" w:rsidRDefault="00681C17" w:rsidP="00681C17">
      <w:pPr>
        <w:spacing w:after="0" w:line="240" w:lineRule="auto"/>
        <w:ind w:left="426" w:hanging="426"/>
        <w:rPr>
          <w:lang w:val="es-ES"/>
        </w:rPr>
      </w:pPr>
    </w:p>
    <w:p w14:paraId="711163F1" w14:textId="6D495BAA" w:rsidR="004510AC" w:rsidRPr="007907D0" w:rsidRDefault="00681C17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9.</w:t>
      </w:r>
      <w:r w:rsidRPr="007907D0">
        <w:rPr>
          <w:lang w:val="es-ES"/>
        </w:rPr>
        <w:tab/>
      </w:r>
      <w:r w:rsidR="00EE3B43" w:rsidRPr="007907D0">
        <w:rPr>
          <w:lang w:val="es-ES"/>
        </w:rPr>
        <w:t xml:space="preserve">El consultor, con </w:t>
      </w:r>
      <w:r w:rsidR="00E25A44" w:rsidRPr="007907D0">
        <w:rPr>
          <w:lang w:val="es-ES"/>
        </w:rPr>
        <w:t>las o</w:t>
      </w:r>
      <w:r w:rsidR="00EE3B43" w:rsidRPr="007907D0">
        <w:rPr>
          <w:lang w:val="es-ES"/>
        </w:rPr>
        <w:t xml:space="preserve">rientaciones </w:t>
      </w:r>
      <w:r w:rsidR="00E25A44" w:rsidRPr="007907D0">
        <w:rPr>
          <w:lang w:val="es-ES"/>
        </w:rPr>
        <w:t xml:space="preserve">brindadas por </w:t>
      </w:r>
      <w:r w:rsidR="00EE3B43" w:rsidRPr="007907D0">
        <w:rPr>
          <w:lang w:val="es-ES"/>
        </w:rPr>
        <w:t>el grupo</w:t>
      </w:r>
      <w:r w:rsidR="00E25A44" w:rsidRPr="007907D0">
        <w:rPr>
          <w:lang w:val="es-ES"/>
        </w:rPr>
        <w:t>, p</w:t>
      </w:r>
      <w:r w:rsidR="00EE3B43" w:rsidRPr="007907D0">
        <w:rPr>
          <w:lang w:val="es-ES"/>
        </w:rPr>
        <w:t xml:space="preserve">reparó un resumen </w:t>
      </w:r>
      <w:r w:rsidR="00E25A44" w:rsidRPr="007907D0">
        <w:rPr>
          <w:lang w:val="es-ES"/>
        </w:rPr>
        <w:t xml:space="preserve">recopilatorio en el que se analizaban </w:t>
      </w:r>
      <w:r w:rsidR="00EE3B43" w:rsidRPr="007907D0">
        <w:rPr>
          <w:lang w:val="es-ES"/>
        </w:rPr>
        <w:t xml:space="preserve">las 44 respuestas </w:t>
      </w:r>
      <w:r w:rsidR="00E25A44" w:rsidRPr="007907D0">
        <w:rPr>
          <w:lang w:val="es-ES"/>
        </w:rPr>
        <w:t xml:space="preserve">a la encuesta </w:t>
      </w:r>
      <w:r w:rsidR="00EE3B43" w:rsidRPr="007907D0">
        <w:rPr>
          <w:lang w:val="es-ES"/>
        </w:rPr>
        <w:t xml:space="preserve">y los </w:t>
      </w:r>
      <w:r w:rsidR="00D50D07" w:rsidRPr="007907D0">
        <w:rPr>
          <w:lang w:val="es-ES"/>
        </w:rPr>
        <w:t>informes</w:t>
      </w:r>
      <w:r w:rsidR="00EE3B43" w:rsidRPr="007907D0">
        <w:rPr>
          <w:lang w:val="es-ES"/>
        </w:rPr>
        <w:t xml:space="preserve"> nacionales </w:t>
      </w:r>
      <w:r w:rsidR="00D50D07" w:rsidRPr="007907D0">
        <w:rPr>
          <w:lang w:val="es-ES"/>
        </w:rPr>
        <w:t>presentados</w:t>
      </w:r>
      <w:r w:rsidR="00EE3B43" w:rsidRPr="007907D0">
        <w:rPr>
          <w:lang w:val="es-ES"/>
        </w:rPr>
        <w:t xml:space="preserve"> por las Partes antes de la </w:t>
      </w:r>
      <w:r w:rsidR="004510AC" w:rsidRPr="007907D0">
        <w:rPr>
          <w:lang w:val="es-ES"/>
        </w:rPr>
        <w:t xml:space="preserve">COP13 </w:t>
      </w:r>
      <w:r w:rsidR="00EE3B43" w:rsidRPr="007907D0">
        <w:rPr>
          <w:lang w:val="es-ES"/>
        </w:rPr>
        <w:t xml:space="preserve">para entender </w:t>
      </w:r>
      <w:r w:rsidR="00E25A44" w:rsidRPr="007907D0">
        <w:rPr>
          <w:lang w:val="es-ES"/>
        </w:rPr>
        <w:t>mejor</w:t>
      </w:r>
      <w:r w:rsidR="00EE3B43" w:rsidRPr="007907D0">
        <w:rPr>
          <w:lang w:val="es-ES"/>
        </w:rPr>
        <w:t xml:space="preserve"> los progresos </w:t>
      </w:r>
      <w:r w:rsidR="00E25A44" w:rsidRPr="007907D0">
        <w:rPr>
          <w:lang w:val="es-ES"/>
        </w:rPr>
        <w:t>en</w:t>
      </w:r>
      <w:r w:rsidR="00EE3B43" w:rsidRPr="007907D0">
        <w:rPr>
          <w:lang w:val="es-ES"/>
        </w:rPr>
        <w:t xml:space="preserve"> la ejecución del Plan </w:t>
      </w:r>
      <w:r w:rsidR="00D50D07" w:rsidRPr="007907D0">
        <w:rPr>
          <w:lang w:val="es-ES"/>
        </w:rPr>
        <w:t>Estratégico</w:t>
      </w:r>
      <w:r w:rsidR="00EE3B43" w:rsidRPr="007907D0">
        <w:rPr>
          <w:lang w:val="es-ES"/>
        </w:rPr>
        <w:t xml:space="preserve">. Esto </w:t>
      </w:r>
      <w:r w:rsidR="00E25A44" w:rsidRPr="007907D0">
        <w:rPr>
          <w:lang w:val="es-ES"/>
        </w:rPr>
        <w:t xml:space="preserve">reveló los casos en los que </w:t>
      </w:r>
      <w:r w:rsidR="0070047B">
        <w:rPr>
          <w:lang w:val="es-ES"/>
        </w:rPr>
        <w:t>había</w:t>
      </w:r>
      <w:r w:rsidR="00E25A44" w:rsidRPr="007907D0">
        <w:rPr>
          <w:lang w:val="es-ES"/>
        </w:rPr>
        <w:t xml:space="preserve"> coincidencias </w:t>
      </w:r>
      <w:r w:rsidR="00EE3B43" w:rsidRPr="007907D0">
        <w:rPr>
          <w:lang w:val="es-ES"/>
        </w:rPr>
        <w:t xml:space="preserve">en las respuestas y las cuestiones entre </w:t>
      </w:r>
      <w:r w:rsidR="00D50D07" w:rsidRPr="007907D0">
        <w:rPr>
          <w:lang w:val="es-ES"/>
        </w:rPr>
        <w:t>regiones</w:t>
      </w:r>
      <w:r w:rsidR="00EE3B43" w:rsidRPr="007907D0">
        <w:rPr>
          <w:lang w:val="es-ES"/>
        </w:rPr>
        <w:t xml:space="preserve">, niveles de desarrollo </w:t>
      </w:r>
      <w:r w:rsidR="00D50D07" w:rsidRPr="007907D0">
        <w:rPr>
          <w:lang w:val="es-ES"/>
        </w:rPr>
        <w:t>económico</w:t>
      </w:r>
      <w:r w:rsidR="00EE3B43" w:rsidRPr="007907D0">
        <w:rPr>
          <w:lang w:val="es-ES"/>
        </w:rPr>
        <w:t>, capacidades de los países</w:t>
      </w:r>
      <w:r w:rsidR="004510AC" w:rsidRPr="007907D0">
        <w:rPr>
          <w:lang w:val="es-ES"/>
        </w:rPr>
        <w:t xml:space="preserve">, etc. </w:t>
      </w:r>
      <w:r w:rsidR="00EE3B43" w:rsidRPr="007907D0">
        <w:rPr>
          <w:lang w:val="es-ES"/>
        </w:rPr>
        <w:t xml:space="preserve">El consultor también </w:t>
      </w:r>
      <w:r w:rsidR="00E25A44" w:rsidRPr="007907D0">
        <w:rPr>
          <w:lang w:val="es-ES"/>
        </w:rPr>
        <w:t xml:space="preserve">revisó </w:t>
      </w:r>
      <w:r w:rsidR="00EE3B43" w:rsidRPr="007907D0">
        <w:rPr>
          <w:lang w:val="es-ES"/>
        </w:rPr>
        <w:t>y actualizó su análisis de l</w:t>
      </w:r>
      <w:r w:rsidR="00E25A44" w:rsidRPr="007907D0">
        <w:rPr>
          <w:lang w:val="es-ES"/>
        </w:rPr>
        <w:t>a</w:t>
      </w:r>
      <w:r w:rsidR="00EE3B43" w:rsidRPr="007907D0">
        <w:rPr>
          <w:lang w:val="es-ES"/>
        </w:rPr>
        <w:t xml:space="preserve">s posibles </w:t>
      </w:r>
      <w:r w:rsidR="00E25A44" w:rsidRPr="007907D0">
        <w:rPr>
          <w:lang w:val="es-ES"/>
        </w:rPr>
        <w:t xml:space="preserve">disparidades </w:t>
      </w:r>
      <w:r w:rsidR="00EE3B43" w:rsidRPr="007907D0">
        <w:rPr>
          <w:lang w:val="es-ES"/>
        </w:rPr>
        <w:t xml:space="preserve">entre el Plan Estratégico y la Perspectiva Mundial sobre los Humedales </w:t>
      </w:r>
      <w:r w:rsidR="00213D8E" w:rsidRPr="007907D0">
        <w:rPr>
          <w:lang w:val="es-ES"/>
        </w:rPr>
        <w:t xml:space="preserve">publicada en </w:t>
      </w:r>
      <w:r w:rsidR="00EE3B43" w:rsidRPr="007907D0">
        <w:rPr>
          <w:lang w:val="es-ES"/>
        </w:rPr>
        <w:t>201</w:t>
      </w:r>
      <w:r w:rsidR="00213D8E" w:rsidRPr="007907D0">
        <w:rPr>
          <w:lang w:val="es-ES"/>
        </w:rPr>
        <w:t>8</w:t>
      </w:r>
      <w:r w:rsidR="00EE3B43" w:rsidRPr="007907D0">
        <w:rPr>
          <w:lang w:val="es-ES"/>
        </w:rPr>
        <w:t xml:space="preserve"> y los informes y evaluaciones pertinentes de la Plataforma Intergubernamental Científico-Normativa sobre Diversidad Biológica y Servicios de los </w:t>
      </w:r>
      <w:r w:rsidR="00D50D07" w:rsidRPr="007907D0">
        <w:rPr>
          <w:lang w:val="es-ES"/>
        </w:rPr>
        <w:t>Ecosistemas</w:t>
      </w:r>
      <w:r w:rsidR="00EE3B43" w:rsidRPr="007907D0">
        <w:rPr>
          <w:lang w:val="es-ES"/>
        </w:rPr>
        <w:t xml:space="preserve"> </w:t>
      </w:r>
      <w:r w:rsidR="004510AC" w:rsidRPr="007907D0">
        <w:rPr>
          <w:lang w:val="es-ES"/>
        </w:rPr>
        <w:t xml:space="preserve">(IPBES). </w:t>
      </w:r>
    </w:p>
    <w:p w14:paraId="2BD9B14F" w14:textId="77777777" w:rsidR="00E954F8" w:rsidRPr="007907D0" w:rsidRDefault="00E954F8" w:rsidP="00E954F8">
      <w:pPr>
        <w:spacing w:after="0" w:line="240" w:lineRule="auto"/>
        <w:ind w:left="426" w:hanging="426"/>
        <w:rPr>
          <w:lang w:val="es-ES"/>
        </w:rPr>
      </w:pPr>
    </w:p>
    <w:p w14:paraId="51FB58DD" w14:textId="3D913BD4" w:rsidR="004510AC" w:rsidRPr="007907D0" w:rsidRDefault="002B7490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10.</w:t>
      </w:r>
      <w:r w:rsidRPr="007907D0">
        <w:rPr>
          <w:lang w:val="es-ES"/>
        </w:rPr>
        <w:tab/>
      </w:r>
      <w:r w:rsidR="006E4F3D" w:rsidRPr="007907D0">
        <w:rPr>
          <w:lang w:val="es-ES"/>
        </w:rPr>
        <w:t xml:space="preserve">En la </w:t>
      </w:r>
      <w:r w:rsidR="00620DEF" w:rsidRPr="007907D0">
        <w:rPr>
          <w:lang w:val="es-ES"/>
        </w:rPr>
        <w:t>Resolución</w:t>
      </w:r>
      <w:r w:rsidR="004510AC" w:rsidRPr="007907D0">
        <w:rPr>
          <w:lang w:val="es-ES"/>
        </w:rPr>
        <w:t xml:space="preserve"> XIII.5 </w:t>
      </w:r>
      <w:r w:rsidR="006E4F3D" w:rsidRPr="007907D0">
        <w:rPr>
          <w:lang w:val="es-ES"/>
        </w:rPr>
        <w:t xml:space="preserve">también se </w:t>
      </w:r>
      <w:r w:rsidR="008769D2" w:rsidRPr="007907D0">
        <w:rPr>
          <w:lang w:val="es-ES"/>
        </w:rPr>
        <w:t xml:space="preserve">aborda </w:t>
      </w:r>
      <w:r w:rsidR="006E4F3D" w:rsidRPr="007907D0">
        <w:rPr>
          <w:lang w:val="es-ES"/>
        </w:rPr>
        <w:t>la necesidad de elaborar</w:t>
      </w:r>
      <w:r w:rsidR="008769D2" w:rsidRPr="007907D0">
        <w:rPr>
          <w:lang w:val="es-ES"/>
        </w:rPr>
        <w:t xml:space="preserve"> u</w:t>
      </w:r>
      <w:r w:rsidR="006E4F3D" w:rsidRPr="007907D0">
        <w:rPr>
          <w:lang w:val="es-ES"/>
        </w:rPr>
        <w:t xml:space="preserve">n nuevo enfoque de asesoramiento y apoyo a la CECoP en la </w:t>
      </w:r>
      <w:r w:rsidR="00D50D07" w:rsidRPr="007907D0">
        <w:rPr>
          <w:lang w:val="es-ES"/>
        </w:rPr>
        <w:t>Convención</w:t>
      </w:r>
      <w:r w:rsidR="006E4F3D" w:rsidRPr="007907D0">
        <w:rPr>
          <w:lang w:val="es-ES"/>
        </w:rPr>
        <w:t xml:space="preserve"> que, entre </w:t>
      </w:r>
      <w:r w:rsidR="006E4F3D" w:rsidRPr="00C00355">
        <w:rPr>
          <w:lang w:val="es-ES"/>
        </w:rPr>
        <w:t xml:space="preserve">otras cosas, prevea la </w:t>
      </w:r>
      <w:r w:rsidR="003E1A66" w:rsidRPr="00C00355">
        <w:rPr>
          <w:lang w:val="es-ES"/>
        </w:rPr>
        <w:t xml:space="preserve">incorporación del asesoramiento del GECT y complemente el </w:t>
      </w:r>
      <w:r w:rsidR="00D50D07" w:rsidRPr="00C00355">
        <w:rPr>
          <w:lang w:val="es-ES"/>
        </w:rPr>
        <w:t>trabajo</w:t>
      </w:r>
      <w:r w:rsidR="003E1A66" w:rsidRPr="00C00355">
        <w:rPr>
          <w:lang w:val="es-ES"/>
        </w:rPr>
        <w:t xml:space="preserve"> del Grupo de </w:t>
      </w:r>
      <w:r w:rsidR="008769D2" w:rsidRPr="00C00355">
        <w:rPr>
          <w:lang w:val="es-ES"/>
        </w:rPr>
        <w:t>T</w:t>
      </w:r>
      <w:r w:rsidR="003E1A66" w:rsidRPr="00C00355">
        <w:rPr>
          <w:lang w:val="es-ES"/>
        </w:rPr>
        <w:t xml:space="preserve">rabajo sobre el Plan </w:t>
      </w:r>
      <w:r w:rsidR="00D50D07" w:rsidRPr="00C00355">
        <w:rPr>
          <w:lang w:val="es-ES"/>
        </w:rPr>
        <w:t>Estratégico</w:t>
      </w:r>
      <w:r w:rsidR="003E1A66" w:rsidRPr="00C00355">
        <w:rPr>
          <w:lang w:val="es-ES"/>
        </w:rPr>
        <w:t xml:space="preserve"> </w:t>
      </w:r>
      <w:r w:rsidR="008769D2" w:rsidRPr="00C00355">
        <w:rPr>
          <w:lang w:val="es-ES"/>
        </w:rPr>
        <w:t>(</w:t>
      </w:r>
      <w:r w:rsidR="007155DA" w:rsidRPr="00C00355">
        <w:rPr>
          <w:lang w:val="es-ES"/>
        </w:rPr>
        <w:t xml:space="preserve">párrafo </w:t>
      </w:r>
      <w:r w:rsidR="004510AC" w:rsidRPr="00C00355">
        <w:rPr>
          <w:lang w:val="es-ES"/>
        </w:rPr>
        <w:t xml:space="preserve">26). </w:t>
      </w:r>
      <w:r w:rsidR="003E1A66" w:rsidRPr="00C00355">
        <w:rPr>
          <w:lang w:val="es-ES"/>
        </w:rPr>
        <w:t xml:space="preserve">El Grupo de </w:t>
      </w:r>
      <w:r w:rsidR="00D50D07" w:rsidRPr="00C00355">
        <w:rPr>
          <w:lang w:val="es-ES"/>
        </w:rPr>
        <w:t>supervisión</w:t>
      </w:r>
      <w:r w:rsidR="003E1A66" w:rsidRPr="00C00355">
        <w:rPr>
          <w:lang w:val="es-ES"/>
        </w:rPr>
        <w:t xml:space="preserve"> de</w:t>
      </w:r>
      <w:r w:rsidR="003E1A66" w:rsidRPr="007907D0">
        <w:rPr>
          <w:lang w:val="es-ES"/>
        </w:rPr>
        <w:t xml:space="preserve"> las actividades de CECoP ha publicado los resultados de u</w:t>
      </w:r>
      <w:r w:rsidR="008769D2" w:rsidRPr="007907D0">
        <w:rPr>
          <w:lang w:val="es-ES"/>
        </w:rPr>
        <w:t xml:space="preserve">na encuesta entre las </w:t>
      </w:r>
      <w:r w:rsidR="003E1A66" w:rsidRPr="007907D0">
        <w:rPr>
          <w:lang w:val="es-ES"/>
        </w:rPr>
        <w:t xml:space="preserve">Partes y </w:t>
      </w:r>
      <w:r w:rsidR="008769D2" w:rsidRPr="007907D0">
        <w:rPr>
          <w:lang w:val="es-ES"/>
        </w:rPr>
        <w:t xml:space="preserve">formulado </w:t>
      </w:r>
      <w:r w:rsidR="00D50D07" w:rsidRPr="007907D0">
        <w:rPr>
          <w:lang w:val="es-ES"/>
        </w:rPr>
        <w:t>recomendaciones</w:t>
      </w:r>
      <w:r w:rsidR="003E1A66" w:rsidRPr="007907D0">
        <w:rPr>
          <w:lang w:val="es-ES"/>
        </w:rPr>
        <w:t xml:space="preserve"> sobre un nuevo enfoque para </w:t>
      </w:r>
      <w:r w:rsidR="008769D2" w:rsidRPr="007907D0">
        <w:rPr>
          <w:lang w:val="es-ES"/>
        </w:rPr>
        <w:t>presentarlo a</w:t>
      </w:r>
      <w:r w:rsidR="003E1A66" w:rsidRPr="007907D0">
        <w:rPr>
          <w:lang w:val="es-ES"/>
        </w:rPr>
        <w:t xml:space="preserve">l </w:t>
      </w:r>
      <w:r w:rsidR="000A5530" w:rsidRPr="007907D0">
        <w:rPr>
          <w:lang w:val="es-ES"/>
        </w:rPr>
        <w:t>Comité Permanente</w:t>
      </w:r>
      <w:r w:rsidR="002C6ADF" w:rsidRPr="007907D0">
        <w:rPr>
          <w:lang w:val="es-ES"/>
        </w:rPr>
        <w:t>.</w:t>
      </w:r>
      <w:r w:rsidR="00682A3D" w:rsidRPr="007907D0">
        <w:rPr>
          <w:lang w:val="es-ES"/>
        </w:rPr>
        <w:t xml:space="preserve"> </w:t>
      </w:r>
      <w:r w:rsidR="003E1A66" w:rsidRPr="007907D0">
        <w:rPr>
          <w:lang w:val="es-ES"/>
        </w:rPr>
        <w:t xml:space="preserve">La Presidencia del grupo ha </w:t>
      </w:r>
      <w:r w:rsidR="00D01BC2" w:rsidRPr="007907D0">
        <w:rPr>
          <w:lang w:val="es-ES"/>
        </w:rPr>
        <w:t xml:space="preserve">mantenido contacto </w:t>
      </w:r>
      <w:r w:rsidR="003E1A66" w:rsidRPr="007907D0">
        <w:rPr>
          <w:lang w:val="es-ES"/>
        </w:rPr>
        <w:t xml:space="preserve">con la </w:t>
      </w:r>
      <w:r w:rsidR="00D50D07" w:rsidRPr="007907D0">
        <w:rPr>
          <w:lang w:val="es-ES"/>
        </w:rPr>
        <w:t>Presidencia</w:t>
      </w:r>
      <w:r w:rsidR="003E1A66" w:rsidRPr="007907D0">
        <w:rPr>
          <w:lang w:val="es-ES"/>
        </w:rPr>
        <w:t xml:space="preserve"> del Grupo de </w:t>
      </w:r>
      <w:r w:rsidR="00D50D07" w:rsidRPr="007907D0">
        <w:rPr>
          <w:lang w:val="es-ES"/>
        </w:rPr>
        <w:t xml:space="preserve">supervisión </w:t>
      </w:r>
      <w:r w:rsidR="003E1A66" w:rsidRPr="007907D0">
        <w:rPr>
          <w:lang w:val="es-ES"/>
        </w:rPr>
        <w:t xml:space="preserve">de las actividades de CECoP </w:t>
      </w:r>
      <w:r w:rsidR="00D01BC2" w:rsidRPr="007907D0">
        <w:rPr>
          <w:lang w:val="es-ES"/>
        </w:rPr>
        <w:t xml:space="preserve">para conocer </w:t>
      </w:r>
      <w:r w:rsidR="003E1A66" w:rsidRPr="007907D0">
        <w:rPr>
          <w:lang w:val="es-ES"/>
        </w:rPr>
        <w:t xml:space="preserve">el estado de </w:t>
      </w:r>
      <w:r w:rsidR="00D01BC2" w:rsidRPr="007907D0">
        <w:rPr>
          <w:lang w:val="es-ES"/>
        </w:rPr>
        <w:t>su</w:t>
      </w:r>
      <w:r w:rsidR="003E1A66" w:rsidRPr="007907D0">
        <w:rPr>
          <w:lang w:val="es-ES"/>
        </w:rPr>
        <w:t xml:space="preserve"> labor </w:t>
      </w:r>
      <w:r w:rsidR="00D01BC2" w:rsidRPr="007907D0">
        <w:rPr>
          <w:lang w:val="es-ES"/>
        </w:rPr>
        <w:t>s</w:t>
      </w:r>
      <w:r w:rsidR="003E1A66" w:rsidRPr="007907D0">
        <w:rPr>
          <w:lang w:val="es-ES"/>
        </w:rPr>
        <w:t xml:space="preserve">obre el nuevo enfoque de CECoP para el examen del </w:t>
      </w:r>
      <w:r w:rsidR="004D19BF" w:rsidRPr="007907D0">
        <w:rPr>
          <w:lang w:val="es-ES"/>
        </w:rPr>
        <w:t>4º PE</w:t>
      </w:r>
      <w:r w:rsidR="00141F0B" w:rsidRPr="007907D0">
        <w:rPr>
          <w:lang w:val="es-ES"/>
        </w:rPr>
        <w:t>.</w:t>
      </w:r>
      <w:r w:rsidR="002C6ADF" w:rsidRPr="007907D0">
        <w:rPr>
          <w:lang w:val="es-ES"/>
        </w:rPr>
        <w:t xml:space="preserve"> </w:t>
      </w:r>
    </w:p>
    <w:p w14:paraId="520EC617" w14:textId="77777777" w:rsidR="00E954F8" w:rsidRPr="007907D0" w:rsidRDefault="00E954F8" w:rsidP="00E954F8">
      <w:pPr>
        <w:spacing w:after="0" w:line="240" w:lineRule="auto"/>
        <w:ind w:left="426" w:hanging="426"/>
        <w:rPr>
          <w:lang w:val="es-ES"/>
        </w:rPr>
      </w:pPr>
    </w:p>
    <w:p w14:paraId="0CA40E4A" w14:textId="67E5FBA9" w:rsidR="004510AC" w:rsidRPr="007907D0" w:rsidRDefault="00E954F8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11.</w:t>
      </w:r>
      <w:r w:rsidRPr="007907D0">
        <w:rPr>
          <w:lang w:val="es-ES"/>
        </w:rPr>
        <w:tab/>
      </w:r>
      <w:r w:rsidR="003E1A66" w:rsidRPr="007907D0">
        <w:rPr>
          <w:lang w:val="es-ES"/>
        </w:rPr>
        <w:t xml:space="preserve">Los avances en el examen del </w:t>
      </w:r>
      <w:r w:rsidR="004D19BF" w:rsidRPr="007907D0">
        <w:rPr>
          <w:lang w:val="es-ES"/>
        </w:rPr>
        <w:t>4º PE</w:t>
      </w:r>
      <w:r w:rsidR="00A7336E" w:rsidRPr="007907D0">
        <w:rPr>
          <w:lang w:val="es-ES"/>
        </w:rPr>
        <w:t xml:space="preserve"> </w:t>
      </w:r>
      <w:r w:rsidR="003E1A66" w:rsidRPr="007907D0">
        <w:rPr>
          <w:lang w:val="es-ES"/>
        </w:rPr>
        <w:t xml:space="preserve">en 2020 </w:t>
      </w:r>
      <w:r w:rsidR="00D01BC2" w:rsidRPr="007907D0">
        <w:rPr>
          <w:lang w:val="es-ES"/>
        </w:rPr>
        <w:t xml:space="preserve">fueron </w:t>
      </w:r>
      <w:r w:rsidR="00D50D07" w:rsidRPr="007907D0">
        <w:rPr>
          <w:lang w:val="es-ES"/>
        </w:rPr>
        <w:t>considerablemente</w:t>
      </w:r>
      <w:r w:rsidR="003E1A66" w:rsidRPr="007907D0">
        <w:rPr>
          <w:lang w:val="es-ES"/>
        </w:rPr>
        <w:t xml:space="preserve"> perturbados por la COVID-19, con la cancelación de la reunión </w:t>
      </w:r>
      <w:r w:rsidR="00C26D66" w:rsidRPr="007907D0">
        <w:rPr>
          <w:lang w:val="es-ES"/>
        </w:rPr>
        <w:t xml:space="preserve">SC58 </w:t>
      </w:r>
      <w:r w:rsidR="003E1A66" w:rsidRPr="007907D0">
        <w:rPr>
          <w:lang w:val="es-ES"/>
        </w:rPr>
        <w:t xml:space="preserve">y la triste noticia del fallecimiento de </w:t>
      </w:r>
      <w:r w:rsidR="00D01BC2" w:rsidRPr="007907D0">
        <w:rPr>
          <w:lang w:val="es-ES"/>
        </w:rPr>
        <w:t xml:space="preserve">Paul Mafabi, Presidente </w:t>
      </w:r>
      <w:r w:rsidR="003E1A66" w:rsidRPr="007907D0">
        <w:rPr>
          <w:lang w:val="es-ES"/>
        </w:rPr>
        <w:t xml:space="preserve">del grupo. En diciembre de </w:t>
      </w:r>
      <w:r w:rsidR="00150BA0" w:rsidRPr="007907D0">
        <w:rPr>
          <w:lang w:val="es-ES"/>
        </w:rPr>
        <w:t xml:space="preserve">2020, </w:t>
      </w:r>
      <w:r w:rsidR="003E1A66" w:rsidRPr="007907D0">
        <w:rPr>
          <w:lang w:val="es-ES"/>
        </w:rPr>
        <w:t xml:space="preserve">Australia aceptó presidir el grupo de trabajo de manera </w:t>
      </w:r>
      <w:r w:rsidR="00D01BC2" w:rsidRPr="007907D0">
        <w:rPr>
          <w:lang w:val="es-ES"/>
        </w:rPr>
        <w:t>provisional</w:t>
      </w:r>
      <w:r w:rsidR="003E1A66" w:rsidRPr="007907D0">
        <w:rPr>
          <w:lang w:val="es-ES"/>
        </w:rPr>
        <w:t xml:space="preserve"> para que este pudiera </w:t>
      </w:r>
      <w:r w:rsidR="00D50D07" w:rsidRPr="007907D0">
        <w:rPr>
          <w:lang w:val="es-ES"/>
        </w:rPr>
        <w:t>finalizar</w:t>
      </w:r>
      <w:r w:rsidR="003E1A66" w:rsidRPr="007907D0">
        <w:rPr>
          <w:lang w:val="es-ES"/>
        </w:rPr>
        <w:t xml:space="preserve"> el examen. Se celebraron reuniones virtuales el </w:t>
      </w:r>
      <w:r w:rsidR="00F84817" w:rsidRPr="007907D0">
        <w:rPr>
          <w:lang w:val="es-ES"/>
        </w:rPr>
        <w:t xml:space="preserve">20 </w:t>
      </w:r>
      <w:r w:rsidR="003E1A66" w:rsidRPr="007907D0">
        <w:rPr>
          <w:lang w:val="es-ES"/>
        </w:rPr>
        <w:t xml:space="preserve">de enero, el </w:t>
      </w:r>
      <w:r w:rsidR="00150BA0" w:rsidRPr="007907D0">
        <w:rPr>
          <w:lang w:val="es-ES"/>
        </w:rPr>
        <w:t xml:space="preserve">23 </w:t>
      </w:r>
      <w:r w:rsidR="003E1A66" w:rsidRPr="007907D0">
        <w:rPr>
          <w:lang w:val="es-ES"/>
        </w:rPr>
        <w:t xml:space="preserve">de febrero y el 21 de abril de 2021 para acordar un </w:t>
      </w:r>
      <w:r w:rsidR="00D01BC2" w:rsidRPr="007907D0">
        <w:rPr>
          <w:lang w:val="es-ES"/>
        </w:rPr>
        <w:t xml:space="preserve">procedimiento </w:t>
      </w:r>
      <w:r w:rsidR="00D50D07" w:rsidRPr="007907D0">
        <w:rPr>
          <w:lang w:val="es-ES"/>
        </w:rPr>
        <w:t>para</w:t>
      </w:r>
      <w:r w:rsidR="003E1A66" w:rsidRPr="007907D0">
        <w:rPr>
          <w:lang w:val="es-ES"/>
        </w:rPr>
        <w:t xml:space="preserve"> </w:t>
      </w:r>
      <w:r w:rsidR="00D50D07" w:rsidRPr="007907D0">
        <w:rPr>
          <w:lang w:val="es-ES"/>
        </w:rPr>
        <w:t>finalizar</w:t>
      </w:r>
      <w:r w:rsidR="003E1A66" w:rsidRPr="007907D0">
        <w:rPr>
          <w:lang w:val="es-ES"/>
        </w:rPr>
        <w:t xml:space="preserve"> las </w:t>
      </w:r>
      <w:r w:rsidR="00D50D07" w:rsidRPr="007907D0">
        <w:rPr>
          <w:lang w:val="es-ES"/>
        </w:rPr>
        <w:t>tareas</w:t>
      </w:r>
      <w:r w:rsidR="003E1A66" w:rsidRPr="007907D0">
        <w:rPr>
          <w:lang w:val="es-ES"/>
        </w:rPr>
        <w:t xml:space="preserve"> del examen y formular recomendaciones sobre </w:t>
      </w:r>
      <w:r w:rsidR="00D01BC2" w:rsidRPr="007907D0">
        <w:rPr>
          <w:lang w:val="es-ES"/>
        </w:rPr>
        <w:t xml:space="preserve">propuestas de </w:t>
      </w:r>
      <w:r w:rsidR="003E1A66" w:rsidRPr="007907D0">
        <w:rPr>
          <w:lang w:val="es-ES"/>
        </w:rPr>
        <w:t>mejoras</w:t>
      </w:r>
      <w:r w:rsidR="00D01BC2" w:rsidRPr="007907D0">
        <w:rPr>
          <w:lang w:val="es-ES"/>
        </w:rPr>
        <w:t xml:space="preserve"> en el </w:t>
      </w:r>
      <w:r w:rsidR="004D19BF" w:rsidRPr="007907D0">
        <w:rPr>
          <w:lang w:val="es-ES"/>
        </w:rPr>
        <w:t>4º PE</w:t>
      </w:r>
      <w:r w:rsidR="003E1A66" w:rsidRPr="007907D0">
        <w:rPr>
          <w:lang w:val="es-ES"/>
        </w:rPr>
        <w:t xml:space="preserve">, así como </w:t>
      </w:r>
      <w:r w:rsidR="00D01BC2" w:rsidRPr="007907D0">
        <w:rPr>
          <w:lang w:val="es-ES"/>
        </w:rPr>
        <w:t xml:space="preserve">una propuesta de </w:t>
      </w:r>
      <w:r w:rsidR="003E1A66" w:rsidRPr="007907D0">
        <w:rPr>
          <w:lang w:val="es-ES"/>
        </w:rPr>
        <w:t xml:space="preserve">marco y elementos </w:t>
      </w:r>
      <w:r w:rsidR="00D01BC2" w:rsidRPr="007907D0">
        <w:rPr>
          <w:lang w:val="es-ES"/>
        </w:rPr>
        <w:t>fundamentales</w:t>
      </w:r>
      <w:r w:rsidR="003E1A66" w:rsidRPr="007907D0">
        <w:rPr>
          <w:lang w:val="es-ES"/>
        </w:rPr>
        <w:t xml:space="preserve"> para elaborar el </w:t>
      </w:r>
      <w:r w:rsidR="004D19BF" w:rsidRPr="007907D0">
        <w:rPr>
          <w:lang w:val="es-ES"/>
        </w:rPr>
        <w:t>5º PE</w:t>
      </w:r>
      <w:r w:rsidR="00F729D9" w:rsidRPr="007907D0">
        <w:rPr>
          <w:lang w:val="es-ES"/>
        </w:rPr>
        <w:t>.</w:t>
      </w:r>
      <w:r w:rsidR="004510AC" w:rsidRPr="007907D0">
        <w:rPr>
          <w:lang w:val="es-ES"/>
        </w:rPr>
        <w:t xml:space="preserve"> </w:t>
      </w:r>
    </w:p>
    <w:p w14:paraId="6985938D" w14:textId="77777777" w:rsidR="00E954F8" w:rsidRPr="007907D0" w:rsidRDefault="00E954F8" w:rsidP="00E954F8">
      <w:pPr>
        <w:spacing w:after="0" w:line="240" w:lineRule="auto"/>
        <w:ind w:left="426" w:hanging="426"/>
        <w:rPr>
          <w:lang w:val="es-ES"/>
        </w:rPr>
      </w:pPr>
    </w:p>
    <w:p w14:paraId="60713384" w14:textId="4352D0D5" w:rsidR="00EC3D6B" w:rsidRPr="007907D0" w:rsidRDefault="00922B91" w:rsidP="00965133">
      <w:pPr>
        <w:spacing w:after="0" w:line="240" w:lineRule="auto"/>
        <w:rPr>
          <w:b/>
          <w:lang w:val="es-ES"/>
        </w:rPr>
      </w:pPr>
      <w:r w:rsidRPr="007907D0">
        <w:rPr>
          <w:b/>
          <w:lang w:val="es-ES"/>
        </w:rPr>
        <w:t xml:space="preserve">Examen del </w:t>
      </w:r>
      <w:r w:rsidR="004D19BF" w:rsidRPr="007907D0">
        <w:rPr>
          <w:b/>
          <w:lang w:val="es-ES"/>
        </w:rPr>
        <w:t>4º PE</w:t>
      </w:r>
      <w:r w:rsidR="00016D3B" w:rsidRPr="007907D0">
        <w:rPr>
          <w:b/>
          <w:lang w:val="es-ES"/>
        </w:rPr>
        <w:t xml:space="preserve"> </w:t>
      </w:r>
      <w:r w:rsidR="00D01BC2" w:rsidRPr="007907D0">
        <w:rPr>
          <w:b/>
          <w:lang w:val="es-ES"/>
        </w:rPr>
        <w:t xml:space="preserve">y determinación </w:t>
      </w:r>
      <w:r w:rsidR="00E669C4" w:rsidRPr="007907D0">
        <w:rPr>
          <w:b/>
          <w:lang w:val="es-ES"/>
        </w:rPr>
        <w:t xml:space="preserve">de las dificultades de </w:t>
      </w:r>
      <w:r w:rsidR="00D50D07" w:rsidRPr="007907D0">
        <w:rPr>
          <w:b/>
          <w:lang w:val="es-ES"/>
        </w:rPr>
        <w:t>aplicación</w:t>
      </w:r>
      <w:r w:rsidR="00E669C4" w:rsidRPr="007907D0">
        <w:rPr>
          <w:b/>
          <w:lang w:val="es-ES"/>
        </w:rPr>
        <w:t xml:space="preserve"> </w:t>
      </w:r>
      <w:r w:rsidR="00D01BC2" w:rsidRPr="007907D0">
        <w:rPr>
          <w:b/>
          <w:lang w:val="es-ES"/>
        </w:rPr>
        <w:t xml:space="preserve">señaladas por </w:t>
      </w:r>
      <w:r w:rsidR="00E669C4" w:rsidRPr="007907D0">
        <w:rPr>
          <w:b/>
          <w:lang w:val="es-ES"/>
        </w:rPr>
        <w:t xml:space="preserve">las Partes </w:t>
      </w:r>
      <w:r w:rsidR="00D50D07" w:rsidRPr="007907D0">
        <w:rPr>
          <w:b/>
          <w:lang w:val="es-ES"/>
        </w:rPr>
        <w:t>Contratantes</w:t>
      </w:r>
    </w:p>
    <w:p w14:paraId="2A1E82CD" w14:textId="77777777" w:rsidR="00E954F8" w:rsidRPr="007907D0" w:rsidRDefault="00E954F8" w:rsidP="00E954F8">
      <w:pPr>
        <w:spacing w:after="0" w:line="240" w:lineRule="auto"/>
        <w:ind w:left="426" w:hanging="284"/>
        <w:rPr>
          <w:lang w:val="es-ES"/>
        </w:rPr>
      </w:pPr>
    </w:p>
    <w:p w14:paraId="3C4B1F9B" w14:textId="6BDCD9CC" w:rsidR="00016D3B" w:rsidRPr="007907D0" w:rsidRDefault="00E954F8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12.</w:t>
      </w:r>
      <w:r w:rsidRPr="007907D0">
        <w:rPr>
          <w:lang w:val="es-ES"/>
        </w:rPr>
        <w:tab/>
      </w:r>
      <w:r w:rsidR="002127C9" w:rsidRPr="007907D0">
        <w:rPr>
          <w:lang w:val="es-ES"/>
        </w:rPr>
        <w:t xml:space="preserve">El examen es en realidad una evaluación </w:t>
      </w:r>
      <w:r w:rsidR="00D01BC2" w:rsidRPr="007907D0">
        <w:rPr>
          <w:lang w:val="es-ES"/>
        </w:rPr>
        <w:t>de</w:t>
      </w:r>
      <w:r w:rsidR="002127C9" w:rsidRPr="007907D0">
        <w:rPr>
          <w:lang w:val="es-ES"/>
        </w:rPr>
        <w:t xml:space="preserve"> mitad de período </w:t>
      </w:r>
      <w:r w:rsidR="0011017A">
        <w:rPr>
          <w:lang w:val="es-ES"/>
        </w:rPr>
        <w:t xml:space="preserve">cuya finalidad es </w:t>
      </w:r>
      <w:r w:rsidR="00D01BC2" w:rsidRPr="007907D0">
        <w:rPr>
          <w:lang w:val="es-ES"/>
        </w:rPr>
        <w:t>hacer u</w:t>
      </w:r>
      <w:r w:rsidR="002127C9" w:rsidRPr="007907D0">
        <w:rPr>
          <w:lang w:val="es-ES"/>
        </w:rPr>
        <w:t xml:space="preserve">n seguimiento de los avances de las </w:t>
      </w:r>
      <w:r w:rsidR="00FE3E3A" w:rsidRPr="007907D0">
        <w:rPr>
          <w:lang w:val="es-ES"/>
        </w:rPr>
        <w:t>Partes Contratantes</w:t>
      </w:r>
      <w:r w:rsidR="002127C9" w:rsidRPr="007907D0">
        <w:rPr>
          <w:lang w:val="es-ES"/>
        </w:rPr>
        <w:t xml:space="preserve"> en la ejecución del </w:t>
      </w:r>
      <w:r w:rsidR="004D19BF" w:rsidRPr="007907D0">
        <w:rPr>
          <w:lang w:val="es-ES"/>
        </w:rPr>
        <w:t>4º PE</w:t>
      </w:r>
      <w:r w:rsidR="00B90CD4" w:rsidRPr="007907D0">
        <w:rPr>
          <w:lang w:val="es-ES"/>
        </w:rPr>
        <w:t xml:space="preserve">. </w:t>
      </w:r>
      <w:r w:rsidR="00D01BC2" w:rsidRPr="007907D0">
        <w:rPr>
          <w:lang w:val="es-ES"/>
        </w:rPr>
        <w:t>Mediante e</w:t>
      </w:r>
      <w:r w:rsidR="002127C9" w:rsidRPr="007907D0">
        <w:rPr>
          <w:lang w:val="es-ES"/>
        </w:rPr>
        <w:t xml:space="preserve">l </w:t>
      </w:r>
      <w:r w:rsidR="00D50D07" w:rsidRPr="007907D0">
        <w:rPr>
          <w:lang w:val="es-ES"/>
        </w:rPr>
        <w:t>análisis</w:t>
      </w:r>
      <w:r w:rsidR="00D01BC2" w:rsidRPr="007907D0">
        <w:rPr>
          <w:lang w:val="es-ES"/>
        </w:rPr>
        <w:t xml:space="preserve"> </w:t>
      </w:r>
      <w:r w:rsidR="002127C9" w:rsidRPr="007907D0">
        <w:rPr>
          <w:lang w:val="es-ES"/>
        </w:rPr>
        <w:t>descrito anteriormente</w:t>
      </w:r>
      <w:r w:rsidR="00D01BC2" w:rsidRPr="007907D0">
        <w:rPr>
          <w:lang w:val="es-ES"/>
        </w:rPr>
        <w:t>, el grupo ha podido d</w:t>
      </w:r>
      <w:r w:rsidR="002127C9" w:rsidRPr="007907D0">
        <w:rPr>
          <w:lang w:val="es-ES"/>
        </w:rPr>
        <w:t xml:space="preserve">efinir </w:t>
      </w:r>
      <w:r w:rsidR="00D01BC2" w:rsidRPr="007907D0">
        <w:rPr>
          <w:lang w:val="es-ES"/>
        </w:rPr>
        <w:t>varias metas q</w:t>
      </w:r>
      <w:r w:rsidR="002127C9" w:rsidRPr="007907D0">
        <w:rPr>
          <w:lang w:val="es-ES"/>
        </w:rPr>
        <w:t xml:space="preserve">ue las Partes están teniendo dificultades para </w:t>
      </w:r>
      <w:r w:rsidR="00D01BC2" w:rsidRPr="007907D0">
        <w:rPr>
          <w:lang w:val="es-ES"/>
        </w:rPr>
        <w:t>llevar a cabo</w:t>
      </w:r>
      <w:r w:rsidR="002127C9" w:rsidRPr="007907D0">
        <w:rPr>
          <w:lang w:val="es-ES"/>
        </w:rPr>
        <w:t xml:space="preserve">, entre las que figuran las </w:t>
      </w:r>
      <w:r w:rsidR="00D50D07" w:rsidRPr="007907D0">
        <w:rPr>
          <w:lang w:val="es-ES"/>
        </w:rPr>
        <w:t>siguientes</w:t>
      </w:r>
      <w:r w:rsidR="0097202E" w:rsidRPr="007907D0">
        <w:rPr>
          <w:lang w:val="es-ES"/>
        </w:rPr>
        <w:t xml:space="preserve">: </w:t>
      </w:r>
    </w:p>
    <w:p w14:paraId="02FABF1E" w14:textId="77777777" w:rsidR="00E954F8" w:rsidRPr="007907D0" w:rsidRDefault="00E954F8" w:rsidP="00E954F8">
      <w:pPr>
        <w:spacing w:after="0" w:line="240" w:lineRule="auto"/>
        <w:ind w:left="426"/>
        <w:rPr>
          <w:rFonts w:ascii="Calibri" w:hAnsi="Calibri" w:cstheme="minorHAnsi"/>
          <w:b/>
          <w:bCs/>
          <w:lang w:val="es-ES"/>
        </w:rPr>
      </w:pPr>
    </w:p>
    <w:p w14:paraId="4B7CB916" w14:textId="470B9756" w:rsidR="00796D4B" w:rsidRPr="007907D0" w:rsidRDefault="00D50D07" w:rsidP="00965133">
      <w:pPr>
        <w:spacing w:after="0" w:line="240" w:lineRule="auto"/>
        <w:ind w:left="426"/>
        <w:rPr>
          <w:rFonts w:ascii="Calibri" w:hAnsi="Calibri" w:cstheme="minorHAnsi"/>
          <w:lang w:val="es-ES"/>
        </w:rPr>
      </w:pPr>
      <w:r w:rsidRPr="007907D0">
        <w:rPr>
          <w:rFonts w:ascii="Calibri" w:hAnsi="Calibri" w:cstheme="minorHAnsi"/>
          <w:b/>
          <w:bCs/>
          <w:lang w:val="es-ES"/>
        </w:rPr>
        <w:lastRenderedPageBreak/>
        <w:t xml:space="preserve">Objetivo </w:t>
      </w:r>
      <w:r w:rsidR="00796D4B" w:rsidRPr="007907D0">
        <w:rPr>
          <w:rFonts w:ascii="Calibri" w:hAnsi="Calibri" w:cstheme="minorHAnsi"/>
          <w:b/>
          <w:bCs/>
          <w:lang w:val="es-ES"/>
        </w:rPr>
        <w:t>1</w:t>
      </w:r>
      <w:r w:rsidR="00796D4B" w:rsidRPr="007907D0">
        <w:rPr>
          <w:rFonts w:ascii="Calibri" w:hAnsi="Calibri" w:cstheme="minorHAnsi"/>
          <w:lang w:val="es-ES"/>
        </w:rPr>
        <w:tab/>
      </w:r>
      <w:r w:rsidR="00D01BC2" w:rsidRPr="007907D0">
        <w:rPr>
          <w:rFonts w:ascii="Calibri" w:hAnsi="Calibri" w:cstheme="minorHAnsi"/>
          <w:lang w:val="es-ES"/>
        </w:rPr>
        <w:tab/>
      </w:r>
      <w:r w:rsidRPr="007907D0">
        <w:rPr>
          <w:rFonts w:ascii="Calibri" w:hAnsi="Calibri" w:cstheme="minorHAnsi"/>
          <w:lang w:val="es-ES"/>
        </w:rPr>
        <w:t xml:space="preserve">Meta </w:t>
      </w:r>
      <w:r w:rsidR="00796D4B" w:rsidRPr="007907D0">
        <w:rPr>
          <w:rFonts w:ascii="Calibri" w:hAnsi="Calibri" w:cstheme="minorHAnsi"/>
          <w:lang w:val="es-ES"/>
        </w:rPr>
        <w:t xml:space="preserve">3 – </w:t>
      </w:r>
      <w:r w:rsidR="002127C9" w:rsidRPr="007907D0">
        <w:rPr>
          <w:rFonts w:ascii="Calibri" w:hAnsi="Calibri" w:cstheme="minorHAnsi"/>
          <w:lang w:val="es-ES"/>
        </w:rPr>
        <w:t>sector privado</w:t>
      </w:r>
    </w:p>
    <w:p w14:paraId="38ADF0A9" w14:textId="7F0B5F32" w:rsidR="00796D4B" w:rsidRPr="007907D0" w:rsidRDefault="00D50D07" w:rsidP="00965133">
      <w:pPr>
        <w:spacing w:after="0" w:line="240" w:lineRule="auto"/>
        <w:ind w:left="426"/>
        <w:rPr>
          <w:rFonts w:ascii="Calibri" w:hAnsi="Calibri" w:cstheme="minorHAnsi"/>
          <w:lang w:val="es-ES"/>
        </w:rPr>
      </w:pPr>
      <w:r w:rsidRPr="007907D0">
        <w:rPr>
          <w:rFonts w:ascii="Calibri" w:hAnsi="Calibri" w:cstheme="minorHAnsi"/>
          <w:b/>
          <w:bCs/>
          <w:lang w:val="es-ES"/>
        </w:rPr>
        <w:t xml:space="preserve">Objetivo </w:t>
      </w:r>
      <w:r w:rsidR="00796D4B" w:rsidRPr="007907D0">
        <w:rPr>
          <w:rFonts w:ascii="Calibri" w:hAnsi="Calibri" w:cstheme="minorHAnsi"/>
          <w:b/>
          <w:bCs/>
          <w:lang w:val="es-ES"/>
        </w:rPr>
        <w:t>2</w:t>
      </w:r>
      <w:r w:rsidR="00796D4B" w:rsidRPr="007907D0">
        <w:rPr>
          <w:rFonts w:ascii="Calibri" w:hAnsi="Calibri" w:cstheme="minorHAnsi"/>
          <w:lang w:val="es-ES"/>
        </w:rPr>
        <w:tab/>
      </w:r>
      <w:r w:rsidR="00D01BC2" w:rsidRPr="007907D0">
        <w:rPr>
          <w:rFonts w:ascii="Calibri" w:hAnsi="Calibri" w:cstheme="minorHAnsi"/>
          <w:lang w:val="es-ES"/>
        </w:rPr>
        <w:tab/>
      </w:r>
      <w:r w:rsidRPr="007907D0">
        <w:rPr>
          <w:rFonts w:ascii="Calibri" w:hAnsi="Calibri" w:cstheme="minorHAnsi"/>
          <w:lang w:val="es-ES"/>
        </w:rPr>
        <w:t xml:space="preserve">Meta </w:t>
      </w:r>
      <w:r w:rsidR="00796D4B" w:rsidRPr="007907D0">
        <w:rPr>
          <w:rFonts w:ascii="Calibri" w:hAnsi="Calibri" w:cstheme="minorHAnsi"/>
          <w:lang w:val="es-ES"/>
        </w:rPr>
        <w:t xml:space="preserve">5 – </w:t>
      </w:r>
      <w:r w:rsidR="003B76BC" w:rsidRPr="007907D0">
        <w:rPr>
          <w:rFonts w:ascii="Calibri" w:hAnsi="Calibri" w:cstheme="minorHAnsi"/>
          <w:lang w:val="es-ES"/>
        </w:rPr>
        <w:t>sitios transfronterizos</w:t>
      </w:r>
      <w:r w:rsidR="00796D4B" w:rsidRPr="007907D0">
        <w:rPr>
          <w:rFonts w:ascii="Calibri" w:hAnsi="Calibri" w:cstheme="minorHAnsi"/>
          <w:lang w:val="es-ES"/>
        </w:rPr>
        <w:t xml:space="preserve"> </w:t>
      </w:r>
    </w:p>
    <w:p w14:paraId="03F6536C" w14:textId="47FE0E7C" w:rsidR="00796D4B" w:rsidRPr="007907D0" w:rsidRDefault="00D50D07" w:rsidP="00557E6C">
      <w:pPr>
        <w:spacing w:after="0" w:line="240" w:lineRule="auto"/>
        <w:ind w:left="2160" w:firstLine="6"/>
        <w:rPr>
          <w:rFonts w:ascii="Calibri" w:hAnsi="Calibri" w:cstheme="minorHAnsi"/>
          <w:lang w:val="es-ES"/>
        </w:rPr>
      </w:pPr>
      <w:r w:rsidRPr="007907D0">
        <w:rPr>
          <w:rFonts w:ascii="Calibri" w:hAnsi="Calibri" w:cstheme="minorHAnsi"/>
          <w:lang w:val="es-ES"/>
        </w:rPr>
        <w:t xml:space="preserve">Meta </w:t>
      </w:r>
      <w:r w:rsidR="00796D4B" w:rsidRPr="007907D0">
        <w:rPr>
          <w:rFonts w:ascii="Calibri" w:hAnsi="Calibri" w:cstheme="minorHAnsi"/>
          <w:lang w:val="es-ES"/>
        </w:rPr>
        <w:t xml:space="preserve">5 – </w:t>
      </w:r>
      <w:r w:rsidR="00557E6C" w:rsidRPr="007907D0">
        <w:rPr>
          <w:rFonts w:ascii="Calibri" w:hAnsi="Calibri" w:cstheme="minorHAnsi"/>
          <w:lang w:val="es-ES"/>
        </w:rPr>
        <w:t>Áreas Importantes para la Conservación de las Aves (</w:t>
      </w:r>
      <w:r w:rsidR="007C7DD4">
        <w:rPr>
          <w:rFonts w:ascii="Calibri" w:hAnsi="Calibri" w:cstheme="minorHAnsi"/>
          <w:lang w:val="es-ES"/>
        </w:rPr>
        <w:t>actualmente llamadas</w:t>
      </w:r>
      <w:r w:rsidR="00557E6C" w:rsidRPr="007907D0">
        <w:rPr>
          <w:rFonts w:ascii="Calibri" w:hAnsi="Calibri" w:cstheme="minorHAnsi"/>
          <w:lang w:val="es-ES"/>
        </w:rPr>
        <w:t xml:space="preserve"> Áreas Clave para la Biodiversidad)</w:t>
      </w:r>
    </w:p>
    <w:p w14:paraId="22D4DD4F" w14:textId="3531284D" w:rsidR="00796D4B" w:rsidRPr="007907D0" w:rsidRDefault="00D50D07" w:rsidP="00965133">
      <w:pPr>
        <w:spacing w:after="0" w:line="240" w:lineRule="auto"/>
        <w:ind w:left="426"/>
        <w:rPr>
          <w:rFonts w:ascii="Calibri" w:hAnsi="Calibri" w:cstheme="minorHAnsi"/>
          <w:lang w:val="es-ES"/>
        </w:rPr>
      </w:pPr>
      <w:r w:rsidRPr="007907D0">
        <w:rPr>
          <w:rFonts w:ascii="Calibri" w:hAnsi="Calibri" w:cstheme="minorHAnsi"/>
          <w:b/>
          <w:bCs/>
          <w:lang w:val="es-ES"/>
        </w:rPr>
        <w:t xml:space="preserve">Objetivo </w:t>
      </w:r>
      <w:r w:rsidR="00796D4B" w:rsidRPr="007907D0">
        <w:rPr>
          <w:rFonts w:ascii="Calibri" w:hAnsi="Calibri" w:cstheme="minorHAnsi"/>
          <w:b/>
          <w:bCs/>
          <w:lang w:val="es-ES"/>
        </w:rPr>
        <w:t>3</w:t>
      </w:r>
      <w:r w:rsidR="00796D4B" w:rsidRPr="007907D0">
        <w:rPr>
          <w:rFonts w:ascii="Calibri" w:hAnsi="Calibri" w:cstheme="minorHAnsi"/>
          <w:lang w:val="es-ES"/>
        </w:rPr>
        <w:tab/>
      </w:r>
      <w:r w:rsidR="00D01BC2" w:rsidRPr="007907D0">
        <w:rPr>
          <w:rFonts w:ascii="Calibri" w:hAnsi="Calibri" w:cstheme="minorHAnsi"/>
          <w:lang w:val="es-ES"/>
        </w:rPr>
        <w:tab/>
      </w:r>
      <w:r w:rsidRPr="007907D0">
        <w:rPr>
          <w:rFonts w:ascii="Calibri" w:hAnsi="Calibri" w:cstheme="minorHAnsi"/>
          <w:lang w:val="es-ES"/>
        </w:rPr>
        <w:t xml:space="preserve">Meta </w:t>
      </w:r>
      <w:r w:rsidR="00796D4B" w:rsidRPr="007907D0">
        <w:rPr>
          <w:rFonts w:ascii="Calibri" w:hAnsi="Calibri" w:cstheme="minorHAnsi"/>
          <w:lang w:val="es-ES"/>
        </w:rPr>
        <w:t xml:space="preserve">8 – </w:t>
      </w:r>
      <w:r w:rsidR="003B76BC" w:rsidRPr="007907D0">
        <w:rPr>
          <w:rFonts w:ascii="Calibri" w:hAnsi="Calibri" w:cstheme="minorHAnsi"/>
          <w:lang w:val="es-ES"/>
        </w:rPr>
        <w:t>inventarios nacionales de humedales</w:t>
      </w:r>
    </w:p>
    <w:p w14:paraId="5B3AE335" w14:textId="612DA57F" w:rsidR="00796D4B" w:rsidRPr="007907D0" w:rsidRDefault="00796D4B" w:rsidP="00965133">
      <w:pPr>
        <w:spacing w:after="0" w:line="240" w:lineRule="auto"/>
        <w:ind w:left="426"/>
        <w:rPr>
          <w:rFonts w:ascii="Calibri" w:hAnsi="Calibri" w:cstheme="minorHAnsi"/>
          <w:lang w:val="es-ES"/>
        </w:rPr>
      </w:pPr>
      <w:r w:rsidRPr="007907D0">
        <w:rPr>
          <w:rFonts w:ascii="Calibri" w:hAnsi="Calibri" w:cstheme="minorHAnsi"/>
          <w:lang w:val="es-ES"/>
        </w:rPr>
        <w:tab/>
      </w:r>
      <w:r w:rsidRPr="007907D0">
        <w:rPr>
          <w:rFonts w:ascii="Calibri" w:hAnsi="Calibri" w:cstheme="minorHAnsi"/>
          <w:lang w:val="es-ES"/>
        </w:rPr>
        <w:tab/>
      </w:r>
      <w:r w:rsidR="00D01BC2" w:rsidRPr="007907D0">
        <w:rPr>
          <w:rFonts w:ascii="Calibri" w:hAnsi="Calibri" w:cstheme="minorHAnsi"/>
          <w:lang w:val="es-ES"/>
        </w:rPr>
        <w:tab/>
      </w:r>
      <w:r w:rsidR="00D50D07" w:rsidRPr="007907D0">
        <w:rPr>
          <w:rFonts w:ascii="Calibri" w:hAnsi="Calibri" w:cstheme="minorHAnsi"/>
          <w:lang w:val="es-ES"/>
        </w:rPr>
        <w:t xml:space="preserve">Meta </w:t>
      </w:r>
      <w:r w:rsidRPr="007907D0">
        <w:rPr>
          <w:rFonts w:ascii="Calibri" w:hAnsi="Calibri" w:cstheme="minorHAnsi"/>
          <w:lang w:val="es-ES"/>
        </w:rPr>
        <w:t xml:space="preserve">11 – </w:t>
      </w:r>
      <w:r w:rsidR="0087730E" w:rsidRPr="007907D0">
        <w:rPr>
          <w:rFonts w:ascii="Calibri" w:hAnsi="Calibri" w:cstheme="minorHAnsi"/>
          <w:lang w:val="es-ES"/>
        </w:rPr>
        <w:t xml:space="preserve">reducción de </w:t>
      </w:r>
      <w:r w:rsidR="003B76BC" w:rsidRPr="007907D0">
        <w:rPr>
          <w:rFonts w:ascii="Calibri" w:hAnsi="Calibri" w:cstheme="minorHAnsi"/>
          <w:lang w:val="es-ES"/>
        </w:rPr>
        <w:t>la pobreza</w:t>
      </w:r>
    </w:p>
    <w:p w14:paraId="7D2B5B57" w14:textId="74090834" w:rsidR="00796D4B" w:rsidRPr="007907D0" w:rsidRDefault="00796D4B" w:rsidP="00965133">
      <w:pPr>
        <w:spacing w:after="0" w:line="240" w:lineRule="auto"/>
        <w:ind w:left="426"/>
        <w:rPr>
          <w:rFonts w:ascii="Calibri" w:hAnsi="Calibri" w:cstheme="minorHAnsi"/>
          <w:lang w:val="es-ES"/>
        </w:rPr>
      </w:pPr>
      <w:r w:rsidRPr="007907D0">
        <w:rPr>
          <w:rFonts w:ascii="Calibri" w:hAnsi="Calibri" w:cstheme="minorHAnsi"/>
          <w:lang w:val="es-ES"/>
        </w:rPr>
        <w:tab/>
      </w:r>
      <w:r w:rsidRPr="007907D0">
        <w:rPr>
          <w:rFonts w:ascii="Calibri" w:hAnsi="Calibri" w:cstheme="minorHAnsi"/>
          <w:lang w:val="es-ES"/>
        </w:rPr>
        <w:tab/>
      </w:r>
      <w:r w:rsidR="00D01BC2" w:rsidRPr="007907D0">
        <w:rPr>
          <w:rFonts w:ascii="Calibri" w:hAnsi="Calibri" w:cstheme="minorHAnsi"/>
          <w:lang w:val="es-ES"/>
        </w:rPr>
        <w:tab/>
      </w:r>
      <w:r w:rsidR="00D50D07" w:rsidRPr="007907D0">
        <w:rPr>
          <w:rFonts w:ascii="Calibri" w:hAnsi="Calibri" w:cstheme="minorHAnsi"/>
          <w:lang w:val="es-ES"/>
        </w:rPr>
        <w:t xml:space="preserve">Meta </w:t>
      </w:r>
      <w:r w:rsidRPr="007907D0">
        <w:rPr>
          <w:rFonts w:ascii="Calibri" w:hAnsi="Calibri" w:cstheme="minorHAnsi"/>
          <w:lang w:val="es-ES"/>
        </w:rPr>
        <w:t xml:space="preserve">11 – </w:t>
      </w:r>
      <w:r w:rsidR="003B76BC" w:rsidRPr="007907D0">
        <w:rPr>
          <w:rFonts w:ascii="Calibri" w:hAnsi="Calibri" w:cstheme="minorHAnsi"/>
          <w:lang w:val="es-ES"/>
        </w:rPr>
        <w:t>beneficios socioeconómicos de los humedales</w:t>
      </w:r>
    </w:p>
    <w:p w14:paraId="035C18D0" w14:textId="7BB45931" w:rsidR="00796D4B" w:rsidRPr="007907D0" w:rsidRDefault="00796D4B" w:rsidP="00965133">
      <w:pPr>
        <w:spacing w:after="0" w:line="240" w:lineRule="auto"/>
        <w:ind w:left="426"/>
        <w:rPr>
          <w:rFonts w:ascii="Calibri" w:hAnsi="Calibri" w:cstheme="minorHAnsi"/>
          <w:lang w:val="es-ES"/>
        </w:rPr>
      </w:pPr>
      <w:r w:rsidRPr="007907D0">
        <w:rPr>
          <w:rFonts w:ascii="Calibri" w:hAnsi="Calibri" w:cstheme="minorHAnsi"/>
          <w:lang w:val="es-ES"/>
        </w:rPr>
        <w:tab/>
      </w:r>
      <w:r w:rsidRPr="007907D0">
        <w:rPr>
          <w:rFonts w:ascii="Calibri" w:hAnsi="Calibri" w:cstheme="minorHAnsi"/>
          <w:lang w:val="es-ES"/>
        </w:rPr>
        <w:tab/>
      </w:r>
      <w:r w:rsidR="00D01BC2" w:rsidRPr="007907D0">
        <w:rPr>
          <w:rFonts w:ascii="Calibri" w:hAnsi="Calibri" w:cstheme="minorHAnsi"/>
          <w:lang w:val="es-ES"/>
        </w:rPr>
        <w:tab/>
      </w:r>
      <w:r w:rsidR="00D50D07" w:rsidRPr="007907D0">
        <w:rPr>
          <w:rFonts w:ascii="Calibri" w:hAnsi="Calibri" w:cstheme="minorHAnsi"/>
          <w:lang w:val="es-ES"/>
        </w:rPr>
        <w:t xml:space="preserve">Meta </w:t>
      </w:r>
      <w:r w:rsidRPr="007907D0">
        <w:rPr>
          <w:rFonts w:ascii="Calibri" w:hAnsi="Calibri" w:cstheme="minorHAnsi"/>
          <w:lang w:val="es-ES"/>
        </w:rPr>
        <w:t>12 – priori</w:t>
      </w:r>
      <w:r w:rsidR="003B76BC" w:rsidRPr="007907D0">
        <w:rPr>
          <w:rFonts w:ascii="Calibri" w:hAnsi="Calibri" w:cstheme="minorHAnsi"/>
          <w:lang w:val="es-ES"/>
        </w:rPr>
        <w:t xml:space="preserve">zación de sitios para su </w:t>
      </w:r>
      <w:r w:rsidR="00042D17" w:rsidRPr="007907D0">
        <w:rPr>
          <w:rFonts w:ascii="Calibri" w:hAnsi="Calibri" w:cstheme="minorHAnsi"/>
          <w:lang w:val="es-ES"/>
        </w:rPr>
        <w:t>restauración</w:t>
      </w:r>
    </w:p>
    <w:p w14:paraId="04E8BA47" w14:textId="42F0D1CC" w:rsidR="00796D4B" w:rsidRPr="007907D0" w:rsidRDefault="00D50D07" w:rsidP="00965133">
      <w:pPr>
        <w:spacing w:after="0" w:line="240" w:lineRule="auto"/>
        <w:ind w:left="426"/>
        <w:rPr>
          <w:rFonts w:ascii="Calibri" w:hAnsi="Calibri" w:cstheme="minorHAnsi"/>
          <w:lang w:val="es-ES"/>
        </w:rPr>
      </w:pPr>
      <w:r w:rsidRPr="007907D0">
        <w:rPr>
          <w:rFonts w:ascii="Calibri" w:hAnsi="Calibri" w:cstheme="minorHAnsi"/>
          <w:b/>
          <w:bCs/>
          <w:lang w:val="es-ES"/>
        </w:rPr>
        <w:t xml:space="preserve">Objetivo </w:t>
      </w:r>
      <w:r w:rsidR="00796D4B" w:rsidRPr="007907D0">
        <w:rPr>
          <w:rFonts w:ascii="Calibri" w:hAnsi="Calibri" w:cstheme="minorHAnsi"/>
          <w:b/>
          <w:bCs/>
          <w:lang w:val="es-ES"/>
        </w:rPr>
        <w:t>4</w:t>
      </w:r>
      <w:r w:rsidR="00796D4B" w:rsidRPr="007907D0">
        <w:rPr>
          <w:rFonts w:ascii="Calibri" w:hAnsi="Calibri" w:cstheme="minorHAnsi"/>
          <w:b/>
          <w:bCs/>
          <w:lang w:val="es-ES"/>
        </w:rPr>
        <w:tab/>
      </w:r>
      <w:r w:rsidR="00D01BC2" w:rsidRPr="007907D0">
        <w:rPr>
          <w:rFonts w:ascii="Calibri" w:hAnsi="Calibri" w:cstheme="minorHAnsi"/>
          <w:b/>
          <w:bCs/>
          <w:lang w:val="es-ES"/>
        </w:rPr>
        <w:tab/>
      </w:r>
      <w:r w:rsidRPr="007907D0">
        <w:rPr>
          <w:rFonts w:ascii="Calibri" w:hAnsi="Calibri" w:cstheme="minorHAnsi"/>
          <w:lang w:val="es-ES"/>
        </w:rPr>
        <w:t xml:space="preserve">Meta </w:t>
      </w:r>
      <w:r w:rsidR="00796D4B" w:rsidRPr="007907D0">
        <w:rPr>
          <w:rFonts w:ascii="Calibri" w:hAnsi="Calibri" w:cstheme="minorHAnsi"/>
          <w:lang w:val="es-ES"/>
        </w:rPr>
        <w:t xml:space="preserve">16 – </w:t>
      </w:r>
      <w:r w:rsidR="003B76BC" w:rsidRPr="007907D0">
        <w:rPr>
          <w:rFonts w:ascii="Calibri" w:hAnsi="Calibri" w:cstheme="minorHAnsi"/>
          <w:lang w:val="es-ES"/>
        </w:rPr>
        <w:t>planes nacionales de CECoP</w:t>
      </w:r>
    </w:p>
    <w:p w14:paraId="6F3ED9AE" w14:textId="44F530E7" w:rsidR="00796D4B" w:rsidRPr="007907D0" w:rsidRDefault="00796D4B" w:rsidP="00965133">
      <w:pPr>
        <w:spacing w:after="0" w:line="240" w:lineRule="auto"/>
        <w:ind w:left="426"/>
        <w:rPr>
          <w:rFonts w:ascii="Calibri" w:hAnsi="Calibri" w:cstheme="minorHAnsi"/>
          <w:lang w:val="es-ES"/>
        </w:rPr>
      </w:pPr>
      <w:r w:rsidRPr="007907D0">
        <w:rPr>
          <w:rFonts w:ascii="Calibri" w:hAnsi="Calibri" w:cstheme="minorHAnsi"/>
          <w:lang w:val="es-ES"/>
        </w:rPr>
        <w:tab/>
      </w:r>
      <w:r w:rsidRPr="007907D0">
        <w:rPr>
          <w:rFonts w:ascii="Calibri" w:hAnsi="Calibri" w:cstheme="minorHAnsi"/>
          <w:lang w:val="es-ES"/>
        </w:rPr>
        <w:tab/>
      </w:r>
      <w:r w:rsidR="00D01BC2" w:rsidRPr="007907D0">
        <w:rPr>
          <w:rFonts w:ascii="Calibri" w:hAnsi="Calibri" w:cstheme="minorHAnsi"/>
          <w:lang w:val="es-ES"/>
        </w:rPr>
        <w:tab/>
      </w:r>
      <w:r w:rsidR="00D50D07" w:rsidRPr="007907D0">
        <w:rPr>
          <w:rFonts w:ascii="Calibri" w:hAnsi="Calibri" w:cstheme="minorHAnsi"/>
          <w:lang w:val="es-ES"/>
        </w:rPr>
        <w:t xml:space="preserve">Meta </w:t>
      </w:r>
      <w:r w:rsidRPr="007907D0">
        <w:rPr>
          <w:rFonts w:ascii="Calibri" w:hAnsi="Calibri" w:cstheme="minorHAnsi"/>
          <w:lang w:val="es-ES"/>
        </w:rPr>
        <w:t xml:space="preserve">16 – </w:t>
      </w:r>
      <w:r w:rsidR="007B666E" w:rsidRPr="007907D0">
        <w:rPr>
          <w:rFonts w:ascii="Calibri" w:hAnsi="Calibri" w:cstheme="minorHAnsi"/>
          <w:lang w:val="es-ES"/>
        </w:rPr>
        <w:t>c</w:t>
      </w:r>
      <w:r w:rsidR="003B76BC" w:rsidRPr="007907D0">
        <w:rPr>
          <w:rFonts w:ascii="Calibri" w:hAnsi="Calibri" w:cstheme="minorHAnsi"/>
          <w:lang w:val="es-ES"/>
        </w:rPr>
        <w:t xml:space="preserve">omités </w:t>
      </w:r>
      <w:r w:rsidR="007B666E" w:rsidRPr="007907D0">
        <w:rPr>
          <w:rFonts w:ascii="Calibri" w:hAnsi="Calibri" w:cstheme="minorHAnsi"/>
          <w:lang w:val="es-ES"/>
        </w:rPr>
        <w:t>n</w:t>
      </w:r>
      <w:r w:rsidR="003B76BC" w:rsidRPr="007907D0">
        <w:rPr>
          <w:rFonts w:ascii="Calibri" w:hAnsi="Calibri" w:cstheme="minorHAnsi"/>
          <w:lang w:val="es-ES"/>
        </w:rPr>
        <w:t>acionales de Ramsar</w:t>
      </w:r>
    </w:p>
    <w:p w14:paraId="5931E8A3" w14:textId="185A9BA6" w:rsidR="00796D4B" w:rsidRPr="007907D0" w:rsidRDefault="00796D4B" w:rsidP="00965133">
      <w:pPr>
        <w:spacing w:after="0" w:line="240" w:lineRule="auto"/>
        <w:ind w:left="426"/>
        <w:rPr>
          <w:rFonts w:ascii="Calibri" w:hAnsi="Calibri" w:cstheme="minorHAnsi"/>
          <w:lang w:val="es-ES"/>
        </w:rPr>
      </w:pPr>
      <w:r w:rsidRPr="007907D0">
        <w:rPr>
          <w:rFonts w:ascii="Calibri" w:hAnsi="Calibri" w:cstheme="minorHAnsi"/>
          <w:lang w:val="es-ES"/>
        </w:rPr>
        <w:tab/>
      </w:r>
      <w:r w:rsidRPr="007907D0">
        <w:rPr>
          <w:rFonts w:ascii="Calibri" w:hAnsi="Calibri" w:cstheme="minorHAnsi"/>
          <w:lang w:val="es-ES"/>
        </w:rPr>
        <w:tab/>
      </w:r>
      <w:r w:rsidR="00D01BC2" w:rsidRPr="007907D0">
        <w:rPr>
          <w:rFonts w:ascii="Calibri" w:hAnsi="Calibri" w:cstheme="minorHAnsi"/>
          <w:lang w:val="es-ES"/>
        </w:rPr>
        <w:tab/>
      </w:r>
      <w:r w:rsidR="00D50D07" w:rsidRPr="007907D0">
        <w:rPr>
          <w:rFonts w:ascii="Calibri" w:hAnsi="Calibri" w:cstheme="minorHAnsi"/>
          <w:lang w:val="es-ES"/>
        </w:rPr>
        <w:t xml:space="preserve">Meta </w:t>
      </w:r>
      <w:r w:rsidRPr="007907D0">
        <w:rPr>
          <w:rFonts w:ascii="Calibri" w:hAnsi="Calibri" w:cstheme="minorHAnsi"/>
          <w:lang w:val="es-ES"/>
        </w:rPr>
        <w:t xml:space="preserve">18 – </w:t>
      </w:r>
      <w:r w:rsidR="0087730E" w:rsidRPr="007907D0">
        <w:rPr>
          <w:rFonts w:ascii="Calibri" w:hAnsi="Calibri" w:cstheme="minorHAnsi"/>
          <w:lang w:val="es-ES"/>
        </w:rPr>
        <w:t xml:space="preserve">obtención de </w:t>
      </w:r>
      <w:r w:rsidR="003B76BC" w:rsidRPr="007907D0">
        <w:rPr>
          <w:rFonts w:ascii="Calibri" w:hAnsi="Calibri" w:cstheme="minorHAnsi"/>
          <w:lang w:val="es-ES"/>
        </w:rPr>
        <w:t xml:space="preserve">ayuda </w:t>
      </w:r>
      <w:r w:rsidR="0087730E" w:rsidRPr="007907D0">
        <w:rPr>
          <w:rFonts w:ascii="Calibri" w:hAnsi="Calibri" w:cstheme="minorHAnsi"/>
          <w:lang w:val="es-ES"/>
        </w:rPr>
        <w:t>del</w:t>
      </w:r>
      <w:r w:rsidR="003B76BC" w:rsidRPr="007907D0">
        <w:rPr>
          <w:rFonts w:ascii="Calibri" w:hAnsi="Calibri" w:cstheme="minorHAnsi"/>
          <w:lang w:val="es-ES"/>
        </w:rPr>
        <w:t xml:space="preserve"> FMAM y otros donantes</w:t>
      </w:r>
    </w:p>
    <w:p w14:paraId="6967911F" w14:textId="77777777" w:rsidR="00E954F8" w:rsidRPr="007907D0" w:rsidRDefault="00E954F8" w:rsidP="00E954F8">
      <w:pPr>
        <w:spacing w:after="0" w:line="240" w:lineRule="auto"/>
        <w:ind w:left="426" w:hanging="426"/>
        <w:rPr>
          <w:lang w:val="es-ES"/>
        </w:rPr>
      </w:pPr>
    </w:p>
    <w:p w14:paraId="6C9EE84A" w14:textId="3519D803" w:rsidR="00016D3B" w:rsidRPr="007907D0" w:rsidRDefault="00E661E4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13.</w:t>
      </w:r>
      <w:r w:rsidR="00E954F8" w:rsidRPr="007907D0">
        <w:rPr>
          <w:lang w:val="es-ES"/>
        </w:rPr>
        <w:tab/>
      </w:r>
      <w:r w:rsidR="00D51956" w:rsidRPr="007907D0">
        <w:rPr>
          <w:lang w:val="es-ES"/>
        </w:rPr>
        <w:t>En lo que respecta a varias</w:t>
      </w:r>
      <w:r w:rsidR="005E13E1" w:rsidRPr="007907D0">
        <w:rPr>
          <w:lang w:val="es-ES"/>
        </w:rPr>
        <w:t xml:space="preserve"> de esas metas, existen </w:t>
      </w:r>
      <w:r w:rsidR="00042D17" w:rsidRPr="007907D0">
        <w:rPr>
          <w:lang w:val="es-ES"/>
        </w:rPr>
        <w:t>orientaciones</w:t>
      </w:r>
      <w:r w:rsidR="005E13E1" w:rsidRPr="007907D0">
        <w:rPr>
          <w:lang w:val="es-ES"/>
        </w:rPr>
        <w:t xml:space="preserve"> o herramientas de Ramsar que se podrían utilizar para </w:t>
      </w:r>
      <w:r w:rsidR="00D51956" w:rsidRPr="007907D0">
        <w:rPr>
          <w:lang w:val="es-ES"/>
        </w:rPr>
        <w:t xml:space="preserve">facilitar </w:t>
      </w:r>
      <w:r w:rsidR="00F64329" w:rsidRPr="007907D0">
        <w:rPr>
          <w:lang w:val="es-ES"/>
        </w:rPr>
        <w:t xml:space="preserve">la aplicación y varias maneras </w:t>
      </w:r>
      <w:r w:rsidR="00D51956" w:rsidRPr="007907D0">
        <w:rPr>
          <w:lang w:val="es-ES"/>
        </w:rPr>
        <w:t>de brindar ese apoyo a</w:t>
      </w:r>
      <w:r w:rsidR="00F64329" w:rsidRPr="007907D0">
        <w:rPr>
          <w:lang w:val="es-ES"/>
        </w:rPr>
        <w:t xml:space="preserve"> las </w:t>
      </w:r>
      <w:r w:rsidR="00FE3E3A" w:rsidRPr="007907D0">
        <w:rPr>
          <w:lang w:val="es-ES"/>
        </w:rPr>
        <w:t>Partes Contratantes</w:t>
      </w:r>
      <w:r w:rsidR="00A7336E" w:rsidRPr="007907D0">
        <w:rPr>
          <w:lang w:val="es-ES"/>
        </w:rPr>
        <w:t xml:space="preserve"> (</w:t>
      </w:r>
      <w:r w:rsidR="00F64329" w:rsidRPr="007907D0">
        <w:rPr>
          <w:lang w:val="es-ES"/>
        </w:rPr>
        <w:t xml:space="preserve">p. ej., la </w:t>
      </w:r>
      <w:r w:rsidR="004D19BF" w:rsidRPr="007907D0">
        <w:rPr>
          <w:lang w:val="es-ES"/>
        </w:rPr>
        <w:t>Secretaría</w:t>
      </w:r>
      <w:r w:rsidR="00F64329" w:rsidRPr="007907D0">
        <w:rPr>
          <w:lang w:val="es-ES"/>
        </w:rPr>
        <w:t xml:space="preserve"> podría volver a </w:t>
      </w:r>
      <w:r w:rsidR="00042D17" w:rsidRPr="007907D0">
        <w:rPr>
          <w:lang w:val="es-ES"/>
        </w:rPr>
        <w:t>anunciar</w:t>
      </w:r>
      <w:r w:rsidR="00F64329" w:rsidRPr="007907D0">
        <w:rPr>
          <w:lang w:val="es-ES"/>
        </w:rPr>
        <w:t xml:space="preserve"> la </w:t>
      </w:r>
      <w:r w:rsidR="00042D17" w:rsidRPr="007907D0">
        <w:rPr>
          <w:lang w:val="es-ES"/>
        </w:rPr>
        <w:t>disponibilidad</w:t>
      </w:r>
      <w:r w:rsidR="00F64329" w:rsidRPr="007907D0">
        <w:rPr>
          <w:lang w:val="es-ES"/>
        </w:rPr>
        <w:t xml:space="preserve"> de esas herramientas y dirigir este </w:t>
      </w:r>
      <w:r w:rsidR="00D51956" w:rsidRPr="007907D0">
        <w:rPr>
          <w:lang w:val="es-ES"/>
        </w:rPr>
        <w:t xml:space="preserve">esfuerzo </w:t>
      </w:r>
      <w:r w:rsidR="006F2CAB" w:rsidRPr="007907D0">
        <w:rPr>
          <w:lang w:val="es-ES"/>
        </w:rPr>
        <w:t xml:space="preserve">de sensibilización </w:t>
      </w:r>
      <w:r w:rsidR="00F64329" w:rsidRPr="007907D0">
        <w:rPr>
          <w:lang w:val="es-ES"/>
        </w:rPr>
        <w:t>a las Partes que hayan comunicado dificultades); véase el Anexo A. Con el apoyo de</w:t>
      </w:r>
      <w:r w:rsidR="006F2CAB" w:rsidRPr="007907D0">
        <w:rPr>
          <w:lang w:val="es-ES"/>
        </w:rPr>
        <w:t xml:space="preserve">l </w:t>
      </w:r>
      <w:r w:rsidR="00F64329" w:rsidRPr="007907D0">
        <w:rPr>
          <w:lang w:val="es-ES"/>
        </w:rPr>
        <w:t>consultor</w:t>
      </w:r>
      <w:r w:rsidR="006F2CAB" w:rsidRPr="007907D0">
        <w:rPr>
          <w:lang w:val="es-ES"/>
        </w:rPr>
        <w:t>, el grupo ha indicado</w:t>
      </w:r>
      <w:r w:rsidR="00EA6DFA" w:rsidRPr="007907D0">
        <w:rPr>
          <w:lang w:val="es-ES"/>
        </w:rPr>
        <w:t xml:space="preserve"> c</w:t>
      </w:r>
      <w:r w:rsidR="006F2CAB" w:rsidRPr="007907D0">
        <w:rPr>
          <w:lang w:val="es-ES"/>
        </w:rPr>
        <w:t>uáles son las</w:t>
      </w:r>
      <w:r w:rsidR="00F64329" w:rsidRPr="007907D0">
        <w:rPr>
          <w:lang w:val="es-ES"/>
        </w:rPr>
        <w:t xml:space="preserve"> </w:t>
      </w:r>
      <w:r w:rsidR="00042D17" w:rsidRPr="007907D0">
        <w:rPr>
          <w:lang w:val="es-ES"/>
        </w:rPr>
        <w:t>herramientas</w:t>
      </w:r>
      <w:r w:rsidR="00F64329" w:rsidRPr="007907D0">
        <w:rPr>
          <w:lang w:val="es-ES"/>
        </w:rPr>
        <w:t xml:space="preserve"> existentes</w:t>
      </w:r>
      <w:r w:rsidR="006F2CAB" w:rsidRPr="007907D0">
        <w:rPr>
          <w:lang w:val="es-ES"/>
        </w:rPr>
        <w:t xml:space="preserve"> </w:t>
      </w:r>
      <w:r w:rsidR="00EA6DFA" w:rsidRPr="007907D0">
        <w:rPr>
          <w:lang w:val="es-ES"/>
        </w:rPr>
        <w:t>en el caso de cada meta o indicador</w:t>
      </w:r>
      <w:r w:rsidR="00016D3B" w:rsidRPr="007907D0">
        <w:rPr>
          <w:lang w:val="es-ES"/>
        </w:rPr>
        <w:t>:</w:t>
      </w:r>
    </w:p>
    <w:p w14:paraId="2742465C" w14:textId="6ED93A7F" w:rsidR="00016D3B" w:rsidRPr="007907D0" w:rsidRDefault="00016D3B" w:rsidP="00965133">
      <w:pPr>
        <w:spacing w:after="0" w:line="240" w:lineRule="auto"/>
        <w:ind w:left="851" w:hanging="425"/>
        <w:rPr>
          <w:rFonts w:ascii="Calibri" w:hAnsi="Calibri" w:cstheme="minorHAnsi"/>
          <w:lang w:val="es-ES"/>
        </w:rPr>
      </w:pPr>
      <w:r w:rsidRPr="007907D0">
        <w:rPr>
          <w:rFonts w:ascii="Calibri" w:hAnsi="Calibri" w:cstheme="minorHAnsi"/>
          <w:i/>
          <w:lang w:val="es-ES"/>
        </w:rPr>
        <w:t>a)</w:t>
      </w:r>
      <w:r w:rsidR="00DE7BFA" w:rsidRPr="007907D0">
        <w:rPr>
          <w:rFonts w:ascii="Calibri" w:hAnsi="Calibri" w:cstheme="minorHAnsi"/>
          <w:lang w:val="es-ES"/>
        </w:rPr>
        <w:tab/>
      </w:r>
      <w:r w:rsidR="00F64329" w:rsidRPr="007907D0">
        <w:rPr>
          <w:rFonts w:ascii="Calibri" w:hAnsi="Calibri" w:cstheme="minorHAnsi"/>
          <w:lang w:val="es-ES"/>
        </w:rPr>
        <w:t xml:space="preserve">una resolución reciente sobre el tema en </w:t>
      </w:r>
      <w:r w:rsidR="00EA6DFA" w:rsidRPr="007907D0">
        <w:rPr>
          <w:rFonts w:ascii="Calibri" w:hAnsi="Calibri" w:cstheme="minorHAnsi"/>
          <w:lang w:val="es-ES"/>
        </w:rPr>
        <w:t>la</w:t>
      </w:r>
      <w:r w:rsidR="00F64329" w:rsidRPr="007907D0">
        <w:rPr>
          <w:rFonts w:ascii="Calibri" w:hAnsi="Calibri" w:cstheme="minorHAnsi"/>
          <w:lang w:val="es-ES"/>
        </w:rPr>
        <w:t xml:space="preserve"> que se brindan orientaciones </w:t>
      </w:r>
      <w:r w:rsidR="00042D17" w:rsidRPr="007907D0">
        <w:rPr>
          <w:rFonts w:ascii="Calibri" w:hAnsi="Calibri" w:cstheme="minorHAnsi"/>
          <w:lang w:val="es-ES"/>
        </w:rPr>
        <w:t>específicas</w:t>
      </w:r>
      <w:r w:rsidR="00F64329" w:rsidRPr="007907D0">
        <w:rPr>
          <w:rFonts w:ascii="Calibri" w:hAnsi="Calibri" w:cstheme="minorHAnsi"/>
          <w:lang w:val="es-ES"/>
        </w:rPr>
        <w:t>,</w:t>
      </w:r>
    </w:p>
    <w:p w14:paraId="34920B6B" w14:textId="6203B842" w:rsidR="00016D3B" w:rsidRPr="007907D0" w:rsidRDefault="00016D3B" w:rsidP="00965133">
      <w:pPr>
        <w:spacing w:after="0" w:line="240" w:lineRule="auto"/>
        <w:ind w:left="851" w:hanging="425"/>
        <w:rPr>
          <w:rFonts w:ascii="Calibri" w:hAnsi="Calibri" w:cstheme="minorHAnsi"/>
          <w:i/>
          <w:lang w:val="es-ES"/>
        </w:rPr>
      </w:pPr>
      <w:r w:rsidRPr="007907D0">
        <w:rPr>
          <w:rFonts w:ascii="Calibri" w:hAnsi="Calibri" w:cstheme="minorHAnsi"/>
          <w:i/>
          <w:lang w:val="es-ES"/>
        </w:rPr>
        <w:t>b)</w:t>
      </w:r>
      <w:r w:rsidR="00DE7BFA" w:rsidRPr="007907D0">
        <w:rPr>
          <w:rFonts w:ascii="Calibri" w:hAnsi="Calibri" w:cstheme="minorHAnsi"/>
          <w:lang w:val="es-ES"/>
        </w:rPr>
        <w:tab/>
      </w:r>
      <w:r w:rsidR="00F64329" w:rsidRPr="007907D0">
        <w:rPr>
          <w:rFonts w:ascii="Calibri" w:hAnsi="Calibri" w:cstheme="minorHAnsi"/>
          <w:lang w:val="es-ES"/>
        </w:rPr>
        <w:t>orientaciones recientes del GECT,</w:t>
      </w:r>
    </w:p>
    <w:p w14:paraId="61CCD319" w14:textId="65690006" w:rsidR="00016D3B" w:rsidRPr="007907D0" w:rsidRDefault="00016D3B" w:rsidP="00965133">
      <w:pPr>
        <w:spacing w:after="0" w:line="240" w:lineRule="auto"/>
        <w:ind w:left="851" w:hanging="425"/>
        <w:rPr>
          <w:rFonts w:ascii="Calibri" w:hAnsi="Calibri" w:cstheme="minorHAnsi"/>
          <w:lang w:val="es-ES"/>
        </w:rPr>
      </w:pPr>
      <w:r w:rsidRPr="007907D0">
        <w:rPr>
          <w:rFonts w:ascii="Calibri" w:hAnsi="Calibri" w:cstheme="minorHAnsi"/>
          <w:i/>
          <w:lang w:val="es-ES"/>
        </w:rPr>
        <w:t>c)</w:t>
      </w:r>
      <w:r w:rsidR="00DE7BFA" w:rsidRPr="007907D0">
        <w:rPr>
          <w:rFonts w:ascii="Calibri" w:hAnsi="Calibri" w:cstheme="minorHAnsi"/>
          <w:lang w:val="es-ES"/>
        </w:rPr>
        <w:tab/>
      </w:r>
      <w:r w:rsidR="00F64329" w:rsidRPr="007907D0">
        <w:rPr>
          <w:rFonts w:ascii="Calibri" w:hAnsi="Calibri" w:cstheme="minorHAnsi"/>
          <w:lang w:val="es-ES"/>
        </w:rPr>
        <w:t xml:space="preserve">herramientas de formación o creación de capacidad que se pueden solicitar a la </w:t>
      </w:r>
      <w:r w:rsidR="00042D17" w:rsidRPr="007907D0">
        <w:rPr>
          <w:rFonts w:ascii="Calibri" w:hAnsi="Calibri" w:cstheme="minorHAnsi"/>
          <w:lang w:val="es-ES"/>
        </w:rPr>
        <w:t>Secretaría</w:t>
      </w:r>
      <w:r w:rsidR="00F64329" w:rsidRPr="007907D0">
        <w:rPr>
          <w:rFonts w:ascii="Calibri" w:hAnsi="Calibri" w:cstheme="minorHAnsi"/>
          <w:lang w:val="es-ES"/>
        </w:rPr>
        <w:t xml:space="preserve">, </w:t>
      </w:r>
      <w:r w:rsidR="002E77D7">
        <w:rPr>
          <w:rFonts w:ascii="Calibri" w:hAnsi="Calibri" w:cstheme="minorHAnsi"/>
          <w:lang w:val="es-ES"/>
        </w:rPr>
        <w:t>o</w:t>
      </w:r>
    </w:p>
    <w:p w14:paraId="09CB4E03" w14:textId="613CBC2B" w:rsidR="00016D3B" w:rsidRPr="007907D0" w:rsidRDefault="00016D3B" w:rsidP="00DE7BFA">
      <w:pPr>
        <w:spacing w:after="0" w:line="240" w:lineRule="auto"/>
        <w:ind w:left="851" w:hanging="425"/>
        <w:rPr>
          <w:rFonts w:ascii="Calibri" w:hAnsi="Calibri" w:cstheme="minorHAnsi"/>
          <w:lang w:val="es-ES"/>
        </w:rPr>
      </w:pPr>
      <w:r w:rsidRPr="007907D0">
        <w:rPr>
          <w:rFonts w:ascii="Calibri" w:hAnsi="Calibri" w:cstheme="minorHAnsi"/>
          <w:i/>
          <w:lang w:val="es-ES"/>
        </w:rPr>
        <w:t>d)</w:t>
      </w:r>
      <w:r w:rsidR="00DE7BFA" w:rsidRPr="007907D0">
        <w:rPr>
          <w:rFonts w:ascii="Calibri" w:hAnsi="Calibri" w:cstheme="minorHAnsi"/>
          <w:lang w:val="es-ES"/>
        </w:rPr>
        <w:tab/>
      </w:r>
      <w:r w:rsidR="00F64329" w:rsidRPr="007907D0">
        <w:rPr>
          <w:rFonts w:ascii="Calibri" w:hAnsi="Calibri" w:cstheme="minorHAnsi"/>
          <w:lang w:val="es-ES"/>
        </w:rPr>
        <w:t>orientaciones existentes sobre buenas prácticas.</w:t>
      </w:r>
    </w:p>
    <w:p w14:paraId="64269EB3" w14:textId="77777777" w:rsidR="00DE7BFA" w:rsidRPr="007907D0" w:rsidRDefault="00DE7BFA" w:rsidP="00965133">
      <w:pPr>
        <w:spacing w:after="0" w:line="240" w:lineRule="auto"/>
        <w:ind w:left="426" w:hanging="1"/>
        <w:rPr>
          <w:lang w:val="es-ES"/>
        </w:rPr>
      </w:pPr>
    </w:p>
    <w:p w14:paraId="5DC22B26" w14:textId="743A297E" w:rsidR="000064CE" w:rsidRPr="007907D0" w:rsidRDefault="00F64329" w:rsidP="00965133">
      <w:pPr>
        <w:spacing w:after="0" w:line="240" w:lineRule="auto"/>
        <w:ind w:left="426" w:hanging="1"/>
        <w:rPr>
          <w:rFonts w:cstheme="minorHAnsi"/>
          <w:lang w:val="es-ES"/>
        </w:rPr>
      </w:pPr>
      <w:r w:rsidRPr="007907D0">
        <w:rPr>
          <w:rFonts w:cstheme="minorHAnsi"/>
          <w:lang w:val="es-ES"/>
        </w:rPr>
        <w:t xml:space="preserve">En los casos en los que </w:t>
      </w:r>
      <w:r w:rsidR="00EA6DFA" w:rsidRPr="007907D0">
        <w:rPr>
          <w:rFonts w:cstheme="minorHAnsi"/>
          <w:i/>
          <w:iCs/>
          <w:lang w:val="es-ES"/>
        </w:rPr>
        <w:t>aún</w:t>
      </w:r>
      <w:r w:rsidR="00EA6DFA" w:rsidRPr="007907D0">
        <w:rPr>
          <w:rFonts w:cstheme="minorHAnsi"/>
          <w:lang w:val="es-ES"/>
        </w:rPr>
        <w:t xml:space="preserve"> </w:t>
      </w:r>
      <w:r w:rsidRPr="007907D0">
        <w:rPr>
          <w:rFonts w:cstheme="minorHAnsi"/>
          <w:i/>
          <w:iCs/>
          <w:lang w:val="es-ES"/>
        </w:rPr>
        <w:t xml:space="preserve">no existen </w:t>
      </w:r>
      <w:r w:rsidR="00EA6DFA" w:rsidRPr="007907D0">
        <w:rPr>
          <w:rFonts w:cstheme="minorHAnsi"/>
          <w:lang w:val="es-ES"/>
        </w:rPr>
        <w:t>esas</w:t>
      </w:r>
      <w:r w:rsidRPr="007907D0">
        <w:rPr>
          <w:rFonts w:cstheme="minorHAnsi"/>
          <w:lang w:val="es-ES"/>
        </w:rPr>
        <w:t xml:space="preserve"> orientaciones o herramientas, el </w:t>
      </w:r>
      <w:r w:rsidR="00EA6DFA" w:rsidRPr="007907D0">
        <w:rPr>
          <w:rFonts w:cstheme="minorHAnsi"/>
          <w:lang w:val="es-ES"/>
        </w:rPr>
        <w:t>grupo h</w:t>
      </w:r>
      <w:r w:rsidR="002C1F40" w:rsidRPr="007907D0">
        <w:rPr>
          <w:rFonts w:cstheme="minorHAnsi"/>
          <w:lang w:val="es-ES"/>
        </w:rPr>
        <w:t xml:space="preserve">a </w:t>
      </w:r>
      <w:r w:rsidR="00EA6DFA" w:rsidRPr="007907D0">
        <w:rPr>
          <w:rFonts w:cstheme="minorHAnsi"/>
          <w:lang w:val="es-ES"/>
        </w:rPr>
        <w:t xml:space="preserve">señalado </w:t>
      </w:r>
      <w:r w:rsidRPr="007907D0">
        <w:rPr>
          <w:rFonts w:cstheme="minorHAnsi"/>
          <w:lang w:val="es-ES"/>
        </w:rPr>
        <w:t xml:space="preserve">en qué casos se podría avanzar con la </w:t>
      </w:r>
      <w:r w:rsidR="00042D17" w:rsidRPr="007907D0">
        <w:rPr>
          <w:rFonts w:cstheme="minorHAnsi"/>
          <w:lang w:val="es-ES"/>
        </w:rPr>
        <w:t>elaboración</w:t>
      </w:r>
      <w:r w:rsidRPr="007907D0">
        <w:rPr>
          <w:rFonts w:cstheme="minorHAnsi"/>
          <w:lang w:val="es-ES"/>
        </w:rPr>
        <w:t xml:space="preserve"> de esas orientaciones durante el próximo </w:t>
      </w:r>
      <w:r w:rsidR="00042D17" w:rsidRPr="007907D0">
        <w:rPr>
          <w:rFonts w:cstheme="minorHAnsi"/>
          <w:lang w:val="es-ES"/>
        </w:rPr>
        <w:t>trienio</w:t>
      </w:r>
      <w:r w:rsidRPr="007907D0">
        <w:rPr>
          <w:rFonts w:cstheme="minorHAnsi"/>
          <w:lang w:val="es-ES"/>
        </w:rPr>
        <w:t xml:space="preserve"> (entre la </w:t>
      </w:r>
      <w:r w:rsidR="000064CE" w:rsidRPr="007907D0">
        <w:rPr>
          <w:rFonts w:cstheme="minorHAnsi"/>
          <w:lang w:val="es-ES"/>
        </w:rPr>
        <w:t xml:space="preserve">COP14 </w:t>
      </w:r>
      <w:r w:rsidRPr="007907D0">
        <w:rPr>
          <w:rFonts w:cstheme="minorHAnsi"/>
          <w:lang w:val="es-ES"/>
        </w:rPr>
        <w:t xml:space="preserve">y la </w:t>
      </w:r>
      <w:r w:rsidR="000064CE" w:rsidRPr="007907D0">
        <w:rPr>
          <w:rFonts w:cstheme="minorHAnsi"/>
          <w:lang w:val="es-ES"/>
        </w:rPr>
        <w:t>COP15)</w:t>
      </w:r>
      <w:r w:rsidR="00EA6DFA" w:rsidRPr="007907D0">
        <w:rPr>
          <w:rFonts w:cstheme="minorHAnsi"/>
          <w:lang w:val="es-ES"/>
        </w:rPr>
        <w:t>,</w:t>
      </w:r>
      <w:r w:rsidR="00887C92" w:rsidRPr="007907D0">
        <w:rPr>
          <w:rFonts w:cstheme="minorHAnsi"/>
          <w:lang w:val="es-ES"/>
        </w:rPr>
        <w:t xml:space="preserve"> </w:t>
      </w:r>
      <w:r w:rsidR="002444DD" w:rsidRPr="007907D0">
        <w:rPr>
          <w:rFonts w:cstheme="minorHAnsi"/>
          <w:lang w:val="es-ES"/>
        </w:rPr>
        <w:t>considerándolas</w:t>
      </w:r>
      <w:r w:rsidR="00887C92" w:rsidRPr="007907D0">
        <w:rPr>
          <w:rFonts w:cstheme="minorHAnsi"/>
          <w:lang w:val="es-ES"/>
        </w:rPr>
        <w:t xml:space="preserve"> como</w:t>
      </w:r>
      <w:r w:rsidR="000064CE" w:rsidRPr="007907D0">
        <w:rPr>
          <w:rFonts w:cstheme="minorHAnsi"/>
          <w:lang w:val="es-ES"/>
        </w:rPr>
        <w:t>:</w:t>
      </w:r>
    </w:p>
    <w:p w14:paraId="7CFE3E46" w14:textId="6D5619E2" w:rsidR="000064CE" w:rsidRPr="007907D0" w:rsidRDefault="000064CE" w:rsidP="00965133">
      <w:pPr>
        <w:spacing w:after="0" w:line="240" w:lineRule="auto"/>
        <w:ind w:left="851" w:hanging="425"/>
        <w:rPr>
          <w:rFonts w:cstheme="minorHAnsi"/>
          <w:lang w:val="es-ES"/>
        </w:rPr>
      </w:pPr>
      <w:r w:rsidRPr="007907D0">
        <w:rPr>
          <w:rFonts w:cstheme="minorHAnsi"/>
          <w:i/>
          <w:lang w:val="es-ES"/>
        </w:rPr>
        <w:t xml:space="preserve">- </w:t>
      </w:r>
      <w:r w:rsidRPr="007907D0">
        <w:rPr>
          <w:rFonts w:cstheme="minorHAnsi"/>
          <w:i/>
          <w:lang w:val="es-ES"/>
        </w:rPr>
        <w:tab/>
      </w:r>
      <w:r w:rsidR="00F64329" w:rsidRPr="007907D0">
        <w:rPr>
          <w:rFonts w:cstheme="minorHAnsi"/>
          <w:lang w:val="es-ES"/>
        </w:rPr>
        <w:t>tareas prioritarias del G</w:t>
      </w:r>
      <w:r w:rsidR="004D19BF" w:rsidRPr="007907D0">
        <w:rPr>
          <w:rFonts w:cstheme="minorHAnsi"/>
          <w:lang w:val="es-ES"/>
        </w:rPr>
        <w:t>ECT</w:t>
      </w:r>
      <w:r w:rsidR="00881B5A" w:rsidRPr="007907D0">
        <w:rPr>
          <w:rFonts w:cstheme="minorHAnsi"/>
          <w:lang w:val="es-ES"/>
        </w:rPr>
        <w:t>;</w:t>
      </w:r>
    </w:p>
    <w:p w14:paraId="40A7EBBB" w14:textId="44AEC828" w:rsidR="000064CE" w:rsidRPr="007907D0" w:rsidRDefault="000064CE" w:rsidP="00965133">
      <w:pPr>
        <w:spacing w:after="0" w:line="240" w:lineRule="auto"/>
        <w:ind w:left="851" w:hanging="425"/>
        <w:rPr>
          <w:rFonts w:cstheme="minorHAnsi"/>
          <w:lang w:val="es-ES"/>
        </w:rPr>
      </w:pPr>
      <w:r w:rsidRPr="007907D0">
        <w:rPr>
          <w:rFonts w:cstheme="minorHAnsi"/>
          <w:i/>
          <w:lang w:val="es-ES"/>
        </w:rPr>
        <w:t xml:space="preserve">- </w:t>
      </w:r>
      <w:r w:rsidRPr="007907D0">
        <w:rPr>
          <w:rFonts w:cstheme="minorHAnsi"/>
          <w:i/>
          <w:lang w:val="es-ES"/>
        </w:rPr>
        <w:tab/>
      </w:r>
      <w:r w:rsidR="00F64329" w:rsidRPr="007907D0">
        <w:rPr>
          <w:rFonts w:cstheme="minorHAnsi"/>
          <w:lang w:val="es-ES"/>
        </w:rPr>
        <w:t xml:space="preserve">prioridades estratégicas o desafíos urgentes que deberían </w:t>
      </w:r>
      <w:r w:rsidR="00887C92" w:rsidRPr="007907D0">
        <w:rPr>
          <w:rFonts w:cstheme="minorHAnsi"/>
          <w:lang w:val="es-ES"/>
        </w:rPr>
        <w:t xml:space="preserve">recibir una mayor </w:t>
      </w:r>
      <w:r w:rsidR="00F64329" w:rsidRPr="007907D0">
        <w:rPr>
          <w:rFonts w:cstheme="minorHAnsi"/>
          <w:lang w:val="es-ES"/>
        </w:rPr>
        <w:t xml:space="preserve">atención del </w:t>
      </w:r>
      <w:r w:rsidR="000A5530" w:rsidRPr="007907D0">
        <w:rPr>
          <w:rFonts w:cstheme="minorHAnsi"/>
          <w:lang w:val="es-ES"/>
        </w:rPr>
        <w:t>Comité Permanente</w:t>
      </w:r>
      <w:r w:rsidRPr="007907D0">
        <w:rPr>
          <w:rFonts w:cstheme="minorHAnsi"/>
          <w:lang w:val="es-ES"/>
        </w:rPr>
        <w:t xml:space="preserve"> (</w:t>
      </w:r>
      <w:r w:rsidR="00887C92" w:rsidRPr="007907D0">
        <w:rPr>
          <w:rFonts w:cstheme="minorHAnsi"/>
          <w:lang w:val="es-ES"/>
        </w:rPr>
        <w:t>con arreglo a la</w:t>
      </w:r>
      <w:r w:rsidRPr="007907D0">
        <w:rPr>
          <w:rFonts w:cstheme="minorHAnsi"/>
          <w:lang w:val="es-ES"/>
        </w:rPr>
        <w:t xml:space="preserve"> </w:t>
      </w:r>
      <w:r w:rsidR="00620DEF" w:rsidRPr="007907D0">
        <w:rPr>
          <w:rFonts w:cstheme="minorHAnsi"/>
          <w:lang w:val="es-ES"/>
        </w:rPr>
        <w:t>Resolución</w:t>
      </w:r>
      <w:r w:rsidRPr="007907D0">
        <w:rPr>
          <w:rFonts w:cstheme="minorHAnsi"/>
          <w:lang w:val="es-ES"/>
        </w:rPr>
        <w:t xml:space="preserve"> XIII.4)</w:t>
      </w:r>
      <w:r w:rsidR="00F64329" w:rsidRPr="007907D0">
        <w:rPr>
          <w:rFonts w:cstheme="minorHAnsi"/>
          <w:lang w:val="es-ES"/>
        </w:rPr>
        <w:t xml:space="preserve">; </w:t>
      </w:r>
      <w:r w:rsidR="00881B5A" w:rsidRPr="007907D0">
        <w:rPr>
          <w:rFonts w:cstheme="minorHAnsi"/>
          <w:lang w:val="es-ES"/>
        </w:rPr>
        <w:t>o</w:t>
      </w:r>
      <w:r w:rsidRPr="007907D0">
        <w:rPr>
          <w:rFonts w:cstheme="minorHAnsi"/>
          <w:lang w:val="es-ES"/>
        </w:rPr>
        <w:t xml:space="preserve"> </w:t>
      </w:r>
    </w:p>
    <w:p w14:paraId="050B38C8" w14:textId="69C4DAB2" w:rsidR="000064CE" w:rsidRPr="007907D0" w:rsidRDefault="000064CE" w:rsidP="00965133">
      <w:pPr>
        <w:spacing w:after="0" w:line="240" w:lineRule="auto"/>
        <w:ind w:left="851" w:hanging="425"/>
        <w:rPr>
          <w:rFonts w:cstheme="minorHAnsi"/>
          <w:lang w:val="es-ES"/>
        </w:rPr>
      </w:pPr>
      <w:r w:rsidRPr="007907D0">
        <w:rPr>
          <w:rFonts w:cstheme="minorHAnsi"/>
          <w:i/>
          <w:lang w:val="es-ES"/>
        </w:rPr>
        <w:t xml:space="preserve">- </w:t>
      </w:r>
      <w:r w:rsidRPr="007907D0">
        <w:rPr>
          <w:rFonts w:cstheme="minorHAnsi"/>
          <w:i/>
          <w:lang w:val="es-ES"/>
        </w:rPr>
        <w:tab/>
      </w:r>
      <w:r w:rsidR="00B704A8" w:rsidRPr="007907D0">
        <w:rPr>
          <w:rFonts w:cstheme="minorHAnsi"/>
          <w:iCs/>
          <w:lang w:val="es-ES"/>
        </w:rPr>
        <w:t>elaboración con carácter prioritario de</w:t>
      </w:r>
      <w:r w:rsidR="00B704A8" w:rsidRPr="007907D0">
        <w:rPr>
          <w:rFonts w:cstheme="minorHAnsi"/>
          <w:i/>
          <w:lang w:val="es-ES"/>
        </w:rPr>
        <w:t xml:space="preserve"> </w:t>
      </w:r>
      <w:r w:rsidR="00881B5A" w:rsidRPr="007907D0">
        <w:rPr>
          <w:rFonts w:cstheme="minorHAnsi"/>
          <w:lang w:val="es-ES"/>
        </w:rPr>
        <w:t xml:space="preserve">materiales específicos de creación de capacidad o formación (p. ej., </w:t>
      </w:r>
      <w:r w:rsidR="00F64329" w:rsidRPr="007907D0">
        <w:rPr>
          <w:rFonts w:cstheme="minorHAnsi"/>
          <w:lang w:val="es-ES"/>
        </w:rPr>
        <w:t>seminarios web</w:t>
      </w:r>
      <w:r w:rsidR="00B704A8" w:rsidRPr="007907D0">
        <w:rPr>
          <w:rFonts w:cstheme="minorHAnsi"/>
          <w:lang w:val="es-ES"/>
        </w:rPr>
        <w:t>)</w:t>
      </w:r>
      <w:r w:rsidR="00F64329" w:rsidRPr="007907D0">
        <w:rPr>
          <w:rFonts w:cstheme="minorHAnsi"/>
          <w:lang w:val="es-ES"/>
        </w:rPr>
        <w:t xml:space="preserve"> o </w:t>
      </w:r>
      <w:r w:rsidR="00042D17" w:rsidRPr="007907D0">
        <w:rPr>
          <w:rFonts w:cstheme="minorHAnsi"/>
          <w:lang w:val="es-ES"/>
        </w:rPr>
        <w:t>información</w:t>
      </w:r>
      <w:r w:rsidR="00F64329" w:rsidRPr="007907D0">
        <w:rPr>
          <w:rFonts w:cstheme="minorHAnsi"/>
          <w:lang w:val="es-ES"/>
        </w:rPr>
        <w:t xml:space="preserve"> sobre buenas </w:t>
      </w:r>
      <w:r w:rsidR="00042D17" w:rsidRPr="007907D0">
        <w:rPr>
          <w:rFonts w:cstheme="minorHAnsi"/>
          <w:lang w:val="es-ES"/>
        </w:rPr>
        <w:t>prácticas</w:t>
      </w:r>
      <w:r w:rsidR="00F64329" w:rsidRPr="007907D0">
        <w:rPr>
          <w:rFonts w:cstheme="minorHAnsi"/>
          <w:lang w:val="es-ES"/>
        </w:rPr>
        <w:t xml:space="preserve"> </w:t>
      </w:r>
      <w:r w:rsidR="00B704A8" w:rsidRPr="007907D0">
        <w:rPr>
          <w:rFonts w:cstheme="minorHAnsi"/>
          <w:lang w:val="es-ES"/>
        </w:rPr>
        <w:t xml:space="preserve">que habría que incorporar </w:t>
      </w:r>
      <w:r w:rsidR="00F64329" w:rsidRPr="007907D0">
        <w:rPr>
          <w:rFonts w:cstheme="minorHAnsi"/>
          <w:lang w:val="es-ES"/>
        </w:rPr>
        <w:t xml:space="preserve">en el plan de </w:t>
      </w:r>
      <w:r w:rsidR="00042D17" w:rsidRPr="007907D0">
        <w:rPr>
          <w:rFonts w:cstheme="minorHAnsi"/>
          <w:lang w:val="es-ES"/>
        </w:rPr>
        <w:t>trabajo</w:t>
      </w:r>
      <w:r w:rsidR="00F64329" w:rsidRPr="007907D0">
        <w:rPr>
          <w:rFonts w:cstheme="minorHAnsi"/>
          <w:lang w:val="es-ES"/>
        </w:rPr>
        <w:t xml:space="preserve"> de la Secretaría</w:t>
      </w:r>
      <w:r w:rsidRPr="007907D0">
        <w:rPr>
          <w:rFonts w:cstheme="minorHAnsi"/>
          <w:lang w:val="es-ES"/>
        </w:rPr>
        <w:t>.</w:t>
      </w:r>
      <w:r w:rsidR="009B63BE" w:rsidRPr="007907D0">
        <w:rPr>
          <w:rFonts w:cstheme="minorHAnsi"/>
          <w:lang w:val="es-ES"/>
        </w:rPr>
        <w:t xml:space="preserve"> </w:t>
      </w:r>
    </w:p>
    <w:p w14:paraId="0843EA90" w14:textId="77777777" w:rsidR="00E954F8" w:rsidRPr="007907D0" w:rsidRDefault="00E954F8" w:rsidP="00E954F8">
      <w:pPr>
        <w:spacing w:after="0" w:line="240" w:lineRule="auto"/>
        <w:ind w:left="426" w:hanging="284"/>
        <w:rPr>
          <w:rFonts w:ascii="Calibri" w:hAnsi="Calibri" w:cs="Calibri"/>
          <w:b/>
          <w:bCs/>
          <w:lang w:val="es-ES"/>
        </w:rPr>
      </w:pPr>
    </w:p>
    <w:p w14:paraId="3C73E86C" w14:textId="436B9A90" w:rsidR="00992516" w:rsidRPr="007907D0" w:rsidRDefault="00992516" w:rsidP="00965133">
      <w:pPr>
        <w:spacing w:after="0" w:line="240" w:lineRule="auto"/>
        <w:rPr>
          <w:b/>
          <w:lang w:val="es-ES"/>
        </w:rPr>
      </w:pPr>
      <w:r w:rsidRPr="007907D0">
        <w:rPr>
          <w:b/>
          <w:lang w:val="es-ES"/>
        </w:rPr>
        <w:t>Op</w:t>
      </w:r>
      <w:r w:rsidR="00F64329" w:rsidRPr="007907D0">
        <w:rPr>
          <w:b/>
          <w:lang w:val="es-ES"/>
        </w:rPr>
        <w:t xml:space="preserve">ciones para avanzar en la elaboración de </w:t>
      </w:r>
      <w:r w:rsidR="00042D17" w:rsidRPr="007907D0">
        <w:rPr>
          <w:b/>
          <w:lang w:val="es-ES"/>
        </w:rPr>
        <w:t>orientaciones</w:t>
      </w:r>
      <w:r w:rsidR="00F64329" w:rsidRPr="007907D0">
        <w:rPr>
          <w:b/>
          <w:lang w:val="es-ES"/>
        </w:rPr>
        <w:t xml:space="preserve"> y </w:t>
      </w:r>
      <w:r w:rsidR="00042D17" w:rsidRPr="007907D0">
        <w:rPr>
          <w:b/>
          <w:lang w:val="es-ES"/>
        </w:rPr>
        <w:t>herramientas</w:t>
      </w:r>
      <w:r w:rsidR="00F64329" w:rsidRPr="007907D0">
        <w:rPr>
          <w:b/>
          <w:lang w:val="es-ES"/>
        </w:rPr>
        <w:t xml:space="preserve"> </w:t>
      </w:r>
      <w:r w:rsidR="00E531D4" w:rsidRPr="007907D0">
        <w:rPr>
          <w:b/>
          <w:lang w:val="es-ES"/>
        </w:rPr>
        <w:t xml:space="preserve">habida cuenta del </w:t>
      </w:r>
      <w:r w:rsidR="00042D17" w:rsidRPr="007907D0">
        <w:rPr>
          <w:b/>
          <w:lang w:val="es-ES"/>
        </w:rPr>
        <w:t>aplazamiento</w:t>
      </w:r>
      <w:r w:rsidR="00F64329" w:rsidRPr="007907D0">
        <w:rPr>
          <w:b/>
          <w:lang w:val="es-ES"/>
        </w:rPr>
        <w:t xml:space="preserve"> de la </w:t>
      </w:r>
      <w:r w:rsidRPr="007907D0">
        <w:rPr>
          <w:b/>
          <w:bCs/>
          <w:lang w:val="es-ES"/>
        </w:rPr>
        <w:t>C</w:t>
      </w:r>
      <w:r w:rsidR="009B63BE" w:rsidRPr="007907D0">
        <w:rPr>
          <w:b/>
          <w:bCs/>
          <w:lang w:val="es-ES"/>
        </w:rPr>
        <w:t>O</w:t>
      </w:r>
      <w:r w:rsidRPr="007907D0">
        <w:rPr>
          <w:b/>
          <w:bCs/>
          <w:lang w:val="es-ES"/>
        </w:rPr>
        <w:t>P14</w:t>
      </w:r>
    </w:p>
    <w:p w14:paraId="45D8A990" w14:textId="77777777" w:rsidR="00E954F8" w:rsidRPr="007907D0" w:rsidRDefault="00E954F8" w:rsidP="00E954F8">
      <w:pPr>
        <w:spacing w:after="0" w:line="240" w:lineRule="auto"/>
        <w:ind w:left="426" w:hanging="426"/>
        <w:rPr>
          <w:lang w:val="es-ES"/>
        </w:rPr>
      </w:pPr>
    </w:p>
    <w:p w14:paraId="2D09D785" w14:textId="710C9777" w:rsidR="001C7586" w:rsidRPr="007907D0" w:rsidRDefault="009D5FEC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14.</w:t>
      </w:r>
      <w:r w:rsidR="00E954F8" w:rsidRPr="007907D0">
        <w:rPr>
          <w:lang w:val="es-ES"/>
        </w:rPr>
        <w:tab/>
      </w:r>
      <w:r w:rsidR="00EB7F93" w:rsidRPr="007907D0">
        <w:rPr>
          <w:lang w:val="es-ES"/>
        </w:rPr>
        <w:t xml:space="preserve">Con el aplazamiento de la </w:t>
      </w:r>
      <w:r w:rsidR="00646E93" w:rsidRPr="007907D0">
        <w:rPr>
          <w:lang w:val="es-ES"/>
        </w:rPr>
        <w:t>C</w:t>
      </w:r>
      <w:r w:rsidR="00387D1B" w:rsidRPr="007907D0">
        <w:rPr>
          <w:lang w:val="es-ES"/>
        </w:rPr>
        <w:t>O</w:t>
      </w:r>
      <w:r w:rsidR="00646E93" w:rsidRPr="007907D0">
        <w:rPr>
          <w:lang w:val="es-ES"/>
        </w:rPr>
        <w:t>P</w:t>
      </w:r>
      <w:r w:rsidR="00387D1B" w:rsidRPr="007907D0">
        <w:rPr>
          <w:lang w:val="es-ES"/>
        </w:rPr>
        <w:t>14</w:t>
      </w:r>
      <w:r w:rsidR="00646E93" w:rsidRPr="007907D0">
        <w:rPr>
          <w:lang w:val="es-ES"/>
        </w:rPr>
        <w:t xml:space="preserve">, </w:t>
      </w:r>
      <w:r w:rsidR="00EB7F93" w:rsidRPr="007907D0">
        <w:rPr>
          <w:lang w:val="es-ES"/>
        </w:rPr>
        <w:t xml:space="preserve">el </w:t>
      </w:r>
      <w:r w:rsidR="00E531D4" w:rsidRPr="007907D0">
        <w:rPr>
          <w:lang w:val="es-ES"/>
        </w:rPr>
        <w:t>grupo</w:t>
      </w:r>
      <w:r w:rsidR="0069447A" w:rsidRPr="007907D0">
        <w:rPr>
          <w:lang w:val="es-ES"/>
        </w:rPr>
        <w:t xml:space="preserve"> </w:t>
      </w:r>
      <w:r w:rsidR="00EB7F93" w:rsidRPr="007907D0">
        <w:rPr>
          <w:lang w:val="es-ES"/>
        </w:rPr>
        <w:t>propone</w:t>
      </w:r>
      <w:r w:rsidR="002444DD">
        <w:rPr>
          <w:lang w:val="es-ES"/>
        </w:rPr>
        <w:t xml:space="preserve"> que se empiece </w:t>
      </w:r>
      <w:r w:rsidR="006627DE" w:rsidRPr="007907D0">
        <w:rPr>
          <w:lang w:val="es-ES"/>
        </w:rPr>
        <w:t xml:space="preserve">a trabajar en </w:t>
      </w:r>
      <w:r w:rsidR="00EB7F93" w:rsidRPr="007907D0">
        <w:rPr>
          <w:lang w:val="es-ES"/>
        </w:rPr>
        <w:t xml:space="preserve">los </w:t>
      </w:r>
      <w:r w:rsidR="00042D17" w:rsidRPr="007907D0">
        <w:rPr>
          <w:lang w:val="es-ES"/>
        </w:rPr>
        <w:t>aspectos</w:t>
      </w:r>
      <w:r w:rsidR="00EB7F93" w:rsidRPr="007907D0">
        <w:rPr>
          <w:lang w:val="es-ES"/>
        </w:rPr>
        <w:t xml:space="preserve"> de esta labor que no requieran recursos adicionales (p. ej., </w:t>
      </w:r>
      <w:r w:rsidR="006627DE" w:rsidRPr="007907D0">
        <w:rPr>
          <w:lang w:val="es-ES"/>
        </w:rPr>
        <w:t xml:space="preserve">comunicar a las Partes Contratantes </w:t>
      </w:r>
      <w:r w:rsidR="00EB7F93" w:rsidRPr="007907D0">
        <w:rPr>
          <w:lang w:val="es-ES"/>
        </w:rPr>
        <w:t xml:space="preserve">cuáles son las </w:t>
      </w:r>
      <w:r w:rsidR="00042D17" w:rsidRPr="007907D0">
        <w:rPr>
          <w:lang w:val="es-ES"/>
        </w:rPr>
        <w:t>orientaciones</w:t>
      </w:r>
      <w:r w:rsidR="00EB7F93" w:rsidRPr="007907D0">
        <w:rPr>
          <w:lang w:val="es-ES"/>
        </w:rPr>
        <w:t xml:space="preserve"> </w:t>
      </w:r>
      <w:r w:rsidR="00042D17" w:rsidRPr="007907D0">
        <w:rPr>
          <w:lang w:val="es-ES"/>
        </w:rPr>
        <w:t>existentes</w:t>
      </w:r>
      <w:r w:rsidR="00EB7F93" w:rsidRPr="007907D0">
        <w:rPr>
          <w:lang w:val="es-ES"/>
        </w:rPr>
        <w:t xml:space="preserve"> disponibles</w:t>
      </w:r>
      <w:r w:rsidR="00387D1B" w:rsidRPr="007907D0">
        <w:rPr>
          <w:lang w:val="es-ES"/>
        </w:rPr>
        <w:t>)</w:t>
      </w:r>
      <w:r w:rsidR="00344522" w:rsidRPr="007907D0">
        <w:rPr>
          <w:lang w:val="es-ES"/>
        </w:rPr>
        <w:t xml:space="preserve"> </w:t>
      </w:r>
      <w:r w:rsidR="006627DE" w:rsidRPr="007907D0">
        <w:rPr>
          <w:lang w:val="es-ES"/>
        </w:rPr>
        <w:t xml:space="preserve">antes de </w:t>
      </w:r>
      <w:r w:rsidR="00344522" w:rsidRPr="007907D0">
        <w:rPr>
          <w:lang w:val="es-ES"/>
        </w:rPr>
        <w:t xml:space="preserve">la COP, </w:t>
      </w:r>
      <w:r w:rsidR="006627DE" w:rsidRPr="007907D0">
        <w:rPr>
          <w:lang w:val="es-ES"/>
        </w:rPr>
        <w:t xml:space="preserve">siempre y cuando </w:t>
      </w:r>
      <w:r w:rsidR="00344522" w:rsidRPr="007907D0">
        <w:rPr>
          <w:lang w:val="es-ES"/>
        </w:rPr>
        <w:t xml:space="preserve">la </w:t>
      </w:r>
      <w:r w:rsidR="004D19BF" w:rsidRPr="007907D0">
        <w:rPr>
          <w:lang w:val="es-ES"/>
        </w:rPr>
        <w:t>Secretaría</w:t>
      </w:r>
      <w:r w:rsidR="00141F0B" w:rsidRPr="007907D0">
        <w:rPr>
          <w:lang w:val="es-ES"/>
        </w:rPr>
        <w:t xml:space="preserve"> </w:t>
      </w:r>
      <w:r w:rsidR="00344522" w:rsidRPr="007907D0">
        <w:rPr>
          <w:lang w:val="es-ES"/>
        </w:rPr>
        <w:t xml:space="preserve">tenga la capacidad de acometer tareas </w:t>
      </w:r>
      <w:r w:rsidR="00042D17" w:rsidRPr="007907D0">
        <w:rPr>
          <w:lang w:val="es-ES"/>
        </w:rPr>
        <w:t>adicionales</w:t>
      </w:r>
      <w:r w:rsidR="00344522" w:rsidRPr="007907D0">
        <w:rPr>
          <w:lang w:val="es-ES"/>
        </w:rPr>
        <w:t xml:space="preserve"> durante este tiempo. Se </w:t>
      </w:r>
      <w:r w:rsidR="009C19CF" w:rsidRPr="007907D0">
        <w:rPr>
          <w:lang w:val="es-ES"/>
        </w:rPr>
        <w:t xml:space="preserve">resumen las </w:t>
      </w:r>
      <w:r w:rsidR="00042D17" w:rsidRPr="007907D0">
        <w:rPr>
          <w:lang w:val="es-ES"/>
        </w:rPr>
        <w:t>orientaciones</w:t>
      </w:r>
      <w:r w:rsidR="00344522" w:rsidRPr="007907D0">
        <w:rPr>
          <w:lang w:val="es-ES"/>
        </w:rPr>
        <w:t xml:space="preserve"> existentes en el Anexo A, </w:t>
      </w:r>
      <w:r w:rsidR="009C19CF" w:rsidRPr="00E120D6">
        <w:rPr>
          <w:lang w:val="es-ES"/>
        </w:rPr>
        <w:t xml:space="preserve">con la advertencia de que </w:t>
      </w:r>
      <w:r w:rsidR="00BE65C2" w:rsidRPr="00E120D6">
        <w:rPr>
          <w:lang w:val="es-ES"/>
        </w:rPr>
        <w:t>esto está supeditado a la capacidad de la Secretaría</w:t>
      </w:r>
      <w:r w:rsidR="007B3F4B" w:rsidRPr="00E120D6">
        <w:rPr>
          <w:lang w:val="es-ES"/>
        </w:rPr>
        <w:t>.</w:t>
      </w:r>
    </w:p>
    <w:p w14:paraId="53D772CD" w14:textId="77777777" w:rsidR="00E954F8" w:rsidRPr="007907D0" w:rsidRDefault="00E954F8" w:rsidP="00E954F8">
      <w:pPr>
        <w:spacing w:after="0" w:line="240" w:lineRule="auto"/>
        <w:ind w:left="426" w:hanging="426"/>
        <w:rPr>
          <w:lang w:val="es-ES"/>
        </w:rPr>
      </w:pPr>
    </w:p>
    <w:p w14:paraId="71228BFA" w14:textId="38084D8D" w:rsidR="00E661E4" w:rsidRPr="007907D0" w:rsidRDefault="00E954F8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15.</w:t>
      </w:r>
      <w:r w:rsidRPr="007907D0">
        <w:rPr>
          <w:lang w:val="es-ES"/>
        </w:rPr>
        <w:tab/>
      </w:r>
      <w:r w:rsidR="00344522" w:rsidRPr="007907D0">
        <w:rPr>
          <w:lang w:val="es-ES"/>
        </w:rPr>
        <w:t xml:space="preserve">La </w:t>
      </w:r>
      <w:r w:rsidR="00042D17" w:rsidRPr="007907D0">
        <w:rPr>
          <w:lang w:val="es-ES"/>
        </w:rPr>
        <w:t>elaboración</w:t>
      </w:r>
      <w:r w:rsidR="00344522" w:rsidRPr="007907D0">
        <w:rPr>
          <w:lang w:val="es-ES"/>
        </w:rPr>
        <w:t xml:space="preserve"> de </w:t>
      </w:r>
      <w:r w:rsidR="00042D17" w:rsidRPr="007907D0">
        <w:rPr>
          <w:lang w:val="es-ES"/>
        </w:rPr>
        <w:t>nuevas</w:t>
      </w:r>
      <w:r w:rsidR="00344522" w:rsidRPr="007907D0">
        <w:rPr>
          <w:lang w:val="es-ES"/>
        </w:rPr>
        <w:t xml:space="preserve"> </w:t>
      </w:r>
      <w:r w:rsidR="00042D17" w:rsidRPr="007907D0">
        <w:rPr>
          <w:lang w:val="es-ES"/>
        </w:rPr>
        <w:t>orientaciones</w:t>
      </w:r>
      <w:r w:rsidR="00344522" w:rsidRPr="007907D0">
        <w:rPr>
          <w:lang w:val="es-ES"/>
        </w:rPr>
        <w:t xml:space="preserve"> tiene </w:t>
      </w:r>
      <w:r w:rsidR="00CD7C79">
        <w:rPr>
          <w:lang w:val="es-ES"/>
        </w:rPr>
        <w:t xml:space="preserve">consecuencias para </w:t>
      </w:r>
      <w:r w:rsidR="00BE65C2" w:rsidRPr="007907D0">
        <w:rPr>
          <w:lang w:val="es-ES"/>
        </w:rPr>
        <w:t>el plan de trabajo de</w:t>
      </w:r>
      <w:r w:rsidR="00344522" w:rsidRPr="007907D0">
        <w:rPr>
          <w:lang w:val="es-ES"/>
        </w:rPr>
        <w:t xml:space="preserve"> la </w:t>
      </w:r>
      <w:r w:rsidR="00042D17" w:rsidRPr="007907D0">
        <w:rPr>
          <w:lang w:val="es-ES"/>
        </w:rPr>
        <w:t>Secretaría</w:t>
      </w:r>
      <w:r w:rsidR="00344522" w:rsidRPr="007907D0">
        <w:rPr>
          <w:lang w:val="es-ES"/>
        </w:rPr>
        <w:t xml:space="preserve"> y </w:t>
      </w:r>
      <w:r w:rsidR="00BE65C2" w:rsidRPr="007907D0">
        <w:rPr>
          <w:lang w:val="es-ES"/>
        </w:rPr>
        <w:t>d</w:t>
      </w:r>
      <w:r w:rsidR="00344522" w:rsidRPr="007907D0">
        <w:rPr>
          <w:lang w:val="es-ES"/>
        </w:rPr>
        <w:t xml:space="preserve">el </w:t>
      </w:r>
      <w:r w:rsidR="004D19BF" w:rsidRPr="007907D0">
        <w:rPr>
          <w:lang w:val="es-ES"/>
        </w:rPr>
        <w:t>GECT</w:t>
      </w:r>
      <w:r w:rsidR="00344522" w:rsidRPr="007907D0">
        <w:rPr>
          <w:lang w:val="es-ES"/>
        </w:rPr>
        <w:t xml:space="preserve"> </w:t>
      </w:r>
      <w:r w:rsidR="00BE65C2" w:rsidRPr="007907D0">
        <w:rPr>
          <w:lang w:val="es-ES"/>
        </w:rPr>
        <w:t xml:space="preserve">para </w:t>
      </w:r>
      <w:r w:rsidR="00344522" w:rsidRPr="007907D0">
        <w:rPr>
          <w:lang w:val="es-ES"/>
        </w:rPr>
        <w:t xml:space="preserve">el próximo trienio </w:t>
      </w:r>
      <w:r w:rsidR="00895217" w:rsidRPr="007907D0">
        <w:rPr>
          <w:lang w:val="es-ES"/>
        </w:rPr>
        <w:t xml:space="preserve">y también </w:t>
      </w:r>
      <w:r w:rsidR="00042D17" w:rsidRPr="007907D0">
        <w:rPr>
          <w:lang w:val="es-ES"/>
        </w:rPr>
        <w:t>repercusiones</w:t>
      </w:r>
      <w:r w:rsidR="00344522" w:rsidRPr="007907D0">
        <w:rPr>
          <w:lang w:val="es-ES"/>
        </w:rPr>
        <w:t xml:space="preserve"> presupuestarias en caso de que se</w:t>
      </w:r>
      <w:r w:rsidR="00895217" w:rsidRPr="007907D0">
        <w:rPr>
          <w:lang w:val="es-ES"/>
        </w:rPr>
        <w:t xml:space="preserve">a necesario contratar a un consultor </w:t>
      </w:r>
      <w:r w:rsidR="00042D17" w:rsidRPr="007907D0">
        <w:rPr>
          <w:lang w:val="es-ES"/>
        </w:rPr>
        <w:t>para</w:t>
      </w:r>
      <w:r w:rsidR="00344522" w:rsidRPr="007907D0">
        <w:rPr>
          <w:lang w:val="es-ES"/>
        </w:rPr>
        <w:t xml:space="preserve"> ayudar a </w:t>
      </w:r>
      <w:r w:rsidR="00042D17" w:rsidRPr="007907D0">
        <w:rPr>
          <w:lang w:val="es-ES"/>
        </w:rPr>
        <w:t>elaborar</w:t>
      </w:r>
      <w:r w:rsidR="00344522" w:rsidRPr="007907D0">
        <w:rPr>
          <w:lang w:val="es-ES"/>
        </w:rPr>
        <w:t xml:space="preserve"> orientaciones;</w:t>
      </w:r>
      <w:r w:rsidR="00837D4D" w:rsidRPr="007907D0">
        <w:rPr>
          <w:lang w:val="es-ES"/>
        </w:rPr>
        <w:t xml:space="preserve"> </w:t>
      </w:r>
      <w:r w:rsidR="00344522" w:rsidRPr="007907D0">
        <w:rPr>
          <w:b/>
          <w:lang w:val="es-ES"/>
        </w:rPr>
        <w:t>véase el A</w:t>
      </w:r>
      <w:r w:rsidR="007155DA" w:rsidRPr="007907D0">
        <w:rPr>
          <w:b/>
          <w:lang w:val="es-ES"/>
        </w:rPr>
        <w:t xml:space="preserve">nexo </w:t>
      </w:r>
      <w:r w:rsidR="00B661DE" w:rsidRPr="007907D0">
        <w:rPr>
          <w:b/>
          <w:lang w:val="es-ES"/>
        </w:rPr>
        <w:t>A</w:t>
      </w:r>
      <w:r w:rsidR="00B661DE" w:rsidRPr="007907D0">
        <w:rPr>
          <w:lang w:val="es-ES"/>
        </w:rPr>
        <w:t xml:space="preserve">. </w:t>
      </w:r>
      <w:r w:rsidR="00344522" w:rsidRPr="007907D0">
        <w:rPr>
          <w:lang w:val="es-ES"/>
        </w:rPr>
        <w:t xml:space="preserve">En los casos en los que se ha </w:t>
      </w:r>
      <w:r w:rsidR="0087029B" w:rsidRPr="007907D0">
        <w:rPr>
          <w:lang w:val="es-ES"/>
        </w:rPr>
        <w:t xml:space="preserve">determinado que el GECT debería desempeñar </w:t>
      </w:r>
      <w:r w:rsidR="00344522" w:rsidRPr="007907D0">
        <w:rPr>
          <w:lang w:val="es-ES"/>
        </w:rPr>
        <w:t xml:space="preserve">un papel técnico </w:t>
      </w:r>
      <w:r w:rsidR="0087029B" w:rsidRPr="007907D0">
        <w:rPr>
          <w:lang w:val="es-ES"/>
        </w:rPr>
        <w:t xml:space="preserve">y/o elaborar </w:t>
      </w:r>
      <w:r w:rsidR="00344522" w:rsidRPr="007907D0">
        <w:rPr>
          <w:lang w:val="es-ES"/>
        </w:rPr>
        <w:t xml:space="preserve">orientaciones, </w:t>
      </w:r>
      <w:r w:rsidR="0087029B" w:rsidRPr="007907D0">
        <w:rPr>
          <w:lang w:val="es-ES"/>
        </w:rPr>
        <w:t>sería necesario que estos</w:t>
      </w:r>
      <w:r w:rsidR="00344522" w:rsidRPr="007907D0">
        <w:rPr>
          <w:lang w:val="es-ES"/>
        </w:rPr>
        <w:t xml:space="preserve"> proyectos </w:t>
      </w:r>
      <w:r w:rsidR="0087029B" w:rsidRPr="007907D0">
        <w:rPr>
          <w:lang w:val="es-ES"/>
        </w:rPr>
        <w:t xml:space="preserve">fueran examinados y aceptados </w:t>
      </w:r>
      <w:r w:rsidR="00344522" w:rsidRPr="007907D0">
        <w:rPr>
          <w:lang w:val="es-ES"/>
        </w:rPr>
        <w:t xml:space="preserve">como proyectos </w:t>
      </w:r>
      <w:r w:rsidR="00042D17" w:rsidRPr="007907D0">
        <w:rPr>
          <w:lang w:val="es-ES"/>
        </w:rPr>
        <w:t>prioritarios</w:t>
      </w:r>
      <w:r w:rsidR="00344522" w:rsidRPr="007907D0">
        <w:rPr>
          <w:lang w:val="es-ES"/>
        </w:rPr>
        <w:t xml:space="preserve"> en el </w:t>
      </w:r>
      <w:r w:rsidR="0087029B" w:rsidRPr="007907D0">
        <w:rPr>
          <w:lang w:val="es-ES"/>
        </w:rPr>
        <w:t>p</w:t>
      </w:r>
      <w:r w:rsidR="00344522" w:rsidRPr="007907D0">
        <w:rPr>
          <w:lang w:val="es-ES"/>
        </w:rPr>
        <w:t>lan de trabajo del GECT para el próximo trienio y aproba</w:t>
      </w:r>
      <w:r w:rsidR="0087029B" w:rsidRPr="007907D0">
        <w:rPr>
          <w:lang w:val="es-ES"/>
        </w:rPr>
        <w:t>dos</w:t>
      </w:r>
      <w:r w:rsidR="00344522" w:rsidRPr="007907D0">
        <w:rPr>
          <w:lang w:val="es-ES"/>
        </w:rPr>
        <w:t xml:space="preserve"> por el </w:t>
      </w:r>
      <w:r w:rsidR="000A5530" w:rsidRPr="007907D0">
        <w:rPr>
          <w:lang w:val="es-ES"/>
        </w:rPr>
        <w:t>Comité Permanente</w:t>
      </w:r>
      <w:r w:rsidR="00DF0B3E" w:rsidRPr="007907D0">
        <w:rPr>
          <w:lang w:val="es-ES"/>
        </w:rPr>
        <w:t>.</w:t>
      </w:r>
      <w:r w:rsidR="009B63BE" w:rsidRPr="007907D0">
        <w:rPr>
          <w:lang w:val="es-ES"/>
        </w:rPr>
        <w:t xml:space="preserve"> </w:t>
      </w:r>
      <w:r w:rsidR="0087029B" w:rsidRPr="007907D0">
        <w:rPr>
          <w:lang w:val="es-ES"/>
        </w:rPr>
        <w:t xml:space="preserve">Del mismo modo, </w:t>
      </w:r>
      <w:r w:rsidR="00F610A9" w:rsidRPr="007907D0">
        <w:rPr>
          <w:lang w:val="es-ES"/>
        </w:rPr>
        <w:t xml:space="preserve">en el caso de </w:t>
      </w:r>
      <w:r w:rsidR="004D149D" w:rsidRPr="007907D0">
        <w:rPr>
          <w:lang w:val="es-ES"/>
        </w:rPr>
        <w:t xml:space="preserve">nuevas orientaciones que </w:t>
      </w:r>
      <w:r w:rsidR="004D149D" w:rsidRPr="007907D0">
        <w:rPr>
          <w:lang w:val="es-ES"/>
        </w:rPr>
        <w:lastRenderedPageBreak/>
        <w:t xml:space="preserve">requieran financiación para </w:t>
      </w:r>
      <w:r w:rsidR="0087029B" w:rsidRPr="007907D0">
        <w:rPr>
          <w:lang w:val="es-ES"/>
        </w:rPr>
        <w:t>contratar a un consultor</w:t>
      </w:r>
      <w:r w:rsidR="00892C85">
        <w:rPr>
          <w:lang w:val="es-ES"/>
        </w:rPr>
        <w:t>,</w:t>
      </w:r>
      <w:r w:rsidR="0087029B" w:rsidRPr="007907D0">
        <w:rPr>
          <w:lang w:val="es-ES"/>
        </w:rPr>
        <w:t xml:space="preserve"> </w:t>
      </w:r>
      <w:r w:rsidR="004D149D" w:rsidRPr="007907D0">
        <w:rPr>
          <w:lang w:val="es-ES"/>
        </w:rPr>
        <w:t xml:space="preserve">sería necesario aprobar un presupuesto </w:t>
      </w:r>
      <w:r w:rsidR="00B05A53" w:rsidRPr="007907D0">
        <w:rPr>
          <w:lang w:val="es-ES"/>
        </w:rPr>
        <w:t xml:space="preserve">y definir </w:t>
      </w:r>
      <w:r w:rsidR="004D149D" w:rsidRPr="007907D0">
        <w:rPr>
          <w:lang w:val="es-ES"/>
        </w:rPr>
        <w:t xml:space="preserve">las </w:t>
      </w:r>
      <w:r w:rsidR="00042D17" w:rsidRPr="007907D0">
        <w:rPr>
          <w:lang w:val="es-ES"/>
        </w:rPr>
        <w:t>repercusiones</w:t>
      </w:r>
      <w:r w:rsidR="004D149D" w:rsidRPr="007907D0">
        <w:rPr>
          <w:lang w:val="es-ES"/>
        </w:rPr>
        <w:t xml:space="preserve"> </w:t>
      </w:r>
      <w:r w:rsidR="00042D17" w:rsidRPr="007907D0">
        <w:rPr>
          <w:lang w:val="es-ES"/>
        </w:rPr>
        <w:t>financieras</w:t>
      </w:r>
      <w:r w:rsidR="004D149D" w:rsidRPr="007907D0">
        <w:rPr>
          <w:lang w:val="es-ES"/>
        </w:rPr>
        <w:t xml:space="preserve"> </w:t>
      </w:r>
      <w:r w:rsidR="00D86EC4">
        <w:rPr>
          <w:lang w:val="es-ES"/>
        </w:rPr>
        <w:t>sobre</w:t>
      </w:r>
      <w:r w:rsidR="00B05A53" w:rsidRPr="007907D0">
        <w:rPr>
          <w:lang w:val="es-ES"/>
        </w:rPr>
        <w:t xml:space="preserve"> el plan de trabajo </w:t>
      </w:r>
      <w:r w:rsidR="004D149D" w:rsidRPr="007907D0">
        <w:rPr>
          <w:lang w:val="es-ES"/>
        </w:rPr>
        <w:t xml:space="preserve">de la Secretaría </w:t>
      </w:r>
      <w:r w:rsidR="00B05A53" w:rsidRPr="007907D0">
        <w:rPr>
          <w:lang w:val="es-ES"/>
        </w:rPr>
        <w:t>durante</w:t>
      </w:r>
      <w:r w:rsidR="004D149D" w:rsidRPr="007907D0">
        <w:rPr>
          <w:lang w:val="es-ES"/>
        </w:rPr>
        <w:t xml:space="preserve"> el </w:t>
      </w:r>
      <w:r w:rsidR="00042D17" w:rsidRPr="007907D0">
        <w:rPr>
          <w:lang w:val="es-ES"/>
        </w:rPr>
        <w:t>próximo</w:t>
      </w:r>
      <w:r w:rsidR="004D149D" w:rsidRPr="007907D0">
        <w:rPr>
          <w:lang w:val="es-ES"/>
        </w:rPr>
        <w:t xml:space="preserve"> trienio. Esto se </w:t>
      </w:r>
      <w:r w:rsidR="00B05A53" w:rsidRPr="007907D0">
        <w:rPr>
          <w:lang w:val="es-ES"/>
        </w:rPr>
        <w:t>tendrá en cuenta</w:t>
      </w:r>
      <w:r w:rsidR="004D149D" w:rsidRPr="007907D0">
        <w:rPr>
          <w:lang w:val="es-ES"/>
        </w:rPr>
        <w:t xml:space="preserve"> en el borrador de</w:t>
      </w:r>
      <w:r w:rsidR="00B05A53" w:rsidRPr="007907D0">
        <w:rPr>
          <w:lang w:val="es-ES"/>
        </w:rPr>
        <w:t>l</w:t>
      </w:r>
      <w:r w:rsidR="004D149D" w:rsidRPr="007907D0">
        <w:rPr>
          <w:lang w:val="es-ES"/>
        </w:rPr>
        <w:t xml:space="preserve"> </w:t>
      </w:r>
      <w:r w:rsidR="00042D17" w:rsidRPr="007907D0">
        <w:rPr>
          <w:lang w:val="es-ES"/>
        </w:rPr>
        <w:t>proyecto</w:t>
      </w:r>
      <w:r w:rsidR="004D149D" w:rsidRPr="007907D0">
        <w:rPr>
          <w:lang w:val="es-ES"/>
        </w:rPr>
        <w:t xml:space="preserve"> de resolución </w:t>
      </w:r>
      <w:r w:rsidR="00042D17" w:rsidRPr="007907D0">
        <w:rPr>
          <w:lang w:val="es-ES"/>
        </w:rPr>
        <w:t>para</w:t>
      </w:r>
      <w:r w:rsidR="004D149D" w:rsidRPr="007907D0">
        <w:rPr>
          <w:lang w:val="es-ES"/>
        </w:rPr>
        <w:t xml:space="preserve"> la</w:t>
      </w:r>
      <w:r w:rsidR="00BB243C" w:rsidRPr="007907D0">
        <w:rPr>
          <w:lang w:val="es-ES"/>
        </w:rPr>
        <w:t xml:space="preserve"> COP14</w:t>
      </w:r>
      <w:r w:rsidR="00B661DE" w:rsidRPr="007907D0">
        <w:rPr>
          <w:lang w:val="es-ES"/>
        </w:rPr>
        <w:t>.</w:t>
      </w:r>
      <w:r w:rsidR="009B63BE" w:rsidRPr="007907D0">
        <w:rPr>
          <w:lang w:val="es-ES"/>
        </w:rPr>
        <w:t xml:space="preserve"> </w:t>
      </w:r>
    </w:p>
    <w:p w14:paraId="42B68839" w14:textId="77777777" w:rsidR="00E954F8" w:rsidRPr="007907D0" w:rsidRDefault="00E954F8" w:rsidP="00E954F8">
      <w:pPr>
        <w:spacing w:after="0" w:line="240" w:lineRule="auto"/>
        <w:ind w:left="426" w:hanging="284"/>
        <w:rPr>
          <w:b/>
          <w:bCs/>
          <w:lang w:val="es-ES"/>
        </w:rPr>
      </w:pPr>
    </w:p>
    <w:p w14:paraId="331657E5" w14:textId="162A1FA4" w:rsidR="0052041E" w:rsidRPr="007907D0" w:rsidRDefault="00AF1335" w:rsidP="00965133">
      <w:pPr>
        <w:spacing w:after="0" w:line="240" w:lineRule="auto"/>
        <w:rPr>
          <w:b/>
          <w:bCs/>
          <w:lang w:val="es-ES"/>
        </w:rPr>
      </w:pPr>
      <w:r w:rsidRPr="007907D0">
        <w:rPr>
          <w:b/>
          <w:bCs/>
          <w:lang w:val="es-ES"/>
        </w:rPr>
        <w:t xml:space="preserve">Mejoras propuestas en el Cuarto Plan Estratégico </w:t>
      </w:r>
      <w:r w:rsidR="0052041E" w:rsidRPr="007907D0">
        <w:rPr>
          <w:b/>
          <w:bCs/>
          <w:lang w:val="es-ES"/>
        </w:rPr>
        <w:t>(</w:t>
      </w:r>
      <w:r w:rsidR="004D19BF" w:rsidRPr="007907D0">
        <w:rPr>
          <w:b/>
          <w:bCs/>
          <w:lang w:val="es-ES"/>
        </w:rPr>
        <w:t>4º PE</w:t>
      </w:r>
      <w:r w:rsidR="0052041E" w:rsidRPr="007907D0">
        <w:rPr>
          <w:b/>
          <w:bCs/>
          <w:lang w:val="es-ES"/>
        </w:rPr>
        <w:t>)</w:t>
      </w:r>
      <w:r w:rsidRPr="007907D0">
        <w:rPr>
          <w:b/>
          <w:bCs/>
          <w:lang w:val="es-ES"/>
        </w:rPr>
        <w:t xml:space="preserve"> para </w:t>
      </w:r>
      <w:r w:rsidR="00B05A53" w:rsidRPr="007907D0">
        <w:rPr>
          <w:b/>
          <w:bCs/>
          <w:lang w:val="es-ES"/>
        </w:rPr>
        <w:t xml:space="preserve">contribuir a </w:t>
      </w:r>
      <w:r w:rsidR="0022458F">
        <w:rPr>
          <w:b/>
          <w:bCs/>
          <w:lang w:val="es-ES"/>
        </w:rPr>
        <w:t>su</w:t>
      </w:r>
      <w:r w:rsidRPr="007907D0">
        <w:rPr>
          <w:b/>
          <w:bCs/>
          <w:lang w:val="es-ES"/>
        </w:rPr>
        <w:t xml:space="preserve"> </w:t>
      </w:r>
      <w:r w:rsidR="00042D17" w:rsidRPr="007907D0">
        <w:rPr>
          <w:b/>
          <w:bCs/>
          <w:lang w:val="es-ES"/>
        </w:rPr>
        <w:t>ejecución</w:t>
      </w:r>
      <w:r w:rsidRPr="007907D0">
        <w:rPr>
          <w:b/>
          <w:bCs/>
          <w:lang w:val="es-ES"/>
        </w:rPr>
        <w:t xml:space="preserve"> de aquí a </w:t>
      </w:r>
      <w:r w:rsidR="00232AE6" w:rsidRPr="007907D0">
        <w:rPr>
          <w:b/>
          <w:bCs/>
          <w:lang w:val="es-ES"/>
        </w:rPr>
        <w:t>2024</w:t>
      </w:r>
    </w:p>
    <w:p w14:paraId="3CDC2CFC" w14:textId="63D48BC0" w:rsidR="00E954F8" w:rsidRPr="007907D0" w:rsidRDefault="00E954F8" w:rsidP="00E954F8">
      <w:pPr>
        <w:spacing w:after="0" w:line="240" w:lineRule="auto"/>
        <w:ind w:left="426" w:hanging="426"/>
        <w:rPr>
          <w:lang w:val="es-ES"/>
        </w:rPr>
      </w:pPr>
    </w:p>
    <w:p w14:paraId="536E016B" w14:textId="204C9679" w:rsidR="00646E93" w:rsidRPr="007907D0" w:rsidRDefault="00440846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16</w:t>
      </w:r>
      <w:r w:rsidR="008C0F2D" w:rsidRPr="007907D0">
        <w:rPr>
          <w:lang w:val="es-ES"/>
        </w:rPr>
        <w:t>.</w:t>
      </w:r>
      <w:r w:rsidR="00E954F8" w:rsidRPr="007907D0">
        <w:rPr>
          <w:lang w:val="es-ES"/>
        </w:rPr>
        <w:tab/>
      </w:r>
      <w:r w:rsidR="00AF1335" w:rsidRPr="007907D0">
        <w:rPr>
          <w:lang w:val="es-ES"/>
        </w:rPr>
        <w:t xml:space="preserve">El </w:t>
      </w:r>
      <w:r w:rsidR="00A7188C" w:rsidRPr="007907D0">
        <w:rPr>
          <w:lang w:val="es-ES"/>
        </w:rPr>
        <w:t>grupo</w:t>
      </w:r>
      <w:r w:rsidR="008C0F2D" w:rsidRPr="007907D0">
        <w:rPr>
          <w:lang w:val="es-ES"/>
        </w:rPr>
        <w:t xml:space="preserve"> </w:t>
      </w:r>
      <w:r w:rsidR="00AF1335" w:rsidRPr="007907D0">
        <w:rPr>
          <w:lang w:val="es-ES"/>
        </w:rPr>
        <w:t xml:space="preserve">recomienda </w:t>
      </w:r>
      <w:r w:rsidR="006D0958" w:rsidRPr="007907D0">
        <w:rPr>
          <w:lang w:val="es-ES"/>
        </w:rPr>
        <w:t xml:space="preserve">modificar lo menos posible el </w:t>
      </w:r>
      <w:r w:rsidR="00AF1335" w:rsidRPr="007907D0">
        <w:rPr>
          <w:lang w:val="es-ES"/>
        </w:rPr>
        <w:t xml:space="preserve">propio Plan Estratégico y </w:t>
      </w:r>
      <w:r w:rsidR="006D0958" w:rsidRPr="007907D0">
        <w:rPr>
          <w:lang w:val="es-ES"/>
        </w:rPr>
        <w:t>añadir</w:t>
      </w:r>
      <w:r w:rsidR="00AF1335" w:rsidRPr="007907D0">
        <w:rPr>
          <w:lang w:val="es-ES"/>
        </w:rPr>
        <w:t xml:space="preserve"> una serie de anexos temáticos </w:t>
      </w:r>
      <w:r w:rsidR="006D0958" w:rsidRPr="007907D0">
        <w:rPr>
          <w:lang w:val="es-ES"/>
        </w:rPr>
        <w:t>en los que se abord</w:t>
      </w:r>
      <w:r w:rsidR="00C14ABF">
        <w:rPr>
          <w:lang w:val="es-ES"/>
        </w:rPr>
        <w:t>e</w:t>
      </w:r>
      <w:r w:rsidR="006D0958" w:rsidRPr="007907D0">
        <w:rPr>
          <w:lang w:val="es-ES"/>
        </w:rPr>
        <w:t xml:space="preserve">n </w:t>
      </w:r>
      <w:r w:rsidR="00AF1335" w:rsidRPr="007907D0">
        <w:rPr>
          <w:lang w:val="es-ES"/>
        </w:rPr>
        <w:t xml:space="preserve">cuestiones emergentes y de otro tipo para ayudar a las Partes </w:t>
      </w:r>
      <w:r w:rsidR="00042D17" w:rsidRPr="007907D0">
        <w:rPr>
          <w:lang w:val="es-ES"/>
        </w:rPr>
        <w:t>Contratantes</w:t>
      </w:r>
      <w:r w:rsidR="00AF1335" w:rsidRPr="007907D0">
        <w:rPr>
          <w:lang w:val="es-ES"/>
        </w:rPr>
        <w:t xml:space="preserve"> a promover una </w:t>
      </w:r>
      <w:r w:rsidR="00042D17" w:rsidRPr="007907D0">
        <w:rPr>
          <w:lang w:val="es-ES"/>
        </w:rPr>
        <w:t>mejor</w:t>
      </w:r>
      <w:r w:rsidR="00AF1335" w:rsidRPr="007907D0">
        <w:rPr>
          <w:lang w:val="es-ES"/>
        </w:rPr>
        <w:t xml:space="preserve"> </w:t>
      </w:r>
      <w:r w:rsidR="00042D17" w:rsidRPr="007907D0">
        <w:rPr>
          <w:lang w:val="es-ES"/>
        </w:rPr>
        <w:t>ejecución</w:t>
      </w:r>
      <w:r w:rsidR="00AF1335" w:rsidRPr="007907D0">
        <w:rPr>
          <w:lang w:val="es-ES"/>
        </w:rPr>
        <w:t xml:space="preserve"> del plan en el próximo trienio hasta</w:t>
      </w:r>
      <w:r w:rsidR="00F9430E" w:rsidRPr="007907D0">
        <w:rPr>
          <w:lang w:val="es-ES"/>
        </w:rPr>
        <w:t xml:space="preserve"> 202</w:t>
      </w:r>
      <w:r w:rsidR="00B201F6" w:rsidRPr="007907D0">
        <w:rPr>
          <w:lang w:val="es-ES"/>
        </w:rPr>
        <w:t>4</w:t>
      </w:r>
      <w:r w:rsidR="00487F9D" w:rsidRPr="007907D0">
        <w:rPr>
          <w:lang w:val="es-ES"/>
        </w:rPr>
        <w:t xml:space="preserve">. </w:t>
      </w:r>
      <w:r w:rsidR="00AF1335" w:rsidRPr="007907D0">
        <w:rPr>
          <w:lang w:val="es-ES"/>
        </w:rPr>
        <w:t>Esos anexos</w:t>
      </w:r>
      <w:r w:rsidR="006D0958" w:rsidRPr="007907D0">
        <w:rPr>
          <w:lang w:val="es-ES"/>
        </w:rPr>
        <w:t xml:space="preserve"> tratan </w:t>
      </w:r>
      <w:r w:rsidR="00C14ABF">
        <w:rPr>
          <w:lang w:val="es-ES"/>
        </w:rPr>
        <w:t xml:space="preserve">sobre </w:t>
      </w:r>
      <w:r w:rsidR="00AF1335" w:rsidRPr="007907D0">
        <w:rPr>
          <w:lang w:val="es-ES"/>
        </w:rPr>
        <w:t xml:space="preserve">los Objetivos de </w:t>
      </w:r>
      <w:r w:rsidR="00042D17" w:rsidRPr="007907D0">
        <w:rPr>
          <w:lang w:val="es-ES"/>
        </w:rPr>
        <w:t>Desarrollo</w:t>
      </w:r>
      <w:r w:rsidR="00AF1335" w:rsidRPr="007907D0">
        <w:rPr>
          <w:lang w:val="es-ES"/>
        </w:rPr>
        <w:t xml:space="preserve"> </w:t>
      </w:r>
      <w:r w:rsidR="00042D17" w:rsidRPr="007907D0">
        <w:rPr>
          <w:lang w:val="es-ES"/>
        </w:rPr>
        <w:t>Sostenible</w:t>
      </w:r>
      <w:r w:rsidR="00AF1335" w:rsidRPr="007907D0">
        <w:rPr>
          <w:lang w:val="es-ES"/>
        </w:rPr>
        <w:t xml:space="preserve"> y el marco de la </w:t>
      </w:r>
      <w:r w:rsidR="00042D17" w:rsidRPr="007907D0">
        <w:rPr>
          <w:lang w:val="es-ES"/>
        </w:rPr>
        <w:t>diversidad</w:t>
      </w:r>
      <w:r w:rsidR="00AF1335" w:rsidRPr="007907D0">
        <w:rPr>
          <w:lang w:val="es-ES"/>
        </w:rPr>
        <w:t xml:space="preserve"> </w:t>
      </w:r>
      <w:r w:rsidR="00042D17" w:rsidRPr="007907D0">
        <w:rPr>
          <w:lang w:val="es-ES"/>
        </w:rPr>
        <w:t>biológica</w:t>
      </w:r>
      <w:r w:rsidR="00AF1335" w:rsidRPr="007907D0">
        <w:rPr>
          <w:lang w:val="es-ES"/>
        </w:rPr>
        <w:t xml:space="preserve"> posterior a 2020, el nuevo enfoque </w:t>
      </w:r>
      <w:r w:rsidR="006D0958" w:rsidRPr="007907D0">
        <w:rPr>
          <w:lang w:val="es-ES"/>
        </w:rPr>
        <w:t xml:space="preserve">de </w:t>
      </w:r>
      <w:r w:rsidR="00AF1335" w:rsidRPr="007907D0">
        <w:rPr>
          <w:lang w:val="es-ES"/>
        </w:rPr>
        <w:t>CECoP y la respuesta a las cuestiones de género.</w:t>
      </w:r>
    </w:p>
    <w:p w14:paraId="29C83565" w14:textId="6C023CA3" w:rsidR="00E954F8" w:rsidRPr="007907D0" w:rsidRDefault="00E954F8" w:rsidP="00E954F8">
      <w:pPr>
        <w:spacing w:after="0" w:line="240" w:lineRule="auto"/>
        <w:ind w:left="426" w:hanging="426"/>
        <w:rPr>
          <w:lang w:val="es-ES"/>
        </w:rPr>
      </w:pPr>
    </w:p>
    <w:p w14:paraId="389A6313" w14:textId="35356604" w:rsidR="008C0F2D" w:rsidRPr="007907D0" w:rsidRDefault="00440846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17</w:t>
      </w:r>
      <w:r w:rsidR="00E954F8" w:rsidRPr="007907D0">
        <w:rPr>
          <w:lang w:val="es-ES"/>
        </w:rPr>
        <w:t>.</w:t>
      </w:r>
      <w:r w:rsidR="00E954F8" w:rsidRPr="007907D0">
        <w:rPr>
          <w:lang w:val="es-ES"/>
        </w:rPr>
        <w:tab/>
      </w:r>
      <w:r w:rsidR="00AF1335" w:rsidRPr="007907D0">
        <w:rPr>
          <w:lang w:val="es-ES"/>
        </w:rPr>
        <w:t xml:space="preserve">A continuación se incluye </w:t>
      </w:r>
      <w:r w:rsidR="00042D17" w:rsidRPr="007907D0">
        <w:rPr>
          <w:lang w:val="es-ES"/>
        </w:rPr>
        <w:t>un</w:t>
      </w:r>
      <w:r w:rsidR="00AF1335" w:rsidRPr="007907D0">
        <w:rPr>
          <w:lang w:val="es-ES"/>
        </w:rPr>
        <w:t xml:space="preserve"> breve resumen de los anexos </w:t>
      </w:r>
      <w:r w:rsidR="0033168C" w:rsidRPr="007907D0">
        <w:rPr>
          <w:lang w:val="es-ES"/>
        </w:rPr>
        <w:t>propuestos</w:t>
      </w:r>
      <w:r w:rsidR="00AF1335" w:rsidRPr="007907D0">
        <w:rPr>
          <w:lang w:val="es-ES"/>
        </w:rPr>
        <w:t xml:space="preserve"> </w:t>
      </w:r>
      <w:r w:rsidR="006D0958" w:rsidRPr="007907D0">
        <w:rPr>
          <w:lang w:val="es-ES"/>
        </w:rPr>
        <w:t>y</w:t>
      </w:r>
      <w:r w:rsidR="00AF1335" w:rsidRPr="007907D0">
        <w:rPr>
          <w:lang w:val="es-ES"/>
        </w:rPr>
        <w:t xml:space="preserve"> </w:t>
      </w:r>
      <w:r w:rsidR="006D0958" w:rsidRPr="007907D0">
        <w:rPr>
          <w:lang w:val="es-ES"/>
        </w:rPr>
        <w:t xml:space="preserve">más adelante también se presenta un proyecto de texto para cada anexo </w:t>
      </w:r>
      <w:r w:rsidR="006D60B8" w:rsidRPr="007907D0">
        <w:rPr>
          <w:lang w:val="es-ES"/>
        </w:rPr>
        <w:t>(</w:t>
      </w:r>
      <w:r w:rsidR="006D0958" w:rsidRPr="007907D0">
        <w:rPr>
          <w:lang w:val="es-ES"/>
        </w:rPr>
        <w:t>v</w:t>
      </w:r>
      <w:r w:rsidR="00AF1335" w:rsidRPr="007907D0">
        <w:rPr>
          <w:lang w:val="es-ES"/>
        </w:rPr>
        <w:t xml:space="preserve">éanse los </w:t>
      </w:r>
      <w:r w:rsidR="006D0958" w:rsidRPr="007907D0">
        <w:rPr>
          <w:lang w:val="es-ES"/>
        </w:rPr>
        <w:t>a</w:t>
      </w:r>
      <w:r w:rsidR="007155DA" w:rsidRPr="007907D0">
        <w:rPr>
          <w:lang w:val="es-ES"/>
        </w:rPr>
        <w:t>nexo</w:t>
      </w:r>
      <w:r w:rsidR="00AF1335" w:rsidRPr="007907D0">
        <w:rPr>
          <w:lang w:val="es-ES"/>
        </w:rPr>
        <w:t>s</w:t>
      </w:r>
      <w:r w:rsidR="007155DA" w:rsidRPr="007907D0">
        <w:rPr>
          <w:lang w:val="es-ES"/>
        </w:rPr>
        <w:t xml:space="preserve"> </w:t>
      </w:r>
      <w:r w:rsidR="00E661E4" w:rsidRPr="007907D0">
        <w:rPr>
          <w:lang w:val="es-ES"/>
        </w:rPr>
        <w:t>B</w:t>
      </w:r>
      <w:r w:rsidR="006D60B8" w:rsidRPr="007907D0">
        <w:rPr>
          <w:lang w:val="es-ES"/>
        </w:rPr>
        <w:t>-</w:t>
      </w:r>
      <w:r w:rsidR="00E661E4" w:rsidRPr="007907D0">
        <w:rPr>
          <w:lang w:val="es-ES"/>
        </w:rPr>
        <w:t>E</w:t>
      </w:r>
      <w:r w:rsidR="006D60B8" w:rsidRPr="007907D0">
        <w:rPr>
          <w:lang w:val="es-ES"/>
        </w:rPr>
        <w:t xml:space="preserve">) </w:t>
      </w:r>
    </w:p>
    <w:p w14:paraId="6E8EC8F8" w14:textId="011F41F6" w:rsidR="00682A3D" w:rsidRPr="007907D0" w:rsidRDefault="00AF1335" w:rsidP="00FB7C4C">
      <w:pPr>
        <w:pStyle w:val="ListParagraph"/>
        <w:numPr>
          <w:ilvl w:val="0"/>
          <w:numId w:val="4"/>
        </w:numPr>
        <w:spacing w:after="0" w:line="240" w:lineRule="auto"/>
        <w:ind w:left="993" w:hanging="284"/>
        <w:rPr>
          <w:rFonts w:ascii="Calibri" w:hAnsi="Calibri" w:cs="Calibri"/>
          <w:lang w:val="es-ES"/>
        </w:rPr>
      </w:pPr>
      <w:r w:rsidRPr="007907D0">
        <w:rPr>
          <w:rFonts w:ascii="Calibri" w:hAnsi="Calibri" w:cs="Calibri"/>
          <w:lang w:val="es-ES"/>
        </w:rPr>
        <w:t>Objetivos de Desarrollo Sostenible</w:t>
      </w:r>
      <w:r w:rsidR="00387D1B" w:rsidRPr="007907D0">
        <w:rPr>
          <w:rFonts w:ascii="Calibri" w:hAnsi="Calibri" w:cs="Calibri"/>
          <w:lang w:val="es-ES"/>
        </w:rPr>
        <w:t xml:space="preserve"> (</w:t>
      </w:r>
      <w:r w:rsidR="006D0958" w:rsidRPr="007907D0">
        <w:rPr>
          <w:rFonts w:ascii="Calibri" w:hAnsi="Calibri" w:cs="Calibri"/>
          <w:lang w:val="es-ES"/>
        </w:rPr>
        <w:t>ODS</w:t>
      </w:r>
      <w:r w:rsidR="00387D1B" w:rsidRPr="007907D0">
        <w:rPr>
          <w:rFonts w:ascii="Calibri" w:hAnsi="Calibri" w:cs="Calibri"/>
          <w:lang w:val="es-ES"/>
        </w:rPr>
        <w:t>)</w:t>
      </w:r>
      <w:r w:rsidR="00682A3D" w:rsidRPr="007907D0">
        <w:rPr>
          <w:rFonts w:ascii="Calibri" w:hAnsi="Calibri" w:cs="Calibri"/>
          <w:lang w:val="es-ES"/>
        </w:rPr>
        <w:t>:</w:t>
      </w:r>
      <w:r w:rsidR="00132989" w:rsidRPr="007907D0">
        <w:rPr>
          <w:rFonts w:ascii="Calibri" w:hAnsi="Calibri" w:cs="Calibri"/>
          <w:lang w:val="es-ES"/>
        </w:rPr>
        <w:t xml:space="preserve"> </w:t>
      </w:r>
      <w:r w:rsidR="006D0958" w:rsidRPr="007907D0">
        <w:rPr>
          <w:rFonts w:ascii="Calibri" w:hAnsi="Calibri" w:cs="Calibri"/>
          <w:lang w:val="es-ES"/>
        </w:rPr>
        <w:t>E</w:t>
      </w:r>
      <w:r w:rsidRPr="007907D0">
        <w:rPr>
          <w:rFonts w:ascii="Calibri" w:hAnsi="Calibri" w:cs="Calibri"/>
          <w:lang w:val="es-ES"/>
        </w:rPr>
        <w:t xml:space="preserve">n este anexo se </w:t>
      </w:r>
      <w:r w:rsidR="006D0958" w:rsidRPr="007907D0">
        <w:rPr>
          <w:rFonts w:ascii="Calibri" w:hAnsi="Calibri" w:cs="Calibri"/>
          <w:lang w:val="es-ES"/>
        </w:rPr>
        <w:t>mostrará</w:t>
      </w:r>
      <w:r w:rsidRPr="007907D0">
        <w:rPr>
          <w:rFonts w:ascii="Calibri" w:hAnsi="Calibri" w:cs="Calibri"/>
          <w:lang w:val="es-ES"/>
        </w:rPr>
        <w:t xml:space="preserve"> a las </w:t>
      </w:r>
      <w:r w:rsidR="00037B90" w:rsidRPr="007907D0">
        <w:rPr>
          <w:rFonts w:ascii="Calibri" w:hAnsi="Calibri" w:cs="Calibri"/>
          <w:lang w:val="es-ES"/>
        </w:rPr>
        <w:t xml:space="preserve">Partes cómo </w:t>
      </w:r>
      <w:r w:rsidR="006D0958" w:rsidRPr="007907D0">
        <w:rPr>
          <w:rFonts w:ascii="Calibri" w:hAnsi="Calibri" w:cs="Calibri"/>
          <w:lang w:val="es-ES"/>
        </w:rPr>
        <w:t xml:space="preserve">establecer vínculos con los ODS pertinentes y aprovecharlos </w:t>
      </w:r>
      <w:r w:rsidR="00037B90" w:rsidRPr="007907D0">
        <w:rPr>
          <w:rFonts w:ascii="Calibri" w:hAnsi="Calibri" w:cs="Calibri"/>
          <w:lang w:val="es-ES"/>
        </w:rPr>
        <w:t>para mejorar la aplicación de la Convención</w:t>
      </w:r>
      <w:r w:rsidR="00E661E4" w:rsidRPr="007907D0">
        <w:rPr>
          <w:rFonts w:ascii="Calibri" w:hAnsi="Calibri" w:cs="Calibri"/>
          <w:lang w:val="es-ES"/>
        </w:rPr>
        <w:t>.</w:t>
      </w:r>
      <w:r w:rsidR="009B63BE" w:rsidRPr="007907D0">
        <w:rPr>
          <w:rFonts w:ascii="Calibri" w:hAnsi="Calibri" w:cs="Calibri"/>
          <w:lang w:val="es-ES"/>
        </w:rPr>
        <w:t xml:space="preserve"> </w:t>
      </w:r>
    </w:p>
    <w:p w14:paraId="76C0D2D1" w14:textId="293743F8" w:rsidR="00682A3D" w:rsidRPr="007907D0" w:rsidRDefault="00682A3D" w:rsidP="00965133">
      <w:pPr>
        <w:pStyle w:val="ListParagraph"/>
        <w:numPr>
          <w:ilvl w:val="0"/>
          <w:numId w:val="4"/>
        </w:numPr>
        <w:spacing w:after="0" w:line="240" w:lineRule="auto"/>
        <w:ind w:left="993" w:hanging="284"/>
        <w:rPr>
          <w:rFonts w:ascii="Calibri" w:hAnsi="Calibri" w:cs="Calibri"/>
          <w:lang w:val="es-ES"/>
        </w:rPr>
      </w:pPr>
      <w:r w:rsidRPr="007907D0">
        <w:rPr>
          <w:rFonts w:ascii="Calibri" w:hAnsi="Calibri" w:cs="Calibri"/>
          <w:lang w:val="es-ES"/>
        </w:rPr>
        <w:t>C</w:t>
      </w:r>
      <w:r w:rsidR="0033168C" w:rsidRPr="007907D0">
        <w:rPr>
          <w:rFonts w:ascii="Calibri" w:hAnsi="Calibri" w:cs="Calibri"/>
          <w:lang w:val="es-ES"/>
        </w:rPr>
        <w:t>ECo</w:t>
      </w:r>
      <w:r w:rsidR="00BD61C5" w:rsidRPr="007907D0">
        <w:rPr>
          <w:rFonts w:ascii="Calibri" w:hAnsi="Calibri" w:cs="Calibri"/>
          <w:lang w:val="es-ES"/>
        </w:rPr>
        <w:t xml:space="preserve">P: El Grupo de supervisión de las actividades de CECoP está trabajando </w:t>
      </w:r>
      <w:r w:rsidR="00310058">
        <w:rPr>
          <w:rFonts w:ascii="Calibri" w:hAnsi="Calibri" w:cs="Calibri"/>
          <w:lang w:val="es-ES"/>
        </w:rPr>
        <w:t xml:space="preserve">en paralelo </w:t>
      </w:r>
      <w:r w:rsidR="006D0958" w:rsidRPr="007907D0">
        <w:rPr>
          <w:rFonts w:ascii="Calibri" w:hAnsi="Calibri" w:cs="Calibri"/>
          <w:lang w:val="es-ES"/>
        </w:rPr>
        <w:t>co</w:t>
      </w:r>
      <w:r w:rsidR="00BD61C5" w:rsidRPr="007907D0">
        <w:rPr>
          <w:rFonts w:ascii="Calibri" w:hAnsi="Calibri" w:cs="Calibri"/>
          <w:lang w:val="es-ES"/>
        </w:rPr>
        <w:t>n e</w:t>
      </w:r>
      <w:r w:rsidR="006D0958" w:rsidRPr="007907D0">
        <w:rPr>
          <w:rFonts w:ascii="Calibri" w:hAnsi="Calibri" w:cs="Calibri"/>
          <w:lang w:val="es-ES"/>
        </w:rPr>
        <w:t>ste grupo de trabajo s</w:t>
      </w:r>
      <w:r w:rsidR="00BD61C5" w:rsidRPr="007907D0">
        <w:rPr>
          <w:rFonts w:ascii="Calibri" w:hAnsi="Calibri" w:cs="Calibri"/>
          <w:lang w:val="es-ES"/>
        </w:rPr>
        <w:t xml:space="preserve">obre un nuevo </w:t>
      </w:r>
      <w:r w:rsidR="006D0958" w:rsidRPr="007907D0">
        <w:rPr>
          <w:rFonts w:ascii="Calibri" w:hAnsi="Calibri" w:cs="Calibri"/>
          <w:lang w:val="es-ES"/>
        </w:rPr>
        <w:t xml:space="preserve">enfoque de CECoP </w:t>
      </w:r>
      <w:r w:rsidR="00BD61C5" w:rsidRPr="007907D0">
        <w:rPr>
          <w:rFonts w:ascii="Calibri" w:hAnsi="Calibri" w:cs="Calibri"/>
          <w:lang w:val="es-ES"/>
        </w:rPr>
        <w:t xml:space="preserve">que se </w:t>
      </w:r>
      <w:r w:rsidR="006D0958" w:rsidRPr="007907D0">
        <w:rPr>
          <w:rFonts w:ascii="Calibri" w:hAnsi="Calibri" w:cs="Calibri"/>
          <w:lang w:val="es-ES"/>
        </w:rPr>
        <w:t xml:space="preserve">presentará para su aprobación </w:t>
      </w:r>
      <w:bookmarkStart w:id="2" w:name="_Hlk64889928"/>
      <w:r w:rsidR="00BD61C5" w:rsidRPr="007907D0">
        <w:rPr>
          <w:rFonts w:ascii="Calibri" w:hAnsi="Calibri" w:cs="Calibri"/>
          <w:lang w:val="es-ES"/>
        </w:rPr>
        <w:t>en la COP14</w:t>
      </w:r>
      <w:r w:rsidR="006D0958" w:rsidRPr="007907D0">
        <w:rPr>
          <w:rFonts w:ascii="Calibri" w:hAnsi="Calibri" w:cs="Calibri"/>
          <w:lang w:val="es-ES"/>
        </w:rPr>
        <w:t>.</w:t>
      </w:r>
      <w:r w:rsidR="00BD61C5" w:rsidRPr="007907D0">
        <w:rPr>
          <w:rFonts w:ascii="Calibri" w:hAnsi="Calibri" w:cs="Calibri"/>
          <w:lang w:val="es-ES"/>
        </w:rPr>
        <w:t xml:space="preserve"> Este anexo ayudará a las Partes interesadas a </w:t>
      </w:r>
      <w:r w:rsidR="006D0958" w:rsidRPr="007907D0">
        <w:rPr>
          <w:rFonts w:ascii="Calibri" w:hAnsi="Calibri" w:cs="Calibri"/>
          <w:lang w:val="es-ES"/>
        </w:rPr>
        <w:t xml:space="preserve">determinar </w:t>
      </w:r>
      <w:r w:rsidR="00BD61C5" w:rsidRPr="007907D0">
        <w:rPr>
          <w:rFonts w:ascii="Calibri" w:hAnsi="Calibri" w:cs="Calibri"/>
          <w:lang w:val="es-ES"/>
        </w:rPr>
        <w:t xml:space="preserve">maneras de aplicar este nuevo </w:t>
      </w:r>
      <w:r w:rsidR="0033168C" w:rsidRPr="007907D0">
        <w:rPr>
          <w:rFonts w:ascii="Calibri" w:hAnsi="Calibri" w:cs="Calibri"/>
          <w:lang w:val="es-ES"/>
        </w:rPr>
        <w:t>enfoque</w:t>
      </w:r>
      <w:r w:rsidR="00BD61C5" w:rsidRPr="007907D0">
        <w:rPr>
          <w:rFonts w:ascii="Calibri" w:hAnsi="Calibri" w:cs="Calibri"/>
          <w:lang w:val="es-ES"/>
        </w:rPr>
        <w:t xml:space="preserve"> en la adopción de políticas y </w:t>
      </w:r>
      <w:r w:rsidR="006D0958" w:rsidRPr="007907D0">
        <w:rPr>
          <w:rFonts w:ascii="Calibri" w:hAnsi="Calibri" w:cs="Calibri"/>
          <w:lang w:val="es-ES"/>
        </w:rPr>
        <w:t>prácticas</w:t>
      </w:r>
      <w:r w:rsidR="00BD61C5" w:rsidRPr="007907D0">
        <w:rPr>
          <w:rFonts w:ascii="Calibri" w:hAnsi="Calibri" w:cs="Calibri"/>
          <w:lang w:val="es-ES"/>
        </w:rPr>
        <w:t xml:space="preserve"> </w:t>
      </w:r>
      <w:r w:rsidR="002951C2">
        <w:rPr>
          <w:rFonts w:ascii="Calibri" w:hAnsi="Calibri" w:cs="Calibri"/>
          <w:lang w:val="es-ES"/>
        </w:rPr>
        <w:t>durante</w:t>
      </w:r>
      <w:r w:rsidR="00BD61C5" w:rsidRPr="007907D0">
        <w:rPr>
          <w:rFonts w:ascii="Calibri" w:hAnsi="Calibri" w:cs="Calibri"/>
          <w:lang w:val="es-ES"/>
        </w:rPr>
        <w:t xml:space="preserve"> el próximo trienio</w:t>
      </w:r>
      <w:r w:rsidR="00C43E57" w:rsidRPr="007907D0">
        <w:rPr>
          <w:noProof/>
          <w:lang w:val="es-ES"/>
        </w:rPr>
        <w:t>.</w:t>
      </w:r>
      <w:r w:rsidR="00753F52" w:rsidRPr="007907D0">
        <w:rPr>
          <w:noProof/>
          <w:lang w:val="es-ES"/>
        </w:rPr>
        <w:t xml:space="preserve"> </w:t>
      </w:r>
      <w:bookmarkEnd w:id="2"/>
    </w:p>
    <w:p w14:paraId="1CBF32E2" w14:textId="057F6382" w:rsidR="006D60B8" w:rsidRPr="007907D0" w:rsidRDefault="006D0958" w:rsidP="00965133">
      <w:pPr>
        <w:pStyle w:val="ListParagraph"/>
        <w:numPr>
          <w:ilvl w:val="0"/>
          <w:numId w:val="4"/>
        </w:numPr>
        <w:spacing w:after="0" w:line="240" w:lineRule="auto"/>
        <w:ind w:left="993" w:hanging="284"/>
        <w:rPr>
          <w:rFonts w:ascii="Calibri" w:hAnsi="Calibri" w:cs="Calibri"/>
          <w:lang w:val="es-ES"/>
        </w:rPr>
      </w:pPr>
      <w:r w:rsidRPr="007907D0">
        <w:rPr>
          <w:rFonts w:ascii="Calibri" w:hAnsi="Calibri" w:cs="Calibri"/>
          <w:lang w:val="es-ES"/>
        </w:rPr>
        <w:t>Marco mundial de la diversidad biológica</w:t>
      </w:r>
      <w:r w:rsidR="00682A3D" w:rsidRPr="007907D0">
        <w:rPr>
          <w:rFonts w:ascii="Calibri" w:hAnsi="Calibri" w:cs="Calibri"/>
          <w:lang w:val="es-ES"/>
        </w:rPr>
        <w:t xml:space="preserve">: </w:t>
      </w:r>
      <w:r w:rsidRPr="007907D0">
        <w:rPr>
          <w:rFonts w:ascii="Calibri" w:hAnsi="Calibri" w:cs="Calibri"/>
          <w:lang w:val="es-ES"/>
        </w:rPr>
        <w:t>En e</w:t>
      </w:r>
      <w:r w:rsidR="00BD61C5" w:rsidRPr="007907D0">
        <w:rPr>
          <w:rFonts w:ascii="Calibri" w:hAnsi="Calibri" w:cs="Calibri"/>
          <w:lang w:val="es-ES"/>
        </w:rPr>
        <w:t xml:space="preserve">ste anexo </w:t>
      </w:r>
      <w:r w:rsidRPr="007907D0">
        <w:rPr>
          <w:rFonts w:ascii="Calibri" w:hAnsi="Calibri" w:cs="Calibri"/>
          <w:lang w:val="es-ES"/>
        </w:rPr>
        <w:t>se establecerá una correspondencia entre l</w:t>
      </w:r>
      <w:r w:rsidR="00BD61C5" w:rsidRPr="007907D0">
        <w:rPr>
          <w:rFonts w:ascii="Calibri" w:hAnsi="Calibri" w:cs="Calibri"/>
          <w:lang w:val="es-ES"/>
        </w:rPr>
        <w:t xml:space="preserve">os objetivos y metas de Ramsar </w:t>
      </w:r>
      <w:r w:rsidRPr="007907D0">
        <w:rPr>
          <w:rFonts w:ascii="Calibri" w:hAnsi="Calibri" w:cs="Calibri"/>
          <w:lang w:val="es-ES"/>
        </w:rPr>
        <w:t xml:space="preserve">y los objetivos e indicadores del marco mundial de la diversidad biológica posterior a </w:t>
      </w:r>
      <w:r w:rsidR="002C1F40" w:rsidRPr="007907D0">
        <w:rPr>
          <w:rFonts w:ascii="Calibri" w:hAnsi="Calibri" w:cs="Calibri"/>
          <w:lang w:val="es-ES"/>
        </w:rPr>
        <w:t>2020</w:t>
      </w:r>
      <w:r w:rsidR="00997562" w:rsidRPr="007907D0">
        <w:rPr>
          <w:rFonts w:ascii="Calibri" w:hAnsi="Calibri" w:cs="Calibri"/>
          <w:lang w:val="es-ES"/>
        </w:rPr>
        <w:t xml:space="preserve"> que ya se conocen, reemplazando al actual </w:t>
      </w:r>
      <w:r w:rsidR="007155DA" w:rsidRPr="007907D0">
        <w:rPr>
          <w:rFonts w:ascii="Calibri" w:hAnsi="Calibri" w:cs="Calibri"/>
          <w:lang w:val="es-ES"/>
        </w:rPr>
        <w:t xml:space="preserve">Anexo </w:t>
      </w:r>
      <w:r w:rsidR="006D60B8" w:rsidRPr="007907D0">
        <w:rPr>
          <w:rFonts w:ascii="Calibri" w:hAnsi="Calibri" w:cs="Calibri"/>
          <w:lang w:val="es-ES"/>
        </w:rPr>
        <w:t>2</w:t>
      </w:r>
      <w:r w:rsidR="00232AE6" w:rsidRPr="007907D0">
        <w:rPr>
          <w:rFonts w:ascii="Calibri" w:hAnsi="Calibri" w:cs="Calibri"/>
          <w:lang w:val="es-ES"/>
        </w:rPr>
        <w:t>.</w:t>
      </w:r>
    </w:p>
    <w:p w14:paraId="19A7170F" w14:textId="011E5BCF" w:rsidR="00F368F8" w:rsidRPr="007907D0" w:rsidRDefault="00682A3D" w:rsidP="00965133">
      <w:pPr>
        <w:pStyle w:val="ListParagraph"/>
        <w:numPr>
          <w:ilvl w:val="0"/>
          <w:numId w:val="4"/>
        </w:numPr>
        <w:spacing w:after="0" w:line="240" w:lineRule="auto"/>
        <w:ind w:left="993" w:hanging="284"/>
        <w:rPr>
          <w:lang w:val="es-ES"/>
        </w:rPr>
      </w:pPr>
      <w:r w:rsidRPr="007907D0">
        <w:rPr>
          <w:rFonts w:ascii="Calibri" w:hAnsi="Calibri" w:cs="Calibri"/>
          <w:lang w:val="es-ES"/>
        </w:rPr>
        <w:t>G</w:t>
      </w:r>
      <w:r w:rsidR="00BD61C5" w:rsidRPr="007907D0">
        <w:rPr>
          <w:rFonts w:ascii="Calibri" w:hAnsi="Calibri" w:cs="Calibri"/>
          <w:lang w:val="es-ES"/>
        </w:rPr>
        <w:t>énero</w:t>
      </w:r>
      <w:r w:rsidRPr="007907D0">
        <w:rPr>
          <w:rFonts w:ascii="Calibri" w:hAnsi="Calibri" w:cs="Calibri"/>
          <w:lang w:val="es-ES"/>
        </w:rPr>
        <w:t xml:space="preserve">: </w:t>
      </w:r>
      <w:r w:rsidR="00BD61C5" w:rsidRPr="007907D0">
        <w:rPr>
          <w:rFonts w:ascii="Calibri" w:hAnsi="Calibri" w:cs="Calibri"/>
          <w:lang w:val="es-ES"/>
        </w:rPr>
        <w:t xml:space="preserve">Este anexo ayudará a las Partes a </w:t>
      </w:r>
      <w:r w:rsidR="00997562" w:rsidRPr="007907D0">
        <w:rPr>
          <w:rFonts w:ascii="Calibri" w:hAnsi="Calibri" w:cs="Calibri"/>
          <w:lang w:val="es-ES"/>
        </w:rPr>
        <w:t>determinar m</w:t>
      </w:r>
      <w:r w:rsidR="00BD61C5" w:rsidRPr="007907D0">
        <w:rPr>
          <w:rFonts w:ascii="Calibri" w:hAnsi="Calibri" w:cs="Calibri"/>
          <w:lang w:val="es-ES"/>
        </w:rPr>
        <w:t xml:space="preserve">aneras de garantizar que las políticas y </w:t>
      </w:r>
      <w:r w:rsidR="0033168C" w:rsidRPr="007907D0">
        <w:rPr>
          <w:rFonts w:ascii="Calibri" w:hAnsi="Calibri" w:cs="Calibri"/>
          <w:lang w:val="es-ES"/>
        </w:rPr>
        <w:t>prácticas</w:t>
      </w:r>
      <w:r w:rsidR="00BD61C5" w:rsidRPr="007907D0">
        <w:rPr>
          <w:rFonts w:ascii="Calibri" w:hAnsi="Calibri" w:cs="Calibri"/>
          <w:lang w:val="es-ES"/>
        </w:rPr>
        <w:t xml:space="preserve"> en materia de humedales </w:t>
      </w:r>
      <w:r w:rsidR="00997562" w:rsidRPr="007907D0">
        <w:rPr>
          <w:rFonts w:ascii="Calibri" w:hAnsi="Calibri" w:cs="Calibri"/>
          <w:lang w:val="es-ES"/>
        </w:rPr>
        <w:t xml:space="preserve">sean sensibles a cuestiones de género, </w:t>
      </w:r>
      <w:r w:rsidR="00BD61C5" w:rsidRPr="007907D0">
        <w:rPr>
          <w:noProof/>
          <w:lang w:val="es-ES"/>
        </w:rPr>
        <w:t xml:space="preserve">de </w:t>
      </w:r>
      <w:r w:rsidR="00997562" w:rsidRPr="007907D0">
        <w:rPr>
          <w:noProof/>
          <w:lang w:val="es-ES"/>
        </w:rPr>
        <w:t>conformidad con l</w:t>
      </w:r>
      <w:r w:rsidR="00BD61C5" w:rsidRPr="007907D0">
        <w:rPr>
          <w:noProof/>
          <w:lang w:val="es-ES"/>
        </w:rPr>
        <w:t xml:space="preserve">a Resolución </w:t>
      </w:r>
      <w:r w:rsidR="00E661E4" w:rsidRPr="007907D0">
        <w:rPr>
          <w:noProof/>
          <w:lang w:val="es-ES"/>
        </w:rPr>
        <w:t>X</w:t>
      </w:r>
      <w:r w:rsidR="00997562" w:rsidRPr="007907D0">
        <w:rPr>
          <w:noProof/>
          <w:lang w:val="es-ES"/>
        </w:rPr>
        <w:t>III</w:t>
      </w:r>
      <w:r w:rsidR="00E661E4" w:rsidRPr="007907D0">
        <w:rPr>
          <w:noProof/>
          <w:lang w:val="es-ES"/>
        </w:rPr>
        <w:t>.18.</w:t>
      </w:r>
    </w:p>
    <w:p w14:paraId="3E13540B" w14:textId="397B6309" w:rsidR="00E954F8" w:rsidRPr="007907D0" w:rsidRDefault="00E954F8" w:rsidP="00440846">
      <w:pPr>
        <w:spacing w:after="0" w:line="240" w:lineRule="auto"/>
        <w:ind w:left="426" w:hanging="426"/>
        <w:rPr>
          <w:lang w:val="es-ES"/>
        </w:rPr>
      </w:pPr>
    </w:p>
    <w:p w14:paraId="64A610F6" w14:textId="476A9A0E" w:rsidR="0069447A" w:rsidRPr="007907D0" w:rsidRDefault="00440846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18</w:t>
      </w:r>
      <w:r w:rsidR="00E954F8" w:rsidRPr="007907D0">
        <w:rPr>
          <w:lang w:val="es-ES"/>
        </w:rPr>
        <w:t>.</w:t>
      </w:r>
      <w:r w:rsidR="00E954F8" w:rsidRPr="007907D0">
        <w:rPr>
          <w:lang w:val="es-ES"/>
        </w:rPr>
        <w:tab/>
      </w:r>
      <w:r w:rsidR="00997562" w:rsidRPr="007907D0">
        <w:rPr>
          <w:lang w:val="es-ES"/>
        </w:rPr>
        <w:t>Debido</w:t>
      </w:r>
      <w:r w:rsidR="00045372" w:rsidRPr="007907D0">
        <w:rPr>
          <w:lang w:val="es-ES"/>
        </w:rPr>
        <w:t xml:space="preserve"> </w:t>
      </w:r>
      <w:r w:rsidR="00997562" w:rsidRPr="007907D0">
        <w:rPr>
          <w:lang w:val="es-ES"/>
        </w:rPr>
        <w:t>a</w:t>
      </w:r>
      <w:r w:rsidR="00045372" w:rsidRPr="007907D0">
        <w:rPr>
          <w:lang w:val="es-ES"/>
        </w:rPr>
        <w:t xml:space="preserve">l aplazamiento de la </w:t>
      </w:r>
      <w:r w:rsidR="00CF2C36" w:rsidRPr="007907D0">
        <w:rPr>
          <w:lang w:val="es-ES"/>
        </w:rPr>
        <w:t>COP</w:t>
      </w:r>
      <w:r w:rsidR="007B3F4B" w:rsidRPr="007907D0">
        <w:rPr>
          <w:lang w:val="es-ES"/>
        </w:rPr>
        <w:t>14</w:t>
      </w:r>
      <w:r w:rsidR="0069447A" w:rsidRPr="007907D0">
        <w:rPr>
          <w:lang w:val="es-ES"/>
        </w:rPr>
        <w:t>,</w:t>
      </w:r>
      <w:r w:rsidR="009B63BE" w:rsidRPr="007907D0">
        <w:rPr>
          <w:lang w:val="es-ES"/>
        </w:rPr>
        <w:t xml:space="preserve"> </w:t>
      </w:r>
      <w:r w:rsidR="00045372" w:rsidRPr="007907D0">
        <w:rPr>
          <w:lang w:val="es-ES"/>
        </w:rPr>
        <w:t>no será posible</w:t>
      </w:r>
      <w:r w:rsidR="00997562" w:rsidRPr="007907D0">
        <w:rPr>
          <w:lang w:val="es-ES"/>
        </w:rPr>
        <w:t xml:space="preserve"> </w:t>
      </w:r>
      <w:r w:rsidR="00686888" w:rsidRPr="007907D0">
        <w:rPr>
          <w:lang w:val="es-ES"/>
        </w:rPr>
        <w:t>realizar</w:t>
      </w:r>
      <w:r w:rsidR="00045372" w:rsidRPr="007907D0">
        <w:rPr>
          <w:lang w:val="es-ES"/>
        </w:rPr>
        <w:t xml:space="preserve"> </w:t>
      </w:r>
      <w:r w:rsidR="00686888" w:rsidRPr="007907D0">
        <w:rPr>
          <w:lang w:val="es-ES"/>
        </w:rPr>
        <w:t>modificaciones</w:t>
      </w:r>
      <w:r w:rsidR="00045372" w:rsidRPr="007907D0">
        <w:rPr>
          <w:lang w:val="es-ES"/>
        </w:rPr>
        <w:t xml:space="preserve"> en el </w:t>
      </w:r>
      <w:r w:rsidR="004D19BF" w:rsidRPr="007907D0">
        <w:rPr>
          <w:lang w:val="es-ES"/>
        </w:rPr>
        <w:t>4º PE</w:t>
      </w:r>
      <w:r w:rsidR="00646E93" w:rsidRPr="007907D0">
        <w:rPr>
          <w:lang w:val="es-ES"/>
        </w:rPr>
        <w:t xml:space="preserve"> </w:t>
      </w:r>
      <w:r w:rsidR="00045372" w:rsidRPr="007907D0">
        <w:rPr>
          <w:lang w:val="es-ES"/>
        </w:rPr>
        <w:t xml:space="preserve">a </w:t>
      </w:r>
      <w:r w:rsidR="0033168C" w:rsidRPr="007907D0">
        <w:rPr>
          <w:lang w:val="es-ES"/>
        </w:rPr>
        <w:t>corto</w:t>
      </w:r>
      <w:r w:rsidR="00045372" w:rsidRPr="007907D0">
        <w:rPr>
          <w:lang w:val="es-ES"/>
        </w:rPr>
        <w:t xml:space="preserve"> plazo. No obstante, los </w:t>
      </w:r>
      <w:r w:rsidR="00686888" w:rsidRPr="007907D0">
        <w:rPr>
          <w:lang w:val="es-ES"/>
        </w:rPr>
        <w:t>anexos</w:t>
      </w:r>
      <w:r w:rsidR="00045372" w:rsidRPr="007907D0">
        <w:rPr>
          <w:lang w:val="es-ES"/>
        </w:rPr>
        <w:t xml:space="preserve"> propuestos </w:t>
      </w:r>
      <w:r w:rsidR="00997562" w:rsidRPr="007907D0">
        <w:rPr>
          <w:lang w:val="es-ES"/>
        </w:rPr>
        <w:t xml:space="preserve">pueden ser utilizados por </w:t>
      </w:r>
      <w:r w:rsidR="00045372" w:rsidRPr="007907D0">
        <w:rPr>
          <w:lang w:val="es-ES"/>
        </w:rPr>
        <w:t xml:space="preserve">las Partes </w:t>
      </w:r>
      <w:r w:rsidR="00686888" w:rsidRPr="007907D0">
        <w:rPr>
          <w:lang w:val="es-ES"/>
        </w:rPr>
        <w:t>Contratantes</w:t>
      </w:r>
      <w:r w:rsidR="00045372" w:rsidRPr="007907D0">
        <w:rPr>
          <w:lang w:val="es-ES"/>
        </w:rPr>
        <w:t xml:space="preserve"> </w:t>
      </w:r>
      <w:r w:rsidR="00997562" w:rsidRPr="007907D0">
        <w:rPr>
          <w:lang w:val="es-ES"/>
        </w:rPr>
        <w:t>p</w:t>
      </w:r>
      <w:r w:rsidR="00045372" w:rsidRPr="007907D0">
        <w:rPr>
          <w:lang w:val="es-ES"/>
        </w:rPr>
        <w:t xml:space="preserve">ara </w:t>
      </w:r>
      <w:r w:rsidR="00997562" w:rsidRPr="007907D0">
        <w:rPr>
          <w:lang w:val="es-ES"/>
        </w:rPr>
        <w:t>mejorar</w:t>
      </w:r>
      <w:r w:rsidR="00045372" w:rsidRPr="007907D0">
        <w:rPr>
          <w:lang w:val="es-ES"/>
        </w:rPr>
        <w:t xml:space="preserve"> la </w:t>
      </w:r>
      <w:r w:rsidR="00997562" w:rsidRPr="007907D0">
        <w:rPr>
          <w:lang w:val="es-ES"/>
        </w:rPr>
        <w:t>e</w:t>
      </w:r>
      <w:r w:rsidR="00686888" w:rsidRPr="007907D0">
        <w:rPr>
          <w:lang w:val="es-ES"/>
        </w:rPr>
        <w:t>jecución</w:t>
      </w:r>
      <w:r w:rsidR="00045372" w:rsidRPr="007907D0">
        <w:rPr>
          <w:lang w:val="es-ES"/>
        </w:rPr>
        <w:t xml:space="preserve"> del </w:t>
      </w:r>
      <w:r w:rsidR="004D19BF" w:rsidRPr="007907D0">
        <w:rPr>
          <w:lang w:val="es-ES"/>
        </w:rPr>
        <w:t>4º PE</w:t>
      </w:r>
      <w:r w:rsidR="0069447A" w:rsidRPr="007907D0">
        <w:rPr>
          <w:lang w:val="es-ES"/>
        </w:rPr>
        <w:t xml:space="preserve"> </w:t>
      </w:r>
      <w:r w:rsidR="00045372" w:rsidRPr="007907D0">
        <w:rPr>
          <w:lang w:val="es-ES"/>
        </w:rPr>
        <w:t xml:space="preserve">durante el próximo año y también </w:t>
      </w:r>
      <w:r w:rsidR="00997562" w:rsidRPr="007907D0">
        <w:rPr>
          <w:lang w:val="es-ES"/>
        </w:rPr>
        <w:t xml:space="preserve">como base para el proceso de elaboración del </w:t>
      </w:r>
      <w:r w:rsidR="004D19BF" w:rsidRPr="007907D0">
        <w:rPr>
          <w:lang w:val="es-ES"/>
        </w:rPr>
        <w:t>5º PE</w:t>
      </w:r>
      <w:r w:rsidR="003B41D2" w:rsidRPr="007907D0">
        <w:rPr>
          <w:lang w:val="es-ES"/>
        </w:rPr>
        <w:t xml:space="preserve"> (</w:t>
      </w:r>
      <w:r w:rsidR="00045372" w:rsidRPr="007907D0">
        <w:rPr>
          <w:lang w:val="es-ES"/>
        </w:rPr>
        <w:t>véase el párrafo 17 a continuación</w:t>
      </w:r>
      <w:r w:rsidR="003B41D2" w:rsidRPr="007907D0">
        <w:rPr>
          <w:lang w:val="es-ES"/>
        </w:rPr>
        <w:t>)</w:t>
      </w:r>
      <w:r w:rsidR="00646E93" w:rsidRPr="007907D0">
        <w:rPr>
          <w:lang w:val="es-ES"/>
        </w:rPr>
        <w:t>.</w:t>
      </w:r>
      <w:r w:rsidR="009B63BE" w:rsidRPr="007907D0">
        <w:rPr>
          <w:lang w:val="es-ES"/>
        </w:rPr>
        <w:t xml:space="preserve"> </w:t>
      </w:r>
    </w:p>
    <w:p w14:paraId="1C05892D" w14:textId="77777777" w:rsidR="00E954F8" w:rsidRPr="007907D0" w:rsidRDefault="00E954F8" w:rsidP="00E954F8">
      <w:pPr>
        <w:spacing w:after="0" w:line="240" w:lineRule="auto"/>
        <w:rPr>
          <w:rFonts w:cstheme="minorHAnsi"/>
          <w:b/>
          <w:bCs/>
          <w:lang w:val="es-ES"/>
        </w:rPr>
      </w:pPr>
    </w:p>
    <w:p w14:paraId="309CCE5C" w14:textId="4AC5982F" w:rsidR="00F368F8" w:rsidRPr="007907D0" w:rsidRDefault="00997562" w:rsidP="00965133">
      <w:pPr>
        <w:spacing w:after="0" w:line="240" w:lineRule="auto"/>
        <w:rPr>
          <w:b/>
          <w:bCs/>
          <w:lang w:val="es-ES"/>
        </w:rPr>
      </w:pPr>
      <w:r w:rsidRPr="007907D0">
        <w:rPr>
          <w:b/>
          <w:bCs/>
          <w:lang w:val="es-ES"/>
        </w:rPr>
        <w:t>P</w:t>
      </w:r>
      <w:r w:rsidR="00D52DF5" w:rsidRPr="007907D0">
        <w:rPr>
          <w:b/>
          <w:bCs/>
          <w:lang w:val="es-ES"/>
        </w:rPr>
        <w:t>ropuest</w:t>
      </w:r>
      <w:r w:rsidRPr="007907D0">
        <w:rPr>
          <w:b/>
          <w:bCs/>
          <w:lang w:val="es-ES"/>
        </w:rPr>
        <w:t xml:space="preserve">a de </w:t>
      </w:r>
      <w:r w:rsidRPr="00896956">
        <w:rPr>
          <w:b/>
          <w:bCs/>
          <w:lang w:val="es-ES"/>
        </w:rPr>
        <w:t>proceso</w:t>
      </w:r>
      <w:r w:rsidRPr="007907D0">
        <w:rPr>
          <w:b/>
          <w:bCs/>
          <w:lang w:val="es-ES"/>
        </w:rPr>
        <w:t xml:space="preserve"> </w:t>
      </w:r>
      <w:r w:rsidR="00D52DF5" w:rsidRPr="007907D0">
        <w:rPr>
          <w:b/>
          <w:bCs/>
          <w:lang w:val="es-ES"/>
        </w:rPr>
        <w:t xml:space="preserve">para la preparación del </w:t>
      </w:r>
      <w:r w:rsidR="004D19BF" w:rsidRPr="007907D0">
        <w:rPr>
          <w:b/>
          <w:bCs/>
          <w:lang w:val="es-ES"/>
        </w:rPr>
        <w:t>5º PE</w:t>
      </w:r>
      <w:r w:rsidRPr="007907D0">
        <w:rPr>
          <w:b/>
          <w:bCs/>
          <w:lang w:val="es-ES"/>
        </w:rPr>
        <w:t>, cuestiones a incluir y gobernanza</w:t>
      </w:r>
      <w:r w:rsidR="00F368F8" w:rsidRPr="007907D0">
        <w:rPr>
          <w:b/>
          <w:bCs/>
          <w:lang w:val="es-ES"/>
        </w:rPr>
        <w:t xml:space="preserve"> </w:t>
      </w:r>
    </w:p>
    <w:p w14:paraId="2642D77E" w14:textId="77777777" w:rsidR="00E954F8" w:rsidRPr="007907D0" w:rsidRDefault="00E954F8" w:rsidP="007279BF">
      <w:pPr>
        <w:pStyle w:val="CommentText"/>
        <w:rPr>
          <w:rFonts w:cstheme="minorHAnsi"/>
          <w:sz w:val="22"/>
          <w:szCs w:val="22"/>
          <w:u w:val="single"/>
          <w:lang w:val="es-ES"/>
        </w:rPr>
      </w:pPr>
    </w:p>
    <w:p w14:paraId="56B258E1" w14:textId="0D7C68CA" w:rsidR="004E186D" w:rsidRPr="007907D0" w:rsidRDefault="00D52DF5" w:rsidP="007279BF">
      <w:pPr>
        <w:pStyle w:val="CommentText"/>
        <w:rPr>
          <w:rFonts w:cstheme="minorHAnsi"/>
          <w:sz w:val="22"/>
          <w:szCs w:val="22"/>
          <w:u w:val="single"/>
          <w:lang w:val="es-ES"/>
        </w:rPr>
      </w:pPr>
      <w:r w:rsidRPr="007907D0">
        <w:rPr>
          <w:rFonts w:cstheme="minorHAnsi"/>
          <w:sz w:val="22"/>
          <w:szCs w:val="22"/>
          <w:u w:val="single"/>
          <w:lang w:val="es-ES"/>
        </w:rPr>
        <w:t xml:space="preserve">Elementos </w:t>
      </w:r>
      <w:r w:rsidR="00997562" w:rsidRPr="007907D0">
        <w:rPr>
          <w:rFonts w:cstheme="minorHAnsi"/>
          <w:sz w:val="22"/>
          <w:szCs w:val="22"/>
          <w:u w:val="single"/>
          <w:lang w:val="es-ES"/>
        </w:rPr>
        <w:t>fundamentales</w:t>
      </w:r>
      <w:r w:rsidRPr="007907D0">
        <w:rPr>
          <w:rFonts w:cstheme="minorHAnsi"/>
          <w:sz w:val="22"/>
          <w:szCs w:val="22"/>
          <w:u w:val="single"/>
          <w:lang w:val="es-ES"/>
        </w:rPr>
        <w:t xml:space="preserve"> para el </w:t>
      </w:r>
      <w:r w:rsidR="004D19BF" w:rsidRPr="007907D0">
        <w:rPr>
          <w:rFonts w:cstheme="minorHAnsi"/>
          <w:sz w:val="22"/>
          <w:szCs w:val="22"/>
          <w:u w:val="single"/>
          <w:lang w:val="es-ES"/>
        </w:rPr>
        <w:t>5º PE</w:t>
      </w:r>
      <w:r w:rsidR="009B63BE" w:rsidRPr="007907D0">
        <w:rPr>
          <w:rFonts w:cstheme="minorHAnsi"/>
          <w:sz w:val="22"/>
          <w:szCs w:val="22"/>
          <w:u w:val="single"/>
          <w:lang w:val="es-ES"/>
        </w:rPr>
        <w:t xml:space="preserve"> </w:t>
      </w:r>
    </w:p>
    <w:p w14:paraId="6BD969DD" w14:textId="77777777" w:rsidR="004E186D" w:rsidRPr="007907D0" w:rsidRDefault="004E186D" w:rsidP="007279BF">
      <w:pPr>
        <w:pStyle w:val="CommentText"/>
        <w:ind w:left="426" w:hanging="284"/>
        <w:rPr>
          <w:rFonts w:cstheme="minorHAnsi"/>
          <w:sz w:val="22"/>
          <w:szCs w:val="22"/>
          <w:lang w:val="es-ES"/>
        </w:rPr>
      </w:pPr>
    </w:p>
    <w:p w14:paraId="0A20C7F6" w14:textId="63CEAE9D" w:rsidR="00CD5721" w:rsidRPr="007907D0" w:rsidRDefault="00965133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19</w:t>
      </w:r>
      <w:r w:rsidR="00E954F8" w:rsidRPr="007907D0">
        <w:rPr>
          <w:lang w:val="es-ES"/>
        </w:rPr>
        <w:t>.</w:t>
      </w:r>
      <w:r w:rsidR="00E954F8" w:rsidRPr="007907D0">
        <w:rPr>
          <w:lang w:val="es-ES"/>
        </w:rPr>
        <w:tab/>
      </w:r>
      <w:r w:rsidR="00D52DF5" w:rsidRPr="007907D0">
        <w:rPr>
          <w:lang w:val="es-ES"/>
        </w:rPr>
        <w:t xml:space="preserve">El </w:t>
      </w:r>
      <w:r w:rsidR="00997562" w:rsidRPr="007907D0">
        <w:rPr>
          <w:lang w:val="es-ES"/>
        </w:rPr>
        <w:t>grupo</w:t>
      </w:r>
      <w:r w:rsidR="00CD5721" w:rsidRPr="007907D0">
        <w:rPr>
          <w:lang w:val="es-ES"/>
        </w:rPr>
        <w:t xml:space="preserve"> propo</w:t>
      </w:r>
      <w:r w:rsidR="00D52DF5" w:rsidRPr="007907D0">
        <w:rPr>
          <w:lang w:val="es-ES"/>
        </w:rPr>
        <w:t xml:space="preserve">ne </w:t>
      </w:r>
      <w:r w:rsidR="00997562" w:rsidRPr="007907D0">
        <w:rPr>
          <w:lang w:val="es-ES"/>
        </w:rPr>
        <w:t>mantener</w:t>
      </w:r>
      <w:r w:rsidR="00D52DF5" w:rsidRPr="007907D0">
        <w:rPr>
          <w:lang w:val="es-ES"/>
        </w:rPr>
        <w:t xml:space="preserve"> los </w:t>
      </w:r>
      <w:r w:rsidR="00686888" w:rsidRPr="007907D0">
        <w:rPr>
          <w:lang w:val="es-ES"/>
        </w:rPr>
        <w:t>elementos</w:t>
      </w:r>
      <w:r w:rsidR="00D52DF5" w:rsidRPr="007907D0">
        <w:rPr>
          <w:lang w:val="es-ES"/>
        </w:rPr>
        <w:t xml:space="preserve"> </w:t>
      </w:r>
      <w:r w:rsidR="00997562" w:rsidRPr="007907D0">
        <w:rPr>
          <w:lang w:val="es-ES"/>
        </w:rPr>
        <w:t xml:space="preserve">fundamentales </w:t>
      </w:r>
      <w:r w:rsidR="00D52DF5" w:rsidRPr="007907D0">
        <w:rPr>
          <w:lang w:val="es-ES"/>
        </w:rPr>
        <w:t xml:space="preserve">del </w:t>
      </w:r>
      <w:r w:rsidR="004D19BF" w:rsidRPr="007907D0">
        <w:rPr>
          <w:lang w:val="es-ES"/>
        </w:rPr>
        <w:t>4º PE</w:t>
      </w:r>
      <w:r w:rsidR="001C497C" w:rsidRPr="007907D0">
        <w:rPr>
          <w:lang w:val="es-ES"/>
        </w:rPr>
        <w:t xml:space="preserve"> </w:t>
      </w:r>
      <w:r w:rsidR="00B201F6" w:rsidRPr="007907D0">
        <w:rPr>
          <w:lang w:val="es-ES"/>
        </w:rPr>
        <w:t>(</w:t>
      </w:r>
      <w:r w:rsidR="00D52DF5" w:rsidRPr="007907D0">
        <w:rPr>
          <w:lang w:val="es-ES"/>
        </w:rPr>
        <w:t xml:space="preserve">objetivos y metas) en el </w:t>
      </w:r>
      <w:r w:rsidR="004D19BF" w:rsidRPr="007907D0">
        <w:rPr>
          <w:lang w:val="es-ES"/>
        </w:rPr>
        <w:t>5º PE</w:t>
      </w:r>
      <w:r w:rsidR="001C497C" w:rsidRPr="007907D0">
        <w:rPr>
          <w:lang w:val="es-ES"/>
        </w:rPr>
        <w:t xml:space="preserve"> </w:t>
      </w:r>
      <w:r w:rsidR="00997562" w:rsidRPr="007907D0">
        <w:rPr>
          <w:lang w:val="es-ES"/>
        </w:rPr>
        <w:t>con el objetivo de</w:t>
      </w:r>
      <w:r w:rsidR="00D52DF5" w:rsidRPr="007907D0">
        <w:rPr>
          <w:lang w:val="es-ES"/>
        </w:rPr>
        <w:t xml:space="preserve"> mantener </w:t>
      </w:r>
      <w:r w:rsidR="00997562" w:rsidRPr="007907D0">
        <w:rPr>
          <w:lang w:val="es-ES"/>
        </w:rPr>
        <w:t xml:space="preserve">una </w:t>
      </w:r>
      <w:r w:rsidR="00D52DF5" w:rsidRPr="007907D0">
        <w:rPr>
          <w:lang w:val="es-ES"/>
        </w:rPr>
        <w:t xml:space="preserve">coherencia y continuidad en la </w:t>
      </w:r>
      <w:r w:rsidR="00F02A4E" w:rsidRPr="007907D0">
        <w:rPr>
          <w:lang w:val="es-ES"/>
        </w:rPr>
        <w:t>presentación</w:t>
      </w:r>
      <w:r w:rsidR="00D52DF5" w:rsidRPr="007907D0">
        <w:rPr>
          <w:lang w:val="es-ES"/>
        </w:rPr>
        <w:t xml:space="preserve"> de informes y</w:t>
      </w:r>
      <w:r w:rsidR="00997562" w:rsidRPr="007907D0">
        <w:rPr>
          <w:lang w:val="es-ES"/>
        </w:rPr>
        <w:t xml:space="preserve"> de que </w:t>
      </w:r>
      <w:r w:rsidR="00D52DF5" w:rsidRPr="007907D0">
        <w:rPr>
          <w:lang w:val="es-ES"/>
        </w:rPr>
        <w:t xml:space="preserve">se puedan </w:t>
      </w:r>
      <w:r w:rsidR="00CB73AA">
        <w:rPr>
          <w:lang w:val="es-ES"/>
        </w:rPr>
        <w:t>hacer</w:t>
      </w:r>
      <w:r w:rsidR="00D52DF5" w:rsidRPr="007907D0">
        <w:rPr>
          <w:lang w:val="es-ES"/>
        </w:rPr>
        <w:t xml:space="preserve"> comparaciones entre varios períodos de ejecución. También </w:t>
      </w:r>
      <w:r w:rsidR="002C7097" w:rsidRPr="007907D0">
        <w:rPr>
          <w:lang w:val="es-ES"/>
        </w:rPr>
        <w:t>plantea</w:t>
      </w:r>
      <w:r w:rsidR="00D52DF5" w:rsidRPr="007907D0">
        <w:rPr>
          <w:lang w:val="es-ES"/>
        </w:rPr>
        <w:t xml:space="preserve"> que </w:t>
      </w:r>
      <w:r w:rsidR="00997562" w:rsidRPr="007907D0">
        <w:rPr>
          <w:lang w:val="es-ES"/>
        </w:rPr>
        <w:t xml:space="preserve">las </w:t>
      </w:r>
      <w:r w:rsidR="00F02A4E" w:rsidRPr="007907D0">
        <w:rPr>
          <w:lang w:val="es-ES"/>
        </w:rPr>
        <w:t>conclusiones</w:t>
      </w:r>
      <w:r w:rsidR="00D52DF5" w:rsidRPr="007907D0">
        <w:rPr>
          <w:lang w:val="es-ES"/>
        </w:rPr>
        <w:t xml:space="preserve"> de la PMH, el análisis </w:t>
      </w:r>
      <w:r w:rsidR="00997562" w:rsidRPr="007907D0">
        <w:rPr>
          <w:lang w:val="es-ES"/>
        </w:rPr>
        <w:t xml:space="preserve">realizado por </w:t>
      </w:r>
      <w:r w:rsidR="00D52DF5" w:rsidRPr="007907D0">
        <w:rPr>
          <w:lang w:val="es-ES"/>
        </w:rPr>
        <w:t xml:space="preserve">la </w:t>
      </w:r>
      <w:r w:rsidR="004D19BF" w:rsidRPr="007907D0">
        <w:rPr>
          <w:lang w:val="es-ES"/>
        </w:rPr>
        <w:t>Secretaría</w:t>
      </w:r>
      <w:r w:rsidR="00D52DF5" w:rsidRPr="007907D0">
        <w:rPr>
          <w:lang w:val="es-ES"/>
        </w:rPr>
        <w:t xml:space="preserve"> de los informes nacionales presentados en 2021 y </w:t>
      </w:r>
      <w:r w:rsidR="00F02A4E" w:rsidRPr="007907D0">
        <w:rPr>
          <w:lang w:val="es-ES"/>
        </w:rPr>
        <w:t>elementos</w:t>
      </w:r>
      <w:r w:rsidR="00D52DF5" w:rsidRPr="007907D0">
        <w:rPr>
          <w:lang w:val="es-ES"/>
        </w:rPr>
        <w:t xml:space="preserve"> </w:t>
      </w:r>
      <w:r w:rsidR="00F02A4E" w:rsidRPr="007907D0">
        <w:rPr>
          <w:lang w:val="es-ES"/>
        </w:rPr>
        <w:t>externos</w:t>
      </w:r>
      <w:r w:rsidR="00D52DF5" w:rsidRPr="007907D0">
        <w:rPr>
          <w:lang w:val="es-ES"/>
        </w:rPr>
        <w:t xml:space="preserve"> a la Convención, el </w:t>
      </w:r>
      <w:r w:rsidR="00997562" w:rsidRPr="007907D0">
        <w:rPr>
          <w:lang w:val="es-ES"/>
        </w:rPr>
        <w:t xml:space="preserve">marco de la diversidad biológica posterior a </w:t>
      </w:r>
      <w:r w:rsidR="00CD5721" w:rsidRPr="007907D0">
        <w:rPr>
          <w:lang w:val="es-ES"/>
        </w:rPr>
        <w:t>2020 (</w:t>
      </w:r>
      <w:r w:rsidR="00D52DF5" w:rsidRPr="007907D0">
        <w:rPr>
          <w:lang w:val="es-ES"/>
        </w:rPr>
        <w:t xml:space="preserve">cuya adopción está prevista </w:t>
      </w:r>
      <w:r w:rsidR="002C7097" w:rsidRPr="007907D0">
        <w:rPr>
          <w:lang w:val="es-ES"/>
        </w:rPr>
        <w:t>este</w:t>
      </w:r>
      <w:r w:rsidR="00D52DF5" w:rsidRPr="007907D0">
        <w:rPr>
          <w:lang w:val="es-ES"/>
        </w:rPr>
        <w:t xml:space="preserve"> año), los ODS y cualquier trabajo </w:t>
      </w:r>
      <w:r w:rsidR="002C7097" w:rsidRPr="007907D0">
        <w:rPr>
          <w:lang w:val="es-ES"/>
        </w:rPr>
        <w:t xml:space="preserve">futuro </w:t>
      </w:r>
      <w:r w:rsidR="00F02A4E" w:rsidRPr="007907D0">
        <w:rPr>
          <w:lang w:val="es-ES"/>
        </w:rPr>
        <w:t>pertinente</w:t>
      </w:r>
      <w:r w:rsidR="00D52DF5" w:rsidRPr="007907D0">
        <w:rPr>
          <w:lang w:val="es-ES"/>
        </w:rPr>
        <w:t xml:space="preserve"> de la I</w:t>
      </w:r>
      <w:r w:rsidR="00CD5721" w:rsidRPr="007907D0">
        <w:rPr>
          <w:lang w:val="es-ES"/>
        </w:rPr>
        <w:t xml:space="preserve">PBES </w:t>
      </w:r>
      <w:r w:rsidR="00D52DF5" w:rsidRPr="007907D0">
        <w:rPr>
          <w:lang w:val="es-ES"/>
        </w:rPr>
        <w:t xml:space="preserve">o el </w:t>
      </w:r>
      <w:r w:rsidR="00CD5721" w:rsidRPr="007907D0">
        <w:rPr>
          <w:lang w:val="es-ES"/>
        </w:rPr>
        <w:t xml:space="preserve">IPCC </w:t>
      </w:r>
      <w:r w:rsidR="00D52DF5" w:rsidRPr="007907D0">
        <w:rPr>
          <w:lang w:val="es-ES"/>
        </w:rPr>
        <w:t xml:space="preserve">serán </w:t>
      </w:r>
      <w:r w:rsidR="00F02A4E" w:rsidRPr="007907D0">
        <w:rPr>
          <w:lang w:val="es-ES"/>
        </w:rPr>
        <w:t>útiles</w:t>
      </w:r>
      <w:r w:rsidR="00D52DF5" w:rsidRPr="007907D0">
        <w:rPr>
          <w:lang w:val="es-ES"/>
        </w:rPr>
        <w:t xml:space="preserve"> para </w:t>
      </w:r>
      <w:r w:rsidR="002C7097" w:rsidRPr="007907D0">
        <w:rPr>
          <w:lang w:val="es-ES"/>
        </w:rPr>
        <w:t xml:space="preserve">definir el contenido y el marco del </w:t>
      </w:r>
      <w:r w:rsidR="004D19BF" w:rsidRPr="007907D0">
        <w:rPr>
          <w:lang w:val="es-ES"/>
        </w:rPr>
        <w:t>5º PE</w:t>
      </w:r>
      <w:r w:rsidR="00CD5721" w:rsidRPr="007907D0">
        <w:rPr>
          <w:lang w:val="es-ES"/>
        </w:rPr>
        <w:t>.</w:t>
      </w:r>
      <w:r w:rsidR="00D52DF5" w:rsidRPr="007907D0">
        <w:rPr>
          <w:lang w:val="es-ES"/>
        </w:rPr>
        <w:t xml:space="preserve"> Las Partes Contratantes deberán plantearse maneras de </w:t>
      </w:r>
      <w:r w:rsidR="00F02A4E" w:rsidRPr="007907D0">
        <w:rPr>
          <w:lang w:val="es-ES"/>
        </w:rPr>
        <w:t>incorporar</w:t>
      </w:r>
      <w:r w:rsidR="00D52DF5" w:rsidRPr="007907D0">
        <w:rPr>
          <w:lang w:val="es-ES"/>
        </w:rPr>
        <w:t xml:space="preserve"> la perspectiva de género y la CECoP en las </w:t>
      </w:r>
      <w:r w:rsidR="00F02A4E" w:rsidRPr="007907D0">
        <w:rPr>
          <w:lang w:val="es-ES"/>
        </w:rPr>
        <w:t>modalidades</w:t>
      </w:r>
      <w:r w:rsidR="00D52DF5" w:rsidRPr="007907D0">
        <w:rPr>
          <w:lang w:val="es-ES"/>
        </w:rPr>
        <w:t xml:space="preserve"> de </w:t>
      </w:r>
      <w:r w:rsidR="00F02A4E" w:rsidRPr="007907D0">
        <w:rPr>
          <w:lang w:val="es-ES"/>
        </w:rPr>
        <w:t>ejecución</w:t>
      </w:r>
      <w:r w:rsidR="00D52DF5" w:rsidRPr="007907D0">
        <w:rPr>
          <w:lang w:val="es-ES"/>
        </w:rPr>
        <w:t xml:space="preserve"> del </w:t>
      </w:r>
      <w:r w:rsidR="004D19BF" w:rsidRPr="007907D0">
        <w:rPr>
          <w:lang w:val="es-ES"/>
        </w:rPr>
        <w:t>5º PE</w:t>
      </w:r>
      <w:r w:rsidR="00CD5721" w:rsidRPr="007907D0">
        <w:rPr>
          <w:lang w:val="es-ES"/>
        </w:rPr>
        <w:t xml:space="preserve">, </w:t>
      </w:r>
      <w:r w:rsidR="000B209C" w:rsidRPr="007907D0">
        <w:rPr>
          <w:lang w:val="es-ES"/>
        </w:rPr>
        <w:t xml:space="preserve">siguiendo las orientaciones de la </w:t>
      </w:r>
      <w:r w:rsidR="00D52DF5" w:rsidRPr="007907D0">
        <w:rPr>
          <w:lang w:val="es-ES"/>
        </w:rPr>
        <w:t xml:space="preserve">resolución </w:t>
      </w:r>
      <w:r w:rsidR="00D52DF5" w:rsidRPr="007907D0">
        <w:rPr>
          <w:lang w:val="es-ES"/>
        </w:rPr>
        <w:lastRenderedPageBreak/>
        <w:t xml:space="preserve">propuesta </w:t>
      </w:r>
      <w:r w:rsidR="000B209C" w:rsidRPr="007907D0">
        <w:rPr>
          <w:lang w:val="es-ES"/>
        </w:rPr>
        <w:t>para</w:t>
      </w:r>
      <w:r w:rsidR="00D52DF5" w:rsidRPr="007907D0">
        <w:rPr>
          <w:lang w:val="es-ES"/>
        </w:rPr>
        <w:t xml:space="preserve"> la C</w:t>
      </w:r>
      <w:r w:rsidR="00CD5721" w:rsidRPr="007907D0">
        <w:rPr>
          <w:lang w:val="es-ES"/>
        </w:rPr>
        <w:t xml:space="preserve">OP14 </w:t>
      </w:r>
      <w:r w:rsidR="00D52DF5" w:rsidRPr="007907D0">
        <w:rPr>
          <w:lang w:val="es-ES"/>
        </w:rPr>
        <w:t xml:space="preserve">sobre el </w:t>
      </w:r>
      <w:r w:rsidR="00F02A4E" w:rsidRPr="007907D0">
        <w:rPr>
          <w:lang w:val="es-ES"/>
        </w:rPr>
        <w:t>nuevo</w:t>
      </w:r>
      <w:r w:rsidR="00D52DF5" w:rsidRPr="007907D0">
        <w:rPr>
          <w:lang w:val="es-ES"/>
        </w:rPr>
        <w:t xml:space="preserve"> </w:t>
      </w:r>
      <w:r w:rsidR="000B209C" w:rsidRPr="007907D0">
        <w:rPr>
          <w:lang w:val="es-ES"/>
        </w:rPr>
        <w:t xml:space="preserve">enfoque de CECoP y las </w:t>
      </w:r>
      <w:r w:rsidR="00CB73AA">
        <w:rPr>
          <w:lang w:val="es-ES"/>
        </w:rPr>
        <w:t>directrices</w:t>
      </w:r>
      <w:r w:rsidR="000B209C" w:rsidRPr="007907D0">
        <w:rPr>
          <w:lang w:val="es-ES"/>
        </w:rPr>
        <w:t xml:space="preserve"> sobre género publicadas</w:t>
      </w:r>
      <w:r w:rsidR="00D52DF5" w:rsidRPr="007907D0">
        <w:rPr>
          <w:lang w:val="es-ES"/>
        </w:rPr>
        <w:t>.</w:t>
      </w:r>
    </w:p>
    <w:p w14:paraId="170452D0" w14:textId="77777777" w:rsidR="00921DC2" w:rsidRPr="007907D0" w:rsidRDefault="00921DC2" w:rsidP="00DE7BFA">
      <w:pPr>
        <w:pStyle w:val="Default"/>
        <w:ind w:left="284" w:hanging="284"/>
        <w:rPr>
          <w:rFonts w:cstheme="minorHAnsi"/>
          <w:sz w:val="22"/>
          <w:szCs w:val="22"/>
          <w:lang w:val="es-ES"/>
        </w:rPr>
      </w:pPr>
    </w:p>
    <w:p w14:paraId="63060CDC" w14:textId="2128DAF3" w:rsidR="00232AE6" w:rsidRPr="007907D0" w:rsidRDefault="00D52DF5" w:rsidP="00965133">
      <w:pPr>
        <w:spacing w:after="0" w:line="240" w:lineRule="auto"/>
        <w:rPr>
          <w:rFonts w:cstheme="minorHAnsi"/>
          <w:u w:val="single"/>
          <w:lang w:val="es-ES"/>
        </w:rPr>
      </w:pPr>
      <w:r w:rsidRPr="007907D0">
        <w:rPr>
          <w:rFonts w:cstheme="minorHAnsi"/>
          <w:u w:val="single"/>
          <w:lang w:val="es-ES"/>
        </w:rPr>
        <w:t xml:space="preserve">Composición, apoyo </w:t>
      </w:r>
      <w:r w:rsidR="002C3EB3" w:rsidRPr="007907D0">
        <w:rPr>
          <w:rFonts w:cstheme="minorHAnsi"/>
          <w:u w:val="single"/>
          <w:lang w:val="es-ES"/>
        </w:rPr>
        <w:t>técnico</w:t>
      </w:r>
      <w:r w:rsidRPr="007907D0">
        <w:rPr>
          <w:rFonts w:cstheme="minorHAnsi"/>
          <w:u w:val="single"/>
          <w:lang w:val="es-ES"/>
        </w:rPr>
        <w:t xml:space="preserve"> y presupuesto </w:t>
      </w:r>
      <w:r w:rsidR="002C3EB3" w:rsidRPr="007907D0">
        <w:rPr>
          <w:rFonts w:cstheme="minorHAnsi"/>
          <w:u w:val="single"/>
          <w:lang w:val="es-ES"/>
        </w:rPr>
        <w:t>del grupo de trabajo anterior</w:t>
      </w:r>
    </w:p>
    <w:p w14:paraId="3FEFF436" w14:textId="77777777" w:rsidR="00E954F8" w:rsidRPr="007907D0" w:rsidRDefault="00E954F8" w:rsidP="00E954F8">
      <w:pPr>
        <w:spacing w:after="0" w:line="240" w:lineRule="auto"/>
        <w:ind w:left="426" w:hanging="426"/>
        <w:rPr>
          <w:lang w:val="es-ES"/>
        </w:rPr>
      </w:pPr>
    </w:p>
    <w:p w14:paraId="0EF82641" w14:textId="271D8CE9" w:rsidR="00B53186" w:rsidRPr="007907D0" w:rsidRDefault="00965133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20</w:t>
      </w:r>
      <w:r w:rsidR="00E954F8" w:rsidRPr="007907D0">
        <w:rPr>
          <w:lang w:val="es-ES"/>
        </w:rPr>
        <w:t>.</w:t>
      </w:r>
      <w:r w:rsidR="00E954F8" w:rsidRPr="007907D0">
        <w:rPr>
          <w:lang w:val="es-ES"/>
        </w:rPr>
        <w:tab/>
      </w:r>
      <w:r w:rsidR="002C3EB3" w:rsidRPr="007907D0">
        <w:rPr>
          <w:lang w:val="es-ES"/>
        </w:rPr>
        <w:t xml:space="preserve">Para elaborar </w:t>
      </w:r>
      <w:r w:rsidR="00DF1FEB" w:rsidRPr="007907D0">
        <w:rPr>
          <w:lang w:val="es-ES"/>
        </w:rPr>
        <w:t xml:space="preserve">el 3º PE y el </w:t>
      </w:r>
      <w:r w:rsidR="004D19BF" w:rsidRPr="007907D0">
        <w:rPr>
          <w:lang w:val="es-ES"/>
        </w:rPr>
        <w:t>4º PE</w:t>
      </w:r>
      <w:r w:rsidR="00DF1FEB" w:rsidRPr="007907D0">
        <w:rPr>
          <w:lang w:val="es-ES"/>
        </w:rPr>
        <w:t xml:space="preserve">, se </w:t>
      </w:r>
      <w:r w:rsidR="002C3EB3" w:rsidRPr="007907D0">
        <w:rPr>
          <w:lang w:val="es-ES"/>
        </w:rPr>
        <w:t>contó</w:t>
      </w:r>
      <w:r w:rsidR="00DF1FEB" w:rsidRPr="007907D0">
        <w:rPr>
          <w:lang w:val="es-ES"/>
        </w:rPr>
        <w:t xml:space="preserve"> con un grupo de trabajo del </w:t>
      </w:r>
      <w:r w:rsidR="000A5530" w:rsidRPr="007907D0">
        <w:rPr>
          <w:lang w:val="es-ES"/>
        </w:rPr>
        <w:t>Comité Permanente</w:t>
      </w:r>
      <w:r w:rsidR="002C3EB3" w:rsidRPr="007907D0">
        <w:rPr>
          <w:lang w:val="es-ES"/>
        </w:rPr>
        <w:t>,</w:t>
      </w:r>
      <w:r w:rsidR="002C37C8" w:rsidRPr="007907D0">
        <w:rPr>
          <w:lang w:val="es-ES"/>
        </w:rPr>
        <w:t xml:space="preserve"> </w:t>
      </w:r>
      <w:r w:rsidR="00DF1FEB" w:rsidRPr="007907D0">
        <w:rPr>
          <w:lang w:val="es-ES"/>
        </w:rPr>
        <w:t xml:space="preserve">con el apoyo de la </w:t>
      </w:r>
      <w:r w:rsidR="004D19BF" w:rsidRPr="007907D0">
        <w:rPr>
          <w:lang w:val="es-ES"/>
        </w:rPr>
        <w:t>Secretaría</w:t>
      </w:r>
      <w:r w:rsidR="001A1DB4" w:rsidRPr="007907D0">
        <w:rPr>
          <w:lang w:val="es-ES"/>
        </w:rPr>
        <w:t>.</w:t>
      </w:r>
      <w:r w:rsidR="00DF1FEB" w:rsidRPr="007907D0">
        <w:rPr>
          <w:lang w:val="es-ES"/>
        </w:rPr>
        <w:t xml:space="preserve"> Además, se contrató a un consultor para ayudar a redactar el </w:t>
      </w:r>
      <w:r w:rsidR="004D19BF" w:rsidRPr="007907D0">
        <w:rPr>
          <w:lang w:val="es-ES"/>
        </w:rPr>
        <w:t>4º PE</w:t>
      </w:r>
      <w:r w:rsidR="00CD5721" w:rsidRPr="007907D0">
        <w:rPr>
          <w:lang w:val="es-ES"/>
        </w:rPr>
        <w:t xml:space="preserve">. </w:t>
      </w:r>
      <w:r w:rsidR="00DF1FEB" w:rsidRPr="007907D0">
        <w:rPr>
          <w:lang w:val="es-ES"/>
        </w:rPr>
        <w:t xml:space="preserve">El grupo de trabajo establecido para la </w:t>
      </w:r>
      <w:r w:rsidR="002C3EB3" w:rsidRPr="007907D0">
        <w:rPr>
          <w:lang w:val="es-ES"/>
        </w:rPr>
        <w:t>preparación</w:t>
      </w:r>
      <w:r w:rsidR="00DF1FEB" w:rsidRPr="007907D0">
        <w:rPr>
          <w:lang w:val="es-ES"/>
        </w:rPr>
        <w:t xml:space="preserve"> del 3º PE fue presidido por la Vicepresidencia </w:t>
      </w:r>
      <w:r w:rsidR="002C3EB3" w:rsidRPr="007907D0">
        <w:rPr>
          <w:lang w:val="es-ES"/>
        </w:rPr>
        <w:t xml:space="preserve">del Comité Permanente </w:t>
      </w:r>
      <w:r w:rsidR="00DF1FEB" w:rsidRPr="007907D0">
        <w:rPr>
          <w:lang w:val="es-ES"/>
        </w:rPr>
        <w:t xml:space="preserve">y </w:t>
      </w:r>
      <w:r w:rsidR="009C46A2" w:rsidRPr="007907D0">
        <w:rPr>
          <w:lang w:val="es-ES"/>
        </w:rPr>
        <w:t xml:space="preserve">estuvo integrado por </w:t>
      </w:r>
      <w:r w:rsidR="00DF1FEB" w:rsidRPr="007907D0">
        <w:rPr>
          <w:lang w:val="es-ES"/>
        </w:rPr>
        <w:t xml:space="preserve">una Parte Contratante de cada región, </w:t>
      </w:r>
      <w:r w:rsidR="009C46A2" w:rsidRPr="007907D0">
        <w:rPr>
          <w:lang w:val="es-ES"/>
        </w:rPr>
        <w:t xml:space="preserve">una </w:t>
      </w:r>
      <w:r w:rsidR="00DF1FEB" w:rsidRPr="007907D0">
        <w:rPr>
          <w:lang w:val="es-ES"/>
        </w:rPr>
        <w:t>OIA (</w:t>
      </w:r>
      <w:r w:rsidR="008E428D" w:rsidRPr="007907D0">
        <w:rPr>
          <w:lang w:val="es-ES"/>
        </w:rPr>
        <w:t>Bird</w:t>
      </w:r>
      <w:r w:rsidR="009C46A2" w:rsidRPr="007907D0">
        <w:rPr>
          <w:lang w:val="es-ES"/>
        </w:rPr>
        <w:t>l</w:t>
      </w:r>
      <w:r w:rsidR="008E428D" w:rsidRPr="007907D0">
        <w:rPr>
          <w:lang w:val="es-ES"/>
        </w:rPr>
        <w:t>ife)</w:t>
      </w:r>
      <w:r w:rsidR="00DF1FEB" w:rsidRPr="007907D0">
        <w:rPr>
          <w:lang w:val="es-ES"/>
        </w:rPr>
        <w:t xml:space="preserve"> y otras dos </w:t>
      </w:r>
      <w:r w:rsidR="00FE3E3A" w:rsidRPr="007907D0">
        <w:rPr>
          <w:lang w:val="es-ES"/>
        </w:rPr>
        <w:t>Partes Contratantes</w:t>
      </w:r>
      <w:r w:rsidR="00DF1FEB" w:rsidRPr="007907D0">
        <w:rPr>
          <w:lang w:val="es-ES"/>
        </w:rPr>
        <w:t xml:space="preserve"> </w:t>
      </w:r>
      <w:r w:rsidR="009C46A2" w:rsidRPr="007907D0">
        <w:rPr>
          <w:lang w:val="es-ES"/>
        </w:rPr>
        <w:t>en calidad de</w:t>
      </w:r>
      <w:r w:rsidR="00DF1FEB" w:rsidRPr="007907D0">
        <w:rPr>
          <w:lang w:val="es-ES"/>
        </w:rPr>
        <w:t xml:space="preserve"> observadores. No se celebraron reuniones entre sesiones aparte de las que </w:t>
      </w:r>
      <w:r w:rsidR="009C46A2" w:rsidRPr="007907D0">
        <w:rPr>
          <w:lang w:val="es-ES"/>
        </w:rPr>
        <w:t xml:space="preserve">tuvieron lugar con motivo de una reunión del </w:t>
      </w:r>
      <w:r w:rsidR="000A5530" w:rsidRPr="007907D0">
        <w:rPr>
          <w:lang w:val="es-ES"/>
        </w:rPr>
        <w:t>Comité Permanente</w:t>
      </w:r>
      <w:r w:rsidR="00B53186" w:rsidRPr="007907D0">
        <w:rPr>
          <w:lang w:val="es-ES"/>
        </w:rPr>
        <w:t>.</w:t>
      </w:r>
      <w:r w:rsidR="009B63BE" w:rsidRPr="007907D0">
        <w:rPr>
          <w:lang w:val="es-ES"/>
        </w:rPr>
        <w:t xml:space="preserve"> </w:t>
      </w:r>
    </w:p>
    <w:p w14:paraId="688E7B17" w14:textId="37798B78" w:rsidR="00E954F8" w:rsidRPr="007907D0" w:rsidRDefault="00E954F8" w:rsidP="00E954F8">
      <w:pPr>
        <w:spacing w:after="0" w:line="240" w:lineRule="auto"/>
        <w:ind w:left="426" w:hanging="426"/>
        <w:rPr>
          <w:lang w:val="es-ES"/>
        </w:rPr>
      </w:pPr>
    </w:p>
    <w:p w14:paraId="261EE36F" w14:textId="390741AC" w:rsidR="00232AE6" w:rsidRPr="007907D0" w:rsidRDefault="00965133" w:rsidP="00DF1FEB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21</w:t>
      </w:r>
      <w:r w:rsidR="00831C92" w:rsidRPr="007907D0">
        <w:rPr>
          <w:lang w:val="es-ES"/>
        </w:rPr>
        <w:t>.</w:t>
      </w:r>
      <w:r w:rsidR="00E954F8" w:rsidRPr="007907D0">
        <w:rPr>
          <w:lang w:val="es-ES"/>
        </w:rPr>
        <w:tab/>
      </w:r>
      <w:r w:rsidR="00DF1FEB" w:rsidRPr="007907D0">
        <w:rPr>
          <w:lang w:val="es-ES"/>
        </w:rPr>
        <w:t xml:space="preserve">El grupo de trabajo </w:t>
      </w:r>
      <w:r w:rsidR="009C46A2" w:rsidRPr="007907D0">
        <w:rPr>
          <w:lang w:val="es-ES"/>
        </w:rPr>
        <w:t xml:space="preserve">que preparó el </w:t>
      </w:r>
      <w:r w:rsidR="004D19BF" w:rsidRPr="007907D0">
        <w:rPr>
          <w:lang w:val="es-ES"/>
        </w:rPr>
        <w:t>4º PE</w:t>
      </w:r>
      <w:r w:rsidR="00CD5721" w:rsidRPr="007907D0">
        <w:rPr>
          <w:lang w:val="es-ES"/>
        </w:rPr>
        <w:t xml:space="preserve"> </w:t>
      </w:r>
      <w:r w:rsidR="00DF1FEB" w:rsidRPr="007907D0">
        <w:rPr>
          <w:lang w:val="es-ES"/>
        </w:rPr>
        <w:t xml:space="preserve">fue copresidido por Europa (Francia y </w:t>
      </w:r>
      <w:r w:rsidR="00F02A4E" w:rsidRPr="007907D0">
        <w:rPr>
          <w:lang w:val="es-ES"/>
        </w:rPr>
        <w:t>Finlandia</w:t>
      </w:r>
      <w:r w:rsidR="00DF1FEB" w:rsidRPr="007907D0">
        <w:rPr>
          <w:lang w:val="es-ES"/>
        </w:rPr>
        <w:t xml:space="preserve">) y estuvo compuesto por </w:t>
      </w:r>
      <w:r w:rsidR="00FE3E3A" w:rsidRPr="007907D0">
        <w:rPr>
          <w:lang w:val="es-ES"/>
        </w:rPr>
        <w:t>Partes Contratantes</w:t>
      </w:r>
      <w:r w:rsidR="00CD5721" w:rsidRPr="007907D0">
        <w:rPr>
          <w:lang w:val="es-ES"/>
        </w:rPr>
        <w:t xml:space="preserve"> </w:t>
      </w:r>
      <w:r w:rsidR="00DF1FEB" w:rsidRPr="007907D0">
        <w:rPr>
          <w:lang w:val="es-ES"/>
        </w:rPr>
        <w:t xml:space="preserve">de cada región (más de un </w:t>
      </w:r>
      <w:r w:rsidR="00F02A4E" w:rsidRPr="007907D0">
        <w:rPr>
          <w:lang w:val="es-ES"/>
        </w:rPr>
        <w:t>representante</w:t>
      </w:r>
      <w:r w:rsidR="00DF1FEB" w:rsidRPr="007907D0">
        <w:rPr>
          <w:lang w:val="es-ES"/>
        </w:rPr>
        <w:t xml:space="preserve"> en el caso de la mayoría de las regiones), las Presidencias del GECT y del Grupo</w:t>
      </w:r>
      <w:r w:rsidR="009C46A2" w:rsidRPr="007907D0">
        <w:rPr>
          <w:lang w:val="es-ES"/>
        </w:rPr>
        <w:t xml:space="preserve"> de supervisión de las actividades de CECoP</w:t>
      </w:r>
      <w:r w:rsidR="00CD5721" w:rsidRPr="007907D0">
        <w:rPr>
          <w:lang w:val="es-ES"/>
        </w:rPr>
        <w:t>, Birdlife</w:t>
      </w:r>
      <w:r w:rsidR="00831C92" w:rsidRPr="007907D0">
        <w:rPr>
          <w:lang w:val="es-ES"/>
        </w:rPr>
        <w:t xml:space="preserve"> International </w:t>
      </w:r>
      <w:r w:rsidR="00DF1FEB" w:rsidRPr="007907D0">
        <w:rPr>
          <w:lang w:val="es-ES"/>
        </w:rPr>
        <w:t xml:space="preserve">y el PNUMA. El grupo celebró tres reuniones presenciales de dos días en Gland y una reunión </w:t>
      </w:r>
      <w:r w:rsidR="009C46A2" w:rsidRPr="007907D0">
        <w:rPr>
          <w:lang w:val="es-ES"/>
        </w:rPr>
        <w:t>con ocasión de una reunión d</w:t>
      </w:r>
      <w:r w:rsidR="00DF1FEB" w:rsidRPr="007907D0">
        <w:rPr>
          <w:lang w:val="es-ES"/>
        </w:rPr>
        <w:t>el Co</w:t>
      </w:r>
      <w:r w:rsidR="000A5530" w:rsidRPr="007907D0">
        <w:rPr>
          <w:lang w:val="es-ES"/>
        </w:rPr>
        <w:t>mité Permanente</w:t>
      </w:r>
      <w:r w:rsidR="00DF1FEB" w:rsidRPr="007907D0">
        <w:rPr>
          <w:lang w:val="es-ES"/>
        </w:rPr>
        <w:t xml:space="preserve"> y realizó consultas a los </w:t>
      </w:r>
      <w:r w:rsidR="00F02A4E" w:rsidRPr="007907D0">
        <w:rPr>
          <w:lang w:val="es-ES"/>
        </w:rPr>
        <w:t>interesados.</w:t>
      </w:r>
      <w:r w:rsidR="00DF1FEB" w:rsidRPr="007907D0">
        <w:rPr>
          <w:lang w:val="es-ES"/>
        </w:rPr>
        <w:t xml:space="preserve"> </w:t>
      </w:r>
      <w:r w:rsidR="009C46A2" w:rsidRPr="007907D0">
        <w:rPr>
          <w:lang w:val="es-ES"/>
        </w:rPr>
        <w:t>T</w:t>
      </w:r>
      <w:r w:rsidR="00DF1FEB" w:rsidRPr="007907D0">
        <w:rPr>
          <w:lang w:val="es-ES"/>
        </w:rPr>
        <w:t xml:space="preserve">ambién </w:t>
      </w:r>
      <w:r w:rsidR="009C46A2" w:rsidRPr="007907D0">
        <w:rPr>
          <w:lang w:val="es-ES"/>
        </w:rPr>
        <w:t>se realizaron consultas</w:t>
      </w:r>
      <w:r w:rsidR="00DF1FEB" w:rsidRPr="007907D0">
        <w:rPr>
          <w:lang w:val="es-ES"/>
        </w:rPr>
        <w:t xml:space="preserve"> en las reuniones </w:t>
      </w:r>
      <w:r w:rsidR="00F02A4E" w:rsidRPr="007907D0">
        <w:rPr>
          <w:lang w:val="es-ES"/>
        </w:rPr>
        <w:t>regionales</w:t>
      </w:r>
      <w:r w:rsidR="00DF1FEB" w:rsidRPr="007907D0">
        <w:rPr>
          <w:lang w:val="es-ES"/>
        </w:rPr>
        <w:t xml:space="preserve"> previas a la </w:t>
      </w:r>
      <w:r w:rsidR="00B53186" w:rsidRPr="007907D0">
        <w:rPr>
          <w:lang w:val="es-ES"/>
        </w:rPr>
        <w:t xml:space="preserve">COP12 </w:t>
      </w:r>
      <w:r w:rsidR="00DF1FEB" w:rsidRPr="007907D0">
        <w:rPr>
          <w:lang w:val="es-ES"/>
        </w:rPr>
        <w:t xml:space="preserve">(el Comité Permanente podría plantearse esta posibilidad para el </w:t>
      </w:r>
      <w:r w:rsidR="004D19BF" w:rsidRPr="007907D0">
        <w:rPr>
          <w:lang w:val="es-ES"/>
        </w:rPr>
        <w:t>5º PE</w:t>
      </w:r>
      <w:r w:rsidR="001A1DB4" w:rsidRPr="007907D0">
        <w:rPr>
          <w:lang w:val="es-ES"/>
        </w:rPr>
        <w:t xml:space="preserve"> </w:t>
      </w:r>
      <w:r w:rsidR="00A2750A" w:rsidRPr="007907D0">
        <w:rPr>
          <w:lang w:val="es-ES"/>
        </w:rPr>
        <w:t>antes de la</w:t>
      </w:r>
      <w:r w:rsidR="00B53186" w:rsidRPr="007907D0">
        <w:rPr>
          <w:lang w:val="es-ES"/>
        </w:rPr>
        <w:t xml:space="preserve"> COP14 </w:t>
      </w:r>
      <w:r w:rsidR="00A2750A" w:rsidRPr="007907D0">
        <w:rPr>
          <w:lang w:val="es-ES"/>
        </w:rPr>
        <w:t xml:space="preserve">y la </w:t>
      </w:r>
      <w:r w:rsidR="00B53186" w:rsidRPr="007907D0">
        <w:rPr>
          <w:lang w:val="es-ES"/>
        </w:rPr>
        <w:t xml:space="preserve">COP15) </w:t>
      </w:r>
      <w:r w:rsidR="00A2750A" w:rsidRPr="007907D0">
        <w:rPr>
          <w:lang w:val="es-ES"/>
        </w:rPr>
        <w:t xml:space="preserve">y la Secretaría creó un espacio en el sitio web de Ramsar para el proceso de consulta </w:t>
      </w:r>
      <w:r w:rsidR="009C46A2" w:rsidRPr="007907D0">
        <w:rPr>
          <w:lang w:val="es-ES"/>
        </w:rPr>
        <w:t>sobre el</w:t>
      </w:r>
      <w:r w:rsidR="00A2750A" w:rsidRPr="007907D0">
        <w:rPr>
          <w:lang w:val="es-ES"/>
        </w:rPr>
        <w:t xml:space="preserve"> Plan Estratégico</w:t>
      </w:r>
      <w:r w:rsidR="00B53186" w:rsidRPr="007907D0">
        <w:rPr>
          <w:lang w:val="es-ES"/>
        </w:rPr>
        <w:t xml:space="preserve">. </w:t>
      </w:r>
    </w:p>
    <w:p w14:paraId="5CA30131" w14:textId="77777777" w:rsidR="00DE7BFA" w:rsidRPr="007907D0" w:rsidRDefault="00DE7BFA" w:rsidP="00DE7BFA">
      <w:pPr>
        <w:spacing w:after="0" w:line="240" w:lineRule="auto"/>
        <w:ind w:left="426" w:hanging="426"/>
        <w:rPr>
          <w:lang w:val="es-ES"/>
        </w:rPr>
      </w:pPr>
    </w:p>
    <w:p w14:paraId="095C1C4C" w14:textId="68576A74" w:rsidR="001A4F7B" w:rsidRPr="007907D0" w:rsidRDefault="00965133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22</w:t>
      </w:r>
      <w:r w:rsidR="00B53186" w:rsidRPr="007907D0">
        <w:rPr>
          <w:lang w:val="es-ES"/>
        </w:rPr>
        <w:t>.</w:t>
      </w:r>
      <w:r w:rsidR="00DE7BFA" w:rsidRPr="007907D0">
        <w:rPr>
          <w:lang w:val="es-ES"/>
        </w:rPr>
        <w:tab/>
      </w:r>
      <w:r w:rsidR="009C46A2" w:rsidRPr="007907D0">
        <w:rPr>
          <w:lang w:val="es-ES"/>
        </w:rPr>
        <w:t xml:space="preserve">Para preparar el 4º PE se contó con un </w:t>
      </w:r>
      <w:r w:rsidR="00A2750A" w:rsidRPr="007907D0">
        <w:rPr>
          <w:lang w:val="es-ES"/>
        </w:rPr>
        <w:t xml:space="preserve">presupuesto de 106 000 francos suizos, </w:t>
      </w:r>
      <w:r w:rsidR="009C46A2" w:rsidRPr="007907D0">
        <w:rPr>
          <w:lang w:val="es-ES"/>
        </w:rPr>
        <w:t xml:space="preserve">que sirvió para sufragar el </w:t>
      </w:r>
      <w:r w:rsidR="00A2750A" w:rsidRPr="007907D0">
        <w:rPr>
          <w:lang w:val="es-ES"/>
        </w:rPr>
        <w:t xml:space="preserve">trabajo del consultor, las reuniones entre sesiones del grupo de trabajo y las consultas. De </w:t>
      </w:r>
      <w:r w:rsidR="009C46A2" w:rsidRPr="007907D0">
        <w:rPr>
          <w:lang w:val="es-ES"/>
        </w:rPr>
        <w:t xml:space="preserve">este </w:t>
      </w:r>
      <w:r w:rsidR="00A2750A" w:rsidRPr="007907D0">
        <w:rPr>
          <w:lang w:val="es-ES"/>
        </w:rPr>
        <w:t xml:space="preserve">monto, </w:t>
      </w:r>
      <w:r w:rsidR="009C46A2" w:rsidRPr="007907D0">
        <w:rPr>
          <w:lang w:val="es-ES"/>
        </w:rPr>
        <w:t xml:space="preserve">quedaron sin gastar </w:t>
      </w:r>
      <w:r w:rsidR="00A2750A" w:rsidRPr="007907D0">
        <w:rPr>
          <w:lang w:val="es-ES"/>
        </w:rPr>
        <w:t>18 000 francos suizos</w:t>
      </w:r>
      <w:r w:rsidR="009C46A2" w:rsidRPr="007907D0">
        <w:rPr>
          <w:lang w:val="es-ES"/>
        </w:rPr>
        <w:t xml:space="preserve">, que </w:t>
      </w:r>
      <w:r w:rsidR="00A2750A" w:rsidRPr="007907D0">
        <w:rPr>
          <w:lang w:val="es-ES"/>
        </w:rPr>
        <w:t xml:space="preserve">se podrían dedicar a la elaboración del </w:t>
      </w:r>
      <w:r w:rsidR="004D19BF" w:rsidRPr="007907D0">
        <w:rPr>
          <w:lang w:val="es-ES"/>
        </w:rPr>
        <w:t>5º PE</w:t>
      </w:r>
      <w:r w:rsidR="00C87A27" w:rsidRPr="007907D0">
        <w:rPr>
          <w:lang w:val="es-ES"/>
        </w:rPr>
        <w:t>.</w:t>
      </w:r>
    </w:p>
    <w:p w14:paraId="152F369B" w14:textId="77777777" w:rsidR="00387D1B" w:rsidRPr="007907D0" w:rsidRDefault="00387D1B" w:rsidP="00965133">
      <w:pPr>
        <w:spacing w:after="0" w:line="240" w:lineRule="auto"/>
        <w:ind w:left="284" w:hanging="284"/>
        <w:rPr>
          <w:rFonts w:cstheme="minorHAnsi"/>
          <w:lang w:val="es-ES"/>
        </w:rPr>
      </w:pPr>
    </w:p>
    <w:p w14:paraId="74F27D1D" w14:textId="75F72F7F" w:rsidR="00DA14D3" w:rsidRPr="007907D0" w:rsidRDefault="00921DC2" w:rsidP="00965133">
      <w:pPr>
        <w:spacing w:after="0" w:line="240" w:lineRule="auto"/>
        <w:rPr>
          <w:rFonts w:cstheme="minorHAnsi"/>
          <w:u w:val="single"/>
          <w:lang w:val="es-ES"/>
        </w:rPr>
      </w:pPr>
      <w:r w:rsidRPr="007907D0">
        <w:rPr>
          <w:rFonts w:cstheme="minorHAnsi"/>
          <w:u w:val="single"/>
          <w:lang w:val="es-ES"/>
        </w:rPr>
        <w:t>Establ</w:t>
      </w:r>
      <w:r w:rsidR="00A2750A" w:rsidRPr="007907D0">
        <w:rPr>
          <w:rFonts w:cstheme="minorHAnsi"/>
          <w:u w:val="single"/>
          <w:lang w:val="es-ES"/>
        </w:rPr>
        <w:t xml:space="preserve">ecimiento de un nuevo grupo de trabajo para el </w:t>
      </w:r>
      <w:r w:rsidR="004D19BF" w:rsidRPr="007907D0">
        <w:rPr>
          <w:rFonts w:cstheme="minorHAnsi"/>
          <w:u w:val="single"/>
          <w:lang w:val="es-ES"/>
        </w:rPr>
        <w:t>5º PE</w:t>
      </w:r>
      <w:r w:rsidRPr="007907D0">
        <w:rPr>
          <w:rFonts w:cstheme="minorHAnsi"/>
          <w:u w:val="single"/>
          <w:lang w:val="es-ES"/>
        </w:rPr>
        <w:t xml:space="preserve"> </w:t>
      </w:r>
      <w:r w:rsidR="00A2750A" w:rsidRPr="007907D0">
        <w:rPr>
          <w:rFonts w:cstheme="minorHAnsi"/>
          <w:u w:val="single"/>
          <w:lang w:val="es-ES"/>
        </w:rPr>
        <w:t>y presupuesto</w:t>
      </w:r>
      <w:r w:rsidRPr="007907D0">
        <w:rPr>
          <w:rFonts w:cstheme="minorHAnsi"/>
          <w:u w:val="single"/>
          <w:lang w:val="es-ES"/>
        </w:rPr>
        <w:t xml:space="preserve"> </w:t>
      </w:r>
    </w:p>
    <w:p w14:paraId="111A5C70" w14:textId="77777777" w:rsidR="00DE7BFA" w:rsidRPr="007907D0" w:rsidRDefault="00DE7BFA" w:rsidP="00DE7BFA">
      <w:pPr>
        <w:spacing w:after="0" w:line="240" w:lineRule="auto"/>
        <w:ind w:left="426" w:hanging="426"/>
        <w:rPr>
          <w:lang w:val="es-ES"/>
        </w:rPr>
      </w:pPr>
    </w:p>
    <w:p w14:paraId="3019DBBA" w14:textId="2A6C8B6C" w:rsidR="0078713E" w:rsidRPr="007907D0" w:rsidRDefault="00965133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23</w:t>
      </w:r>
      <w:r w:rsidR="00921DC2" w:rsidRPr="007907D0">
        <w:rPr>
          <w:lang w:val="es-ES"/>
        </w:rPr>
        <w:t>.</w:t>
      </w:r>
      <w:r w:rsidR="00DE7BFA" w:rsidRPr="007907D0">
        <w:rPr>
          <w:lang w:val="es-ES"/>
        </w:rPr>
        <w:tab/>
      </w:r>
      <w:r w:rsidR="00A2750A" w:rsidRPr="007907D0">
        <w:rPr>
          <w:lang w:val="es-ES"/>
        </w:rPr>
        <w:t xml:space="preserve">El </w:t>
      </w:r>
      <w:r w:rsidR="009C46A2" w:rsidRPr="007907D0">
        <w:rPr>
          <w:lang w:val="es-ES"/>
        </w:rPr>
        <w:t>grupo tenía previsto</w:t>
      </w:r>
      <w:r w:rsidR="00A2750A" w:rsidRPr="007907D0">
        <w:rPr>
          <w:lang w:val="es-ES"/>
        </w:rPr>
        <w:t xml:space="preserve"> </w:t>
      </w:r>
      <w:r w:rsidR="009C46A2" w:rsidRPr="007907D0">
        <w:rPr>
          <w:lang w:val="es-ES"/>
        </w:rPr>
        <w:t>recomendar</w:t>
      </w:r>
      <w:r w:rsidR="00A2750A" w:rsidRPr="007907D0">
        <w:rPr>
          <w:lang w:val="es-ES"/>
        </w:rPr>
        <w:t xml:space="preserve"> a la </w:t>
      </w:r>
      <w:r w:rsidR="00921DC2" w:rsidRPr="007907D0">
        <w:rPr>
          <w:lang w:val="es-ES"/>
        </w:rPr>
        <w:t xml:space="preserve">COP14 </w:t>
      </w:r>
      <w:r w:rsidR="009C46A2" w:rsidRPr="007907D0">
        <w:rPr>
          <w:lang w:val="es-ES"/>
        </w:rPr>
        <w:t xml:space="preserve">la creación </w:t>
      </w:r>
      <w:r w:rsidR="00A2750A" w:rsidRPr="007907D0">
        <w:rPr>
          <w:lang w:val="es-ES"/>
        </w:rPr>
        <w:t xml:space="preserve">de un grupo de trabajo para elaborar el </w:t>
      </w:r>
      <w:r w:rsidR="004D19BF" w:rsidRPr="007907D0">
        <w:rPr>
          <w:lang w:val="es-ES"/>
        </w:rPr>
        <w:t>5º PE</w:t>
      </w:r>
      <w:r w:rsidR="00921DC2" w:rsidRPr="007907D0">
        <w:rPr>
          <w:lang w:val="es-ES"/>
        </w:rPr>
        <w:t xml:space="preserve"> </w:t>
      </w:r>
      <w:r w:rsidR="00A2750A" w:rsidRPr="007907D0">
        <w:rPr>
          <w:lang w:val="es-ES"/>
        </w:rPr>
        <w:t xml:space="preserve">durante el próximo trienio. </w:t>
      </w:r>
      <w:r w:rsidR="009C46A2" w:rsidRPr="007907D0">
        <w:rPr>
          <w:lang w:val="es-ES"/>
        </w:rPr>
        <w:t xml:space="preserve">No obstante, al haberse aplazado </w:t>
      </w:r>
      <w:r w:rsidR="00A2750A" w:rsidRPr="007907D0">
        <w:rPr>
          <w:lang w:val="es-ES"/>
        </w:rPr>
        <w:t xml:space="preserve">la COP, el </w:t>
      </w:r>
      <w:r w:rsidR="009C46A2" w:rsidRPr="007907D0">
        <w:rPr>
          <w:lang w:val="es-ES"/>
        </w:rPr>
        <w:t xml:space="preserve">grupo </w:t>
      </w:r>
      <w:r w:rsidR="00A2750A" w:rsidRPr="007907D0">
        <w:rPr>
          <w:lang w:val="es-ES"/>
        </w:rPr>
        <w:t xml:space="preserve">recomienda que el </w:t>
      </w:r>
      <w:r w:rsidR="000A5530" w:rsidRPr="007907D0">
        <w:rPr>
          <w:lang w:val="es-ES"/>
        </w:rPr>
        <w:t>Comité Permanente</w:t>
      </w:r>
      <w:r w:rsidR="00921DC2" w:rsidRPr="007907D0">
        <w:rPr>
          <w:lang w:val="es-ES"/>
        </w:rPr>
        <w:t xml:space="preserve"> </w:t>
      </w:r>
      <w:r w:rsidR="00A2750A" w:rsidRPr="007907D0">
        <w:rPr>
          <w:lang w:val="es-ES"/>
        </w:rPr>
        <w:t xml:space="preserve">establezca el grupo de trabajo antes de la </w:t>
      </w:r>
      <w:r w:rsidR="00921DC2" w:rsidRPr="007907D0">
        <w:rPr>
          <w:lang w:val="es-ES"/>
        </w:rPr>
        <w:t>COP14</w:t>
      </w:r>
      <w:r w:rsidR="00A2750A" w:rsidRPr="007907D0">
        <w:rPr>
          <w:lang w:val="es-ES"/>
        </w:rPr>
        <w:t xml:space="preserve"> para garantizar que haya tiempo </w:t>
      </w:r>
      <w:r w:rsidR="00F02A4E" w:rsidRPr="007907D0">
        <w:rPr>
          <w:lang w:val="es-ES"/>
        </w:rPr>
        <w:t>suficiente</w:t>
      </w:r>
      <w:r w:rsidR="00A2750A" w:rsidRPr="007907D0">
        <w:rPr>
          <w:lang w:val="es-ES"/>
        </w:rPr>
        <w:t xml:space="preserve"> para elaborar el plan estratégico de forma que</w:t>
      </w:r>
      <w:r w:rsidR="009C46A2" w:rsidRPr="007907D0">
        <w:rPr>
          <w:lang w:val="es-ES"/>
        </w:rPr>
        <w:t xml:space="preserve"> este</w:t>
      </w:r>
      <w:r w:rsidR="00A2750A" w:rsidRPr="007907D0">
        <w:rPr>
          <w:lang w:val="es-ES"/>
        </w:rPr>
        <w:t xml:space="preserve"> pueda ser adoptado por la </w:t>
      </w:r>
      <w:r w:rsidR="00921DC2" w:rsidRPr="007907D0">
        <w:rPr>
          <w:lang w:val="es-ES"/>
        </w:rPr>
        <w:t xml:space="preserve">COP15 </w:t>
      </w:r>
      <w:r w:rsidR="00A2750A" w:rsidRPr="007907D0">
        <w:rPr>
          <w:lang w:val="es-ES"/>
        </w:rPr>
        <w:t>en</w:t>
      </w:r>
      <w:r w:rsidR="00921DC2" w:rsidRPr="007907D0">
        <w:rPr>
          <w:lang w:val="es-ES"/>
        </w:rPr>
        <w:t xml:space="preserve"> 2024. </w:t>
      </w:r>
      <w:r w:rsidR="00A2750A" w:rsidRPr="007907D0">
        <w:rPr>
          <w:lang w:val="es-ES"/>
        </w:rPr>
        <w:t xml:space="preserve">El asesoramiento jurídico </w:t>
      </w:r>
      <w:r w:rsidR="009C46A2" w:rsidRPr="007907D0">
        <w:rPr>
          <w:lang w:val="es-ES"/>
        </w:rPr>
        <w:t xml:space="preserve">obtenido por </w:t>
      </w:r>
      <w:r w:rsidR="00A2750A" w:rsidRPr="007907D0">
        <w:rPr>
          <w:lang w:val="es-ES"/>
        </w:rPr>
        <w:t xml:space="preserve">la Secretaría confirma que el </w:t>
      </w:r>
      <w:r w:rsidR="000A5530" w:rsidRPr="007907D0">
        <w:rPr>
          <w:lang w:val="es-ES"/>
        </w:rPr>
        <w:t>Comité Permanente</w:t>
      </w:r>
      <w:r w:rsidR="0078713E" w:rsidRPr="007907D0">
        <w:rPr>
          <w:lang w:val="es-ES"/>
        </w:rPr>
        <w:t xml:space="preserve"> </w:t>
      </w:r>
      <w:r w:rsidR="00A2750A" w:rsidRPr="007907D0">
        <w:rPr>
          <w:lang w:val="es-ES"/>
        </w:rPr>
        <w:t>tiene la autoridad de establecer grupos de trabajo.</w:t>
      </w:r>
    </w:p>
    <w:p w14:paraId="65379E27" w14:textId="77777777" w:rsidR="00DE7BFA" w:rsidRPr="007907D0" w:rsidRDefault="00DE7BFA" w:rsidP="00DE7BFA">
      <w:pPr>
        <w:spacing w:after="0" w:line="240" w:lineRule="auto"/>
        <w:ind w:left="426" w:hanging="426"/>
        <w:rPr>
          <w:lang w:val="es-ES"/>
        </w:rPr>
      </w:pPr>
    </w:p>
    <w:p w14:paraId="39074217" w14:textId="7097726B" w:rsidR="00921DC2" w:rsidRPr="007907D0" w:rsidRDefault="00965133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24</w:t>
      </w:r>
      <w:r w:rsidR="0078713E" w:rsidRPr="007907D0">
        <w:rPr>
          <w:lang w:val="es-ES"/>
        </w:rPr>
        <w:t>.</w:t>
      </w:r>
      <w:r w:rsidR="00DE7BFA" w:rsidRPr="007907D0">
        <w:rPr>
          <w:lang w:val="es-ES"/>
        </w:rPr>
        <w:tab/>
      </w:r>
      <w:r w:rsidR="00A2750A" w:rsidRPr="007907D0">
        <w:rPr>
          <w:lang w:val="es-ES"/>
        </w:rPr>
        <w:t xml:space="preserve">El mandato y plan de trabajo </w:t>
      </w:r>
      <w:r w:rsidR="009C46A2" w:rsidRPr="007907D0">
        <w:rPr>
          <w:lang w:val="es-ES"/>
        </w:rPr>
        <w:t>d</w:t>
      </w:r>
      <w:r w:rsidR="00A2750A" w:rsidRPr="007907D0">
        <w:rPr>
          <w:lang w:val="es-ES"/>
        </w:rPr>
        <w:t>el nuevo grupo de trabajo se puede</w:t>
      </w:r>
      <w:r w:rsidR="009C46A2" w:rsidRPr="007907D0">
        <w:rPr>
          <w:lang w:val="es-ES"/>
        </w:rPr>
        <w:t>n</w:t>
      </w:r>
      <w:r w:rsidR="00A2750A" w:rsidRPr="007907D0">
        <w:rPr>
          <w:lang w:val="es-ES"/>
        </w:rPr>
        <w:t xml:space="preserve"> acordar entre sesiones y </w:t>
      </w:r>
      <w:r w:rsidR="00F02A4E" w:rsidRPr="007907D0">
        <w:rPr>
          <w:lang w:val="es-ES"/>
        </w:rPr>
        <w:t>también</w:t>
      </w:r>
      <w:r w:rsidR="00A2750A" w:rsidRPr="007907D0">
        <w:rPr>
          <w:lang w:val="es-ES"/>
        </w:rPr>
        <w:t xml:space="preserve"> se pueden </w:t>
      </w:r>
      <w:r w:rsidR="00F02A4E" w:rsidRPr="007907D0">
        <w:rPr>
          <w:lang w:val="es-ES"/>
        </w:rPr>
        <w:t>realizar</w:t>
      </w:r>
      <w:r w:rsidR="00A2750A" w:rsidRPr="007907D0">
        <w:rPr>
          <w:lang w:val="es-ES"/>
        </w:rPr>
        <w:t xml:space="preserve"> algunos avances en la determinación de su alcance y la realización de consultas antes de la </w:t>
      </w:r>
      <w:r w:rsidR="00921DC2" w:rsidRPr="007907D0">
        <w:rPr>
          <w:lang w:val="es-ES"/>
        </w:rPr>
        <w:t>COP14.</w:t>
      </w:r>
      <w:r w:rsidR="009B63BE" w:rsidRPr="007907D0">
        <w:rPr>
          <w:lang w:val="es-ES"/>
        </w:rPr>
        <w:t xml:space="preserve"> </w:t>
      </w:r>
      <w:r w:rsidR="001461F7" w:rsidRPr="007907D0">
        <w:rPr>
          <w:lang w:val="es-ES"/>
        </w:rPr>
        <w:t xml:space="preserve">Al igual que ocurrió con la composición del grupo de trabajo que preparó el </w:t>
      </w:r>
      <w:r w:rsidR="004D19BF" w:rsidRPr="007907D0">
        <w:rPr>
          <w:lang w:val="es-ES"/>
        </w:rPr>
        <w:t>4º PE</w:t>
      </w:r>
      <w:r w:rsidR="0078713E" w:rsidRPr="007907D0">
        <w:rPr>
          <w:lang w:val="es-ES"/>
        </w:rPr>
        <w:t>,</w:t>
      </w:r>
      <w:r w:rsidR="00A2750A" w:rsidRPr="007907D0">
        <w:rPr>
          <w:lang w:val="es-ES"/>
        </w:rPr>
        <w:t xml:space="preserve"> </w:t>
      </w:r>
      <w:r w:rsidR="001461F7" w:rsidRPr="007907D0">
        <w:rPr>
          <w:lang w:val="es-ES"/>
        </w:rPr>
        <w:t xml:space="preserve">el grupo de trabajo encargado de preparar </w:t>
      </w:r>
      <w:r w:rsidR="00A2750A" w:rsidRPr="007907D0">
        <w:rPr>
          <w:lang w:val="es-ES"/>
        </w:rPr>
        <w:t xml:space="preserve">el </w:t>
      </w:r>
      <w:r w:rsidR="004D19BF" w:rsidRPr="007907D0">
        <w:rPr>
          <w:lang w:val="es-ES"/>
        </w:rPr>
        <w:t>5º PE</w:t>
      </w:r>
      <w:r w:rsidR="00BB243C" w:rsidRPr="007907D0">
        <w:rPr>
          <w:lang w:val="es-ES"/>
        </w:rPr>
        <w:t xml:space="preserve"> </w:t>
      </w:r>
      <w:r w:rsidR="00A2750A" w:rsidRPr="007907D0">
        <w:rPr>
          <w:lang w:val="es-ES"/>
        </w:rPr>
        <w:t xml:space="preserve">debería </w:t>
      </w:r>
      <w:r w:rsidR="00346765">
        <w:rPr>
          <w:lang w:val="es-ES"/>
        </w:rPr>
        <w:t>estar integrado por</w:t>
      </w:r>
      <w:r w:rsidR="00A2750A" w:rsidRPr="007907D0">
        <w:rPr>
          <w:lang w:val="es-ES"/>
        </w:rPr>
        <w:t xml:space="preserve"> miembros de las Partes Contratantes, el GECT y </w:t>
      </w:r>
      <w:r w:rsidR="001461F7" w:rsidRPr="007907D0">
        <w:rPr>
          <w:lang w:val="es-ES"/>
        </w:rPr>
        <w:t>las O</w:t>
      </w:r>
      <w:r w:rsidR="00A2750A" w:rsidRPr="007907D0">
        <w:rPr>
          <w:lang w:val="es-ES"/>
        </w:rPr>
        <w:t xml:space="preserve">rganizaciones </w:t>
      </w:r>
      <w:r w:rsidR="001461F7" w:rsidRPr="007907D0">
        <w:rPr>
          <w:lang w:val="es-ES"/>
        </w:rPr>
        <w:t>I</w:t>
      </w:r>
      <w:r w:rsidR="00A2750A" w:rsidRPr="007907D0">
        <w:rPr>
          <w:lang w:val="es-ES"/>
        </w:rPr>
        <w:t xml:space="preserve">nternacionales </w:t>
      </w:r>
      <w:r w:rsidR="00F02A4E" w:rsidRPr="007907D0">
        <w:rPr>
          <w:lang w:val="es-ES"/>
        </w:rPr>
        <w:t>Asociadas</w:t>
      </w:r>
      <w:r w:rsidR="001461F7" w:rsidRPr="007907D0">
        <w:rPr>
          <w:lang w:val="es-ES"/>
        </w:rPr>
        <w:t xml:space="preserve">. Téngase </w:t>
      </w:r>
      <w:r w:rsidR="006766EA" w:rsidRPr="007907D0">
        <w:rPr>
          <w:lang w:val="es-ES"/>
        </w:rPr>
        <w:t>en</w:t>
      </w:r>
      <w:r w:rsidR="00346765">
        <w:rPr>
          <w:lang w:val="es-ES"/>
        </w:rPr>
        <w:t xml:space="preserve"> c</w:t>
      </w:r>
      <w:r w:rsidR="006766EA" w:rsidRPr="007907D0">
        <w:rPr>
          <w:lang w:val="es-ES"/>
        </w:rPr>
        <w:t>uenta</w:t>
      </w:r>
      <w:r w:rsidR="001461F7" w:rsidRPr="007907D0">
        <w:rPr>
          <w:lang w:val="es-ES"/>
        </w:rPr>
        <w:t xml:space="preserve"> que </w:t>
      </w:r>
      <w:r w:rsidR="00346765">
        <w:rPr>
          <w:lang w:val="es-ES"/>
        </w:rPr>
        <w:t>posiblemente</w:t>
      </w:r>
      <w:r w:rsidR="001461F7" w:rsidRPr="007907D0">
        <w:rPr>
          <w:lang w:val="es-ES"/>
        </w:rPr>
        <w:t xml:space="preserve"> sea necesario realizar consultas </w:t>
      </w:r>
      <w:r w:rsidR="001461F7" w:rsidRPr="007907D0">
        <w:rPr>
          <w:i/>
          <w:iCs/>
          <w:lang w:val="es-ES"/>
        </w:rPr>
        <w:t>ad ho</w:t>
      </w:r>
      <w:r w:rsidR="001461F7" w:rsidRPr="007907D0">
        <w:rPr>
          <w:lang w:val="es-ES"/>
        </w:rPr>
        <w:t>c</w:t>
      </w:r>
      <w:r w:rsidR="00A2750A" w:rsidRPr="007907D0">
        <w:rPr>
          <w:lang w:val="es-ES"/>
        </w:rPr>
        <w:t xml:space="preserve"> al </w:t>
      </w:r>
      <w:r w:rsidR="001461F7" w:rsidRPr="007907D0">
        <w:rPr>
          <w:lang w:val="es-ES"/>
        </w:rPr>
        <w:t>Grupo de supervisión de las actividades de CECoP</w:t>
      </w:r>
      <w:r w:rsidR="0046647B" w:rsidRPr="007907D0">
        <w:rPr>
          <w:lang w:val="es-ES"/>
        </w:rPr>
        <w:t xml:space="preserve">. </w:t>
      </w:r>
    </w:p>
    <w:p w14:paraId="09D09B2A" w14:textId="77777777" w:rsidR="00DE7BFA" w:rsidRPr="007907D0" w:rsidRDefault="00DE7BFA" w:rsidP="00DE7BFA">
      <w:pPr>
        <w:spacing w:after="0" w:line="240" w:lineRule="auto"/>
        <w:ind w:left="426" w:hanging="426"/>
        <w:rPr>
          <w:lang w:val="es-ES"/>
        </w:rPr>
      </w:pPr>
    </w:p>
    <w:p w14:paraId="1BC688EE" w14:textId="51A197F9" w:rsidR="00DA14D3" w:rsidRPr="007907D0" w:rsidRDefault="00965133" w:rsidP="00965133">
      <w:pPr>
        <w:spacing w:after="0" w:line="240" w:lineRule="auto"/>
        <w:ind w:left="426" w:hanging="426"/>
        <w:rPr>
          <w:lang w:val="es-ES"/>
        </w:rPr>
      </w:pPr>
      <w:r w:rsidRPr="007907D0">
        <w:rPr>
          <w:lang w:val="es-ES"/>
        </w:rPr>
        <w:t>25</w:t>
      </w:r>
      <w:r w:rsidR="00921DC2" w:rsidRPr="007907D0">
        <w:rPr>
          <w:lang w:val="es-ES"/>
        </w:rPr>
        <w:t>.</w:t>
      </w:r>
      <w:r w:rsidR="00DE7BFA" w:rsidRPr="007907D0">
        <w:rPr>
          <w:lang w:val="es-ES"/>
        </w:rPr>
        <w:tab/>
      </w:r>
      <w:r w:rsidR="00A2750A" w:rsidRPr="007907D0">
        <w:rPr>
          <w:lang w:val="es-ES"/>
        </w:rPr>
        <w:t xml:space="preserve">El </w:t>
      </w:r>
      <w:r w:rsidR="001461F7" w:rsidRPr="007907D0">
        <w:rPr>
          <w:lang w:val="es-ES"/>
        </w:rPr>
        <w:t>grupo</w:t>
      </w:r>
      <w:r w:rsidR="00921DC2" w:rsidRPr="007907D0">
        <w:rPr>
          <w:lang w:val="es-ES"/>
        </w:rPr>
        <w:t xml:space="preserve"> </w:t>
      </w:r>
      <w:r w:rsidR="00A2750A" w:rsidRPr="007907D0">
        <w:rPr>
          <w:lang w:val="es-ES"/>
        </w:rPr>
        <w:t xml:space="preserve">propone además </w:t>
      </w:r>
      <w:r w:rsidR="00B053D0" w:rsidRPr="007907D0">
        <w:rPr>
          <w:lang w:val="es-ES"/>
        </w:rPr>
        <w:t>que se reasignen lo</w:t>
      </w:r>
      <w:r w:rsidR="00A2750A" w:rsidRPr="007907D0">
        <w:rPr>
          <w:lang w:val="es-ES"/>
        </w:rPr>
        <w:t xml:space="preserve">s 18 000 francos suizos restantes del presupuesto del </w:t>
      </w:r>
      <w:r w:rsidR="004D19BF" w:rsidRPr="007907D0">
        <w:rPr>
          <w:lang w:val="es-ES"/>
        </w:rPr>
        <w:t>4º PE</w:t>
      </w:r>
      <w:r w:rsidR="00921DC2" w:rsidRPr="007907D0">
        <w:rPr>
          <w:lang w:val="es-ES"/>
        </w:rPr>
        <w:t xml:space="preserve"> </w:t>
      </w:r>
      <w:r w:rsidR="00B053D0" w:rsidRPr="007907D0">
        <w:rPr>
          <w:lang w:val="es-ES"/>
        </w:rPr>
        <w:t>a</w:t>
      </w:r>
      <w:r w:rsidR="00A2750A" w:rsidRPr="007907D0">
        <w:rPr>
          <w:lang w:val="es-ES"/>
        </w:rPr>
        <w:t xml:space="preserve"> la preparación del </w:t>
      </w:r>
      <w:r w:rsidR="004D19BF" w:rsidRPr="007907D0">
        <w:rPr>
          <w:lang w:val="es-ES"/>
        </w:rPr>
        <w:t>5º PE</w:t>
      </w:r>
      <w:r w:rsidR="00921DC2" w:rsidRPr="007907D0">
        <w:rPr>
          <w:lang w:val="es-ES"/>
        </w:rPr>
        <w:t xml:space="preserve"> </w:t>
      </w:r>
      <w:r w:rsidR="00A2750A" w:rsidRPr="007907D0">
        <w:rPr>
          <w:lang w:val="es-ES"/>
        </w:rPr>
        <w:t xml:space="preserve">y que se asignen otros 90 000 francos suizos </w:t>
      </w:r>
      <w:r w:rsidR="00B053D0" w:rsidRPr="007907D0">
        <w:rPr>
          <w:lang w:val="es-ES"/>
        </w:rPr>
        <w:t>del</w:t>
      </w:r>
      <w:r w:rsidR="00A2750A" w:rsidRPr="007907D0">
        <w:rPr>
          <w:lang w:val="es-ES"/>
        </w:rPr>
        <w:t xml:space="preserve"> </w:t>
      </w:r>
      <w:r w:rsidR="00F02A4E" w:rsidRPr="007907D0">
        <w:rPr>
          <w:lang w:val="es-ES"/>
        </w:rPr>
        <w:t>presupuesto</w:t>
      </w:r>
      <w:r w:rsidR="00A2750A" w:rsidRPr="007907D0">
        <w:rPr>
          <w:lang w:val="es-ES"/>
        </w:rPr>
        <w:t xml:space="preserve"> de </w:t>
      </w:r>
      <w:r w:rsidR="00F02A4E" w:rsidRPr="007907D0">
        <w:rPr>
          <w:lang w:val="es-ES"/>
        </w:rPr>
        <w:t>Ramsar</w:t>
      </w:r>
      <w:r w:rsidR="00A2750A" w:rsidRPr="007907D0">
        <w:rPr>
          <w:lang w:val="es-ES"/>
        </w:rPr>
        <w:t xml:space="preserve"> para</w:t>
      </w:r>
      <w:r w:rsidR="00B053D0" w:rsidRPr="007907D0">
        <w:rPr>
          <w:lang w:val="es-ES"/>
        </w:rPr>
        <w:t xml:space="preserve"> ayudar a preparar </w:t>
      </w:r>
      <w:r w:rsidR="00A2750A" w:rsidRPr="007907D0">
        <w:rPr>
          <w:lang w:val="es-ES"/>
        </w:rPr>
        <w:t xml:space="preserve">el </w:t>
      </w:r>
      <w:r w:rsidR="004D19BF" w:rsidRPr="007907D0">
        <w:rPr>
          <w:lang w:val="es-ES"/>
        </w:rPr>
        <w:t>5º PE</w:t>
      </w:r>
      <w:r w:rsidR="00921DC2" w:rsidRPr="007907D0">
        <w:rPr>
          <w:lang w:val="es-ES"/>
        </w:rPr>
        <w:t xml:space="preserve">, </w:t>
      </w:r>
      <w:r w:rsidR="00A2750A" w:rsidRPr="007907D0">
        <w:rPr>
          <w:lang w:val="es-ES"/>
        </w:rPr>
        <w:t xml:space="preserve">entre otras cosas contratando a un consultor para </w:t>
      </w:r>
      <w:r w:rsidR="00AF38FE">
        <w:rPr>
          <w:lang w:val="es-ES"/>
        </w:rPr>
        <w:t>ayudar a</w:t>
      </w:r>
      <w:r w:rsidR="00A2750A" w:rsidRPr="007907D0">
        <w:rPr>
          <w:lang w:val="es-ES"/>
        </w:rPr>
        <w:t>l grupo de trabajo.</w:t>
      </w:r>
    </w:p>
    <w:p w14:paraId="6062711B" w14:textId="510B125B" w:rsidR="00DE7BFA" w:rsidRPr="007907D0" w:rsidRDefault="00DE7BFA">
      <w:pPr>
        <w:rPr>
          <w:rFonts w:cstheme="minorHAnsi"/>
          <w:bCs/>
          <w:lang w:val="es-ES"/>
        </w:rPr>
      </w:pPr>
      <w:r w:rsidRPr="007907D0">
        <w:rPr>
          <w:rFonts w:cstheme="minorHAnsi"/>
          <w:bCs/>
          <w:lang w:val="es-ES"/>
        </w:rPr>
        <w:br w:type="page"/>
      </w:r>
    </w:p>
    <w:p w14:paraId="6B7BBEE0" w14:textId="757C8149" w:rsidR="0081474F" w:rsidRPr="007907D0" w:rsidRDefault="00E661E4" w:rsidP="006B1B2F">
      <w:pPr>
        <w:rPr>
          <w:rFonts w:cstheme="minorHAnsi"/>
          <w:b/>
          <w:bCs/>
          <w:lang w:val="es-ES"/>
        </w:rPr>
      </w:pPr>
      <w:r w:rsidRPr="007907D0">
        <w:rPr>
          <w:rFonts w:cstheme="minorHAnsi"/>
          <w:b/>
          <w:bCs/>
          <w:lang w:val="es-ES"/>
        </w:rPr>
        <w:lastRenderedPageBreak/>
        <w:t>AN</w:t>
      </w:r>
      <w:r w:rsidR="00A2750A" w:rsidRPr="007907D0">
        <w:rPr>
          <w:rFonts w:cstheme="minorHAnsi"/>
          <w:b/>
          <w:bCs/>
          <w:lang w:val="es-ES"/>
        </w:rPr>
        <w:t>EXO A</w:t>
      </w:r>
      <w:r w:rsidRPr="007907D0">
        <w:rPr>
          <w:rFonts w:cstheme="minorHAnsi"/>
          <w:b/>
          <w:bCs/>
          <w:lang w:val="es-ES"/>
        </w:rPr>
        <w:t>:</w:t>
      </w:r>
      <w:r w:rsidR="009B63BE" w:rsidRPr="007907D0">
        <w:rPr>
          <w:rFonts w:cstheme="minorHAnsi"/>
          <w:b/>
          <w:bCs/>
          <w:lang w:val="es-ES"/>
        </w:rPr>
        <w:t xml:space="preserve"> </w:t>
      </w:r>
      <w:r w:rsidR="00A2750A" w:rsidRPr="007907D0">
        <w:rPr>
          <w:rFonts w:cstheme="minorHAnsi"/>
          <w:b/>
          <w:bCs/>
          <w:lang w:val="es-ES"/>
        </w:rPr>
        <w:t xml:space="preserve">EXAMEN DEL PLAN ESTRATÉGICO: DIFICULTADES DE APLICACIÓN, ORIENTACIONES EXISTENTES, </w:t>
      </w:r>
      <w:r w:rsidR="00B053D0" w:rsidRPr="007907D0">
        <w:rPr>
          <w:rFonts w:cstheme="minorHAnsi"/>
          <w:b/>
          <w:bCs/>
          <w:lang w:val="es-ES"/>
        </w:rPr>
        <w:t xml:space="preserve">VACÍOS </w:t>
      </w:r>
      <w:r w:rsidR="00A2750A" w:rsidRPr="007907D0">
        <w:rPr>
          <w:rFonts w:cstheme="minorHAnsi"/>
          <w:b/>
          <w:bCs/>
          <w:lang w:val="es-ES"/>
        </w:rPr>
        <w:t xml:space="preserve">Y </w:t>
      </w:r>
      <w:r w:rsidR="00B053D0" w:rsidRPr="007907D0">
        <w:rPr>
          <w:rFonts w:cstheme="minorHAnsi"/>
          <w:b/>
          <w:bCs/>
          <w:lang w:val="es-ES"/>
        </w:rPr>
        <w:t>ACCIONES</w:t>
      </w:r>
      <w:r w:rsidR="00A2750A" w:rsidRPr="007907D0">
        <w:rPr>
          <w:rFonts w:cstheme="minorHAnsi"/>
          <w:b/>
          <w:bCs/>
          <w:lang w:val="es-ES"/>
        </w:rPr>
        <w:t xml:space="preserve"> PROPUESTAS PARA APOYAR A LAS PARTES CONTRATANTES</w:t>
      </w:r>
      <w:r w:rsidR="009B63BE" w:rsidRPr="007907D0">
        <w:rPr>
          <w:rFonts w:cstheme="minorHAnsi"/>
          <w:b/>
          <w:bCs/>
          <w:lang w:val="es-ES"/>
        </w:rPr>
        <w:t xml:space="preserve"> </w:t>
      </w:r>
    </w:p>
    <w:tbl>
      <w:tblPr>
        <w:tblStyle w:val="TableGrid"/>
        <w:tblW w:w="10120" w:type="dxa"/>
        <w:tblInd w:w="-601" w:type="dxa"/>
        <w:tblLook w:val="04A0" w:firstRow="1" w:lastRow="0" w:firstColumn="1" w:lastColumn="0" w:noHBand="0" w:noVBand="1"/>
      </w:tblPr>
      <w:tblGrid>
        <w:gridCol w:w="1491"/>
        <w:gridCol w:w="2429"/>
        <w:gridCol w:w="1876"/>
        <w:gridCol w:w="2537"/>
        <w:gridCol w:w="1787"/>
      </w:tblGrid>
      <w:tr w:rsidR="000A65E4" w:rsidRPr="00B258DA" w14:paraId="7D17E0EC" w14:textId="2EC095C8" w:rsidTr="00440846">
        <w:trPr>
          <w:tblHeader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1A8E9C" w14:textId="0D977053" w:rsidR="00706737" w:rsidRPr="007907D0" w:rsidRDefault="00A2750A">
            <w:pPr>
              <w:rPr>
                <w:rFonts w:cstheme="minorHAnsi"/>
                <w:b/>
                <w:bCs/>
                <w:sz w:val="20"/>
                <w:szCs w:val="20"/>
                <w:highlight w:val="darkGray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highlight w:val="darkGray"/>
                <w:lang w:val="es-ES"/>
              </w:rPr>
              <w:t>Objetivo</w:t>
            </w:r>
          </w:p>
          <w:p w14:paraId="1BDDCB7E" w14:textId="77777777" w:rsidR="00706737" w:rsidRPr="007907D0" w:rsidRDefault="00706737">
            <w:pPr>
              <w:rPr>
                <w:rFonts w:cstheme="minorHAnsi"/>
                <w:b/>
                <w:bCs/>
                <w:sz w:val="20"/>
                <w:szCs w:val="20"/>
                <w:highlight w:val="darkGray"/>
                <w:lang w:val="es-E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6D46BEE" w14:textId="4056C62B" w:rsidR="00706737" w:rsidRPr="007907D0" w:rsidRDefault="00A2750A">
            <w:pPr>
              <w:rPr>
                <w:rFonts w:cstheme="minorHAnsi"/>
                <w:b/>
                <w:bCs/>
                <w:sz w:val="20"/>
                <w:szCs w:val="20"/>
                <w:highlight w:val="darkGray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highlight w:val="darkGray"/>
                <w:lang w:val="es-ES"/>
              </w:rPr>
              <w:t>Indicador definido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E3D440E" w14:textId="1E6F6013" w:rsidR="00706737" w:rsidRPr="007907D0" w:rsidRDefault="00A2750A">
            <w:pPr>
              <w:rPr>
                <w:rFonts w:cstheme="minorHAnsi"/>
                <w:b/>
                <w:bCs/>
                <w:sz w:val="20"/>
                <w:szCs w:val="20"/>
                <w:highlight w:val="darkGray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highlight w:val="darkGray"/>
                <w:lang w:val="es-ES"/>
              </w:rPr>
              <w:t>Orientaciones o herramientas existentes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B6F21DB" w14:textId="00EFCD99" w:rsidR="00706737" w:rsidRPr="007907D0" w:rsidRDefault="00A2750A">
            <w:pPr>
              <w:rPr>
                <w:rFonts w:cstheme="minorHAnsi"/>
                <w:b/>
                <w:bCs/>
                <w:sz w:val="20"/>
                <w:szCs w:val="20"/>
                <w:highlight w:val="darkGray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highlight w:val="darkGray"/>
                <w:lang w:val="es-ES"/>
              </w:rPr>
              <w:t>Acción propuesta</w:t>
            </w:r>
            <w:r w:rsidR="00706737" w:rsidRPr="007907D0">
              <w:rPr>
                <w:rFonts w:cstheme="minorHAnsi"/>
                <w:b/>
                <w:bCs/>
                <w:sz w:val="20"/>
                <w:szCs w:val="20"/>
                <w:highlight w:val="darkGray"/>
                <w:lang w:val="es-ES"/>
              </w:rPr>
              <w:t xml:space="preserve"> </w:t>
            </w:r>
          </w:p>
          <w:p w14:paraId="4F68A893" w14:textId="20A95889" w:rsidR="00706737" w:rsidRPr="007907D0" w:rsidRDefault="00706737" w:rsidP="00CC13B9">
            <w:pPr>
              <w:rPr>
                <w:rFonts w:cstheme="minorHAnsi"/>
                <w:b/>
                <w:bCs/>
                <w:sz w:val="20"/>
                <w:szCs w:val="20"/>
                <w:highlight w:val="darkGray"/>
                <w:lang w:val="es-E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3EF020" w14:textId="58E3EDFB" w:rsidR="00706737" w:rsidRPr="007907D0" w:rsidRDefault="00A2750A">
            <w:pPr>
              <w:rPr>
                <w:rFonts w:cstheme="minorHAnsi"/>
                <w:b/>
                <w:bCs/>
                <w:sz w:val="20"/>
                <w:szCs w:val="20"/>
                <w:highlight w:val="darkGray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highlight w:val="darkGray"/>
                <w:lang w:val="es-ES"/>
              </w:rPr>
              <w:t>Actores, calendario y recursos propuestos</w:t>
            </w:r>
          </w:p>
        </w:tc>
      </w:tr>
      <w:tr w:rsidR="000A65E4" w:rsidRPr="00B258DA" w14:paraId="03D5B952" w14:textId="628EC6A0" w:rsidTr="00965133">
        <w:trPr>
          <w:trHeight w:val="687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CDB4" w14:textId="394CA507" w:rsidR="00A2750A" w:rsidRPr="007907D0" w:rsidRDefault="00A2750A" w:rsidP="00B053D0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Objetivo 1</w:t>
            </w:r>
            <w:r w:rsidR="00B053D0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Hacer frente a los factores que impulsan la pérdida y degradación de los humedales</w:t>
            </w:r>
          </w:p>
          <w:p w14:paraId="1F878AC4" w14:textId="1E3E7352" w:rsidR="00706737" w:rsidRPr="007907D0" w:rsidRDefault="0070673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532D" w14:textId="381EED9D" w:rsidR="00706737" w:rsidRPr="007907D0" w:rsidRDefault="00D50D0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Meta </w:t>
            </w:r>
            <w:r w:rsidR="00706737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3</w:t>
            </w:r>
            <w:r w:rsidR="00706737" w:rsidRPr="007907D0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="00FC00A0" w:rsidRPr="007907D0"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="00A2750A" w:rsidRPr="007907D0">
              <w:rPr>
                <w:rFonts w:cstheme="minorHAnsi"/>
                <w:sz w:val="20"/>
                <w:szCs w:val="20"/>
                <w:lang w:val="es-ES"/>
              </w:rPr>
              <w:t>ector privado</w:t>
            </w:r>
            <w:r w:rsidR="00706737" w:rsidRPr="007907D0">
              <w:rPr>
                <w:rFonts w:cstheme="minorHAnsi"/>
                <w:sz w:val="20"/>
                <w:szCs w:val="20"/>
                <w:lang w:val="es-ES"/>
              </w:rPr>
              <w:t xml:space="preserve">: </w:t>
            </w:r>
          </w:p>
          <w:p w14:paraId="04FAB440" w14:textId="77777777" w:rsidR="00706737" w:rsidRPr="007907D0" w:rsidRDefault="00706737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3B9E4D42" w14:textId="77777777" w:rsidR="00B053D0" w:rsidRPr="007907D0" w:rsidRDefault="00A2750A" w:rsidP="008F7823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¿Ha llevado a cabo el sector privado actividades o acciones dirigidas al uso racional y el manejo de: </w:t>
            </w:r>
          </w:p>
          <w:p w14:paraId="296B4A57" w14:textId="77777777" w:rsidR="008F7823" w:rsidRDefault="00A2750A" w:rsidP="008F7823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a) los </w:t>
            </w:r>
            <w:r w:rsidR="00B053D0" w:rsidRPr="007907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s</w:t>
            </w:r>
            <w:r w:rsidRPr="007907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itios Ramsar? </w:t>
            </w:r>
          </w:p>
          <w:p w14:paraId="46132386" w14:textId="378CA38E" w:rsidR="00A2750A" w:rsidRPr="007907D0" w:rsidRDefault="00A2750A" w:rsidP="008F7823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 xml:space="preserve">b) los humedales en general? </w:t>
            </w:r>
          </w:p>
          <w:p w14:paraId="4A3BE103" w14:textId="77777777" w:rsidR="00706737" w:rsidRPr="007907D0" w:rsidRDefault="0070673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C19" w14:textId="10068C66" w:rsidR="00706737" w:rsidRPr="007907D0" w:rsidRDefault="00A2750A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Manual 5 de Ramsar</w:t>
            </w:r>
            <w:r w:rsidR="00706737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hyperlink r:id="rId8" w:history="1">
              <w:r w:rsidR="00B053D0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>Asociaciones de colaboración</w:t>
              </w:r>
            </w:hyperlink>
            <w:r w:rsidR="00706737" w:rsidRPr="007907D0">
              <w:rPr>
                <w:rFonts w:cstheme="minorHAnsi"/>
                <w:sz w:val="20"/>
                <w:szCs w:val="20"/>
                <w:lang w:val="es-ES"/>
              </w:rPr>
              <w:t xml:space="preserve"> [2010]</w:t>
            </w:r>
          </w:p>
          <w:p w14:paraId="45C11D62" w14:textId="77777777" w:rsidR="00706737" w:rsidRPr="007907D0" w:rsidRDefault="00706737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3CD19D6E" w14:textId="56551B1A" w:rsidR="005C1458" w:rsidRPr="007907D0" w:rsidRDefault="0052339D" w:rsidP="005C1458">
            <w:pPr>
              <w:rPr>
                <w:rFonts w:cstheme="minorHAnsi"/>
                <w:sz w:val="20"/>
                <w:szCs w:val="20"/>
                <w:lang w:val="es-ES"/>
              </w:rPr>
            </w:pPr>
            <w:hyperlink r:id="rId9" w:history="1">
              <w:r w:rsidR="00620DEF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>Resolución</w:t>
              </w:r>
              <w:r w:rsidR="00706737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 xml:space="preserve"> X.12</w:t>
              </w:r>
            </w:hyperlink>
            <w:r w:rsidR="00706737" w:rsidRPr="007907D0">
              <w:rPr>
                <w:rFonts w:cstheme="minorHAnsi"/>
                <w:sz w:val="20"/>
                <w:szCs w:val="20"/>
                <w:lang w:val="es-ES"/>
              </w:rPr>
              <w:t xml:space="preserve">, </w:t>
            </w:r>
            <w:r w:rsidR="005C1458" w:rsidRPr="007907D0">
              <w:rPr>
                <w:rFonts w:cstheme="minorHAnsi"/>
                <w:sz w:val="20"/>
                <w:szCs w:val="20"/>
                <w:shd w:val="clear" w:color="auto" w:fill="FFFFFF"/>
                <w:lang w:val="es-ES"/>
              </w:rPr>
              <w:t>Principios para las asociaciones entre la Convención de Ramsar y el sector empresarial</w:t>
            </w:r>
          </w:p>
          <w:p w14:paraId="1C910DA6" w14:textId="509147B9" w:rsidR="00706737" w:rsidRPr="007907D0" w:rsidRDefault="00706737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03C55301" w14:textId="77777777" w:rsidR="00706737" w:rsidRPr="007907D0" w:rsidRDefault="00706737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5AA37198" w14:textId="11655CDE" w:rsidR="005C1458" w:rsidRPr="007907D0" w:rsidRDefault="0052339D" w:rsidP="00B053D0">
            <w:pPr>
              <w:rPr>
                <w:rFonts w:cstheme="minorHAnsi"/>
                <w:sz w:val="20"/>
                <w:szCs w:val="20"/>
                <w:lang w:val="es-ES"/>
              </w:rPr>
            </w:pPr>
            <w:hyperlink r:id="rId10" w:history="1">
              <w:r w:rsidR="00620DEF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>Resolución</w:t>
              </w:r>
              <w:r w:rsidR="00706737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 xml:space="preserve"> XI.20</w:t>
              </w:r>
            </w:hyperlink>
            <w:r w:rsidR="00706737" w:rsidRPr="007907D0">
              <w:rPr>
                <w:rFonts w:cstheme="minorHAnsi"/>
                <w:sz w:val="20"/>
                <w:szCs w:val="20"/>
                <w:lang w:val="es-ES"/>
              </w:rPr>
              <w:t>,</w:t>
            </w:r>
            <w:r w:rsidR="00B053D0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5C1458" w:rsidRPr="007907D0">
              <w:rPr>
                <w:rFonts w:cstheme="minorHAnsi"/>
                <w:sz w:val="20"/>
                <w:szCs w:val="20"/>
                <w:lang w:val="es-ES"/>
              </w:rPr>
              <w:t xml:space="preserve">Promoción de inversiones sostenibles por parte de los sectores público y privado para garantizar el mantenimiento de los beneficios que las personas y la naturaleza obtienen de los humedales </w:t>
            </w:r>
          </w:p>
          <w:p w14:paraId="7972499A" w14:textId="42D403D2" w:rsidR="00706737" w:rsidRPr="007907D0" w:rsidRDefault="00706737" w:rsidP="00F123A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B66" w14:textId="762791D4" w:rsidR="00706737" w:rsidRPr="007907D0" w:rsidRDefault="005C145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Recordar a las Partes las herramientas y resoluciones existentes.</w:t>
            </w:r>
          </w:p>
          <w:p w14:paraId="1CC0DF0E" w14:textId="3369AEF6" w:rsidR="004F136B" w:rsidRPr="007907D0" w:rsidRDefault="004F136B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  <w:p w14:paraId="041C54AD" w14:textId="23818426" w:rsidR="00706737" w:rsidRPr="007907D0" w:rsidRDefault="005C145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Cs/>
                <w:sz w:val="20"/>
                <w:szCs w:val="20"/>
                <w:lang w:val="es-ES"/>
              </w:rPr>
              <w:t>Solicitar y recopilar estudios de caso sobre buenas prácticas de las Partes.</w:t>
            </w:r>
          </w:p>
          <w:p w14:paraId="7CA8844A" w14:textId="28A9EA48" w:rsidR="004F136B" w:rsidRPr="007907D0" w:rsidRDefault="004F136B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198D95F7" w14:textId="36D3F601" w:rsidR="00650CBB" w:rsidRPr="007907D0" w:rsidRDefault="00650CB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------------------------------------</w:t>
            </w:r>
          </w:p>
          <w:p w14:paraId="1EFDA07D" w14:textId="77777777" w:rsidR="00650CBB" w:rsidRPr="007907D0" w:rsidRDefault="00650CBB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5A6FB855" w14:textId="5A3FFC29" w:rsidR="00706737" w:rsidRPr="007907D0" w:rsidRDefault="005C145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Elaboración de nuevas orientaciones sobre la participación del sector privado.</w:t>
            </w:r>
          </w:p>
          <w:p w14:paraId="0602069A" w14:textId="77777777" w:rsidR="00EE5F7B" w:rsidRPr="007907D0" w:rsidRDefault="00EE5F7B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DE9224D" w14:textId="0FE1E467" w:rsidR="00EE5F7B" w:rsidRPr="007907D0" w:rsidRDefault="00EE5F7B" w:rsidP="00837D4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64D" w14:textId="242237FF" w:rsidR="004F136B" w:rsidRPr="007907D0" w:rsidRDefault="004D19BF" w:rsidP="004F13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Secretaría</w:t>
            </w:r>
            <w:r w:rsidR="00CA55CE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42D9328D" w14:textId="176F10D6" w:rsidR="004A16ED" w:rsidRPr="007907D0" w:rsidRDefault="004A16E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096B7BE4" w14:textId="055C91C2" w:rsidR="00340DCD" w:rsidRPr="007907D0" w:rsidRDefault="005C145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Calendario:</w:t>
            </w:r>
          </w:p>
          <w:p w14:paraId="02E6FBE3" w14:textId="5046CEAF" w:rsidR="00340DCD" w:rsidRPr="007907D0" w:rsidRDefault="00FC00A0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Período previo a la COP</w:t>
            </w:r>
            <w:r w:rsidR="00340DCD" w:rsidRPr="007907D0">
              <w:rPr>
                <w:rFonts w:cstheme="minorHAnsi"/>
                <w:sz w:val="20"/>
                <w:szCs w:val="20"/>
                <w:lang w:val="es-ES"/>
              </w:rPr>
              <w:t>14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5C1458" w:rsidRPr="007907D0">
              <w:rPr>
                <w:rFonts w:cstheme="minorHAnsi"/>
                <w:sz w:val="20"/>
                <w:szCs w:val="20"/>
                <w:lang w:val="es-ES"/>
              </w:rPr>
              <w:t>si la capacidad lo permite</w:t>
            </w:r>
          </w:p>
          <w:p w14:paraId="657CA3A5" w14:textId="212BA6D9" w:rsidR="00E56F22" w:rsidRPr="007907D0" w:rsidRDefault="0061780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O </w:t>
            </w:r>
          </w:p>
          <w:p w14:paraId="0B819DDC" w14:textId="544ABEF5" w:rsidR="00340DCD" w:rsidRPr="007907D0" w:rsidRDefault="005C145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Próximo trienio</w:t>
            </w:r>
            <w:r w:rsidR="009B63BE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340DCD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29713D71" w14:textId="77777777" w:rsidR="00340DCD" w:rsidRPr="007907D0" w:rsidRDefault="00340DC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1AE5A268" w14:textId="571F6CAD" w:rsidR="00340DCD" w:rsidRPr="007907D0" w:rsidRDefault="00716986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Financiación:</w:t>
            </w:r>
            <w:r w:rsidR="00340DCD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3071DA9A" w14:textId="03EF3315" w:rsidR="00340DCD" w:rsidRPr="007907D0" w:rsidRDefault="00716986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Recursos existentes</w:t>
            </w:r>
            <w:r w:rsidR="00340DCD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06639A3C" w14:textId="3E7A247C" w:rsidR="00340DCD" w:rsidRPr="007907D0" w:rsidRDefault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-----------------------</w:t>
            </w:r>
          </w:p>
          <w:p w14:paraId="560282FB" w14:textId="266CB539" w:rsidR="004A16ED" w:rsidRPr="007907D0" w:rsidRDefault="00FC00A0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El consultor </w:t>
            </w:r>
            <w:r w:rsidR="005C1458" w:rsidRPr="007907D0">
              <w:rPr>
                <w:rFonts w:cstheme="minorHAnsi"/>
                <w:sz w:val="20"/>
                <w:szCs w:val="20"/>
                <w:lang w:val="es-ES"/>
              </w:rPr>
              <w:t xml:space="preserve">elabora nuevas </w:t>
            </w:r>
            <w:r w:rsidR="00F02A4E" w:rsidRPr="007907D0">
              <w:rPr>
                <w:rFonts w:cstheme="minorHAnsi"/>
                <w:sz w:val="20"/>
                <w:szCs w:val="20"/>
                <w:lang w:val="es-ES"/>
              </w:rPr>
              <w:t>orientaciones</w:t>
            </w:r>
            <w:r w:rsidR="005C1458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bajo</w:t>
            </w:r>
            <w:r w:rsidR="005C1458" w:rsidRPr="007907D0">
              <w:rPr>
                <w:rFonts w:cstheme="minorHAnsi"/>
                <w:sz w:val="20"/>
                <w:szCs w:val="20"/>
                <w:lang w:val="es-ES"/>
              </w:rPr>
              <w:t xml:space="preserve"> la </w:t>
            </w:r>
            <w:r w:rsidR="00F02A4E" w:rsidRPr="007907D0">
              <w:rPr>
                <w:rFonts w:cstheme="minorHAnsi"/>
                <w:sz w:val="20"/>
                <w:szCs w:val="20"/>
                <w:lang w:val="es-ES"/>
              </w:rPr>
              <w:t>supervisión</w:t>
            </w:r>
            <w:r w:rsidR="005C1458" w:rsidRPr="007907D0">
              <w:rPr>
                <w:rFonts w:cstheme="minorHAnsi"/>
                <w:sz w:val="20"/>
                <w:szCs w:val="20"/>
                <w:lang w:val="es-ES"/>
              </w:rPr>
              <w:t xml:space="preserve"> de un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grupo de trabajo</w:t>
            </w:r>
            <w:r w:rsidR="005C1458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0A65E4">
              <w:rPr>
                <w:rFonts w:cstheme="minorHAnsi"/>
                <w:sz w:val="20"/>
                <w:szCs w:val="20"/>
                <w:lang w:val="es-ES"/>
              </w:rPr>
              <w:t xml:space="preserve">que preparará el </w:t>
            </w:r>
            <w:r w:rsidR="005C1458" w:rsidRPr="000A65E4">
              <w:rPr>
                <w:rFonts w:cstheme="minorHAnsi"/>
                <w:sz w:val="20"/>
                <w:szCs w:val="20"/>
                <w:lang w:val="es-ES"/>
              </w:rPr>
              <w:t>mandato</w:t>
            </w:r>
            <w:r w:rsidR="000A65E4" w:rsidRPr="000A65E4">
              <w:rPr>
                <w:rFonts w:cstheme="minorHAnsi"/>
                <w:sz w:val="20"/>
                <w:szCs w:val="20"/>
                <w:lang w:val="es-ES"/>
              </w:rPr>
              <w:t>, examinará las orientaciones y supervisará su publicación</w:t>
            </w:r>
            <w:r w:rsidR="005F415C" w:rsidRPr="000A65E4">
              <w:rPr>
                <w:rFonts w:cstheme="minorHAnsi"/>
                <w:sz w:val="20"/>
                <w:szCs w:val="20"/>
                <w:lang w:val="es-ES"/>
              </w:rPr>
              <w:t>.</w:t>
            </w:r>
            <w:r w:rsidR="009B63BE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468C4FE5" w14:textId="77777777" w:rsidR="005F415C" w:rsidRPr="007907D0" w:rsidRDefault="005F415C" w:rsidP="00340DC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0ECAD910" w14:textId="16165620" w:rsidR="00340DCD" w:rsidRPr="007907D0" w:rsidRDefault="00716986" w:rsidP="00340DC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Calendario:</w:t>
            </w:r>
            <w:r w:rsidR="00340DCD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4C05FEC4" w14:textId="595A7B27" w:rsidR="00340DCD" w:rsidRPr="007907D0" w:rsidRDefault="00474CF2" w:rsidP="00340DC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Próximo trienio</w:t>
            </w:r>
            <w:r w:rsidR="009B63BE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340DCD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1D0B8770" w14:textId="77777777" w:rsidR="00340DCD" w:rsidRPr="007907D0" w:rsidRDefault="00340DCD" w:rsidP="00340DC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58ADB73" w14:textId="6AA0EDBC" w:rsidR="00340DCD" w:rsidRPr="007907D0" w:rsidRDefault="00716986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Financiación:</w:t>
            </w:r>
            <w:r w:rsidR="009B63BE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1A66E183" w14:textId="5C34CF65" w:rsidR="00CC13B9" w:rsidRPr="007907D0" w:rsidRDefault="00716986" w:rsidP="00CC13B9">
            <w:pPr>
              <w:tabs>
                <w:tab w:val="left" w:pos="1070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Sujeto a la disponibilidad de recursos adicionales</w:t>
            </w:r>
            <w:r w:rsidR="009B63BE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0A65E4" w:rsidRPr="00B258DA" w14:paraId="273104D2" w14:textId="77E61BF4" w:rsidTr="00965133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ABC7" w14:textId="77777777" w:rsidR="00FC00A0" w:rsidRPr="007907D0" w:rsidRDefault="00D50D07" w:rsidP="00FC00A0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Objetivo </w:t>
            </w:r>
            <w:r w:rsidR="00706737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2</w:t>
            </w:r>
          </w:p>
          <w:p w14:paraId="5B3CEA9D" w14:textId="53B20752" w:rsidR="005C1458" w:rsidRPr="007907D0" w:rsidRDefault="005C1458" w:rsidP="00FC00A0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Llevar a cabo una conservación y un manejo eficaces de la red de sitios Ramsar </w:t>
            </w:r>
          </w:p>
          <w:p w14:paraId="7B7853BE" w14:textId="228ECC36" w:rsidR="00706737" w:rsidRPr="007907D0" w:rsidRDefault="00706737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A47F" w14:textId="4308850A" w:rsidR="005C1458" w:rsidRPr="007907D0" w:rsidRDefault="00D50D07" w:rsidP="005C1458">
            <w:pPr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Meta </w:t>
            </w:r>
            <w:r w:rsidR="00706737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5</w:t>
            </w:r>
            <w:r w:rsidR="00706737" w:rsidRPr="007907D0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="005C1458" w:rsidRPr="007907D0">
              <w:rPr>
                <w:rFonts w:cstheme="minorHAnsi"/>
                <w:sz w:val="20"/>
                <w:szCs w:val="20"/>
                <w:lang w:val="es-ES"/>
              </w:rPr>
              <w:t xml:space="preserve">planificación de </w:t>
            </w:r>
            <w:r w:rsidR="00F02A4E" w:rsidRPr="007907D0">
              <w:rPr>
                <w:rFonts w:cstheme="minorHAnsi"/>
                <w:sz w:val="20"/>
                <w:szCs w:val="20"/>
                <w:lang w:val="es-ES"/>
              </w:rPr>
              <w:t>sitios</w:t>
            </w:r>
            <w:r w:rsidR="005C1458" w:rsidRPr="007907D0">
              <w:rPr>
                <w:rFonts w:cstheme="minorHAnsi"/>
                <w:sz w:val="20"/>
                <w:szCs w:val="20"/>
                <w:lang w:val="es-ES"/>
              </w:rPr>
              <w:t xml:space="preserve"> y gestión de </w:t>
            </w:r>
            <w:r w:rsidR="005C1458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sitios Ramsar transfronterizos</w:t>
            </w:r>
          </w:p>
          <w:p w14:paraId="3D09C02E" w14:textId="1F941467" w:rsidR="00706737" w:rsidRPr="007907D0" w:rsidRDefault="00706737">
            <w:pPr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</w:p>
          <w:p w14:paraId="3A1E884B" w14:textId="77777777" w:rsidR="00706737" w:rsidRPr="007907D0" w:rsidRDefault="00706737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815" w14:textId="122E535D" w:rsidR="00706737" w:rsidRPr="007907D0" w:rsidRDefault="005C1458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Cs/>
                <w:sz w:val="20"/>
                <w:szCs w:val="20"/>
                <w:lang w:val="es-ES"/>
              </w:rPr>
              <w:t>No existen orientaciones ni indicadores para medir la gestión de los sitios Ramsar transfronterizos</w:t>
            </w:r>
          </w:p>
          <w:p w14:paraId="2728C85E" w14:textId="77777777" w:rsidR="00706737" w:rsidRPr="007907D0" w:rsidRDefault="00706737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708B1189" w14:textId="1CCC9A88" w:rsidR="005C1458" w:rsidRPr="007907D0" w:rsidRDefault="0052339D">
            <w:pPr>
              <w:rPr>
                <w:rFonts w:cstheme="minorHAnsi"/>
                <w:sz w:val="20"/>
                <w:szCs w:val="20"/>
                <w:lang w:val="es-ES"/>
              </w:rPr>
            </w:pPr>
            <w:hyperlink r:id="rId11" w:history="1">
              <w:r w:rsidR="00FC00A0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>Documento COP 10 Doc. 32</w:t>
              </w:r>
            </w:hyperlink>
            <w:r w:rsidR="00706737" w:rsidRPr="007907D0">
              <w:rPr>
                <w:rFonts w:cstheme="minorHAnsi"/>
                <w:sz w:val="20"/>
                <w:szCs w:val="20"/>
                <w:lang w:val="es-ES"/>
              </w:rPr>
              <w:t>,</w:t>
            </w:r>
          </w:p>
          <w:p w14:paraId="076E9119" w14:textId="77777777" w:rsidR="005C1458" w:rsidRPr="007907D0" w:rsidRDefault="005C145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Evolución de la iniciativa de los Sitios Ramsar Transfronterizos</w:t>
            </w:r>
          </w:p>
          <w:p w14:paraId="629B96B6" w14:textId="792A08FD" w:rsidR="00706737" w:rsidRPr="007907D0" w:rsidRDefault="005C145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C</w:t>
            </w:r>
            <w:r w:rsidR="00706737" w:rsidRPr="007907D0">
              <w:rPr>
                <w:rFonts w:cstheme="minorHAnsi"/>
                <w:sz w:val="20"/>
                <w:szCs w:val="20"/>
                <w:lang w:val="es-ES"/>
              </w:rPr>
              <w:t>OP 10</w:t>
            </w:r>
            <w:r w:rsidR="00706737" w:rsidRPr="000A65E4">
              <w:rPr>
                <w:rFonts w:cstheme="minorHAnsi"/>
                <w:sz w:val="20"/>
                <w:szCs w:val="20"/>
                <w:lang w:val="es-ES"/>
              </w:rPr>
              <w:t>, Document</w:t>
            </w:r>
            <w:r w:rsidRPr="000A65E4">
              <w:rPr>
                <w:rFonts w:cstheme="minorHAnsi"/>
                <w:sz w:val="20"/>
                <w:szCs w:val="20"/>
                <w:lang w:val="es-ES"/>
              </w:rPr>
              <w:t>o</w:t>
            </w:r>
            <w:r w:rsidR="00706737" w:rsidRPr="000A65E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706737" w:rsidRPr="000A65E4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32: </w:t>
            </w:r>
            <w:r w:rsidR="000A65E4" w:rsidRPr="000A65E4">
              <w:rPr>
                <w:rFonts w:cstheme="minorHAnsi"/>
                <w:sz w:val="20"/>
                <w:szCs w:val="20"/>
                <w:lang w:val="es-ES"/>
              </w:rPr>
              <w:t>Sitios Ramsar Transfronteri</w:t>
            </w:r>
            <w:r w:rsidR="000A65E4">
              <w:rPr>
                <w:rFonts w:cstheme="minorHAnsi"/>
                <w:sz w:val="20"/>
                <w:szCs w:val="20"/>
                <w:lang w:val="es-ES"/>
              </w:rPr>
              <w:t>zos</w:t>
            </w:r>
            <w:r w:rsidR="00706737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05F1B8C9" w14:textId="77777777" w:rsidR="00706737" w:rsidRPr="007907D0" w:rsidRDefault="00706737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03438AC3" w14:textId="77777777" w:rsidR="00706737" w:rsidRPr="007907D0" w:rsidRDefault="0052339D" w:rsidP="00F123AE">
            <w:pPr>
              <w:rPr>
                <w:rFonts w:cstheme="minorHAnsi"/>
                <w:sz w:val="20"/>
                <w:szCs w:val="20"/>
                <w:lang w:val="es-ES"/>
              </w:rPr>
            </w:pPr>
            <w:hyperlink r:id="rId12" w:history="1">
              <w:r w:rsidR="005C1458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>Lista de sitios Ramsar transfronterizos</w:t>
              </w:r>
            </w:hyperlink>
            <w:r w:rsidR="00706737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3B6A8818" w14:textId="0BD4F18E" w:rsidR="005A331B" w:rsidRPr="007907D0" w:rsidRDefault="005A331B" w:rsidP="00F123A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E1FB" w14:textId="5B3C523D" w:rsidR="00706737" w:rsidRPr="007907D0" w:rsidRDefault="005C1458" w:rsidP="00DE64D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lastRenderedPageBreak/>
              <w:t>Elaboración de orientaciones e indicadores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09B" w14:textId="1059A18C" w:rsidR="004A16ED" w:rsidRPr="007907D0" w:rsidRDefault="00FC00A0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El </w:t>
            </w:r>
            <w:r w:rsidR="004D19BF" w:rsidRPr="007907D0">
              <w:rPr>
                <w:rFonts w:cstheme="minorHAnsi"/>
                <w:sz w:val="20"/>
                <w:szCs w:val="20"/>
                <w:lang w:val="es-ES"/>
              </w:rPr>
              <w:t>GECT</w:t>
            </w:r>
            <w:r w:rsidR="005F415C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5C1458" w:rsidRPr="007907D0">
              <w:rPr>
                <w:rFonts w:cstheme="minorHAnsi"/>
                <w:sz w:val="20"/>
                <w:szCs w:val="20"/>
                <w:lang w:val="es-ES"/>
              </w:rPr>
              <w:t xml:space="preserve">o el consultor </w:t>
            </w:r>
            <w:r w:rsidR="00F02A4E" w:rsidRPr="007907D0">
              <w:rPr>
                <w:rFonts w:cstheme="minorHAnsi"/>
                <w:sz w:val="20"/>
                <w:szCs w:val="20"/>
                <w:lang w:val="es-ES"/>
              </w:rPr>
              <w:t>preparan</w:t>
            </w:r>
            <w:r w:rsidR="005C1458" w:rsidRPr="007907D0">
              <w:rPr>
                <w:rFonts w:cstheme="minorHAnsi"/>
                <w:sz w:val="20"/>
                <w:szCs w:val="20"/>
                <w:lang w:val="es-ES"/>
              </w:rPr>
              <w:t xml:space="preserve"> orientaciones</w:t>
            </w:r>
          </w:p>
          <w:p w14:paraId="7DC0E6A6" w14:textId="6ED68AE7" w:rsidR="00617802" w:rsidRPr="007907D0" w:rsidRDefault="00617802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7FE806D2" w14:textId="4DBE6EAB" w:rsidR="00706737" w:rsidRPr="007907D0" w:rsidRDefault="005C145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El GECT elabora indicadores</w:t>
            </w:r>
          </w:p>
          <w:p w14:paraId="7F6121A7" w14:textId="77777777" w:rsidR="00340DCD" w:rsidRPr="007907D0" w:rsidRDefault="00340DC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CDCDC51" w14:textId="0B6F5C0A" w:rsidR="00340DCD" w:rsidRPr="007907D0" w:rsidRDefault="00716986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Calendario:</w:t>
            </w:r>
            <w:r w:rsidR="00340DCD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3708EACB" w14:textId="62D09985" w:rsidR="00340DCD" w:rsidRPr="007907D0" w:rsidRDefault="00474CF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Próximo trienio, sujeto a la inclusión en el </w:t>
            </w:r>
            <w:r w:rsidR="00FC00A0" w:rsidRPr="007907D0">
              <w:rPr>
                <w:rFonts w:cstheme="minorHAnsi"/>
                <w:sz w:val="20"/>
                <w:szCs w:val="20"/>
                <w:lang w:val="es-ES"/>
              </w:rPr>
              <w:t>p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lan de trabajo del GECT para </w:t>
            </w:r>
            <w:r w:rsidR="00617802" w:rsidRPr="007907D0">
              <w:rPr>
                <w:rFonts w:cstheme="minorHAnsi"/>
                <w:sz w:val="20"/>
                <w:szCs w:val="20"/>
                <w:lang w:val="es-ES"/>
              </w:rPr>
              <w:t>2022-2024</w:t>
            </w:r>
          </w:p>
          <w:p w14:paraId="484826BD" w14:textId="20ABF293" w:rsidR="00340DCD" w:rsidRPr="007907D0" w:rsidRDefault="00340DC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7F85C1CC" w14:textId="6B3307BF" w:rsidR="00340DCD" w:rsidRPr="007907D0" w:rsidRDefault="00716986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Financiación:</w:t>
            </w:r>
            <w:r w:rsidR="00340DCD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6BE6C030" w14:textId="30DB7279" w:rsidR="00340DCD" w:rsidRPr="007907D0" w:rsidRDefault="00474CF2" w:rsidP="0061780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Recursos adicionales para</w:t>
            </w:r>
            <w:r w:rsidR="00FC00A0" w:rsidRPr="007907D0">
              <w:rPr>
                <w:rFonts w:cstheme="minorHAnsi"/>
                <w:sz w:val="20"/>
                <w:szCs w:val="20"/>
                <w:lang w:val="es-ES"/>
              </w:rPr>
              <w:t xml:space="preserve"> contratar a un consultor</w:t>
            </w:r>
          </w:p>
          <w:p w14:paraId="49FC6723" w14:textId="58BD2C43" w:rsidR="003C2999" w:rsidRPr="007907D0" w:rsidRDefault="003C2999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51CB56C7" w14:textId="419D39C5" w:rsidR="003C2999" w:rsidRPr="007907D0" w:rsidRDefault="003C299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0A65E4" w:rsidRPr="007907D0" w14:paraId="45FA693F" w14:textId="00CCE2F1" w:rsidTr="00965133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AD55" w14:textId="77777777" w:rsidR="00052D61" w:rsidRPr="007907D0" w:rsidRDefault="00052D61" w:rsidP="00052D61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7F7" w14:textId="3EA23EC5" w:rsidR="00052D61" w:rsidRPr="007907D0" w:rsidRDefault="00D50D07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Meta </w:t>
            </w:r>
            <w:r w:rsidR="00052D61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5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="008B740C" w:rsidRPr="007907D0">
              <w:rPr>
                <w:rFonts w:cstheme="minorHAnsi"/>
                <w:sz w:val="20"/>
                <w:szCs w:val="20"/>
                <w:lang w:val="es-ES"/>
              </w:rPr>
              <w:t xml:space="preserve">sitios 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Ramsar </w:t>
            </w:r>
            <w:r w:rsidR="008B740C" w:rsidRPr="007907D0">
              <w:rPr>
                <w:rFonts w:cstheme="minorHAnsi"/>
                <w:sz w:val="20"/>
                <w:szCs w:val="20"/>
                <w:lang w:val="es-ES"/>
              </w:rPr>
              <w:t>que también son:</w:t>
            </w:r>
          </w:p>
          <w:p w14:paraId="4E94AD62" w14:textId="49808D04" w:rsidR="00052D61" w:rsidRPr="007907D0" w:rsidRDefault="00FC00A0" w:rsidP="00052D61">
            <w:pPr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Áreas Importantes para la Conservación de las Aves (</w:t>
            </w:r>
            <w:r w:rsidR="001C1B73">
              <w:rPr>
                <w:rFonts w:cstheme="minorHAnsi"/>
                <w:i/>
                <w:iCs/>
                <w:sz w:val="20"/>
                <w:szCs w:val="20"/>
                <w:lang w:val="es-ES"/>
              </w:rPr>
              <w:t>actualmente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Áreas Clave para la Biodiversidad)</w:t>
            </w:r>
          </w:p>
          <w:p w14:paraId="38CC6690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193" w14:textId="1EC1755E" w:rsidR="0014198E" w:rsidRPr="007907D0" w:rsidRDefault="00C8731C" w:rsidP="0014198E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val="es-ES" w:eastAsia="en-AU"/>
              </w:rPr>
            </w:pPr>
            <w:r w:rsidRPr="007907D0">
              <w:rPr>
                <w:rFonts w:cstheme="minorHAnsi"/>
                <w:bCs/>
                <w:sz w:val="20"/>
                <w:szCs w:val="20"/>
                <w:lang w:val="es-ES"/>
              </w:rPr>
              <w:t xml:space="preserve">No se dispone de orientaciones ni de </w:t>
            </w:r>
            <w:r w:rsidR="00F02A4E" w:rsidRPr="007907D0">
              <w:rPr>
                <w:rFonts w:cstheme="minorHAnsi"/>
                <w:bCs/>
                <w:sz w:val="20"/>
                <w:szCs w:val="20"/>
                <w:lang w:val="es-ES"/>
              </w:rPr>
              <w:t>indicadores</w:t>
            </w:r>
            <w:r w:rsidRPr="007907D0">
              <w:rPr>
                <w:rFonts w:cstheme="minorHAnsi"/>
                <w:bCs/>
                <w:sz w:val="20"/>
                <w:szCs w:val="20"/>
                <w:lang w:val="es-ES"/>
              </w:rPr>
              <w:t xml:space="preserve"> específicos </w:t>
            </w:r>
            <w:r w:rsidR="007E07EE" w:rsidRPr="007907D0">
              <w:rPr>
                <w:rFonts w:cstheme="minorHAnsi"/>
                <w:bCs/>
                <w:sz w:val="20"/>
                <w:szCs w:val="20"/>
                <w:lang w:val="es-ES"/>
              </w:rPr>
              <w:t>para</w:t>
            </w:r>
            <w:r w:rsidRPr="007907D0">
              <w:rPr>
                <w:rFonts w:cstheme="minorHAnsi"/>
                <w:bCs/>
                <w:sz w:val="20"/>
                <w:szCs w:val="20"/>
                <w:lang w:val="es-ES"/>
              </w:rPr>
              <w:t xml:space="preserve"> los sitios Ramsar que</w:t>
            </w:r>
            <w:r w:rsidR="00F02A4E" w:rsidRPr="007907D0">
              <w:rPr>
                <w:rFonts w:cstheme="minorHAnsi"/>
                <w:bCs/>
                <w:sz w:val="20"/>
                <w:szCs w:val="20"/>
                <w:lang w:val="es-ES"/>
              </w:rPr>
              <w:t xml:space="preserve"> también</w:t>
            </w:r>
            <w:r w:rsidRPr="007907D0">
              <w:rPr>
                <w:rFonts w:cstheme="minorHAnsi"/>
                <w:bCs/>
                <w:sz w:val="20"/>
                <w:szCs w:val="20"/>
                <w:lang w:val="es-ES"/>
              </w:rPr>
              <w:t xml:space="preserve"> son </w:t>
            </w:r>
            <w:r w:rsidR="007E07EE" w:rsidRPr="007907D0">
              <w:rPr>
                <w:rFonts w:cstheme="minorHAnsi"/>
                <w:bCs/>
                <w:sz w:val="20"/>
                <w:szCs w:val="20"/>
                <w:lang w:val="es-ES"/>
              </w:rPr>
              <w:t>Áreas Importantes para la Conservación de las Aves (IBA, por sus siglas en inglés); obsérvese que el programa de Áreas Clave para la Biodiversidad (KBA, por sus siglas en inglés) de B</w:t>
            </w:r>
            <w:r w:rsidR="001B1515" w:rsidRPr="007907D0">
              <w:rPr>
                <w:rFonts w:eastAsia="Times New Roman" w:cstheme="minorHAnsi"/>
                <w:sz w:val="20"/>
                <w:szCs w:val="20"/>
                <w:lang w:val="es-ES" w:eastAsia="en-AU"/>
              </w:rPr>
              <w:t xml:space="preserve">irdlife </w:t>
            </w:r>
            <w:r w:rsidR="008A1985" w:rsidRPr="007907D0">
              <w:rPr>
                <w:rFonts w:eastAsia="Times New Roman" w:cstheme="minorHAnsi"/>
                <w:sz w:val="20"/>
                <w:szCs w:val="20"/>
                <w:lang w:val="es-ES" w:eastAsia="en-AU"/>
              </w:rPr>
              <w:t>I</w:t>
            </w:r>
            <w:r w:rsidR="001B1515" w:rsidRPr="007907D0">
              <w:rPr>
                <w:rFonts w:eastAsia="Times New Roman" w:cstheme="minorHAnsi"/>
                <w:sz w:val="20"/>
                <w:szCs w:val="20"/>
                <w:lang w:val="es-ES" w:eastAsia="en-AU"/>
              </w:rPr>
              <w:t xml:space="preserve">nternational </w:t>
            </w:r>
            <w:r w:rsidR="007E07EE" w:rsidRPr="007907D0">
              <w:rPr>
                <w:rFonts w:eastAsia="Times New Roman" w:cstheme="minorHAnsi"/>
                <w:sz w:val="20"/>
                <w:szCs w:val="20"/>
                <w:lang w:val="es-ES" w:eastAsia="en-AU"/>
              </w:rPr>
              <w:t xml:space="preserve">es el sucesor y la prolongación de las IBA. </w:t>
            </w:r>
            <w:r w:rsidRPr="007907D0">
              <w:rPr>
                <w:rFonts w:eastAsia="Times New Roman" w:cstheme="minorHAnsi"/>
                <w:sz w:val="20"/>
                <w:szCs w:val="20"/>
                <w:lang w:val="es-ES" w:eastAsia="en-AU"/>
              </w:rPr>
              <w:t xml:space="preserve">Se ha elaborado una norma mundial para </w:t>
            </w:r>
            <w:r w:rsidR="00F02A4E" w:rsidRPr="007907D0">
              <w:rPr>
                <w:rFonts w:eastAsia="Times New Roman" w:cstheme="minorHAnsi"/>
                <w:sz w:val="20"/>
                <w:szCs w:val="20"/>
                <w:lang w:val="es-ES" w:eastAsia="en-AU"/>
              </w:rPr>
              <w:t>definir</w:t>
            </w:r>
            <w:r w:rsidRPr="007907D0">
              <w:rPr>
                <w:rFonts w:eastAsia="Times New Roman" w:cstheme="minorHAnsi"/>
                <w:sz w:val="20"/>
                <w:szCs w:val="20"/>
                <w:lang w:val="es-ES" w:eastAsia="en-AU"/>
              </w:rPr>
              <w:t xml:space="preserve"> KBA</w:t>
            </w:r>
            <w:r w:rsidR="007E07EE" w:rsidRPr="007907D0">
              <w:rPr>
                <w:rFonts w:eastAsia="Times New Roman" w:cstheme="minorHAnsi"/>
                <w:sz w:val="20"/>
                <w:szCs w:val="20"/>
                <w:lang w:val="es-ES" w:eastAsia="en-AU"/>
              </w:rPr>
              <w:t xml:space="preserve"> con miras a </w:t>
            </w:r>
            <w:r w:rsidRPr="007907D0">
              <w:rPr>
                <w:rFonts w:eastAsia="Times New Roman" w:cstheme="minorHAnsi"/>
                <w:sz w:val="20"/>
                <w:szCs w:val="20"/>
                <w:lang w:val="es-ES" w:eastAsia="en-AU"/>
              </w:rPr>
              <w:t xml:space="preserve">lograr una coherencia entre las áreas en todo el mundo y ayudar a los gobiernos a cumplir sus obligaciones en materia de </w:t>
            </w:r>
            <w:r w:rsidR="00CF029F">
              <w:rPr>
                <w:rFonts w:eastAsia="Times New Roman" w:cstheme="minorHAnsi"/>
                <w:sz w:val="20"/>
                <w:szCs w:val="20"/>
                <w:lang w:val="es-ES" w:eastAsia="en-AU"/>
              </w:rPr>
              <w:t>c</w:t>
            </w:r>
            <w:r w:rsidRPr="007907D0">
              <w:rPr>
                <w:rFonts w:eastAsia="Times New Roman" w:cstheme="minorHAnsi"/>
                <w:sz w:val="20"/>
                <w:szCs w:val="20"/>
                <w:lang w:val="es-ES" w:eastAsia="en-AU"/>
              </w:rPr>
              <w:t xml:space="preserve">onservación en el marco de Ramsar y otros tratados </w:t>
            </w:r>
            <w:r w:rsidR="00F02A4E" w:rsidRPr="007907D0">
              <w:rPr>
                <w:rFonts w:eastAsia="Times New Roman" w:cstheme="minorHAnsi"/>
                <w:sz w:val="20"/>
                <w:szCs w:val="20"/>
                <w:lang w:val="es-ES" w:eastAsia="en-AU"/>
              </w:rPr>
              <w:t>internacionales</w:t>
            </w:r>
            <w:r w:rsidRPr="007907D0">
              <w:rPr>
                <w:rFonts w:eastAsia="Times New Roman" w:cstheme="minorHAnsi"/>
                <w:sz w:val="20"/>
                <w:szCs w:val="20"/>
                <w:lang w:val="es-ES" w:eastAsia="en-AU"/>
              </w:rPr>
              <w:t>.</w:t>
            </w:r>
          </w:p>
          <w:p w14:paraId="195EF755" w14:textId="77777777" w:rsidR="008A1985" w:rsidRPr="007907D0" w:rsidRDefault="008A1985" w:rsidP="00052D61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  <w:p w14:paraId="1819DB62" w14:textId="33592545" w:rsidR="00C8731C" w:rsidRPr="007907D0" w:rsidRDefault="0052339D" w:rsidP="00C8731C">
            <w:pPr>
              <w:rPr>
                <w:rFonts w:cstheme="minorHAnsi"/>
                <w:sz w:val="20"/>
                <w:szCs w:val="20"/>
                <w:lang w:val="es-ES"/>
              </w:rPr>
            </w:pPr>
            <w:hyperlink r:id="rId13" w:history="1">
              <w:r w:rsidR="00620DEF" w:rsidRPr="007907D0">
                <w:rPr>
                  <w:rStyle w:val="Hyperlink"/>
                  <w:rFonts w:cstheme="minorHAnsi"/>
                  <w:bCs/>
                  <w:color w:val="auto"/>
                  <w:sz w:val="20"/>
                  <w:szCs w:val="20"/>
                  <w:lang w:val="es-ES"/>
                </w:rPr>
                <w:t>Resolución</w:t>
              </w:r>
              <w:r w:rsidR="00052D61" w:rsidRPr="007907D0">
                <w:rPr>
                  <w:rStyle w:val="Hyperlink"/>
                  <w:rFonts w:cstheme="minorHAnsi"/>
                  <w:bCs/>
                  <w:color w:val="auto"/>
                  <w:sz w:val="20"/>
                  <w:szCs w:val="20"/>
                  <w:lang w:val="es-ES"/>
                </w:rPr>
                <w:t xml:space="preserve"> X.22</w:t>
              </w:r>
            </w:hyperlink>
            <w:r w:rsidR="00052D61" w:rsidRPr="007907D0">
              <w:rPr>
                <w:rFonts w:cstheme="minorHAnsi"/>
                <w:bCs/>
                <w:sz w:val="20"/>
                <w:szCs w:val="20"/>
                <w:lang w:val="es-ES"/>
              </w:rPr>
              <w:t xml:space="preserve"> </w:t>
            </w:r>
            <w:r w:rsidR="00C8731C" w:rsidRPr="007907D0">
              <w:rPr>
                <w:rFonts w:cstheme="minorHAnsi"/>
                <w:sz w:val="20"/>
                <w:szCs w:val="20"/>
                <w:shd w:val="clear" w:color="auto" w:fill="FFFFFF"/>
                <w:lang w:val="es-ES"/>
              </w:rPr>
              <w:t>Promoción de la cooperación internacional para la conservación de las vías migratorias de las aves acuáticas</w:t>
            </w:r>
          </w:p>
          <w:p w14:paraId="2A104D81" w14:textId="330202F0" w:rsidR="00052D61" w:rsidRPr="007907D0" w:rsidRDefault="00052D61" w:rsidP="00052D61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  <w:p w14:paraId="378F9FCF" w14:textId="016188B0" w:rsidR="00052D61" w:rsidRPr="007907D0" w:rsidRDefault="0052339D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hyperlink r:id="rId14" w:history="1">
              <w:r w:rsidR="00620DEF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>Resolución</w:t>
              </w:r>
              <w:r w:rsidR="00052D61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 xml:space="preserve"> VIII.38 </w:t>
              </w:r>
            </w:hyperlink>
          </w:p>
          <w:p w14:paraId="2B6B0496" w14:textId="15C57DF7" w:rsidR="00662A2B" w:rsidRPr="007907D0" w:rsidRDefault="00C8731C" w:rsidP="00EB5D6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shd w:val="clear" w:color="auto" w:fill="FFFFFF"/>
                <w:lang w:val="es-ES"/>
              </w:rPr>
              <w:t>Estimaciones del tamaño de las poblaciones de aves acuáticas y determinación y designación de Humedales de Importancia Internacional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5605" w14:textId="0C32FE85" w:rsidR="00617802" w:rsidRPr="007907D0" w:rsidRDefault="00EB5D6D" w:rsidP="0014198E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lastRenderedPageBreak/>
              <w:t>P</w:t>
            </w:r>
            <w:r w:rsidR="00F02A4E" w:rsidRPr="007907D0">
              <w:rPr>
                <w:rFonts w:cstheme="minorHAnsi"/>
                <w:sz w:val="20"/>
                <w:szCs w:val="20"/>
                <w:lang w:val="es-ES"/>
              </w:rPr>
              <w:t>reparación</w:t>
            </w:r>
            <w:r w:rsidR="00C8731C" w:rsidRPr="007907D0">
              <w:rPr>
                <w:rFonts w:cstheme="minorHAnsi"/>
                <w:sz w:val="20"/>
                <w:szCs w:val="20"/>
                <w:lang w:val="es-ES"/>
              </w:rPr>
              <w:t xml:space="preserve"> de </w:t>
            </w:r>
            <w:r w:rsidR="00F02A4E" w:rsidRPr="007907D0">
              <w:rPr>
                <w:rFonts w:cstheme="minorHAnsi"/>
                <w:sz w:val="20"/>
                <w:szCs w:val="20"/>
                <w:lang w:val="es-ES"/>
              </w:rPr>
              <w:t>orientaciones</w:t>
            </w:r>
            <w:r w:rsidR="00C8731C" w:rsidRPr="007907D0">
              <w:rPr>
                <w:rFonts w:cstheme="minorHAnsi"/>
                <w:sz w:val="20"/>
                <w:szCs w:val="20"/>
                <w:lang w:val="es-ES"/>
              </w:rPr>
              <w:t xml:space="preserve"> para las KBA y los sitios </w:t>
            </w:r>
            <w:r w:rsidR="00F02A4E" w:rsidRPr="007907D0">
              <w:rPr>
                <w:rFonts w:cstheme="minorHAnsi"/>
                <w:sz w:val="20"/>
                <w:szCs w:val="20"/>
                <w:lang w:val="es-ES"/>
              </w:rPr>
              <w:t>Ramsar</w:t>
            </w:r>
            <w:r w:rsidR="00C8731C" w:rsidRPr="007907D0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775A732D" w14:textId="5A9C9B2B" w:rsidR="0014198E" w:rsidRPr="007907D0" w:rsidRDefault="00C8731C" w:rsidP="0014198E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La Sec</w:t>
            </w:r>
            <w:r w:rsidR="004D19BF" w:rsidRPr="007907D0">
              <w:rPr>
                <w:rFonts w:cstheme="minorHAnsi"/>
                <w:sz w:val="20"/>
                <w:szCs w:val="20"/>
                <w:lang w:val="es-ES"/>
              </w:rPr>
              <w:t>retaría</w:t>
            </w:r>
            <w:r w:rsidR="00573505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debe </w:t>
            </w:r>
            <w:r w:rsidR="00EB5D6D" w:rsidRPr="007907D0">
              <w:rPr>
                <w:rFonts w:cstheme="minorHAnsi"/>
                <w:sz w:val="20"/>
                <w:szCs w:val="20"/>
                <w:lang w:val="es-ES"/>
              </w:rPr>
              <w:t xml:space="preserve">coordinarse con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B</w:t>
            </w:r>
            <w:r w:rsidR="001B1515" w:rsidRPr="007907D0">
              <w:rPr>
                <w:rFonts w:cstheme="minorHAnsi"/>
                <w:sz w:val="20"/>
                <w:szCs w:val="20"/>
                <w:lang w:val="es-ES"/>
              </w:rPr>
              <w:t xml:space="preserve">irdlife International </w:t>
            </w:r>
            <w:r w:rsidR="00EB5D6D" w:rsidRPr="007907D0">
              <w:rPr>
                <w:rFonts w:cstheme="minorHAnsi"/>
                <w:sz w:val="20"/>
                <w:szCs w:val="20"/>
                <w:lang w:val="es-ES"/>
              </w:rPr>
              <w:t xml:space="preserve">para organizar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formación sobre la metodología de las KBA y </w:t>
            </w:r>
            <w:r w:rsidR="00EB5D6D" w:rsidRPr="007907D0">
              <w:rPr>
                <w:rFonts w:cstheme="minorHAnsi"/>
                <w:sz w:val="20"/>
                <w:szCs w:val="20"/>
                <w:lang w:val="es-ES"/>
              </w:rPr>
              <w:t xml:space="preserve">preparar </w:t>
            </w:r>
            <w:r w:rsidR="00F02A4E" w:rsidRPr="007907D0">
              <w:rPr>
                <w:rFonts w:cstheme="minorHAnsi"/>
                <w:sz w:val="20"/>
                <w:szCs w:val="20"/>
                <w:lang w:val="es-ES"/>
              </w:rPr>
              <w:t>orientaciones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para</w:t>
            </w:r>
            <w:r w:rsidR="00EB5D6D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02A4E" w:rsidRPr="007907D0">
              <w:rPr>
                <w:rFonts w:cstheme="minorHAnsi"/>
                <w:sz w:val="20"/>
                <w:szCs w:val="20"/>
                <w:lang w:val="es-ES"/>
              </w:rPr>
              <w:t>iniciativas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nacionales y </w:t>
            </w:r>
            <w:r w:rsidR="00EB5D6D" w:rsidRPr="007907D0">
              <w:rPr>
                <w:rFonts w:cstheme="minorHAnsi"/>
                <w:sz w:val="20"/>
                <w:szCs w:val="20"/>
                <w:lang w:val="es-ES"/>
              </w:rPr>
              <w:t xml:space="preserve">sobre el examen de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las propuestas</w:t>
            </w:r>
            <w:r w:rsidR="00EB5D6D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de sitios candidatos a KBA.</w:t>
            </w:r>
          </w:p>
          <w:p w14:paraId="6371E6A8" w14:textId="23AAA847" w:rsidR="00052D61" w:rsidRPr="007907D0" w:rsidRDefault="00052D61" w:rsidP="00052D61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val="es-ES" w:eastAsia="en-AU"/>
              </w:rPr>
            </w:pPr>
          </w:p>
          <w:p w14:paraId="3C6E0D3F" w14:textId="7637339B" w:rsidR="00E56F22" w:rsidRPr="007907D0" w:rsidRDefault="00C8731C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Reflejar la nueva terminología </w:t>
            </w:r>
            <w:r w:rsidR="00EB5D6D" w:rsidRPr="007907D0">
              <w:rPr>
                <w:rFonts w:cstheme="minorHAnsi"/>
                <w:sz w:val="20"/>
                <w:szCs w:val="20"/>
                <w:lang w:val="es-ES"/>
              </w:rPr>
              <w:t>“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>KBA</w:t>
            </w:r>
            <w:r w:rsidR="00EB5D6D" w:rsidRPr="007907D0">
              <w:rPr>
                <w:rFonts w:cstheme="minorHAnsi"/>
                <w:sz w:val="20"/>
                <w:szCs w:val="20"/>
                <w:lang w:val="es-ES"/>
              </w:rPr>
              <w:t>”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en el Plan Estratégico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(</w:t>
            </w:r>
            <w:r w:rsidR="004D19BF" w:rsidRPr="007907D0">
              <w:rPr>
                <w:rFonts w:cstheme="minorHAnsi"/>
                <w:sz w:val="20"/>
                <w:szCs w:val="20"/>
                <w:lang w:val="es-ES"/>
              </w:rPr>
              <w:t>5º PE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>)</w:t>
            </w:r>
            <w:r w:rsidR="009B63BE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6502EF49" w14:textId="0F4B1F79" w:rsidR="0014198E" w:rsidRPr="007907D0" w:rsidRDefault="0014198E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39BAAF6" w14:textId="5F207F7C" w:rsidR="00052D61" w:rsidRPr="007907D0" w:rsidRDefault="00052D61" w:rsidP="0014198E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B1E" w14:textId="43AA0317" w:rsidR="0014198E" w:rsidRPr="007907D0" w:rsidRDefault="004D19BF" w:rsidP="00EE7E2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Secretaría</w:t>
            </w:r>
            <w:r w:rsidR="001B1515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EE7E28" w:rsidRPr="007907D0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="00474CF2" w:rsidRPr="007907D0">
              <w:rPr>
                <w:rFonts w:cstheme="minorHAnsi"/>
                <w:sz w:val="20"/>
                <w:szCs w:val="20"/>
                <w:lang w:val="es-ES"/>
              </w:rPr>
              <w:t>con la UICN y B</w:t>
            </w:r>
            <w:r w:rsidR="001B1515" w:rsidRPr="007907D0">
              <w:rPr>
                <w:rFonts w:cstheme="minorHAnsi"/>
                <w:sz w:val="20"/>
                <w:szCs w:val="20"/>
                <w:lang w:val="es-ES"/>
              </w:rPr>
              <w:t xml:space="preserve">irdlife </w:t>
            </w:r>
            <w:r w:rsidR="00EE7E28" w:rsidRPr="007907D0">
              <w:rPr>
                <w:rFonts w:cstheme="minorHAnsi"/>
                <w:sz w:val="20"/>
                <w:szCs w:val="20"/>
                <w:lang w:val="es-ES"/>
              </w:rPr>
              <w:t xml:space="preserve">International) </w:t>
            </w:r>
          </w:p>
          <w:p w14:paraId="18CE22DB" w14:textId="77777777" w:rsidR="00573505" w:rsidRPr="007907D0" w:rsidRDefault="00573505" w:rsidP="0014198E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2F2D2E63" w14:textId="6043858C" w:rsidR="00E56F22" w:rsidRPr="007907D0" w:rsidRDefault="00716986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Calendario: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735968CC" w14:textId="4C9344AA" w:rsidR="00E56F22" w:rsidRPr="007907D0" w:rsidRDefault="00FC00A0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Período previo a la COP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14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si la capacidad lo permite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48165C56" w14:textId="76BB5225" w:rsidR="00E56F22" w:rsidRPr="007907D0" w:rsidRDefault="00E56F22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O</w:t>
            </w:r>
          </w:p>
          <w:p w14:paraId="1CE11D65" w14:textId="11874076" w:rsidR="00E56F22" w:rsidRPr="007907D0" w:rsidRDefault="00474CF2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Próximo trienio</w:t>
            </w:r>
            <w:r w:rsidR="009B63BE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0331707B" w14:textId="77777777" w:rsidR="00E56F22" w:rsidRPr="007907D0" w:rsidRDefault="00E56F22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3B0D61B0" w14:textId="30323FF8" w:rsidR="008A1985" w:rsidRPr="007907D0" w:rsidRDefault="008A1985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12CCDAA6" w14:textId="332F619C" w:rsidR="008A1985" w:rsidRPr="007907D0" w:rsidRDefault="00716986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Financiación:</w:t>
            </w:r>
            <w:r w:rsidR="008A1985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31697B75" w14:textId="063120FA" w:rsidR="008A1985" w:rsidRPr="007907D0" w:rsidRDefault="00716986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Recursos existentes</w:t>
            </w:r>
            <w:r w:rsidR="009B63BE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68DD084D" w14:textId="17B31B2F" w:rsidR="008A1985" w:rsidRPr="007907D0" w:rsidRDefault="008A1985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25588E4" w14:textId="77777777" w:rsidR="008A1985" w:rsidRPr="007907D0" w:rsidRDefault="008A1985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F2AF870" w14:textId="6B999A39" w:rsidR="008A1985" w:rsidRPr="007907D0" w:rsidRDefault="005A15D8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0A65E4" w:rsidRPr="007907D0" w14:paraId="2D288919" w14:textId="3E89C611" w:rsidTr="00965133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57C0" w14:textId="77777777" w:rsidR="00EB5D6D" w:rsidRPr="007907D0" w:rsidRDefault="00D50D07" w:rsidP="00EB5D6D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Objetivo </w:t>
            </w:r>
            <w:r w:rsidR="00052D61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3</w:t>
            </w:r>
          </w:p>
          <w:p w14:paraId="318E4BA2" w14:textId="056FD0E3" w:rsidR="00C8731C" w:rsidRPr="007907D0" w:rsidRDefault="00C8731C" w:rsidP="00EB5D6D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Realizar un uso racional de todos los humedales </w:t>
            </w:r>
          </w:p>
          <w:p w14:paraId="69EEBDC6" w14:textId="10B2AC72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673" w14:textId="4AB3585E" w:rsidR="00052D61" w:rsidRPr="007907D0" w:rsidRDefault="00D50D07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Meta </w:t>
            </w:r>
            <w:r w:rsidR="00052D61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8 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– </w:t>
            </w:r>
            <w:r w:rsidR="00C8731C" w:rsidRPr="007907D0">
              <w:rPr>
                <w:rFonts w:cstheme="minorHAnsi"/>
                <w:sz w:val="20"/>
                <w:szCs w:val="20"/>
                <w:lang w:val="es-ES"/>
              </w:rPr>
              <w:t>Inventarios nacionales de humedales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: </w:t>
            </w:r>
          </w:p>
          <w:p w14:paraId="3DE2645F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31316C00" w14:textId="59EC68E9" w:rsidR="00052D61" w:rsidRPr="007907D0" w:rsidRDefault="00FD173C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i/>
                <w:sz w:val="20"/>
                <w:szCs w:val="20"/>
                <w:lang w:val="es-ES"/>
              </w:rPr>
              <w:t>¿Cuenta el país con un Inventario Nacional de Humedales completo</w:t>
            </w:r>
            <w:r w:rsidR="00052D61" w:rsidRPr="007907D0">
              <w:rPr>
                <w:rFonts w:cstheme="minorHAnsi"/>
                <w:i/>
                <w:sz w:val="20"/>
                <w:szCs w:val="20"/>
                <w:lang w:val="es-ES"/>
              </w:rPr>
              <w:t>?</w:t>
            </w:r>
          </w:p>
          <w:p w14:paraId="50090D85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9923" w14:textId="0A133EF0" w:rsidR="00052D61" w:rsidRPr="007907D0" w:rsidRDefault="0052339D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hyperlink r:id="rId15" w:history="1">
              <w:r w:rsidR="00052D61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>A new toolkit for National Wetlands Inventories</w:t>
              </w:r>
            </w:hyperlink>
            <w:r w:rsidR="00FD173C" w:rsidRPr="007907D0">
              <w:rPr>
                <w:rFonts w:cstheme="minorHAnsi"/>
                <w:sz w:val="20"/>
                <w:szCs w:val="20"/>
                <w:lang w:val="es-ES"/>
              </w:rPr>
              <w:t xml:space="preserve"> (Nuevo juego de herramientas para los </w:t>
            </w:r>
            <w:r w:rsidR="00CF029F">
              <w:rPr>
                <w:rFonts w:cstheme="minorHAnsi"/>
                <w:sz w:val="20"/>
                <w:szCs w:val="20"/>
                <w:lang w:val="es-ES"/>
              </w:rPr>
              <w:t>i</w:t>
            </w:r>
            <w:r w:rsidR="00FD173C" w:rsidRPr="007907D0">
              <w:rPr>
                <w:rFonts w:cstheme="minorHAnsi"/>
                <w:sz w:val="20"/>
                <w:szCs w:val="20"/>
                <w:lang w:val="es-ES"/>
              </w:rPr>
              <w:t xml:space="preserve">nventarios </w:t>
            </w:r>
            <w:r w:rsidR="00CF029F">
              <w:rPr>
                <w:rFonts w:cstheme="minorHAnsi"/>
                <w:sz w:val="20"/>
                <w:szCs w:val="20"/>
                <w:lang w:val="es-ES"/>
              </w:rPr>
              <w:t>n</w:t>
            </w:r>
            <w:r w:rsidR="00FD173C" w:rsidRPr="007907D0">
              <w:rPr>
                <w:rFonts w:cstheme="minorHAnsi"/>
                <w:sz w:val="20"/>
                <w:szCs w:val="20"/>
                <w:lang w:val="es-ES"/>
              </w:rPr>
              <w:t xml:space="preserve">acionales de </w:t>
            </w:r>
            <w:r w:rsidR="00CF029F">
              <w:rPr>
                <w:rFonts w:cstheme="minorHAnsi"/>
                <w:sz w:val="20"/>
                <w:szCs w:val="20"/>
                <w:lang w:val="es-ES"/>
              </w:rPr>
              <w:t>h</w:t>
            </w:r>
            <w:r w:rsidR="00FD173C" w:rsidRPr="007907D0">
              <w:rPr>
                <w:rFonts w:cstheme="minorHAnsi"/>
                <w:sz w:val="20"/>
                <w:szCs w:val="20"/>
                <w:lang w:val="es-ES"/>
              </w:rPr>
              <w:t>umedales) y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hyperlink r:id="rId16" w:history="1">
              <w:r w:rsidR="00FD173C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>Seminarios de capacitación</w:t>
              </w:r>
            </w:hyperlink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3D2" w14:textId="1F623323" w:rsidR="00052D61" w:rsidRPr="007907D0" w:rsidRDefault="00AD24FF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Recordar a las Partes el juego de herramientas revisado, l</w:t>
            </w:r>
            <w:r w:rsidR="00FD173C" w:rsidRPr="007907D0">
              <w:rPr>
                <w:rFonts w:cstheme="minorHAnsi"/>
                <w:sz w:val="20"/>
                <w:szCs w:val="20"/>
                <w:lang w:val="es-ES"/>
              </w:rPr>
              <w:t xml:space="preserve">os seminarios web de capacitación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y el importante vínculo con el ODS 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>6.6.1</w:t>
            </w:r>
          </w:p>
          <w:p w14:paraId="2588DA4B" w14:textId="1B598730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54A40A36" w14:textId="55262516" w:rsidR="00650CBB" w:rsidRPr="007907D0" w:rsidRDefault="00650CBB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-------------------------------------</w:t>
            </w:r>
          </w:p>
          <w:p w14:paraId="0E2B4245" w14:textId="37B1817E" w:rsidR="00052D61" w:rsidRPr="007907D0" w:rsidRDefault="00FD173C" w:rsidP="00052D61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Cs/>
                <w:sz w:val="20"/>
                <w:szCs w:val="20"/>
                <w:lang w:val="es-ES"/>
              </w:rPr>
              <w:t>P</w:t>
            </w:r>
            <w:r w:rsidR="00AD24FF" w:rsidRPr="007907D0">
              <w:rPr>
                <w:rFonts w:cstheme="minorHAnsi"/>
                <w:bCs/>
                <w:sz w:val="20"/>
                <w:szCs w:val="20"/>
                <w:lang w:val="es-ES"/>
              </w:rPr>
              <w:t xml:space="preserve">lantearse </w:t>
            </w:r>
            <w:r w:rsidRPr="007907D0">
              <w:rPr>
                <w:rFonts w:cstheme="minorHAnsi"/>
                <w:bCs/>
                <w:sz w:val="20"/>
                <w:szCs w:val="20"/>
                <w:lang w:val="es-ES"/>
              </w:rPr>
              <w:t>modificar el indic</w:t>
            </w:r>
            <w:r w:rsidR="00AD24FF" w:rsidRPr="007907D0">
              <w:rPr>
                <w:rFonts w:cstheme="minorHAnsi"/>
                <w:bCs/>
                <w:sz w:val="20"/>
                <w:szCs w:val="20"/>
                <w:lang w:val="es-ES"/>
              </w:rPr>
              <w:t xml:space="preserve">ador </w:t>
            </w:r>
            <w:r w:rsidRPr="007907D0">
              <w:rPr>
                <w:rFonts w:cstheme="minorHAnsi"/>
                <w:bCs/>
                <w:sz w:val="20"/>
                <w:szCs w:val="20"/>
                <w:lang w:val="es-ES"/>
              </w:rPr>
              <w:t>de forma que se</w:t>
            </w:r>
            <w:r w:rsidR="00AD24FF" w:rsidRPr="007907D0">
              <w:rPr>
                <w:rFonts w:cstheme="minorHAnsi"/>
                <w:bCs/>
                <w:sz w:val="20"/>
                <w:szCs w:val="20"/>
                <w:lang w:val="es-ES"/>
              </w:rPr>
              <w:t xml:space="preserve"> refuerce la conexión entre los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Inventarios Nacionales de Humedales</w:t>
            </w:r>
            <w:r w:rsidRPr="007907D0">
              <w:rPr>
                <w:rFonts w:cstheme="minorHAnsi"/>
                <w:bCs/>
                <w:sz w:val="20"/>
                <w:szCs w:val="20"/>
                <w:lang w:val="es-ES"/>
              </w:rPr>
              <w:t xml:space="preserve"> </w:t>
            </w:r>
            <w:r w:rsidR="00AD24FF" w:rsidRPr="007907D0">
              <w:rPr>
                <w:rFonts w:cstheme="minorHAnsi"/>
                <w:bCs/>
                <w:sz w:val="20"/>
                <w:szCs w:val="20"/>
                <w:lang w:val="es-ES"/>
              </w:rPr>
              <w:t xml:space="preserve">y otros mecanismos </w:t>
            </w:r>
            <w:r w:rsidRPr="007907D0">
              <w:rPr>
                <w:rFonts w:cstheme="minorHAnsi"/>
                <w:bCs/>
                <w:sz w:val="20"/>
                <w:szCs w:val="20"/>
                <w:lang w:val="es-ES"/>
              </w:rPr>
              <w:t xml:space="preserve">de </w:t>
            </w:r>
            <w:r w:rsidR="00AD24FF" w:rsidRPr="007907D0">
              <w:rPr>
                <w:rFonts w:cstheme="minorHAnsi"/>
                <w:bCs/>
                <w:sz w:val="20"/>
                <w:szCs w:val="20"/>
                <w:lang w:val="es-ES"/>
              </w:rPr>
              <w:t>presentación de informes:</w:t>
            </w:r>
            <w:r w:rsidR="00052D61" w:rsidRPr="007907D0">
              <w:rPr>
                <w:rFonts w:cstheme="minorHAnsi"/>
                <w:bCs/>
                <w:sz w:val="20"/>
                <w:szCs w:val="20"/>
                <w:lang w:val="es-ES"/>
              </w:rPr>
              <w:t xml:space="preserve"> </w:t>
            </w:r>
            <w:r w:rsidR="00052D61" w:rsidRPr="007907D0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>T</w:t>
            </w:r>
            <w:r w:rsidRPr="007907D0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 xml:space="preserve">endencias en el número de Partes que han incluido </w:t>
            </w:r>
            <w:r w:rsidR="00CF029F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>i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nventarios </w:t>
            </w:r>
            <w:r w:rsidR="00CF029F">
              <w:rPr>
                <w:rFonts w:cstheme="minorHAnsi"/>
                <w:i/>
                <w:iCs/>
                <w:sz w:val="20"/>
                <w:szCs w:val="20"/>
                <w:lang w:val="es-ES"/>
              </w:rPr>
              <w:t>n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acionales de </w:t>
            </w:r>
            <w:r w:rsidR="00CF029F">
              <w:rPr>
                <w:rFonts w:cstheme="minorHAnsi"/>
                <w:i/>
                <w:iCs/>
                <w:sz w:val="20"/>
                <w:szCs w:val="20"/>
                <w:lang w:val="es-ES"/>
              </w:rPr>
              <w:t>h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umedales</w:t>
            </w:r>
            <w:r w:rsidRPr="007907D0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 xml:space="preserve"> en los planes nacionales sobre biodiversidad, sectores concretos, desarrollo sostenible y desarrollo</w:t>
            </w:r>
            <w:r w:rsidR="00CF029F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 xml:space="preserve"> en general</w:t>
            </w:r>
            <w:r w:rsidRPr="007907D0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052D61" w:rsidRPr="007907D0">
              <w:rPr>
                <w:rFonts w:cstheme="minorHAnsi"/>
                <w:bCs/>
                <w:sz w:val="20"/>
                <w:szCs w:val="20"/>
                <w:lang w:val="es-ES"/>
              </w:rPr>
              <w:t>[</w:t>
            </w:r>
            <w:r w:rsidRPr="007907D0">
              <w:rPr>
                <w:rFonts w:cstheme="minorHAnsi"/>
                <w:bCs/>
                <w:sz w:val="20"/>
                <w:szCs w:val="20"/>
                <w:lang w:val="es-ES"/>
              </w:rPr>
              <w:t>Grupo de expertos en indicadores, 2015]</w:t>
            </w:r>
          </w:p>
          <w:p w14:paraId="2C9A0E6F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F92F" w14:textId="3B106816" w:rsidR="00052D61" w:rsidRPr="007907D0" w:rsidRDefault="004D19BF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Secretaría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772169D6" w14:textId="4E0969E2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7A741B25" w14:textId="2A5F592D" w:rsidR="00E56F22" w:rsidRPr="007907D0" w:rsidRDefault="00716986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Calendario: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534249EF" w14:textId="3C1C96EE" w:rsidR="00E56F22" w:rsidRPr="007907D0" w:rsidRDefault="00FC00A0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Período previo a la COP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14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si la capacidad lo permite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311B3A74" w14:textId="4F8D4DAB" w:rsidR="00E56F22" w:rsidRPr="007907D0" w:rsidRDefault="00E56F22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O </w:t>
            </w:r>
          </w:p>
          <w:p w14:paraId="7C9E4BCE" w14:textId="53ED497A" w:rsidR="00E56F22" w:rsidRPr="007907D0" w:rsidRDefault="00474CF2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Próximo trienio</w:t>
            </w:r>
            <w:r w:rsidR="009B63BE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5FCF0B9B" w14:textId="77777777" w:rsidR="00E56F22" w:rsidRPr="007907D0" w:rsidRDefault="00E56F22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3A31592" w14:textId="672AC828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1C0E784E" w14:textId="5F236BE0" w:rsidR="00052D61" w:rsidRPr="007907D0" w:rsidRDefault="00716986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Financiación: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722A1549" w14:textId="6F1BBEA6" w:rsidR="00052D61" w:rsidRPr="007907D0" w:rsidRDefault="00716986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Recursos existentes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5A2FE24C" w14:textId="7A096203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5501F637" w14:textId="1073C173" w:rsidR="00052D61" w:rsidRPr="007907D0" w:rsidRDefault="00573505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----------------------</w:t>
            </w:r>
          </w:p>
          <w:p w14:paraId="4D81D54E" w14:textId="3A687720" w:rsidR="00052D61" w:rsidRPr="007907D0" w:rsidRDefault="00474CF2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Examen de </w:t>
            </w:r>
            <w:r w:rsidR="00FD173C" w:rsidRPr="007907D0">
              <w:rPr>
                <w:rFonts w:cstheme="minorHAnsi"/>
                <w:sz w:val="20"/>
                <w:szCs w:val="20"/>
                <w:lang w:val="es-ES"/>
              </w:rPr>
              <w:t xml:space="preserve">los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indicadores </w:t>
            </w:r>
          </w:p>
          <w:p w14:paraId="488CAF20" w14:textId="50A1129A" w:rsidR="00052D61" w:rsidRPr="007907D0" w:rsidRDefault="00FD173C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Grupo de trabajo sobre el </w:t>
            </w:r>
            <w:r w:rsidR="004D19BF" w:rsidRPr="007907D0">
              <w:rPr>
                <w:rFonts w:cstheme="minorHAnsi"/>
                <w:sz w:val="20"/>
                <w:szCs w:val="20"/>
                <w:lang w:val="es-ES"/>
              </w:rPr>
              <w:t>5º PE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474CF2" w:rsidRPr="007907D0">
              <w:rPr>
                <w:rFonts w:cstheme="minorHAnsi"/>
                <w:sz w:val="20"/>
                <w:szCs w:val="20"/>
                <w:lang w:val="es-ES"/>
              </w:rPr>
              <w:t>y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4D19BF" w:rsidRPr="007907D0">
              <w:rPr>
                <w:rFonts w:cstheme="minorHAnsi"/>
                <w:sz w:val="20"/>
                <w:szCs w:val="20"/>
                <w:lang w:val="es-ES"/>
              </w:rPr>
              <w:t>GECT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747735D9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0678E633" w14:textId="68B06EFD" w:rsidR="00052D61" w:rsidRPr="007907D0" w:rsidRDefault="00716986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Calendario:</w:t>
            </w:r>
          </w:p>
          <w:p w14:paraId="3426C2BC" w14:textId="2267A1A0" w:rsidR="00052D61" w:rsidRPr="007907D0" w:rsidRDefault="00474CF2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Próximo trienio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46805643" w14:textId="0151A4AA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0A65E4" w:rsidRPr="007907D0" w14:paraId="1EA6B83A" w14:textId="447A2B3F" w:rsidTr="00965133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5695" w14:textId="77777777" w:rsidR="00052D61" w:rsidRPr="007907D0" w:rsidRDefault="00052D61" w:rsidP="00052D61">
            <w:pPr>
              <w:rPr>
                <w:rFonts w:eastAsia="Times New Roman" w:cstheme="minorHAnsi"/>
                <w:sz w:val="20"/>
                <w:szCs w:val="20"/>
                <w:lang w:val="es-ES" w:eastAsia="en-GB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514" w14:textId="697C4B75" w:rsidR="00052D61" w:rsidRPr="007907D0" w:rsidRDefault="00D50D07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Meta </w:t>
            </w:r>
            <w:r w:rsidR="00052D61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11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– progra</w:t>
            </w:r>
            <w:r w:rsidR="001E2185" w:rsidRPr="007907D0">
              <w:rPr>
                <w:rFonts w:cstheme="minorHAnsi"/>
                <w:sz w:val="20"/>
                <w:szCs w:val="20"/>
                <w:lang w:val="es-ES"/>
              </w:rPr>
              <w:t>mas o proyectos que contribuyen a la reducción de la pobreza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: </w:t>
            </w:r>
          </w:p>
          <w:p w14:paraId="4BB4FDE3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17B5E14" w14:textId="4CC8E89C" w:rsidR="00052D61" w:rsidRPr="007907D0" w:rsidRDefault="00FD173C" w:rsidP="00052D61">
            <w:pPr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¿Se han aplicado programas o proyectos de humedales que contribuyan a los objetivos en materia de reducción de la pobreza o planes de seguridad alimentaria y de abastecimiento de agua?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05B3" w14:textId="6B3C335B" w:rsidR="00052D61" w:rsidRPr="007907D0" w:rsidRDefault="0052339D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hyperlink r:id="rId17" w:history="1">
              <w:r w:rsidR="00620DEF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>Resolución</w:t>
              </w:r>
              <w:r w:rsidR="00052D61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 xml:space="preserve"> XIII.19</w:t>
              </w:r>
            </w:hyperlink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, </w:t>
            </w:r>
            <w:r w:rsidR="001E2185" w:rsidRPr="007907D0">
              <w:rPr>
                <w:rFonts w:cstheme="minorHAnsi"/>
                <w:sz w:val="20"/>
                <w:szCs w:val="20"/>
                <w:lang w:val="es-ES"/>
              </w:rPr>
              <w:t>Agricultura sostenible en los humedales</w:t>
            </w:r>
          </w:p>
          <w:p w14:paraId="6B487519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55C12E73" w14:textId="2E98CCC6" w:rsidR="00052D61" w:rsidRPr="007907D0" w:rsidRDefault="00FD173C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Indicador 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>1.1.1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de los ODS: 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Proporción de la población que vive por debajo del umbral </w:t>
            </w:r>
            <w:r w:rsidR="00CF029F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internacional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de pobreza</w:t>
            </w:r>
            <w:r w:rsidR="00052D61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>[1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,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>90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dólares al día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>]</w:t>
            </w:r>
            <w:r w:rsidR="00052D61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, 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desglosada por sexo, edad, situación laboral y 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lastRenderedPageBreak/>
              <w:t>ubicación geográfica (urbana o rural</w:t>
            </w:r>
            <w:r w:rsidR="00052D61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)</w:t>
            </w:r>
          </w:p>
          <w:p w14:paraId="6F1FE10B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5916" w14:textId="6E37E6D0" w:rsidR="00052D61" w:rsidRPr="007907D0" w:rsidRDefault="001E2185" w:rsidP="00052D61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Cs/>
                <w:sz w:val="20"/>
                <w:szCs w:val="20"/>
                <w:lang w:val="es-ES"/>
              </w:rPr>
              <w:lastRenderedPageBreak/>
              <w:t xml:space="preserve">Pedir y </w:t>
            </w:r>
            <w:r w:rsidR="005A331B" w:rsidRPr="007907D0">
              <w:rPr>
                <w:rFonts w:cstheme="minorHAnsi"/>
                <w:bCs/>
                <w:sz w:val="20"/>
                <w:szCs w:val="20"/>
                <w:lang w:val="es-ES"/>
              </w:rPr>
              <w:t xml:space="preserve">recopilar </w:t>
            </w:r>
            <w:r w:rsidRPr="007907D0">
              <w:rPr>
                <w:rFonts w:cstheme="minorHAnsi"/>
                <w:bCs/>
                <w:sz w:val="20"/>
                <w:szCs w:val="20"/>
                <w:lang w:val="es-ES"/>
              </w:rPr>
              <w:t>estudios de caso de programas y proyectos de las Partes relacionados con los humedales que contribuyan a la reducción de la pobreza</w:t>
            </w:r>
            <w:r w:rsidR="005A15D8" w:rsidRPr="007907D0">
              <w:rPr>
                <w:rFonts w:cstheme="minorHAnsi"/>
                <w:bCs/>
                <w:sz w:val="20"/>
                <w:szCs w:val="20"/>
                <w:lang w:val="es-ES"/>
              </w:rPr>
              <w:t>.</w:t>
            </w:r>
            <w:r w:rsidR="009B63BE" w:rsidRPr="007907D0">
              <w:rPr>
                <w:rFonts w:cstheme="minorHAnsi"/>
                <w:bCs/>
                <w:sz w:val="20"/>
                <w:szCs w:val="20"/>
                <w:lang w:val="es-ES"/>
              </w:rPr>
              <w:t xml:space="preserve"> </w:t>
            </w:r>
            <w:r w:rsidR="00052D61" w:rsidRPr="007907D0">
              <w:rPr>
                <w:rFonts w:cstheme="minorHAnsi"/>
                <w:bCs/>
                <w:sz w:val="20"/>
                <w:szCs w:val="20"/>
                <w:lang w:val="es-ES"/>
              </w:rPr>
              <w:t xml:space="preserve"> </w:t>
            </w:r>
          </w:p>
          <w:p w14:paraId="42AB5EA9" w14:textId="526C01C8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35B3FAD" w14:textId="3D7FC9AE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CF88" w14:textId="6B17CBB4" w:rsidR="00052D61" w:rsidRPr="007907D0" w:rsidRDefault="004D19BF" w:rsidP="00052D61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Cs/>
                <w:sz w:val="20"/>
                <w:szCs w:val="20"/>
                <w:lang w:val="es-ES"/>
              </w:rPr>
              <w:t>Secretaría</w:t>
            </w:r>
            <w:r w:rsidR="00052D61" w:rsidRPr="007907D0">
              <w:rPr>
                <w:rFonts w:cstheme="minorHAnsi"/>
                <w:bCs/>
                <w:sz w:val="20"/>
                <w:szCs w:val="20"/>
                <w:lang w:val="es-ES"/>
              </w:rPr>
              <w:t xml:space="preserve"> </w:t>
            </w:r>
          </w:p>
          <w:p w14:paraId="441767B0" w14:textId="77777777" w:rsidR="00DD342C" w:rsidRPr="007907D0" w:rsidRDefault="00DD342C" w:rsidP="00DD342C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50F19411" w14:textId="0F259FF0" w:rsidR="00DD342C" w:rsidRPr="007907D0" w:rsidRDefault="00716986" w:rsidP="00DD342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Calendario:</w:t>
            </w:r>
            <w:r w:rsidR="00DD342C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5ECA34CE" w14:textId="63B735B7" w:rsidR="00DD342C" w:rsidRPr="007907D0" w:rsidRDefault="00FC00A0" w:rsidP="00DD342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Período previo a la C</w:t>
            </w:r>
            <w:r w:rsidR="00DD342C" w:rsidRPr="007907D0">
              <w:rPr>
                <w:rFonts w:cstheme="minorHAnsi"/>
                <w:sz w:val="20"/>
                <w:szCs w:val="20"/>
                <w:lang w:val="es-ES"/>
              </w:rPr>
              <w:t>OP14</w:t>
            </w:r>
          </w:p>
          <w:p w14:paraId="6F4DA156" w14:textId="4FC14A53" w:rsidR="00617802" w:rsidRPr="007907D0" w:rsidRDefault="00FC00A0" w:rsidP="0061780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Si la capacidad lo permite</w:t>
            </w:r>
            <w:r w:rsidR="0061780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1C4086D0" w14:textId="77777777" w:rsidR="005A331B" w:rsidRPr="007907D0" w:rsidRDefault="00617802" w:rsidP="0061780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O</w:t>
            </w:r>
          </w:p>
          <w:p w14:paraId="10335549" w14:textId="4F7A273F" w:rsidR="00617802" w:rsidRPr="007907D0" w:rsidRDefault="00474CF2" w:rsidP="0061780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Próximo trienio</w:t>
            </w:r>
            <w:r w:rsidR="009B63BE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61780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4D2C4AE0" w14:textId="77777777" w:rsidR="00DD342C" w:rsidRPr="007907D0" w:rsidRDefault="00DD342C" w:rsidP="00DD342C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37415D1A" w14:textId="10032ABA" w:rsidR="00DD342C" w:rsidRPr="007907D0" w:rsidRDefault="00716986" w:rsidP="00DD342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Financiación:</w:t>
            </w:r>
            <w:r w:rsidR="00DD342C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619D6D3C" w14:textId="11D4B388" w:rsidR="00DD342C" w:rsidRPr="007907D0" w:rsidRDefault="00716986" w:rsidP="00DD342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Recursos existentes</w:t>
            </w:r>
            <w:r w:rsidR="00DD342C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1DD9E0BD" w14:textId="3D96FA8D" w:rsidR="00052D61" w:rsidRPr="007907D0" w:rsidRDefault="00052D61" w:rsidP="00052D61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A65E4" w:rsidRPr="00B258DA" w14:paraId="76336F22" w14:textId="4A8F65C3" w:rsidTr="00965133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3D84" w14:textId="77777777" w:rsidR="00052D61" w:rsidRPr="007907D0" w:rsidRDefault="00052D61" w:rsidP="00052D61">
            <w:pPr>
              <w:rPr>
                <w:rFonts w:eastAsia="Times New Roman" w:cstheme="minorHAnsi"/>
                <w:sz w:val="20"/>
                <w:szCs w:val="20"/>
                <w:lang w:val="es-ES" w:eastAsia="en-GB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6DA" w14:textId="08BE586C" w:rsidR="00052D61" w:rsidRPr="007907D0" w:rsidRDefault="00D50D07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Meta </w:t>
            </w:r>
            <w:r w:rsidR="00052D61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11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="001E2185" w:rsidRPr="007907D0">
              <w:rPr>
                <w:rFonts w:cstheme="minorHAnsi"/>
                <w:sz w:val="20"/>
                <w:szCs w:val="20"/>
                <w:lang w:val="es-ES"/>
              </w:rPr>
              <w:t>beneficios socioeconómicos de los humedales:</w:t>
            </w:r>
          </w:p>
          <w:p w14:paraId="3FE4D373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73A96AAE" w14:textId="6D3DEAC4" w:rsidR="00052D61" w:rsidRPr="007907D0" w:rsidRDefault="001E700A" w:rsidP="00052D61">
            <w:pPr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7907D0">
              <w:rPr>
                <w:rFonts w:ascii="Calibri" w:hAnsi="Calibri" w:cs="Arial"/>
                <w:i/>
                <w:iCs/>
                <w:sz w:val="20"/>
                <w:szCs w:val="20"/>
                <w:lang w:val="es-ES"/>
              </w:rPr>
              <w:t>¿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Se han incluido los valores socioeconómicos de los humedales en la planificación del manejo de los sitios Ramsar y de otros humedales?</w:t>
            </w:r>
            <w:r w:rsidRPr="007907D0">
              <w:rPr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89A" w14:textId="2CFD6329" w:rsidR="00052D61" w:rsidRPr="007907D0" w:rsidRDefault="0052339D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hyperlink r:id="rId18" w:history="1">
              <w:r w:rsidR="00BB5AB1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>Informe Técnico de Ramsar núm. 3</w:t>
              </w:r>
            </w:hyperlink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>, V</w:t>
            </w:r>
            <w:r w:rsidR="00BB5AB1" w:rsidRPr="007907D0">
              <w:rPr>
                <w:rFonts w:cstheme="minorHAnsi"/>
                <w:sz w:val="20"/>
                <w:szCs w:val="20"/>
                <w:lang w:val="es-ES"/>
              </w:rPr>
              <w:t>aloración de humedales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[2006]</w:t>
            </w:r>
          </w:p>
          <w:p w14:paraId="3C7B4B4B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610463CC" w14:textId="63EFFF75" w:rsidR="00052D61" w:rsidRPr="007907D0" w:rsidRDefault="0052339D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hyperlink r:id="rId19" w:history="1">
              <w:r w:rsidR="00620DEF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>Resolución</w:t>
              </w:r>
              <w:r w:rsidR="00052D61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 xml:space="preserve"> IX.21</w:t>
              </w:r>
            </w:hyperlink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>, T</w:t>
            </w:r>
            <w:r w:rsidR="00BB5AB1" w:rsidRPr="007907D0">
              <w:rPr>
                <w:rFonts w:cstheme="minorHAnsi"/>
                <w:sz w:val="20"/>
                <w:szCs w:val="20"/>
                <w:lang w:val="es-ES"/>
              </w:rPr>
              <w:t>omar en cuenta los valores culturales de los humedales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00756400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953E" w14:textId="1BD80CE0" w:rsidR="00052D61" w:rsidRPr="007907D0" w:rsidRDefault="00BB5AB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Preparar orientaciones para las Partes sobre la definición de valores socioeconómicos y su integración en la planificación </w:t>
            </w:r>
            <w:r w:rsidR="001E700A" w:rsidRPr="007907D0">
              <w:rPr>
                <w:rFonts w:cstheme="minorHAnsi"/>
                <w:sz w:val="20"/>
                <w:szCs w:val="20"/>
                <w:lang w:val="es-ES"/>
              </w:rPr>
              <w:t xml:space="preserve">del manejo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de los sitios Ramsar y otros humedales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. </w:t>
            </w:r>
          </w:p>
          <w:p w14:paraId="3DEA2999" w14:textId="77777777" w:rsidR="00573505" w:rsidRPr="007907D0" w:rsidRDefault="00573505" w:rsidP="00573505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77C3AF67" w14:textId="73DDE716" w:rsidR="00573505" w:rsidRPr="007907D0" w:rsidRDefault="00BB5AB1" w:rsidP="005735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Seminarios web de capacitación sobre métodos de valoración y contabilidad.</w:t>
            </w:r>
          </w:p>
          <w:p w14:paraId="0ADDBDB6" w14:textId="77777777" w:rsidR="00573505" w:rsidRPr="007907D0" w:rsidRDefault="00573505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328A1424" w14:textId="0D9E3ED9" w:rsidR="00573505" w:rsidRPr="007907D0" w:rsidRDefault="00573505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8716" w14:textId="41F7E99B" w:rsidR="00052D61" w:rsidRDefault="000A65E4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El consultor elabora nuevas orientaciones bajo la supervisión de un grupo de trabajo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que preparará el </w:t>
            </w:r>
            <w:r w:rsidRPr="000A65E4">
              <w:rPr>
                <w:rFonts w:cstheme="minorHAnsi"/>
                <w:sz w:val="20"/>
                <w:szCs w:val="20"/>
                <w:lang w:val="es-ES"/>
              </w:rPr>
              <w:t>mandato, examinará las orientaciones y supervisará su publicación</w:t>
            </w:r>
            <w:r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23A66831" w14:textId="77777777" w:rsidR="000A65E4" w:rsidRPr="007907D0" w:rsidRDefault="000A65E4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752E656B" w14:textId="0130A21B" w:rsidR="005A15D8" w:rsidRPr="007907D0" w:rsidRDefault="00716986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Calendario:</w:t>
            </w:r>
            <w:r w:rsidR="005A15D8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08D7D68E" w14:textId="3C4C3FB9" w:rsidR="005A15D8" w:rsidRPr="007907D0" w:rsidRDefault="00474CF2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Próximo trienio</w:t>
            </w:r>
            <w:r w:rsidR="005A15D8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7934E8EB" w14:textId="77777777" w:rsidR="005A15D8" w:rsidRPr="007907D0" w:rsidRDefault="005A15D8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73E7D6DF" w14:textId="40E1D394" w:rsidR="005A15D8" w:rsidRPr="007907D0" w:rsidRDefault="00716986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Financiación:</w:t>
            </w:r>
            <w:r w:rsidR="005A15D8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727580AC" w14:textId="70A992CE" w:rsidR="005A15D8" w:rsidRPr="007907D0" w:rsidRDefault="00716986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Sujeto a la disponibilidad de recursos adicionales</w:t>
            </w:r>
            <w:r w:rsidR="009B63BE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53E1C808" w14:textId="77777777" w:rsidR="005A15D8" w:rsidRPr="007907D0" w:rsidRDefault="005A15D8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7A3FBF08" w14:textId="20D62F50" w:rsidR="005A15D8" w:rsidRPr="007907D0" w:rsidRDefault="005A15D8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0A65E4" w:rsidRPr="00B258DA" w14:paraId="6795693C" w14:textId="7A9083E6" w:rsidTr="00965133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70B0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DF70" w14:textId="0243BCF3" w:rsidR="00052D61" w:rsidRPr="007907D0" w:rsidRDefault="00D50D07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Meta </w:t>
            </w:r>
            <w:r w:rsidR="00052D61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12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– prio</w:t>
            </w:r>
            <w:r w:rsidR="00BB5AB1" w:rsidRPr="007907D0">
              <w:rPr>
                <w:rFonts w:cstheme="minorHAnsi"/>
                <w:sz w:val="20"/>
                <w:szCs w:val="20"/>
                <w:lang w:val="es-ES"/>
              </w:rPr>
              <w:t xml:space="preserve">rización de sitios para </w:t>
            </w:r>
            <w:r w:rsidR="001B00E5" w:rsidRPr="007907D0">
              <w:rPr>
                <w:rFonts w:cstheme="minorHAnsi"/>
                <w:sz w:val="20"/>
                <w:szCs w:val="20"/>
                <w:lang w:val="es-ES"/>
              </w:rPr>
              <w:t>su res</w:t>
            </w:r>
            <w:r w:rsidR="00BB5AB1" w:rsidRPr="007907D0">
              <w:rPr>
                <w:rFonts w:cstheme="minorHAnsi"/>
                <w:sz w:val="20"/>
                <w:szCs w:val="20"/>
                <w:lang w:val="es-ES"/>
              </w:rPr>
              <w:t>tauración:</w:t>
            </w:r>
          </w:p>
          <w:p w14:paraId="07AE9AD1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578D0881" w14:textId="13F64FDC" w:rsidR="00052D61" w:rsidRPr="007907D0" w:rsidRDefault="001E700A" w:rsidP="00052D61">
            <w:pPr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7907D0">
              <w:rPr>
                <w:i/>
                <w:iCs/>
                <w:sz w:val="20"/>
                <w:szCs w:val="20"/>
                <w:lang w:val="es-ES"/>
              </w:rPr>
              <w:t xml:space="preserve">¿Se han aplicado eficazmente programas, planes o proyectos de restauración/rehabilitación de humedales?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223D" w14:textId="56766A83" w:rsidR="00052D61" w:rsidRPr="007907D0" w:rsidRDefault="0052339D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hyperlink r:id="rId20" w:history="1">
              <w:r w:rsidR="00620DEF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>Resolución</w:t>
              </w:r>
              <w:r w:rsidR="00052D61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 xml:space="preserve"> VIII.16</w:t>
              </w:r>
            </w:hyperlink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>, Princip</w:t>
            </w:r>
            <w:r w:rsidR="00BB5AB1" w:rsidRPr="007907D0">
              <w:rPr>
                <w:rFonts w:cstheme="minorHAnsi"/>
                <w:sz w:val="20"/>
                <w:szCs w:val="20"/>
                <w:lang w:val="es-ES"/>
              </w:rPr>
              <w:t xml:space="preserve">ios y lineamientos para la </w:t>
            </w:r>
            <w:r w:rsidR="00F02A4E" w:rsidRPr="007907D0">
              <w:rPr>
                <w:rFonts w:cstheme="minorHAnsi"/>
                <w:sz w:val="20"/>
                <w:szCs w:val="20"/>
                <w:lang w:val="es-ES"/>
              </w:rPr>
              <w:t>restauración</w:t>
            </w:r>
            <w:r w:rsidR="00BB5AB1" w:rsidRPr="007907D0">
              <w:rPr>
                <w:rFonts w:cstheme="minorHAnsi"/>
                <w:sz w:val="20"/>
                <w:szCs w:val="20"/>
                <w:lang w:val="es-ES"/>
              </w:rPr>
              <w:t xml:space="preserve"> de humedales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[2002]</w:t>
            </w:r>
          </w:p>
          <w:p w14:paraId="130A7526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19258932" w14:textId="471DE002" w:rsidR="00BB5AB1" w:rsidRPr="007907D0" w:rsidRDefault="0052339D" w:rsidP="00BB5AB1">
            <w:pPr>
              <w:pStyle w:val="CommentText"/>
              <w:rPr>
                <w:rFonts w:cstheme="minorHAnsi"/>
                <w:lang w:val="es-ES"/>
              </w:rPr>
            </w:pPr>
            <w:hyperlink r:id="rId21" w:history="1">
              <w:r w:rsidR="00620DEF" w:rsidRPr="007907D0">
                <w:rPr>
                  <w:rStyle w:val="Hyperlink"/>
                  <w:rFonts w:cstheme="minorHAnsi"/>
                  <w:color w:val="auto"/>
                  <w:lang w:val="es-ES"/>
                </w:rPr>
                <w:t>Resolución</w:t>
              </w:r>
              <w:r w:rsidR="00052D61" w:rsidRPr="007907D0">
                <w:rPr>
                  <w:rStyle w:val="Hyperlink"/>
                  <w:rFonts w:cstheme="minorHAnsi"/>
                  <w:color w:val="auto"/>
                  <w:lang w:val="es-ES"/>
                </w:rPr>
                <w:t xml:space="preserve"> XIII.13</w:t>
              </w:r>
            </w:hyperlink>
            <w:r w:rsidR="00052D61" w:rsidRPr="007907D0">
              <w:rPr>
                <w:rFonts w:cstheme="minorHAnsi"/>
                <w:lang w:val="es-ES"/>
              </w:rPr>
              <w:t>,</w:t>
            </w:r>
            <w:r w:rsidR="009B63BE" w:rsidRPr="007907D0">
              <w:rPr>
                <w:rFonts w:cstheme="minorHAnsi"/>
                <w:lang w:val="es-ES"/>
              </w:rPr>
              <w:t xml:space="preserve"> </w:t>
            </w:r>
            <w:r w:rsidR="00B3576D" w:rsidRPr="007907D0">
              <w:rPr>
                <w:rFonts w:cstheme="minorHAnsi"/>
                <w:lang w:val="es-ES"/>
              </w:rPr>
              <w:t>Restauración</w:t>
            </w:r>
            <w:r w:rsidR="00BB5AB1" w:rsidRPr="007907D0">
              <w:rPr>
                <w:rFonts w:cstheme="minorHAnsi"/>
                <w:lang w:val="es-ES"/>
              </w:rPr>
              <w:t xml:space="preserve"> de turberas degradadas para mitigar el cambio climático y adaptarse a este y mejorar la biodiversidad y la reducción del riesgo de desastres </w:t>
            </w:r>
          </w:p>
          <w:p w14:paraId="24EA8C58" w14:textId="500CFC69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4CB9" w14:textId="717A033D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Rec</w:t>
            </w:r>
            <w:r w:rsidR="00BB5AB1" w:rsidRPr="007907D0">
              <w:rPr>
                <w:rFonts w:cstheme="minorHAnsi"/>
                <w:sz w:val="20"/>
                <w:szCs w:val="20"/>
                <w:lang w:val="es-ES"/>
              </w:rPr>
              <w:t xml:space="preserve">ordar a las Partes las orientaciones existentes sobre la </w:t>
            </w:r>
            <w:r w:rsidR="00F02A4E" w:rsidRPr="007907D0">
              <w:rPr>
                <w:rFonts w:cstheme="minorHAnsi"/>
                <w:sz w:val="20"/>
                <w:szCs w:val="20"/>
                <w:lang w:val="es-ES"/>
              </w:rPr>
              <w:t>restauración</w:t>
            </w:r>
            <w:r w:rsidR="00BB5AB1" w:rsidRPr="007907D0">
              <w:rPr>
                <w:rFonts w:cstheme="minorHAnsi"/>
                <w:sz w:val="20"/>
                <w:szCs w:val="20"/>
                <w:lang w:val="es-ES"/>
              </w:rPr>
              <w:t xml:space="preserve"> o rehabilitación de humedales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. </w:t>
            </w:r>
          </w:p>
          <w:p w14:paraId="50919211" w14:textId="77777777" w:rsidR="004508F8" w:rsidRPr="007907D0" w:rsidRDefault="004508F8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581F03C6" w14:textId="1148F6D5" w:rsidR="004508F8" w:rsidRPr="007907D0" w:rsidRDefault="004508F8" w:rsidP="004508F8">
            <w:pPr>
              <w:pStyle w:val="CommentText"/>
              <w:rPr>
                <w:rFonts w:cstheme="minorHAnsi"/>
                <w:lang w:val="es-ES"/>
              </w:rPr>
            </w:pPr>
            <w:r w:rsidRPr="007907D0">
              <w:rPr>
                <w:rFonts w:cstheme="minorHAnsi"/>
                <w:lang w:val="es-ES"/>
              </w:rPr>
              <w:t>E</w:t>
            </w:r>
            <w:r w:rsidR="00BB5AB1" w:rsidRPr="007907D0">
              <w:rPr>
                <w:rFonts w:cstheme="minorHAnsi"/>
                <w:lang w:val="es-ES"/>
              </w:rPr>
              <w:t xml:space="preserve">studiar las sinergias </w:t>
            </w:r>
            <w:r w:rsidR="001B00E5" w:rsidRPr="007907D0">
              <w:rPr>
                <w:rFonts w:cstheme="minorHAnsi"/>
                <w:lang w:val="es-ES"/>
              </w:rPr>
              <w:t xml:space="preserve">con el Decenio </w:t>
            </w:r>
            <w:r w:rsidR="001D5F59" w:rsidRPr="007907D0">
              <w:rPr>
                <w:rFonts w:cstheme="minorHAnsi"/>
                <w:lang w:val="es-ES"/>
              </w:rPr>
              <w:t>de las Naciones Unidas sobre la Restauración de los Ecosistemas y la Norma Mundial sobre las Soluciones basadas en la Naturaleza de la UICN</w:t>
            </w:r>
            <w:r w:rsidR="001B00E5" w:rsidRPr="007907D0">
              <w:rPr>
                <w:rFonts w:cstheme="minorHAnsi"/>
                <w:lang w:val="es-ES"/>
              </w:rPr>
              <w:t>.</w:t>
            </w:r>
            <w:r w:rsidR="008D1102" w:rsidRPr="007907D0">
              <w:rPr>
                <w:rFonts w:cstheme="minorHAnsi"/>
                <w:lang w:val="es-ES"/>
              </w:rPr>
              <w:t xml:space="preserve"> </w:t>
            </w:r>
          </w:p>
          <w:p w14:paraId="537865C0" w14:textId="6B5AE242" w:rsidR="00573505" w:rsidRPr="007907D0" w:rsidRDefault="001B00E5" w:rsidP="005735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La </w:t>
            </w:r>
            <w:r w:rsidR="004D19BF" w:rsidRPr="007907D0">
              <w:rPr>
                <w:rFonts w:cstheme="minorHAnsi"/>
                <w:sz w:val="20"/>
                <w:szCs w:val="20"/>
                <w:lang w:val="es-ES"/>
              </w:rPr>
              <w:t>Secretaría</w:t>
            </w:r>
            <w:r w:rsidR="00573505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1D5F59" w:rsidRPr="007907D0">
              <w:rPr>
                <w:rFonts w:cstheme="minorHAnsi"/>
                <w:sz w:val="20"/>
                <w:szCs w:val="20"/>
                <w:lang w:val="es-ES"/>
              </w:rPr>
              <w:t xml:space="preserve">debería coordinarse con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el PNUMA y la UICN para definir oportunidades para elaborar</w:t>
            </w:r>
            <w:r w:rsidR="00116AA3" w:rsidRPr="007907D0">
              <w:rPr>
                <w:rFonts w:cstheme="minorHAnsi"/>
                <w:sz w:val="20"/>
                <w:szCs w:val="20"/>
                <w:lang w:val="es-ES"/>
              </w:rPr>
              <w:t xml:space="preserve"> conjuntamente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seminarios web </w:t>
            </w:r>
            <w:r w:rsidR="00B3576D">
              <w:rPr>
                <w:rFonts w:cstheme="minorHAnsi"/>
                <w:sz w:val="20"/>
                <w:szCs w:val="20"/>
                <w:lang w:val="es-ES"/>
              </w:rPr>
              <w:t xml:space="preserve">de </w:t>
            </w:r>
            <w:r w:rsidR="00116AA3" w:rsidRPr="007907D0">
              <w:rPr>
                <w:rFonts w:cstheme="minorHAnsi"/>
                <w:sz w:val="20"/>
                <w:szCs w:val="20"/>
                <w:lang w:val="es-ES"/>
              </w:rPr>
              <w:t>capacitación.</w:t>
            </w:r>
          </w:p>
          <w:p w14:paraId="5516D27A" w14:textId="4CE45948" w:rsidR="004508F8" w:rsidRPr="007907D0" w:rsidRDefault="004508F8" w:rsidP="004508F8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AA9" w14:textId="48CB8228" w:rsidR="00573505" w:rsidRPr="007907D0" w:rsidRDefault="004D19BF" w:rsidP="005735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Secretaría</w:t>
            </w:r>
            <w:r w:rsidR="00573505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5B4B0BB5" w14:textId="15888ED1" w:rsidR="00052D61" w:rsidRPr="007907D0" w:rsidRDefault="00573505" w:rsidP="005735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="00B93028" w:rsidRPr="007907D0">
              <w:rPr>
                <w:rFonts w:cstheme="minorHAnsi"/>
                <w:sz w:val="20"/>
                <w:szCs w:val="20"/>
                <w:lang w:val="es-ES"/>
              </w:rPr>
              <w:t>con la UI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CN) </w:t>
            </w:r>
          </w:p>
          <w:p w14:paraId="34391368" w14:textId="6F7478E0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ADBADF4" w14:textId="77777777" w:rsidR="00260CC2" w:rsidRPr="007907D0" w:rsidRDefault="00260CC2" w:rsidP="00260CC2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2398667" w14:textId="21A0D393" w:rsidR="00E56F22" w:rsidRPr="007907D0" w:rsidRDefault="00716986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Calendario: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33E5EB6B" w14:textId="0EB5BCD2" w:rsidR="00E56F22" w:rsidRPr="007907D0" w:rsidRDefault="00FC00A0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Período previo a la COP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14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si la capacidad lo permite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16854516" w14:textId="749E43AD" w:rsidR="00E56F22" w:rsidRPr="007907D0" w:rsidRDefault="00E56F22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O</w:t>
            </w:r>
          </w:p>
          <w:p w14:paraId="11B80EF9" w14:textId="22CD72B9" w:rsidR="00E56F22" w:rsidRPr="007907D0" w:rsidRDefault="00474CF2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Próximo trienio</w:t>
            </w:r>
            <w:r w:rsidR="009B63BE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5D231FDA" w14:textId="77777777" w:rsidR="00E56F22" w:rsidRPr="007907D0" w:rsidRDefault="00E56F22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69CB0C1E" w14:textId="406208F7" w:rsidR="00260CC2" w:rsidRPr="007907D0" w:rsidRDefault="00716986" w:rsidP="00260CC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Financiación:</w:t>
            </w:r>
            <w:r w:rsidR="00260CC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2D9CD7CE" w14:textId="738C27B2" w:rsidR="00260CC2" w:rsidRPr="007907D0" w:rsidRDefault="00716986" w:rsidP="00260CC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Recursos existentes</w:t>
            </w:r>
            <w:r w:rsidR="00260CC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15210146" w14:textId="750FCBCE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0A65E4" w:rsidRPr="007907D0" w14:paraId="5D316656" w14:textId="2E3A9181" w:rsidTr="00965133">
        <w:trPr>
          <w:trHeight w:val="7083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179C" w14:textId="4F0EC985" w:rsidR="00052D61" w:rsidRPr="007907D0" w:rsidRDefault="00D50D07" w:rsidP="00052D61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lastRenderedPageBreak/>
              <w:t xml:space="preserve">Objetivo </w:t>
            </w:r>
            <w:r w:rsidR="00052D61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4</w:t>
            </w:r>
          </w:p>
          <w:p w14:paraId="2DDD9C55" w14:textId="5B5D8503" w:rsidR="00052D61" w:rsidRPr="007907D0" w:rsidRDefault="001B00E5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Mejorar la aplicación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287F" w14:textId="71229B6F" w:rsidR="00052D61" w:rsidRPr="007907D0" w:rsidRDefault="00D50D07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Meta </w:t>
            </w:r>
            <w:r w:rsidR="00052D61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16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="001B00E5" w:rsidRPr="007907D0">
              <w:rPr>
                <w:rFonts w:cstheme="minorHAnsi"/>
                <w:sz w:val="20"/>
                <w:szCs w:val="20"/>
                <w:lang w:val="es-ES"/>
              </w:rPr>
              <w:t>Planes nacionales de CECoP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>:</w:t>
            </w:r>
          </w:p>
          <w:p w14:paraId="57B1DBA5" w14:textId="77777777" w:rsidR="00116AA3" w:rsidRPr="007907D0" w:rsidRDefault="00116AA3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E6FA23A" w14:textId="444F643C" w:rsidR="00052D61" w:rsidRPr="007907D0" w:rsidRDefault="00116AA3" w:rsidP="00116AA3">
            <w:pPr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7907D0">
              <w:rPr>
                <w:i/>
                <w:iCs/>
                <w:sz w:val="20"/>
                <w:szCs w:val="20"/>
                <w:lang w:val="es-ES"/>
              </w:rPr>
              <w:t>¿Se ha elaborado un plan o más de un plan de CECoP sobre los humedales?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5BC5" w14:textId="1B597707" w:rsidR="00052D61" w:rsidRPr="007907D0" w:rsidRDefault="001B00E5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Recopilación </w:t>
            </w:r>
            <w:hyperlink r:id="rId22" w:history="1">
              <w:r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>en línea</w:t>
              </w:r>
            </w:hyperlink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de métodos y </w:t>
            </w:r>
            <w:r w:rsidR="00F02A4E" w:rsidRPr="007907D0">
              <w:rPr>
                <w:rFonts w:cstheme="minorHAnsi"/>
                <w:sz w:val="20"/>
                <w:szCs w:val="20"/>
                <w:lang w:val="es-ES"/>
              </w:rPr>
              <w:t>herramientas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sobre CECoP en materia de humedales.</w:t>
            </w:r>
          </w:p>
          <w:p w14:paraId="01606019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69535627" w14:textId="562417ED" w:rsidR="00052D61" w:rsidRPr="007907D0" w:rsidRDefault="0052339D" w:rsidP="001B00E5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hyperlink r:id="rId23" w:history="1">
              <w:r w:rsidR="00620DEF" w:rsidRPr="007907D0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val="es-ES"/>
                </w:rPr>
                <w:t>Resolución</w:t>
              </w:r>
              <w:r w:rsidR="00052D61" w:rsidRPr="007907D0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val="es-ES"/>
                </w:rPr>
                <w:t xml:space="preserve"> XII.9</w:t>
              </w:r>
            </w:hyperlink>
            <w:r w:rsidR="00052D61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</w:t>
            </w:r>
            <w:r w:rsidR="001B00E5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Programa de la Convención de Ramsar sobre comunicación, fomento de capacidad, educación, concienciación y participación (CECoP) para 2016-2024.</w:t>
            </w:r>
            <w:r w:rsidR="00052D61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3D1D036A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4F5F" w14:textId="34C5291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Rec</w:t>
            </w:r>
            <w:r w:rsidR="001B00E5" w:rsidRPr="007907D0">
              <w:rPr>
                <w:rFonts w:cstheme="minorHAnsi"/>
                <w:sz w:val="20"/>
                <w:szCs w:val="20"/>
                <w:lang w:val="es-ES"/>
              </w:rPr>
              <w:t>ordar a las Partes las resoluciones, orientaciones, herramientas y métodos existentes para apoyar el establecimiento de planes de acción de CECoP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0A3E1214" w14:textId="2DC2A550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1F4CB147" w14:textId="68B3AB2D" w:rsidR="00573505" w:rsidRPr="007907D0" w:rsidRDefault="00573505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----------------------------------</w:t>
            </w:r>
          </w:p>
          <w:p w14:paraId="4C76E39F" w14:textId="77777777" w:rsidR="00260CC2" w:rsidRPr="007907D0" w:rsidRDefault="00260CC2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05A1FF00" w14:textId="7A230581" w:rsidR="00052D61" w:rsidRPr="007907D0" w:rsidRDefault="00116AA3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R</w:t>
            </w:r>
            <w:r w:rsidR="001B00E5" w:rsidRPr="007907D0">
              <w:rPr>
                <w:rFonts w:cstheme="minorHAnsi"/>
                <w:sz w:val="20"/>
                <w:szCs w:val="20"/>
                <w:lang w:val="es-ES"/>
              </w:rPr>
              <w:t>evisar el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m</w:t>
            </w:r>
            <w:r w:rsidR="001B00E5" w:rsidRPr="007907D0">
              <w:rPr>
                <w:rFonts w:cstheme="minorHAnsi"/>
                <w:sz w:val="20"/>
                <w:szCs w:val="20"/>
                <w:lang w:val="es-ES"/>
              </w:rPr>
              <w:t xml:space="preserve">anual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sobre</w:t>
            </w:r>
            <w:r w:rsidR="001B00E5" w:rsidRPr="007907D0">
              <w:rPr>
                <w:rFonts w:cstheme="minorHAnsi"/>
                <w:sz w:val="20"/>
                <w:szCs w:val="20"/>
                <w:lang w:val="es-ES"/>
              </w:rPr>
              <w:t xml:space="preserve"> CECoP para integrar el nuevo enfoque de CECoP.</w:t>
            </w:r>
          </w:p>
          <w:p w14:paraId="1846920C" w14:textId="77777777" w:rsidR="00573505" w:rsidRPr="007907D0" w:rsidRDefault="00573505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665D8BA2" w14:textId="57B493DB" w:rsidR="00573505" w:rsidRPr="007907D0" w:rsidRDefault="001B00E5" w:rsidP="005735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Seminarios web de </w:t>
            </w:r>
            <w:r w:rsidR="00116AA3" w:rsidRPr="007907D0">
              <w:rPr>
                <w:rFonts w:cstheme="minorHAnsi"/>
                <w:sz w:val="20"/>
                <w:szCs w:val="20"/>
                <w:lang w:val="es-ES"/>
              </w:rPr>
              <w:t>capacitación s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obre el nuevo enfoque.</w:t>
            </w:r>
          </w:p>
          <w:p w14:paraId="1D18D85F" w14:textId="32C059EC" w:rsidR="00573505" w:rsidRPr="007907D0" w:rsidRDefault="00573505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8ED1" w14:textId="2361A5B1" w:rsidR="00052D61" w:rsidRPr="007907D0" w:rsidRDefault="004D19BF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Secretaría</w:t>
            </w:r>
          </w:p>
          <w:p w14:paraId="4D46F5A1" w14:textId="77777777" w:rsidR="00F86B5A" w:rsidRPr="007907D0" w:rsidRDefault="00F86B5A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731AF9F7" w14:textId="300FD3EB" w:rsidR="00E56F22" w:rsidRPr="007907D0" w:rsidRDefault="00716986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Calendario: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6CF4679F" w14:textId="075ED17F" w:rsidR="00E56F22" w:rsidRPr="007907D0" w:rsidRDefault="00FC00A0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Período previo a la COP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14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si la capacidad lo permite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7738385E" w14:textId="45990FA0" w:rsidR="00E56F22" w:rsidRPr="007907D0" w:rsidRDefault="00E56F22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O </w:t>
            </w:r>
          </w:p>
          <w:p w14:paraId="42D766DC" w14:textId="08CC7870" w:rsidR="00E56F22" w:rsidRPr="007907D0" w:rsidRDefault="00474CF2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Próximo trienio</w:t>
            </w:r>
            <w:r w:rsidR="009B63BE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3286DD7E" w14:textId="662B4EFF" w:rsidR="00617802" w:rsidRPr="007907D0" w:rsidRDefault="00617802" w:rsidP="00617802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1FE0350A" w14:textId="46B7D1AE" w:rsidR="000212F7" w:rsidRPr="007907D0" w:rsidRDefault="00716986" w:rsidP="000212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Financiación:</w:t>
            </w:r>
            <w:r w:rsidR="000212F7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775F7933" w14:textId="2382B906" w:rsidR="000212F7" w:rsidRPr="007907D0" w:rsidRDefault="00716986" w:rsidP="000212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Recursos existentes</w:t>
            </w:r>
            <w:r w:rsidR="000212F7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362E4697" w14:textId="11CB4579" w:rsidR="006727E7" w:rsidRPr="007907D0" w:rsidRDefault="00F86B5A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----------------------</w:t>
            </w:r>
          </w:p>
          <w:p w14:paraId="2E89E2D0" w14:textId="3B6957B4" w:rsidR="00052D61" w:rsidRPr="007907D0" w:rsidRDefault="00116AA3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Grupo de supervisión de las actividades de CECoP</w:t>
            </w:r>
          </w:p>
          <w:p w14:paraId="75D7F0E4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73C70C7E" w14:textId="77777777" w:rsidR="006727E7" w:rsidRPr="007907D0" w:rsidRDefault="006727E7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32667295" w14:textId="741FB9FD" w:rsidR="006727E7" w:rsidRPr="007907D0" w:rsidRDefault="00716986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Calendario:</w:t>
            </w:r>
          </w:p>
          <w:p w14:paraId="1E53FB19" w14:textId="0E61CE9B" w:rsidR="006727E7" w:rsidRPr="007907D0" w:rsidRDefault="00474CF2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Próximo trienio</w:t>
            </w:r>
            <w:r w:rsidR="00116AA3" w:rsidRPr="007907D0">
              <w:rPr>
                <w:rFonts w:cstheme="minorHAnsi"/>
                <w:sz w:val="20"/>
                <w:szCs w:val="20"/>
                <w:lang w:val="es-ES"/>
              </w:rPr>
              <w:t xml:space="preserve">, sujeto a su </w:t>
            </w:r>
            <w:r w:rsidR="00865B37">
              <w:rPr>
                <w:rFonts w:cstheme="minorHAnsi"/>
                <w:sz w:val="20"/>
                <w:szCs w:val="20"/>
                <w:lang w:val="es-ES"/>
              </w:rPr>
              <w:t>aprobación</w:t>
            </w:r>
            <w:r w:rsidR="00116AA3" w:rsidRPr="007907D0">
              <w:rPr>
                <w:rFonts w:cstheme="minorHAnsi"/>
                <w:sz w:val="20"/>
                <w:szCs w:val="20"/>
                <w:lang w:val="es-ES"/>
              </w:rPr>
              <w:t xml:space="preserve"> en la </w:t>
            </w:r>
            <w:r w:rsidR="00260CC2" w:rsidRPr="007907D0">
              <w:rPr>
                <w:rFonts w:cstheme="minorHAnsi"/>
                <w:sz w:val="20"/>
                <w:szCs w:val="20"/>
                <w:lang w:val="es-ES"/>
              </w:rPr>
              <w:t xml:space="preserve">COP14 </w:t>
            </w:r>
          </w:p>
          <w:p w14:paraId="79B3752C" w14:textId="77777777" w:rsidR="000212F7" w:rsidRPr="007907D0" w:rsidRDefault="000212F7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937380F" w14:textId="67A5518D" w:rsidR="00573505" w:rsidRPr="007907D0" w:rsidRDefault="00716986" w:rsidP="005735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Financiación:</w:t>
            </w:r>
            <w:r w:rsidR="00573505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666E6AC4" w14:textId="199E941F" w:rsidR="00573505" w:rsidRPr="007907D0" w:rsidRDefault="00B93028" w:rsidP="00573505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Recursos adicionales</w:t>
            </w:r>
          </w:p>
          <w:p w14:paraId="17ECC8C0" w14:textId="16D4B86A" w:rsidR="000212F7" w:rsidRPr="007907D0" w:rsidRDefault="000212F7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0A65E4" w:rsidRPr="007907D0" w14:paraId="3354B516" w14:textId="71DE1AC7" w:rsidTr="00965133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E96D" w14:textId="77777777" w:rsidR="00052D61" w:rsidRPr="007907D0" w:rsidRDefault="00052D61" w:rsidP="00052D61">
            <w:pPr>
              <w:rPr>
                <w:rFonts w:eastAsia="Times New Roman" w:cstheme="minorHAnsi"/>
                <w:sz w:val="20"/>
                <w:szCs w:val="20"/>
                <w:lang w:val="es-ES" w:eastAsia="en-GB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E1ED" w14:textId="2EC0267F" w:rsidR="00052D61" w:rsidRPr="007907D0" w:rsidRDefault="00D50D07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Meta </w:t>
            </w:r>
            <w:r w:rsidR="00052D61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16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="007B666E" w:rsidRPr="007907D0">
              <w:rPr>
                <w:rFonts w:cstheme="minorHAnsi"/>
                <w:sz w:val="20"/>
                <w:szCs w:val="20"/>
                <w:lang w:val="es-ES"/>
              </w:rPr>
              <w:t>C</w:t>
            </w:r>
            <w:r w:rsidR="001B00E5" w:rsidRPr="007907D0">
              <w:rPr>
                <w:rFonts w:cstheme="minorHAnsi"/>
                <w:sz w:val="20"/>
                <w:szCs w:val="20"/>
                <w:lang w:val="es-ES"/>
              </w:rPr>
              <w:t xml:space="preserve">omités </w:t>
            </w:r>
            <w:r w:rsidR="007B666E" w:rsidRPr="007907D0">
              <w:rPr>
                <w:rFonts w:cstheme="minorHAnsi"/>
                <w:sz w:val="20"/>
                <w:szCs w:val="20"/>
                <w:lang w:val="es-ES"/>
              </w:rPr>
              <w:t>n</w:t>
            </w:r>
            <w:r w:rsidR="001B00E5" w:rsidRPr="007907D0">
              <w:rPr>
                <w:rFonts w:cstheme="minorHAnsi"/>
                <w:sz w:val="20"/>
                <w:szCs w:val="20"/>
                <w:lang w:val="es-ES"/>
              </w:rPr>
              <w:t xml:space="preserve">acionales de 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Ramsar: </w:t>
            </w:r>
          </w:p>
          <w:p w14:paraId="0A5A0716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1EA3464A" w14:textId="10A2D157" w:rsidR="00052D61" w:rsidRPr="007907D0" w:rsidRDefault="00116AA3" w:rsidP="00052D61">
            <w:pPr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7907D0">
              <w:rPr>
                <w:rFonts w:cs="Arial"/>
                <w:i/>
                <w:iCs/>
                <w:sz w:val="20"/>
                <w:szCs w:val="20"/>
                <w:lang w:val="es-ES"/>
              </w:rPr>
              <w:t>¿Está operativo en el país un Comité Nacional de Ramsar/de Humedales transectorial</w:t>
            </w:r>
            <w:r w:rsidRPr="007907D0">
              <w:rPr>
                <w:rFonts w:ascii="Calibri" w:hAnsi="Calibri" w:cs="Arial"/>
                <w:i/>
                <w:iCs/>
                <w:sz w:val="20"/>
                <w:szCs w:val="20"/>
                <w:lang w:val="es-ES"/>
              </w:rPr>
              <w:t>?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C8D" w14:textId="07E0BC80" w:rsidR="00052D61" w:rsidRPr="007907D0" w:rsidRDefault="0052339D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hyperlink r:id="rId24" w:history="1">
              <w:r w:rsidR="00052D61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>Document</w:t>
              </w:r>
            </w:hyperlink>
            <w:r w:rsidR="001B00E5" w:rsidRPr="007907D0">
              <w:rPr>
                <w:rStyle w:val="Hyperlink"/>
                <w:rFonts w:cstheme="minorHAnsi"/>
                <w:color w:val="auto"/>
                <w:sz w:val="20"/>
                <w:szCs w:val="20"/>
                <w:lang w:val="es-ES"/>
              </w:rPr>
              <w:t>o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052D61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Delivering the Ramsar Convention in Your Country: National Focal Points and Their Roles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[2014]</w:t>
            </w:r>
            <w:r w:rsidR="001B00E5" w:rsidRPr="007907D0">
              <w:rPr>
                <w:rFonts w:cstheme="minorHAnsi"/>
                <w:sz w:val="20"/>
                <w:szCs w:val="20"/>
                <w:lang w:val="es-ES"/>
              </w:rPr>
              <w:t xml:space="preserve"> (Aplicar la Convención de Ramsar en su país: los coordinadores nacionales y sus funciones)</w:t>
            </w:r>
          </w:p>
          <w:p w14:paraId="4E3BEBDA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6BD3E322" w14:textId="3C4A7C2E" w:rsidR="00052D61" w:rsidRPr="007907D0" w:rsidRDefault="0052339D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hyperlink r:id="rId25" w:history="1">
              <w:r w:rsidR="001B00E5"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>Recomendación 5.7</w:t>
              </w:r>
            </w:hyperlink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, </w:t>
            </w:r>
            <w:r w:rsidR="001B00E5" w:rsidRPr="007907D0">
              <w:rPr>
                <w:rFonts w:cstheme="minorHAnsi"/>
                <w:sz w:val="20"/>
                <w:szCs w:val="20"/>
                <w:lang w:val="es-ES"/>
              </w:rPr>
              <w:t>Los comités nacionales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668" w14:textId="43CA16B0" w:rsidR="00052D61" w:rsidRPr="007907D0" w:rsidRDefault="001B00E5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Alentar a las Partes a establecer o reconocer el </w:t>
            </w:r>
            <w:r w:rsidR="00F02A4E" w:rsidRPr="007907D0">
              <w:rPr>
                <w:rFonts w:cstheme="minorHAnsi"/>
                <w:sz w:val="20"/>
                <w:szCs w:val="20"/>
                <w:lang w:val="es-ES"/>
              </w:rPr>
              <w:t>establecimiento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de comités nacionales en función de las necesidades de cada Parte Contratante</w:t>
            </w:r>
            <w:r w:rsidR="007B666E" w:rsidRPr="007907D0">
              <w:rPr>
                <w:rFonts w:cstheme="minorHAnsi"/>
                <w:sz w:val="20"/>
                <w:szCs w:val="20"/>
                <w:lang w:val="es-ES"/>
              </w:rPr>
              <w:t xml:space="preserve"> a fin de </w:t>
            </w:r>
            <w:r w:rsidR="00B33422" w:rsidRPr="00AC54A0">
              <w:rPr>
                <w:rFonts w:cstheme="minorHAnsi"/>
                <w:sz w:val="20"/>
                <w:szCs w:val="20"/>
                <w:lang w:val="es-ES"/>
              </w:rPr>
              <w:t>concentrar la labor relacionada con</w:t>
            </w:r>
            <w:r w:rsidR="007B666E" w:rsidRPr="007907D0">
              <w:rPr>
                <w:rFonts w:cstheme="minorHAnsi"/>
                <w:sz w:val="20"/>
                <w:szCs w:val="20"/>
                <w:lang w:val="es-ES"/>
              </w:rPr>
              <w:t xml:space="preserve"> la aplicación de la Convención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a escala nacional.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F3F" w14:textId="47F69C73" w:rsidR="00052D61" w:rsidRPr="007907D0" w:rsidRDefault="004D19BF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Secretaría</w:t>
            </w:r>
          </w:p>
          <w:p w14:paraId="30A465B8" w14:textId="77777777" w:rsidR="000212F7" w:rsidRPr="007907D0" w:rsidRDefault="000212F7" w:rsidP="000212F7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5CB68CBF" w14:textId="27F22E14" w:rsidR="00E56F22" w:rsidRPr="007907D0" w:rsidRDefault="00716986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Calendario: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62426D80" w14:textId="649F5B88" w:rsidR="00E56F22" w:rsidRPr="007907D0" w:rsidRDefault="00FC00A0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Período previo a la COP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14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si la capacidad lo permite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296FB9D8" w14:textId="29BD3E57" w:rsidR="00E56F22" w:rsidRPr="007907D0" w:rsidRDefault="00E56F22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O </w:t>
            </w:r>
          </w:p>
          <w:p w14:paraId="3E394DFD" w14:textId="502932DA" w:rsidR="00E56F22" w:rsidRPr="007907D0" w:rsidRDefault="00474CF2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Próximo trienio</w:t>
            </w:r>
            <w:r w:rsidR="009B63BE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3771B76E" w14:textId="77777777" w:rsidR="00E56F22" w:rsidRPr="007907D0" w:rsidRDefault="00E56F22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34CAB054" w14:textId="6167DB45" w:rsidR="000212F7" w:rsidRPr="007907D0" w:rsidRDefault="00716986" w:rsidP="000212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Financiación:</w:t>
            </w:r>
            <w:r w:rsidR="000212F7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5EDB4B86" w14:textId="6493B4AF" w:rsidR="000212F7" w:rsidRPr="007907D0" w:rsidRDefault="00716986" w:rsidP="000212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Recursos existentes</w:t>
            </w:r>
            <w:r w:rsidR="000212F7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70B64ADD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0A65E4" w:rsidRPr="007907D0" w14:paraId="60963743" w14:textId="1C62E2D2" w:rsidTr="00965133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D466" w14:textId="77777777" w:rsidR="00052D61" w:rsidRPr="007907D0" w:rsidRDefault="00052D61" w:rsidP="00052D61">
            <w:pPr>
              <w:rPr>
                <w:rFonts w:eastAsia="Times New Roman" w:cstheme="minorHAnsi"/>
                <w:sz w:val="20"/>
                <w:szCs w:val="20"/>
                <w:lang w:val="es-ES" w:eastAsia="en-GB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2ADE" w14:textId="4218499F" w:rsidR="00052D61" w:rsidRPr="007907D0" w:rsidRDefault="00D50D07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Meta </w:t>
            </w:r>
            <w:r w:rsidR="00052D61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18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– </w:t>
            </w:r>
            <w:r w:rsidR="00AC54A0" w:rsidRPr="007907D0">
              <w:rPr>
                <w:rFonts w:cstheme="minorHAnsi"/>
                <w:sz w:val="20"/>
                <w:szCs w:val="20"/>
                <w:lang w:val="es-ES"/>
              </w:rPr>
              <w:t>Obtener</w:t>
            </w:r>
            <w:r w:rsidR="001B00E5" w:rsidRPr="007907D0">
              <w:rPr>
                <w:rFonts w:cstheme="minorHAnsi"/>
                <w:sz w:val="20"/>
                <w:szCs w:val="20"/>
                <w:lang w:val="es-ES"/>
              </w:rPr>
              <w:t xml:space="preserve"> la ayuda del FMAM y otros donantes</w:t>
            </w:r>
            <w:r w:rsidR="00A46102" w:rsidRPr="007907D0">
              <w:rPr>
                <w:rFonts w:cstheme="minorHAnsi"/>
                <w:sz w:val="20"/>
                <w:szCs w:val="20"/>
                <w:lang w:val="es-ES"/>
              </w:rPr>
              <w:t>:</w:t>
            </w:r>
          </w:p>
          <w:p w14:paraId="174113E2" w14:textId="0CC69181" w:rsidR="00052D61" w:rsidRPr="007907D0" w:rsidRDefault="00A46102" w:rsidP="00052D61">
            <w:pPr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>porcentaje</w:t>
            </w:r>
            <w:r w:rsidR="00052D61" w:rsidRPr="007907D0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7907D0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t xml:space="preserve">de Partes candidatas que han </w:t>
            </w:r>
            <w:r w:rsidRPr="007907D0">
              <w:rPr>
                <w:rFonts w:cstheme="minorHAnsi"/>
                <w:bCs/>
                <w:i/>
                <w:iCs/>
                <w:sz w:val="20"/>
                <w:szCs w:val="20"/>
                <w:lang w:val="es-ES"/>
              </w:rPr>
              <w:lastRenderedPageBreak/>
              <w:t>recibido asistencia de uno o más órganos y organismos mundiales, regionales y de las Naciones Unidas o las OIA de la Convención en su aplicación de la Convención</w:t>
            </w:r>
          </w:p>
          <w:p w14:paraId="36A480D2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C936" w14:textId="1FCB2DD7" w:rsidR="00052D61" w:rsidRPr="007907D0" w:rsidRDefault="0052339D" w:rsidP="0006436C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hyperlink r:id="rId26" w:history="1">
              <w:r w:rsidR="00620DEF" w:rsidRPr="007907D0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val="es-ES"/>
                </w:rPr>
                <w:t>Resolución</w:t>
              </w:r>
              <w:r w:rsidR="00052D61" w:rsidRPr="007907D0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val="es-ES"/>
                </w:rPr>
                <w:t xml:space="preserve"> XII.7</w:t>
              </w:r>
            </w:hyperlink>
            <w:r w:rsidR="00052D61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</w:t>
            </w:r>
            <w:r w:rsidR="00CC31F3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Marco de la Convención de Ramsar para la movilización de </w:t>
            </w:r>
            <w:r w:rsidR="00CC31F3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recursos y las asociaciones de colaboración</w:t>
            </w:r>
            <w:r w:rsidR="00CC31F3" w:rsidRPr="007907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052D61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[2015]</w:t>
            </w:r>
          </w:p>
          <w:p w14:paraId="7EBAD61D" w14:textId="3FB76B99" w:rsidR="00052D61" w:rsidRPr="007907D0" w:rsidRDefault="0052339D" w:rsidP="00FA7C33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hyperlink r:id="rId27" w:history="1">
              <w:r w:rsidR="00620DEF" w:rsidRPr="007907D0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val="es-ES"/>
                </w:rPr>
                <w:t>Resolución</w:t>
              </w:r>
              <w:r w:rsidR="00052D61" w:rsidRPr="007907D0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val="es-ES"/>
                </w:rPr>
                <w:t xml:space="preserve"> XIII.7</w:t>
              </w:r>
            </w:hyperlink>
            <w:r w:rsidR="00052D61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</w:t>
            </w:r>
            <w:r w:rsidR="00716986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Mejora de la visibilidad de la Convención y de las sinergias con otros acuerdos multilaterales sobre el medio ambiente e instituciones internacionales </w:t>
            </w:r>
            <w:r w:rsidR="00052D61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[2018]</w:t>
            </w:r>
          </w:p>
          <w:p w14:paraId="60B505BA" w14:textId="0D4F0769" w:rsidR="00052D61" w:rsidRPr="007907D0" w:rsidRDefault="00716986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Seminarios web de capacitación sobre </w:t>
            </w:r>
            <w:hyperlink r:id="rId28" w:history="1">
              <w:r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>redacción de propuestas de proyectos para solicitar financiación</w:t>
              </w:r>
            </w:hyperlink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y el </w:t>
            </w:r>
            <w:hyperlink r:id="rId29" w:history="1">
              <w:r w:rsidRPr="007907D0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s-ES"/>
                </w:rPr>
                <w:t>Fondo Verde para el Clima</w:t>
              </w:r>
            </w:hyperlink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1BA99FB1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9C34" w14:textId="18CA610F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lastRenderedPageBreak/>
              <w:t>Re</w:t>
            </w:r>
            <w:r w:rsidR="00CC31F3" w:rsidRPr="007907D0">
              <w:rPr>
                <w:rFonts w:cstheme="minorHAnsi"/>
                <w:sz w:val="20"/>
                <w:szCs w:val="20"/>
                <w:lang w:val="es-ES"/>
              </w:rPr>
              <w:t>cordar a las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FE3E3A" w:rsidRPr="007907D0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C31F3" w:rsidRPr="007907D0">
              <w:rPr>
                <w:rFonts w:cstheme="minorHAnsi"/>
                <w:sz w:val="20"/>
                <w:szCs w:val="20"/>
                <w:lang w:val="es-ES"/>
              </w:rPr>
              <w:t xml:space="preserve">las orientaciones y </w:t>
            </w:r>
            <w:r w:rsidR="00FA7C33" w:rsidRPr="007907D0">
              <w:rPr>
                <w:rFonts w:cstheme="minorHAnsi"/>
                <w:sz w:val="20"/>
                <w:szCs w:val="20"/>
                <w:lang w:val="es-ES"/>
              </w:rPr>
              <w:t>recursos formativos ex</w:t>
            </w:r>
            <w:r w:rsidR="00CC31F3" w:rsidRPr="007907D0">
              <w:rPr>
                <w:rFonts w:cstheme="minorHAnsi"/>
                <w:sz w:val="20"/>
                <w:szCs w:val="20"/>
                <w:lang w:val="es-ES"/>
              </w:rPr>
              <w:t xml:space="preserve">istentes para fortalecer su colaboración </w:t>
            </w:r>
            <w:r w:rsidR="00CC31F3" w:rsidRPr="007907D0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con miras a </w:t>
            </w:r>
            <w:r w:rsidR="00FA7C33" w:rsidRPr="007907D0">
              <w:rPr>
                <w:rFonts w:cstheme="minorHAnsi"/>
                <w:sz w:val="20"/>
                <w:szCs w:val="20"/>
                <w:lang w:val="es-ES"/>
              </w:rPr>
              <w:t>incrementar</w:t>
            </w:r>
            <w:r w:rsidR="00CC31F3" w:rsidRPr="007907D0">
              <w:rPr>
                <w:rFonts w:cstheme="minorHAnsi"/>
                <w:sz w:val="20"/>
                <w:szCs w:val="20"/>
                <w:lang w:val="es-ES"/>
              </w:rPr>
              <w:t xml:space="preserve"> el uso racional de los humedales y </w:t>
            </w:r>
            <w:r w:rsidR="00FA7C33" w:rsidRPr="007907D0">
              <w:rPr>
                <w:rFonts w:cstheme="minorHAnsi"/>
                <w:sz w:val="20"/>
                <w:szCs w:val="20"/>
                <w:lang w:val="es-ES"/>
              </w:rPr>
              <w:t>las</w:t>
            </w:r>
            <w:r w:rsidR="00CC31F3" w:rsidRPr="007907D0">
              <w:rPr>
                <w:rFonts w:cstheme="minorHAnsi"/>
                <w:sz w:val="20"/>
                <w:szCs w:val="20"/>
                <w:lang w:val="es-ES"/>
              </w:rPr>
              <w:t xml:space="preserve"> posibilidades de financiación existentes.</w:t>
            </w:r>
          </w:p>
          <w:p w14:paraId="2D04BF25" w14:textId="77777777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55600B16" w14:textId="14F24318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177" w14:textId="64E7FA72" w:rsidR="00052D61" w:rsidRPr="007907D0" w:rsidRDefault="004D19BF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lastRenderedPageBreak/>
              <w:t>Secretaría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62F02333" w14:textId="3CB3DD73" w:rsidR="00052D61" w:rsidRPr="007907D0" w:rsidRDefault="00052D61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2B99E3D0" w14:textId="42701E09" w:rsidR="000212F7" w:rsidRPr="007907D0" w:rsidRDefault="00716986" w:rsidP="000212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Calendario:</w:t>
            </w:r>
            <w:r w:rsidR="000212F7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60D0BD9A" w14:textId="7531B6C6" w:rsidR="00E56F22" w:rsidRPr="007907D0" w:rsidRDefault="00FC00A0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Período previo a la COP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14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si la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lastRenderedPageBreak/>
              <w:t>capacidad lo permite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4306A88B" w14:textId="6A2C84D1" w:rsidR="00E56F22" w:rsidRPr="007907D0" w:rsidRDefault="00E56F22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O</w:t>
            </w:r>
          </w:p>
          <w:p w14:paraId="717CB00A" w14:textId="67A59AC3" w:rsidR="00E56F22" w:rsidRPr="007907D0" w:rsidRDefault="00474CF2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Próximo trienio</w:t>
            </w:r>
            <w:r w:rsidR="009B63BE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E56F22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577A5DC7" w14:textId="77777777" w:rsidR="00E56F22" w:rsidRPr="007907D0" w:rsidRDefault="00E56F22" w:rsidP="00E56F22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21E5D0AD" w14:textId="75317CAF" w:rsidR="000212F7" w:rsidRPr="007907D0" w:rsidRDefault="00716986" w:rsidP="000212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Financiación:</w:t>
            </w:r>
            <w:r w:rsidR="000212F7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088330C7" w14:textId="19AB9941" w:rsidR="000212F7" w:rsidRPr="007907D0" w:rsidRDefault="00716986" w:rsidP="000212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Recursos existentes</w:t>
            </w:r>
            <w:r w:rsidR="000212F7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0FD68E63" w14:textId="352115B3" w:rsidR="000212F7" w:rsidRPr="007907D0" w:rsidRDefault="000212F7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7F8533AC" w14:textId="7CC878E3" w:rsidR="00052D61" w:rsidRPr="007907D0" w:rsidRDefault="00B93028" w:rsidP="00052D61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Las OIA siguen brindando apoyo a las Partes sobre cuestiones específicas relacionadas con las OIA con </w:t>
            </w:r>
            <w:r w:rsidR="00F02A4E" w:rsidRPr="007907D0">
              <w:rPr>
                <w:rFonts w:cstheme="minorHAnsi"/>
                <w:sz w:val="20"/>
                <w:szCs w:val="20"/>
                <w:lang w:val="es-ES"/>
              </w:rPr>
              <w:t>arreglo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a la </w:t>
            </w:r>
            <w:r w:rsidR="00865B37">
              <w:rPr>
                <w:rFonts w:cstheme="minorHAnsi"/>
                <w:sz w:val="20"/>
                <w:szCs w:val="20"/>
                <w:lang w:val="es-ES"/>
              </w:rPr>
              <w:t>m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eta </w:t>
            </w:r>
            <w:r w:rsidR="00052D61" w:rsidRPr="007907D0">
              <w:rPr>
                <w:rFonts w:cstheme="minorHAnsi"/>
                <w:sz w:val="20"/>
                <w:szCs w:val="20"/>
                <w:lang w:val="es-ES"/>
              </w:rPr>
              <w:t>18.</w:t>
            </w:r>
          </w:p>
          <w:p w14:paraId="3981B147" w14:textId="77777777" w:rsidR="000212F7" w:rsidRPr="007907D0" w:rsidRDefault="000212F7" w:rsidP="000212F7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655A9369" w14:textId="77777777" w:rsidR="000212F7" w:rsidRPr="007907D0" w:rsidRDefault="000212F7" w:rsidP="000212F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  <w:p w14:paraId="5ED6000E" w14:textId="5B8C0944" w:rsidR="000212F7" w:rsidRPr="007907D0" w:rsidRDefault="00716986" w:rsidP="000212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Calendario:</w:t>
            </w:r>
            <w:r w:rsidR="000212F7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38ECE4D6" w14:textId="463FE5EE" w:rsidR="000212F7" w:rsidRPr="007907D0" w:rsidRDefault="00474CF2" w:rsidP="000212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Próximo trienio</w:t>
            </w:r>
            <w:r w:rsidR="009B63BE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0212F7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7313BA8F" w14:textId="77777777" w:rsidR="000212F7" w:rsidRPr="007907D0" w:rsidRDefault="000212F7" w:rsidP="000212F7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56E8F177" w14:textId="5ADF39B2" w:rsidR="000212F7" w:rsidRPr="007907D0" w:rsidRDefault="00716986" w:rsidP="000212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Financiación:</w:t>
            </w:r>
            <w:r w:rsidR="000212F7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41844343" w14:textId="46CA0539" w:rsidR="000212F7" w:rsidRPr="007907D0" w:rsidRDefault="00716986" w:rsidP="000212F7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Recursos existentes</w:t>
            </w:r>
            <w:r w:rsidR="000212F7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18A4405F" w14:textId="3F7ACEC1" w:rsidR="000212F7" w:rsidRPr="007907D0" w:rsidRDefault="000212F7" w:rsidP="000212F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37ED69FD" w14:textId="69D0EF8F" w:rsidR="0078713E" w:rsidRPr="007907D0" w:rsidRDefault="0078713E">
      <w:pPr>
        <w:rPr>
          <w:b/>
          <w:bCs/>
          <w:noProof/>
          <w:lang w:val="es-ES"/>
        </w:rPr>
      </w:pPr>
      <w:r w:rsidRPr="007907D0">
        <w:rPr>
          <w:b/>
          <w:bCs/>
          <w:noProof/>
          <w:lang w:val="es-ES"/>
        </w:rPr>
        <w:lastRenderedPageBreak/>
        <w:br w:type="page"/>
      </w:r>
    </w:p>
    <w:p w14:paraId="3A6D11C0" w14:textId="19EA826B" w:rsidR="00B17C09" w:rsidRPr="007907D0" w:rsidRDefault="00854ED0" w:rsidP="00965133">
      <w:pPr>
        <w:spacing w:after="0" w:line="240" w:lineRule="auto"/>
        <w:rPr>
          <w:b/>
          <w:bCs/>
          <w:noProof/>
          <w:lang w:val="es-ES"/>
        </w:rPr>
      </w:pPr>
      <w:r w:rsidRPr="007907D0">
        <w:rPr>
          <w:b/>
          <w:bCs/>
          <w:noProof/>
          <w:lang w:val="es-ES"/>
        </w:rPr>
        <w:lastRenderedPageBreak/>
        <w:t>AN</w:t>
      </w:r>
      <w:r w:rsidR="005061FB" w:rsidRPr="007907D0">
        <w:rPr>
          <w:b/>
          <w:bCs/>
          <w:noProof/>
          <w:lang w:val="es-ES"/>
        </w:rPr>
        <w:t>EXO B</w:t>
      </w:r>
      <w:r w:rsidRPr="007907D0">
        <w:rPr>
          <w:b/>
          <w:bCs/>
          <w:noProof/>
          <w:lang w:val="es-ES"/>
        </w:rPr>
        <w:t>:</w:t>
      </w:r>
      <w:r w:rsidR="009B63BE" w:rsidRPr="007907D0">
        <w:rPr>
          <w:b/>
          <w:bCs/>
          <w:noProof/>
          <w:lang w:val="es-ES"/>
        </w:rPr>
        <w:t xml:space="preserve"> </w:t>
      </w:r>
      <w:r w:rsidR="005061FB" w:rsidRPr="007907D0">
        <w:rPr>
          <w:b/>
          <w:bCs/>
          <w:noProof/>
          <w:lang w:val="es-ES"/>
        </w:rPr>
        <w:t>OBJETIVOS DE DESARROLLO SOSTENIBLE (ODS)</w:t>
      </w:r>
      <w:r w:rsidR="00B17C09" w:rsidRPr="007907D0">
        <w:rPr>
          <w:b/>
          <w:bCs/>
          <w:noProof/>
          <w:lang w:val="es-ES"/>
        </w:rPr>
        <w:t xml:space="preserve"> </w:t>
      </w:r>
    </w:p>
    <w:p w14:paraId="1E7E0179" w14:textId="77777777" w:rsidR="00E80A8F" w:rsidRPr="007907D0" w:rsidRDefault="00E80A8F" w:rsidP="00E80A8F">
      <w:pPr>
        <w:spacing w:after="0" w:line="240" w:lineRule="auto"/>
        <w:rPr>
          <w:b/>
          <w:bCs/>
          <w:noProof/>
          <w:lang w:val="es-ES"/>
        </w:rPr>
      </w:pPr>
    </w:p>
    <w:p w14:paraId="1124C417" w14:textId="2E3AEB09" w:rsidR="00855404" w:rsidRPr="007907D0" w:rsidRDefault="004745C0" w:rsidP="00E80A8F">
      <w:pPr>
        <w:spacing w:after="0" w:line="240" w:lineRule="auto"/>
        <w:rPr>
          <w:b/>
          <w:bCs/>
          <w:noProof/>
          <w:lang w:val="es-ES"/>
        </w:rPr>
      </w:pPr>
      <w:r w:rsidRPr="007907D0">
        <w:rPr>
          <w:b/>
          <w:bCs/>
          <w:noProof/>
          <w:lang w:val="es-ES"/>
        </w:rPr>
        <w:t>Context</w:t>
      </w:r>
      <w:r w:rsidR="001B0C11" w:rsidRPr="007907D0">
        <w:rPr>
          <w:b/>
          <w:bCs/>
          <w:noProof/>
          <w:lang w:val="es-ES"/>
        </w:rPr>
        <w:t>o</w:t>
      </w:r>
    </w:p>
    <w:p w14:paraId="2275BB98" w14:textId="77777777" w:rsidR="00E80A8F" w:rsidRPr="007907D0" w:rsidRDefault="00E80A8F" w:rsidP="00965133">
      <w:pPr>
        <w:spacing w:after="0" w:line="240" w:lineRule="auto"/>
        <w:rPr>
          <w:lang w:val="es-ES"/>
        </w:rPr>
      </w:pPr>
    </w:p>
    <w:p w14:paraId="73B3167B" w14:textId="115363BE" w:rsidR="00F123AE" w:rsidRPr="007907D0" w:rsidRDefault="001B0C11" w:rsidP="00965133">
      <w:pPr>
        <w:spacing w:after="0" w:line="240" w:lineRule="auto"/>
        <w:rPr>
          <w:lang w:val="es-ES"/>
        </w:rPr>
      </w:pPr>
      <w:r w:rsidRPr="007907D0">
        <w:rPr>
          <w:lang w:val="es-ES"/>
        </w:rPr>
        <w:t>La Agenda de</w:t>
      </w:r>
      <w:r w:rsidR="00F123AE" w:rsidRPr="007907D0">
        <w:rPr>
          <w:lang w:val="es-ES"/>
        </w:rPr>
        <w:t xml:space="preserve"> 2030</w:t>
      </w:r>
      <w:r w:rsidRPr="007907D0">
        <w:rPr>
          <w:lang w:val="es-ES"/>
        </w:rPr>
        <w:t xml:space="preserve"> y sus ODS constituyen una hoja de ruta para que los gobiernos, la sociedad civil, el sector privado y otros actores </w:t>
      </w:r>
      <w:r w:rsidR="00F02A4E" w:rsidRPr="007907D0">
        <w:rPr>
          <w:lang w:val="es-ES"/>
        </w:rPr>
        <w:t>emprendan</w:t>
      </w:r>
      <w:r w:rsidRPr="007907D0">
        <w:rPr>
          <w:lang w:val="es-ES"/>
        </w:rPr>
        <w:t xml:space="preserve"> </w:t>
      </w:r>
      <w:r w:rsidR="00F02A4E" w:rsidRPr="007907D0">
        <w:rPr>
          <w:lang w:val="es-ES"/>
        </w:rPr>
        <w:t>acciones</w:t>
      </w:r>
      <w:r w:rsidRPr="007907D0">
        <w:rPr>
          <w:lang w:val="es-ES"/>
        </w:rPr>
        <w:t xml:space="preserve"> nacionales e internacionales </w:t>
      </w:r>
      <w:r w:rsidR="00FA7C33" w:rsidRPr="007907D0">
        <w:rPr>
          <w:lang w:val="es-ES"/>
        </w:rPr>
        <w:t xml:space="preserve">encaminadas </w:t>
      </w:r>
      <w:r w:rsidRPr="007907D0">
        <w:rPr>
          <w:lang w:val="es-ES"/>
        </w:rPr>
        <w:t xml:space="preserve">a lograr un desarrollo sostenible para las </w:t>
      </w:r>
      <w:r w:rsidR="00865B37" w:rsidRPr="007907D0">
        <w:rPr>
          <w:lang w:val="es-ES"/>
        </w:rPr>
        <w:t>generaciones</w:t>
      </w:r>
      <w:r w:rsidRPr="007907D0">
        <w:rPr>
          <w:lang w:val="es-ES"/>
        </w:rPr>
        <w:t xml:space="preserve"> presentes y futuras. Los humedales </w:t>
      </w:r>
      <w:r w:rsidR="00807538" w:rsidRPr="007907D0">
        <w:rPr>
          <w:lang w:val="es-ES"/>
        </w:rPr>
        <w:t xml:space="preserve">brindan diversos </w:t>
      </w:r>
      <w:r w:rsidR="00FA7C33" w:rsidRPr="007907D0">
        <w:rPr>
          <w:lang w:val="es-ES"/>
        </w:rPr>
        <w:t xml:space="preserve">valores </w:t>
      </w:r>
      <w:r w:rsidR="00807538" w:rsidRPr="007907D0">
        <w:rPr>
          <w:lang w:val="es-ES"/>
        </w:rPr>
        <w:t xml:space="preserve">y servicios como agua limpia, alimento, biodiversidad e infraestructuras, que </w:t>
      </w:r>
      <w:r w:rsidR="00FA7C33" w:rsidRPr="007907D0">
        <w:rPr>
          <w:lang w:val="es-ES"/>
        </w:rPr>
        <w:t xml:space="preserve">sostienen </w:t>
      </w:r>
      <w:r w:rsidR="00807538" w:rsidRPr="007907D0">
        <w:rPr>
          <w:lang w:val="es-ES"/>
        </w:rPr>
        <w:t>los medios de vida y las economías a</w:t>
      </w:r>
      <w:r w:rsidR="00865B37">
        <w:rPr>
          <w:lang w:val="es-ES"/>
        </w:rPr>
        <w:t xml:space="preserve"> todas las escalas</w:t>
      </w:r>
      <w:r w:rsidR="00BE5684" w:rsidRPr="007907D0">
        <w:rPr>
          <w:lang w:val="es-ES"/>
        </w:rPr>
        <w:t xml:space="preserve">, desde la </w:t>
      </w:r>
      <w:r w:rsidR="00807538" w:rsidRPr="007907D0">
        <w:rPr>
          <w:lang w:val="es-ES"/>
        </w:rPr>
        <w:t>local</w:t>
      </w:r>
      <w:r w:rsidR="00BE5684" w:rsidRPr="007907D0">
        <w:rPr>
          <w:lang w:val="es-ES"/>
        </w:rPr>
        <w:t xml:space="preserve"> a la </w:t>
      </w:r>
      <w:r w:rsidR="00807538" w:rsidRPr="007907D0">
        <w:rPr>
          <w:lang w:val="es-ES"/>
        </w:rPr>
        <w:t xml:space="preserve">nacional. </w:t>
      </w:r>
      <w:r w:rsidR="00BE5684" w:rsidRPr="007907D0">
        <w:rPr>
          <w:lang w:val="es-ES"/>
        </w:rPr>
        <w:t xml:space="preserve">Las inversiones en los </w:t>
      </w:r>
      <w:r w:rsidR="00807538" w:rsidRPr="007907D0">
        <w:rPr>
          <w:lang w:val="es-ES"/>
        </w:rPr>
        <w:t xml:space="preserve">humedales </w:t>
      </w:r>
      <w:r w:rsidR="00BE5684" w:rsidRPr="007907D0">
        <w:rPr>
          <w:lang w:val="es-ES"/>
        </w:rPr>
        <w:t xml:space="preserve">generan </w:t>
      </w:r>
      <w:r w:rsidR="00807538" w:rsidRPr="007907D0">
        <w:rPr>
          <w:lang w:val="es-ES"/>
        </w:rPr>
        <w:t xml:space="preserve">muchos </w:t>
      </w:r>
      <w:r w:rsidR="00BE5684" w:rsidRPr="007907D0">
        <w:rPr>
          <w:lang w:val="es-ES"/>
        </w:rPr>
        <w:t xml:space="preserve">beneficios asociados </w:t>
      </w:r>
      <w:r w:rsidR="00807538" w:rsidRPr="007907D0">
        <w:rPr>
          <w:lang w:val="es-ES"/>
        </w:rPr>
        <w:t>para la naturaleza y la sociedad</w:t>
      </w:r>
      <w:r w:rsidR="00F123AE" w:rsidRPr="007907D0">
        <w:rPr>
          <w:lang w:val="es-ES"/>
        </w:rPr>
        <w:t>.</w:t>
      </w:r>
    </w:p>
    <w:p w14:paraId="759B92F7" w14:textId="77777777" w:rsidR="00E80A8F" w:rsidRPr="007907D0" w:rsidRDefault="00E80A8F" w:rsidP="00E80A8F">
      <w:pPr>
        <w:spacing w:after="0" w:line="240" w:lineRule="auto"/>
        <w:rPr>
          <w:lang w:val="es-ES"/>
        </w:rPr>
      </w:pPr>
    </w:p>
    <w:p w14:paraId="50A27C7C" w14:textId="472620E0" w:rsidR="00F123AE" w:rsidRPr="007907D0" w:rsidRDefault="00807538" w:rsidP="00965133">
      <w:pPr>
        <w:spacing w:after="0" w:line="240" w:lineRule="auto"/>
        <w:rPr>
          <w:b/>
          <w:bCs/>
          <w:noProof/>
          <w:lang w:val="es-ES"/>
        </w:rPr>
      </w:pPr>
      <w:r w:rsidRPr="007907D0">
        <w:rPr>
          <w:lang w:val="es-ES"/>
        </w:rPr>
        <w:t xml:space="preserve">El compromiso </w:t>
      </w:r>
      <w:r w:rsidR="00BE5684" w:rsidRPr="007907D0">
        <w:rPr>
          <w:lang w:val="es-ES"/>
        </w:rPr>
        <w:t xml:space="preserve">que adquieren las </w:t>
      </w:r>
      <w:r w:rsidRPr="007907D0">
        <w:rPr>
          <w:lang w:val="es-ES"/>
        </w:rPr>
        <w:t xml:space="preserve">Partes </w:t>
      </w:r>
      <w:r w:rsidR="00BE5684" w:rsidRPr="007907D0">
        <w:rPr>
          <w:lang w:val="es-ES"/>
        </w:rPr>
        <w:t xml:space="preserve">hacia </w:t>
      </w:r>
      <w:r w:rsidRPr="007907D0">
        <w:rPr>
          <w:lang w:val="es-ES"/>
        </w:rPr>
        <w:t xml:space="preserve">la </w:t>
      </w:r>
      <w:r w:rsidR="001020E9" w:rsidRPr="007907D0">
        <w:rPr>
          <w:lang w:val="es-ES"/>
        </w:rPr>
        <w:t>Convención</w:t>
      </w:r>
      <w:r w:rsidRPr="007907D0">
        <w:rPr>
          <w:lang w:val="es-ES"/>
        </w:rPr>
        <w:t xml:space="preserve"> de Ramsar </w:t>
      </w:r>
      <w:r w:rsidR="00BE5684" w:rsidRPr="007907D0">
        <w:rPr>
          <w:lang w:val="es-ES"/>
        </w:rPr>
        <w:t xml:space="preserve">de </w:t>
      </w:r>
      <w:r w:rsidRPr="007907D0">
        <w:rPr>
          <w:lang w:val="es-ES"/>
        </w:rPr>
        <w:t xml:space="preserve">designar Humedales de </w:t>
      </w:r>
      <w:r w:rsidR="001020E9" w:rsidRPr="007907D0">
        <w:rPr>
          <w:lang w:val="es-ES"/>
        </w:rPr>
        <w:t>Importancia</w:t>
      </w:r>
      <w:r w:rsidRPr="007907D0">
        <w:rPr>
          <w:lang w:val="es-ES"/>
        </w:rPr>
        <w:t xml:space="preserve"> </w:t>
      </w:r>
      <w:r w:rsidR="001020E9" w:rsidRPr="007907D0">
        <w:rPr>
          <w:lang w:val="es-ES"/>
        </w:rPr>
        <w:t>Internacional</w:t>
      </w:r>
      <w:r w:rsidRPr="007907D0">
        <w:rPr>
          <w:lang w:val="es-ES"/>
        </w:rPr>
        <w:t xml:space="preserve"> (sitios Ramsar) y conservar y utilizar de manera racional todos sus humedales es crucial para lograr </w:t>
      </w:r>
      <w:r w:rsidR="00BE5684" w:rsidRPr="007907D0">
        <w:rPr>
          <w:lang w:val="es-ES"/>
        </w:rPr>
        <w:t xml:space="preserve">el </w:t>
      </w:r>
      <w:r w:rsidRPr="007907D0">
        <w:rPr>
          <w:lang w:val="es-ES"/>
        </w:rPr>
        <w:t xml:space="preserve">cumplimento de los ODS. En consecuencia, la Convención </w:t>
      </w:r>
      <w:r w:rsidR="00BE5684" w:rsidRPr="007907D0">
        <w:rPr>
          <w:lang w:val="es-ES"/>
        </w:rPr>
        <w:t>es</w:t>
      </w:r>
      <w:r w:rsidRPr="007907D0">
        <w:rPr>
          <w:lang w:val="es-ES"/>
        </w:rPr>
        <w:t xml:space="preserve"> una plataforma </w:t>
      </w:r>
      <w:r w:rsidR="00BE5684" w:rsidRPr="007907D0">
        <w:rPr>
          <w:lang w:val="es-ES"/>
        </w:rPr>
        <w:t xml:space="preserve">idónea </w:t>
      </w:r>
      <w:r w:rsidRPr="007907D0">
        <w:rPr>
          <w:lang w:val="es-ES"/>
        </w:rPr>
        <w:t>para aplicar los ODS</w:t>
      </w:r>
      <w:r w:rsidR="00F123AE" w:rsidRPr="007907D0">
        <w:rPr>
          <w:lang w:val="es-ES"/>
        </w:rPr>
        <w:t>.</w:t>
      </w:r>
    </w:p>
    <w:p w14:paraId="568FCA6C" w14:textId="77777777" w:rsidR="00E80A8F" w:rsidRPr="007907D0" w:rsidRDefault="00E80A8F" w:rsidP="00E80A8F">
      <w:pPr>
        <w:spacing w:after="0" w:line="240" w:lineRule="auto"/>
        <w:rPr>
          <w:rFonts w:eastAsia="Times New Roman" w:cstheme="minorHAnsi"/>
          <w:lang w:val="es-ES" w:eastAsia="en-GB"/>
        </w:rPr>
      </w:pPr>
    </w:p>
    <w:p w14:paraId="2FF321ED" w14:textId="2CD18978" w:rsidR="00092DFC" w:rsidRPr="007907D0" w:rsidRDefault="003E5B83" w:rsidP="00E80A8F">
      <w:pPr>
        <w:spacing w:after="0" w:line="240" w:lineRule="auto"/>
        <w:rPr>
          <w:rFonts w:eastAsia="Times New Roman" w:cstheme="minorHAnsi"/>
          <w:lang w:val="es-ES" w:eastAsia="en-GB"/>
        </w:rPr>
      </w:pPr>
      <w:r w:rsidRPr="007907D0">
        <w:rPr>
          <w:rFonts w:eastAsia="Times New Roman" w:cstheme="minorHAnsi"/>
          <w:lang w:val="es-ES" w:eastAsia="en-GB"/>
        </w:rPr>
        <w:t>En el Cuarto Plan Estratégico de Ramsar</w:t>
      </w:r>
      <w:r w:rsidR="009B63BE" w:rsidRPr="007907D0">
        <w:rPr>
          <w:rFonts w:eastAsia="Times New Roman" w:cstheme="minorHAnsi"/>
          <w:lang w:val="es-ES" w:eastAsia="en-GB"/>
        </w:rPr>
        <w:t xml:space="preserve"> </w:t>
      </w:r>
      <w:r w:rsidR="002B42A4" w:rsidRPr="007907D0">
        <w:rPr>
          <w:lang w:val="es-ES"/>
        </w:rPr>
        <w:t xml:space="preserve">(2016-2024) </w:t>
      </w:r>
      <w:r w:rsidRPr="007907D0">
        <w:rPr>
          <w:lang w:val="es-ES"/>
        </w:rPr>
        <w:t xml:space="preserve">se definen </w:t>
      </w:r>
      <w:r w:rsidR="001020E9" w:rsidRPr="007907D0">
        <w:rPr>
          <w:lang w:val="es-ES"/>
        </w:rPr>
        <w:t>cuatro</w:t>
      </w:r>
      <w:r w:rsidRPr="007907D0">
        <w:rPr>
          <w:lang w:val="es-ES"/>
        </w:rPr>
        <w:t xml:space="preserve"> objetivos </w:t>
      </w:r>
      <w:r w:rsidR="00BE5684" w:rsidRPr="007907D0">
        <w:rPr>
          <w:lang w:val="es-ES"/>
        </w:rPr>
        <w:t xml:space="preserve">generales </w:t>
      </w:r>
      <w:r w:rsidRPr="007907D0">
        <w:rPr>
          <w:lang w:val="es-ES"/>
        </w:rPr>
        <w:t xml:space="preserve">y 19 metas concretas que contribuyen directamente al logro de los ODS y las Metas de Aichi establecidas por el Convenio sobre la Diversidad Biológica. </w:t>
      </w:r>
      <w:r w:rsidR="00BE5684" w:rsidRPr="007907D0">
        <w:rPr>
          <w:lang w:val="es-ES"/>
        </w:rPr>
        <w:t xml:space="preserve">Debido a la naturaleza </w:t>
      </w:r>
      <w:r w:rsidR="00072C09" w:rsidRPr="007907D0">
        <w:rPr>
          <w:lang w:val="es-ES"/>
        </w:rPr>
        <w:t>integral de los ODS, las Metas de Aichi y el Plan Estratégico de Ramsar</w:t>
      </w:r>
      <w:r w:rsidR="00BE5684" w:rsidRPr="007907D0">
        <w:rPr>
          <w:lang w:val="es-ES"/>
        </w:rPr>
        <w:t xml:space="preserve">, es necesario </w:t>
      </w:r>
      <w:r w:rsidR="00072C09" w:rsidRPr="007907D0">
        <w:rPr>
          <w:lang w:val="es-ES"/>
        </w:rPr>
        <w:t>increment</w:t>
      </w:r>
      <w:r w:rsidR="00865B37">
        <w:rPr>
          <w:lang w:val="es-ES"/>
        </w:rPr>
        <w:t xml:space="preserve">ar </w:t>
      </w:r>
      <w:r w:rsidR="00072C09" w:rsidRPr="007907D0">
        <w:rPr>
          <w:lang w:val="es-ES"/>
        </w:rPr>
        <w:t xml:space="preserve">la integración y </w:t>
      </w:r>
      <w:r w:rsidR="00BE5684" w:rsidRPr="007907D0">
        <w:rPr>
          <w:lang w:val="es-ES"/>
        </w:rPr>
        <w:t xml:space="preserve">las </w:t>
      </w:r>
      <w:r w:rsidR="00072C09" w:rsidRPr="007907D0">
        <w:rPr>
          <w:lang w:val="es-ES"/>
        </w:rPr>
        <w:t>sinergias entre las agendas multilaterales.</w:t>
      </w:r>
    </w:p>
    <w:p w14:paraId="6E4E154C" w14:textId="77777777" w:rsidR="00092DFC" w:rsidRPr="007907D0" w:rsidRDefault="00092DFC" w:rsidP="00E80A8F">
      <w:pPr>
        <w:spacing w:after="0" w:line="240" w:lineRule="auto"/>
        <w:rPr>
          <w:rFonts w:eastAsia="Times New Roman" w:cstheme="minorHAnsi"/>
          <w:lang w:val="es-ES" w:eastAsia="en-GB"/>
        </w:rPr>
      </w:pPr>
    </w:p>
    <w:p w14:paraId="6A4B4DE5" w14:textId="03A9565B" w:rsidR="00D64845" w:rsidRPr="007907D0" w:rsidRDefault="00072C09" w:rsidP="00E80A8F">
      <w:pPr>
        <w:spacing w:after="0" w:line="240" w:lineRule="auto"/>
        <w:rPr>
          <w:rFonts w:eastAsia="Times New Roman" w:cstheme="minorHAnsi"/>
          <w:lang w:val="es-ES" w:eastAsia="en-GB"/>
        </w:rPr>
      </w:pPr>
      <w:r w:rsidRPr="007907D0">
        <w:rPr>
          <w:rFonts w:eastAsia="Times New Roman" w:cstheme="minorHAnsi"/>
          <w:lang w:val="es-ES" w:eastAsia="en-GB"/>
        </w:rPr>
        <w:t xml:space="preserve">La </w:t>
      </w:r>
      <w:hyperlink r:id="rId30" w:history="1">
        <w:r w:rsidR="00620DEF" w:rsidRPr="007907D0">
          <w:rPr>
            <w:rFonts w:eastAsia="Times New Roman" w:cstheme="minorHAnsi"/>
            <w:u w:val="single"/>
            <w:lang w:val="es-ES" w:eastAsia="en-GB"/>
          </w:rPr>
          <w:t>Resolución</w:t>
        </w:r>
        <w:r w:rsidR="00F123AE" w:rsidRPr="007907D0">
          <w:rPr>
            <w:rFonts w:eastAsia="Times New Roman" w:cstheme="minorHAnsi"/>
            <w:u w:val="single"/>
            <w:lang w:val="es-ES" w:eastAsia="en-GB"/>
          </w:rPr>
          <w:t xml:space="preserve"> XIII.7</w:t>
        </w:r>
      </w:hyperlink>
      <w:r w:rsidR="00F123AE" w:rsidRPr="007907D0">
        <w:rPr>
          <w:rFonts w:eastAsia="Times New Roman" w:cstheme="minorHAnsi"/>
          <w:lang w:val="es-ES" w:eastAsia="en-GB"/>
        </w:rPr>
        <w:t xml:space="preserve"> </w:t>
      </w:r>
      <w:r w:rsidRPr="007907D0">
        <w:rPr>
          <w:rFonts w:eastAsia="Times New Roman" w:cstheme="minorHAnsi"/>
          <w:lang w:val="es-ES" w:eastAsia="en-GB"/>
        </w:rPr>
        <w:t>(párrafos</w:t>
      </w:r>
      <w:r w:rsidR="00F123AE" w:rsidRPr="007907D0">
        <w:rPr>
          <w:rFonts w:eastAsia="Times New Roman" w:cstheme="minorHAnsi"/>
          <w:lang w:val="es-ES" w:eastAsia="en-GB"/>
        </w:rPr>
        <w:t xml:space="preserve"> 14-19 </w:t>
      </w:r>
      <w:r w:rsidRPr="007907D0">
        <w:rPr>
          <w:rFonts w:eastAsia="Times New Roman" w:cstheme="minorHAnsi"/>
          <w:lang w:val="es-ES" w:eastAsia="en-GB"/>
        </w:rPr>
        <w:t xml:space="preserve">y </w:t>
      </w:r>
      <w:r w:rsidR="00F123AE" w:rsidRPr="007907D0">
        <w:rPr>
          <w:rFonts w:eastAsia="Times New Roman" w:cstheme="minorHAnsi"/>
          <w:lang w:val="es-ES" w:eastAsia="en-GB"/>
        </w:rPr>
        <w:t xml:space="preserve">39-44) </w:t>
      </w:r>
      <w:r w:rsidR="00E65F82" w:rsidRPr="007907D0">
        <w:rPr>
          <w:rFonts w:eastAsia="Times New Roman" w:cstheme="minorHAnsi"/>
          <w:lang w:val="es-ES" w:eastAsia="en-GB"/>
        </w:rPr>
        <w:t>abarca</w:t>
      </w:r>
      <w:r w:rsidRPr="007907D0">
        <w:rPr>
          <w:rFonts w:eastAsia="Times New Roman" w:cstheme="minorHAnsi"/>
          <w:lang w:val="es-ES" w:eastAsia="en-GB"/>
        </w:rPr>
        <w:t xml:space="preserve"> </w:t>
      </w:r>
      <w:r w:rsidR="00E65F82" w:rsidRPr="007907D0">
        <w:rPr>
          <w:rFonts w:eastAsia="Times New Roman" w:cstheme="minorHAnsi"/>
          <w:lang w:val="es-ES" w:eastAsia="en-GB"/>
        </w:rPr>
        <w:t>el alcance del compromiso de los ODS y de Ramsar; en ella s</w:t>
      </w:r>
      <w:r w:rsidRPr="007907D0">
        <w:rPr>
          <w:rFonts w:eastAsia="Times New Roman" w:cstheme="minorHAnsi"/>
          <w:lang w:val="es-ES" w:eastAsia="en-GB"/>
        </w:rPr>
        <w:t xml:space="preserve">e encarga a la Secretaría que </w:t>
      </w:r>
      <w:r w:rsidR="001020E9" w:rsidRPr="007907D0">
        <w:rPr>
          <w:rFonts w:eastAsia="Times New Roman" w:cstheme="minorHAnsi"/>
          <w:lang w:val="es-ES" w:eastAsia="en-GB"/>
        </w:rPr>
        <w:t>participe</w:t>
      </w:r>
      <w:r w:rsidRPr="007907D0">
        <w:rPr>
          <w:rFonts w:eastAsia="Times New Roman" w:cstheme="minorHAnsi"/>
          <w:lang w:val="es-ES" w:eastAsia="en-GB"/>
        </w:rPr>
        <w:t xml:space="preserve">, según proceda, en las iniciativas internacionales </w:t>
      </w:r>
      <w:r w:rsidR="001020E9" w:rsidRPr="007907D0">
        <w:rPr>
          <w:rFonts w:eastAsia="Times New Roman" w:cstheme="minorHAnsi"/>
          <w:lang w:val="es-ES" w:eastAsia="en-GB"/>
        </w:rPr>
        <w:t>pertinentes</w:t>
      </w:r>
      <w:r w:rsidRPr="007907D0">
        <w:rPr>
          <w:rFonts w:eastAsia="Times New Roman" w:cstheme="minorHAnsi"/>
          <w:lang w:val="es-ES" w:eastAsia="en-GB"/>
        </w:rPr>
        <w:t xml:space="preserve"> para aplicar los objetivos para 2030 y concretamente los </w:t>
      </w:r>
      <w:r w:rsidRPr="00865B37">
        <w:rPr>
          <w:rFonts w:eastAsia="Times New Roman" w:cstheme="minorHAnsi"/>
          <w:lang w:val="es-ES" w:eastAsia="en-GB"/>
        </w:rPr>
        <w:t xml:space="preserve">ODS </w:t>
      </w:r>
      <w:hyperlink r:id="rId31" w:history="1">
        <w:r w:rsidR="00D64845" w:rsidRPr="00865B37">
          <w:rPr>
            <w:rFonts w:eastAsia="Times New Roman" w:cstheme="minorHAnsi"/>
            <w:u w:val="single"/>
            <w:lang w:val="es-ES" w:eastAsia="en-GB"/>
          </w:rPr>
          <w:t>14</w:t>
        </w:r>
      </w:hyperlink>
      <w:r w:rsidR="00D64845" w:rsidRPr="00865B37">
        <w:rPr>
          <w:rFonts w:eastAsia="Times New Roman" w:cstheme="minorHAnsi"/>
          <w:lang w:val="es-ES" w:eastAsia="en-GB"/>
        </w:rPr>
        <w:t xml:space="preserve"> </w:t>
      </w:r>
      <w:r w:rsidRPr="00865B37">
        <w:rPr>
          <w:rFonts w:eastAsia="Times New Roman" w:cstheme="minorHAnsi"/>
          <w:lang w:val="es-ES" w:eastAsia="en-GB"/>
        </w:rPr>
        <w:t>y</w:t>
      </w:r>
      <w:r w:rsidR="00D64845" w:rsidRPr="00865B37">
        <w:rPr>
          <w:rFonts w:eastAsia="Times New Roman" w:cstheme="minorHAnsi"/>
          <w:lang w:val="es-ES" w:eastAsia="en-GB"/>
        </w:rPr>
        <w:t xml:space="preserve"> </w:t>
      </w:r>
      <w:hyperlink r:id="rId32" w:history="1">
        <w:r w:rsidR="00D64845" w:rsidRPr="00865B37">
          <w:rPr>
            <w:rFonts w:eastAsia="Times New Roman" w:cstheme="minorHAnsi"/>
            <w:u w:val="single"/>
            <w:lang w:val="es-ES" w:eastAsia="en-GB"/>
          </w:rPr>
          <w:t>15</w:t>
        </w:r>
      </w:hyperlink>
      <w:r w:rsidR="00D64845" w:rsidRPr="00865B37">
        <w:rPr>
          <w:rFonts w:eastAsia="Times New Roman" w:cstheme="minorHAnsi"/>
          <w:vertAlign w:val="superscript"/>
          <w:lang w:val="es-ES" w:eastAsia="en-GB"/>
        </w:rPr>
        <w:footnoteReference w:id="2"/>
      </w:r>
      <w:r w:rsidR="00D64845" w:rsidRPr="00865B37">
        <w:rPr>
          <w:rFonts w:eastAsia="Times New Roman" w:cstheme="minorHAnsi"/>
          <w:lang w:val="es-ES" w:eastAsia="en-GB"/>
        </w:rPr>
        <w:t xml:space="preserve"> </w:t>
      </w:r>
      <w:r w:rsidRPr="00865B37">
        <w:rPr>
          <w:rFonts w:eastAsia="Times New Roman" w:cstheme="minorHAnsi"/>
          <w:lang w:val="es-ES" w:eastAsia="en-GB"/>
        </w:rPr>
        <w:t xml:space="preserve">y las </w:t>
      </w:r>
      <w:r w:rsidR="009474F0" w:rsidRPr="00865B37">
        <w:rPr>
          <w:rFonts w:eastAsia="Times New Roman" w:cstheme="minorHAnsi"/>
          <w:lang w:val="es-ES" w:eastAsia="en-GB"/>
        </w:rPr>
        <w:t>m</w:t>
      </w:r>
      <w:r w:rsidRPr="00865B37">
        <w:rPr>
          <w:rFonts w:eastAsia="Times New Roman" w:cstheme="minorHAnsi"/>
          <w:lang w:val="es-ES" w:eastAsia="en-GB"/>
        </w:rPr>
        <w:t xml:space="preserve">etas </w:t>
      </w:r>
      <w:hyperlink r:id="rId33" w:history="1">
        <w:r w:rsidR="00D64845" w:rsidRPr="00865B37">
          <w:rPr>
            <w:rFonts w:eastAsia="Times New Roman" w:cstheme="minorHAnsi"/>
            <w:u w:val="single"/>
            <w:lang w:val="es-ES" w:eastAsia="en-GB"/>
          </w:rPr>
          <w:t>14.2</w:t>
        </w:r>
      </w:hyperlink>
      <w:r w:rsidR="00D64845" w:rsidRPr="00865B37">
        <w:rPr>
          <w:rFonts w:eastAsia="Times New Roman" w:cstheme="minorHAnsi"/>
          <w:lang w:val="es-ES" w:eastAsia="en-GB"/>
        </w:rPr>
        <w:t xml:space="preserve"> </w:t>
      </w:r>
      <w:r w:rsidRPr="00865B37">
        <w:rPr>
          <w:rFonts w:eastAsia="Times New Roman" w:cstheme="minorHAnsi"/>
          <w:lang w:val="es-ES" w:eastAsia="en-GB"/>
        </w:rPr>
        <w:t>y</w:t>
      </w:r>
      <w:r w:rsidR="00D64845" w:rsidRPr="00865B37">
        <w:rPr>
          <w:rFonts w:eastAsia="Times New Roman" w:cstheme="minorHAnsi"/>
          <w:lang w:val="es-ES" w:eastAsia="en-GB"/>
        </w:rPr>
        <w:t xml:space="preserve"> </w:t>
      </w:r>
      <w:hyperlink r:id="rId34" w:history="1">
        <w:r w:rsidR="00D64845" w:rsidRPr="00865B37">
          <w:rPr>
            <w:rFonts w:eastAsia="Times New Roman" w:cstheme="minorHAnsi"/>
            <w:u w:val="single"/>
            <w:lang w:val="es-ES" w:eastAsia="en-GB"/>
          </w:rPr>
          <w:t>15.1</w:t>
        </w:r>
      </w:hyperlink>
      <w:r w:rsidR="00E80A8F" w:rsidRPr="007907D0">
        <w:rPr>
          <w:rFonts w:eastAsia="Times New Roman" w:cstheme="minorHAnsi"/>
          <w:lang w:val="es-ES" w:eastAsia="en-GB"/>
        </w:rPr>
        <w:t>.</w:t>
      </w:r>
      <w:r w:rsidR="009B63BE" w:rsidRPr="007907D0">
        <w:rPr>
          <w:rFonts w:eastAsia="Times New Roman" w:cstheme="minorHAnsi"/>
          <w:lang w:val="es-ES" w:eastAsia="en-GB"/>
        </w:rPr>
        <w:t xml:space="preserve"> </w:t>
      </w:r>
      <w:r w:rsidRPr="007907D0">
        <w:rPr>
          <w:rFonts w:eastAsia="Times New Roman" w:cstheme="minorHAnsi"/>
          <w:lang w:val="es-ES" w:eastAsia="en-GB"/>
        </w:rPr>
        <w:t>En la misma resolución se pone de relieve la importancia de los ODS</w:t>
      </w:r>
      <w:r w:rsidR="00D64845" w:rsidRPr="007907D0">
        <w:rPr>
          <w:rFonts w:eastAsia="Times New Roman" w:cstheme="minorHAnsi"/>
          <w:lang w:val="es-ES" w:eastAsia="en-GB"/>
        </w:rPr>
        <w:t xml:space="preserve"> 1, 2, 5, 11 </w:t>
      </w:r>
      <w:r w:rsidRPr="007907D0">
        <w:rPr>
          <w:rFonts w:eastAsia="Times New Roman" w:cstheme="minorHAnsi"/>
          <w:lang w:val="es-ES" w:eastAsia="en-GB"/>
        </w:rPr>
        <w:t xml:space="preserve">y </w:t>
      </w:r>
      <w:r w:rsidR="00D64845" w:rsidRPr="007907D0">
        <w:rPr>
          <w:rFonts w:eastAsia="Times New Roman" w:cstheme="minorHAnsi"/>
          <w:lang w:val="es-ES" w:eastAsia="en-GB"/>
        </w:rPr>
        <w:t xml:space="preserve">13 </w:t>
      </w:r>
      <w:r w:rsidRPr="007907D0">
        <w:rPr>
          <w:rFonts w:eastAsia="Times New Roman" w:cstheme="minorHAnsi"/>
          <w:lang w:val="es-ES" w:eastAsia="en-GB"/>
        </w:rPr>
        <w:t>para la Convención</w:t>
      </w:r>
      <w:r w:rsidR="00D64845" w:rsidRPr="007907D0">
        <w:rPr>
          <w:rFonts w:eastAsia="Times New Roman" w:cstheme="minorHAnsi"/>
          <w:lang w:val="es-ES" w:eastAsia="en-GB"/>
        </w:rPr>
        <w:t>.</w:t>
      </w:r>
      <w:r w:rsidR="00D64845" w:rsidRPr="007907D0">
        <w:rPr>
          <w:rFonts w:eastAsia="Times New Roman" w:cstheme="minorHAnsi"/>
          <w:vertAlign w:val="superscript"/>
          <w:lang w:val="es-ES" w:eastAsia="en-GB"/>
        </w:rPr>
        <w:footnoteReference w:id="3"/>
      </w:r>
    </w:p>
    <w:p w14:paraId="79855266" w14:textId="3572349D" w:rsidR="004745C0" w:rsidRPr="007907D0" w:rsidRDefault="004745C0" w:rsidP="00E80A8F">
      <w:pPr>
        <w:spacing w:after="0" w:line="240" w:lineRule="auto"/>
        <w:rPr>
          <w:rFonts w:eastAsia="Times New Roman" w:cstheme="minorHAnsi"/>
          <w:lang w:val="es-ES" w:eastAsia="en-GB"/>
        </w:rPr>
      </w:pPr>
    </w:p>
    <w:p w14:paraId="3620007D" w14:textId="3C647C0B" w:rsidR="0069706B" w:rsidRPr="007907D0" w:rsidRDefault="00072C09" w:rsidP="00E80A8F">
      <w:pPr>
        <w:spacing w:after="0" w:line="240" w:lineRule="auto"/>
        <w:rPr>
          <w:rFonts w:cstheme="minorHAnsi"/>
          <w:lang w:val="es-ES"/>
        </w:rPr>
      </w:pPr>
      <w:r w:rsidRPr="00865B37">
        <w:rPr>
          <w:rFonts w:eastAsia="Times New Roman" w:cstheme="minorHAnsi"/>
          <w:lang w:val="es-ES" w:eastAsia="en-GB"/>
        </w:rPr>
        <w:t xml:space="preserve">A partir del informe </w:t>
      </w:r>
      <w:r w:rsidR="00865B37" w:rsidRPr="00865B37">
        <w:rPr>
          <w:rFonts w:eastAsia="Times New Roman" w:cstheme="minorHAnsi"/>
          <w:i/>
          <w:iCs/>
          <w:lang w:val="es-ES" w:eastAsia="en-GB"/>
        </w:rPr>
        <w:t>Scaling up wetland conservation, wise use and restoration to achieve the Sustainable Development Goals</w:t>
      </w:r>
      <w:r w:rsidR="00865B37" w:rsidRPr="00865B37">
        <w:rPr>
          <w:rFonts w:eastAsia="Times New Roman" w:cstheme="minorHAnsi"/>
          <w:lang w:val="es-ES" w:eastAsia="en-GB"/>
        </w:rPr>
        <w:t xml:space="preserve"> </w:t>
      </w:r>
      <w:r w:rsidR="00865B37">
        <w:rPr>
          <w:rFonts w:eastAsia="Times New Roman" w:cstheme="minorHAnsi"/>
          <w:lang w:val="es-ES" w:eastAsia="en-GB"/>
        </w:rPr>
        <w:t xml:space="preserve">(Incrementar la conservación, el uso racional y la restauración </w:t>
      </w:r>
      <w:r w:rsidR="002D0BC0">
        <w:rPr>
          <w:rFonts w:eastAsia="Times New Roman" w:cstheme="minorHAnsi"/>
          <w:lang w:val="es-ES" w:eastAsia="en-GB"/>
        </w:rPr>
        <w:t xml:space="preserve">de los humedales </w:t>
      </w:r>
      <w:r w:rsidR="00865B37">
        <w:rPr>
          <w:rFonts w:eastAsia="Times New Roman" w:cstheme="minorHAnsi"/>
          <w:lang w:val="es-ES" w:eastAsia="en-GB"/>
        </w:rPr>
        <w:t xml:space="preserve">para lograr los ODS), </w:t>
      </w:r>
      <w:r w:rsidRPr="007907D0">
        <w:rPr>
          <w:rFonts w:cstheme="minorHAnsi"/>
          <w:lang w:val="es-ES"/>
        </w:rPr>
        <w:t xml:space="preserve">de la </w:t>
      </w:r>
      <w:r w:rsidR="001020E9" w:rsidRPr="007907D0">
        <w:rPr>
          <w:rFonts w:cstheme="minorHAnsi"/>
          <w:lang w:val="es-ES"/>
        </w:rPr>
        <w:t>Secretaría</w:t>
      </w:r>
      <w:r w:rsidR="00D720E8" w:rsidRPr="007907D0">
        <w:rPr>
          <w:rFonts w:cstheme="minorHAnsi"/>
          <w:lang w:val="es-ES"/>
        </w:rPr>
        <w:t xml:space="preserve">, el siguiente </w:t>
      </w:r>
      <w:r w:rsidR="001020E9" w:rsidRPr="007907D0">
        <w:rPr>
          <w:rFonts w:cstheme="minorHAnsi"/>
          <w:lang w:val="es-ES"/>
        </w:rPr>
        <w:t>cuadro</w:t>
      </w:r>
      <w:r w:rsidR="00D720E8" w:rsidRPr="007907D0">
        <w:rPr>
          <w:rFonts w:cstheme="minorHAnsi"/>
          <w:lang w:val="es-ES"/>
        </w:rPr>
        <w:t xml:space="preserve"> </w:t>
      </w:r>
      <w:r w:rsidR="001020E9" w:rsidRPr="007907D0">
        <w:rPr>
          <w:rFonts w:cstheme="minorHAnsi"/>
          <w:lang w:val="es-ES"/>
        </w:rPr>
        <w:t>presenta</w:t>
      </w:r>
      <w:r w:rsidR="00D720E8" w:rsidRPr="007907D0">
        <w:rPr>
          <w:rFonts w:cstheme="minorHAnsi"/>
          <w:lang w:val="es-ES"/>
        </w:rPr>
        <w:t xml:space="preserve"> los casos en </w:t>
      </w:r>
      <w:r w:rsidR="00D00901" w:rsidRPr="007907D0">
        <w:rPr>
          <w:rFonts w:cstheme="minorHAnsi"/>
          <w:lang w:val="es-ES"/>
        </w:rPr>
        <w:t xml:space="preserve">los </w:t>
      </w:r>
      <w:r w:rsidR="00D720E8" w:rsidRPr="007907D0">
        <w:rPr>
          <w:rFonts w:cstheme="minorHAnsi"/>
          <w:lang w:val="es-ES"/>
        </w:rPr>
        <w:t xml:space="preserve">que las </w:t>
      </w:r>
      <w:r w:rsidR="00FE3E3A" w:rsidRPr="007907D0">
        <w:rPr>
          <w:rFonts w:cstheme="minorHAnsi"/>
          <w:lang w:val="es-ES"/>
        </w:rPr>
        <w:t>Partes Contratantes</w:t>
      </w:r>
      <w:r w:rsidR="0069706B" w:rsidRPr="007907D0">
        <w:rPr>
          <w:rFonts w:cstheme="minorHAnsi"/>
          <w:lang w:val="es-ES"/>
        </w:rPr>
        <w:t xml:space="preserve"> </w:t>
      </w:r>
      <w:r w:rsidR="00D720E8" w:rsidRPr="007907D0">
        <w:rPr>
          <w:rFonts w:cstheme="minorHAnsi"/>
          <w:lang w:val="es-ES"/>
        </w:rPr>
        <w:t>pueden integrar los ODS</w:t>
      </w:r>
      <w:r w:rsidR="00D00901" w:rsidRPr="007907D0">
        <w:rPr>
          <w:rFonts w:cstheme="minorHAnsi"/>
          <w:lang w:val="es-ES"/>
        </w:rPr>
        <w:t xml:space="preserve"> </w:t>
      </w:r>
      <w:r w:rsidR="00865B37">
        <w:rPr>
          <w:rFonts w:cstheme="minorHAnsi"/>
          <w:lang w:val="es-ES"/>
        </w:rPr>
        <w:t>en mayor medida</w:t>
      </w:r>
      <w:r w:rsidR="00D720E8" w:rsidRPr="007907D0">
        <w:rPr>
          <w:rFonts w:cstheme="minorHAnsi"/>
          <w:lang w:val="es-ES"/>
        </w:rPr>
        <w:t xml:space="preserve"> como parte de </w:t>
      </w:r>
      <w:r w:rsidR="00D00901" w:rsidRPr="007907D0">
        <w:rPr>
          <w:rFonts w:cstheme="minorHAnsi"/>
          <w:lang w:val="es-ES"/>
        </w:rPr>
        <w:t>la ejecución concreta</w:t>
      </w:r>
      <w:r w:rsidR="00D720E8" w:rsidRPr="007907D0">
        <w:rPr>
          <w:rFonts w:cstheme="minorHAnsi"/>
          <w:lang w:val="es-ES"/>
        </w:rPr>
        <w:t xml:space="preserve"> del Plan Estratégico.</w:t>
      </w:r>
    </w:p>
    <w:p w14:paraId="5031C300" w14:textId="77777777" w:rsidR="00E80A8F" w:rsidRPr="007907D0" w:rsidRDefault="00E80A8F" w:rsidP="00965133">
      <w:pPr>
        <w:spacing w:after="0" w:line="240" w:lineRule="auto"/>
        <w:rPr>
          <w:b/>
          <w:lang w:val="es-ES"/>
        </w:rPr>
      </w:pPr>
    </w:p>
    <w:p w14:paraId="3B83EC8F" w14:textId="77777777" w:rsidR="002F53A8" w:rsidRDefault="002F53A8">
      <w:pPr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br w:type="page"/>
      </w:r>
    </w:p>
    <w:p w14:paraId="625701E4" w14:textId="1903A2A9" w:rsidR="00D64845" w:rsidRPr="007907D0" w:rsidRDefault="00D720E8" w:rsidP="00965133">
      <w:pPr>
        <w:spacing w:after="0" w:line="240" w:lineRule="auto"/>
        <w:rPr>
          <w:rFonts w:cstheme="minorHAnsi"/>
          <w:b/>
          <w:lang w:val="es-ES"/>
        </w:rPr>
      </w:pPr>
      <w:r w:rsidRPr="007907D0">
        <w:rPr>
          <w:rFonts w:cstheme="minorHAnsi"/>
          <w:b/>
          <w:lang w:val="es-ES"/>
        </w:rPr>
        <w:lastRenderedPageBreak/>
        <w:t xml:space="preserve">Principales medidas para apoyar la </w:t>
      </w:r>
      <w:r w:rsidR="00D00901" w:rsidRPr="007907D0">
        <w:rPr>
          <w:rFonts w:cstheme="minorHAnsi"/>
          <w:b/>
          <w:lang w:val="es-ES"/>
        </w:rPr>
        <w:t>aplicación práctica</w:t>
      </w:r>
      <w:r w:rsidRPr="007907D0">
        <w:rPr>
          <w:rFonts w:cstheme="minorHAnsi"/>
          <w:b/>
          <w:lang w:val="es-ES"/>
        </w:rPr>
        <w:t xml:space="preserve"> de los ODS</w:t>
      </w:r>
      <w:r w:rsidR="00DA14D3" w:rsidRPr="007907D0">
        <w:rPr>
          <w:rFonts w:cstheme="minorHAnsi"/>
          <w:b/>
          <w:lang w:val="es-E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2217"/>
      </w:tblGrid>
      <w:tr w:rsidR="002B42A4" w:rsidRPr="00B258DA" w14:paraId="5D68E2C4" w14:textId="77777777" w:rsidTr="002F53A8">
        <w:trPr>
          <w:tblHeader/>
        </w:trPr>
        <w:tc>
          <w:tcPr>
            <w:tcW w:w="3256" w:type="dxa"/>
          </w:tcPr>
          <w:p w14:paraId="2EB5EB9E" w14:textId="4DA05ADC" w:rsidR="002B42A4" w:rsidRPr="007907D0" w:rsidRDefault="00D720E8" w:rsidP="00A356AF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Objetivos y metas del Plan Estratégico</w:t>
            </w:r>
          </w:p>
        </w:tc>
        <w:tc>
          <w:tcPr>
            <w:tcW w:w="3543" w:type="dxa"/>
          </w:tcPr>
          <w:p w14:paraId="141CE172" w14:textId="30E0284B" w:rsidR="002B42A4" w:rsidRPr="007907D0" w:rsidRDefault="00D00901" w:rsidP="00A356AF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Medidas</w:t>
            </w:r>
            <w:r w:rsidR="00D720E8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para integrar los </w:t>
            </w:r>
            <w:r w:rsidR="001020E9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humedales</w:t>
            </w:r>
            <w:r w:rsidR="00D720E8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en los procesos de </w:t>
            </w:r>
            <w:r w:rsidR="001020E9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planificación</w:t>
            </w:r>
            <w:r w:rsidR="00D720E8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de los ODS</w:t>
            </w:r>
          </w:p>
        </w:tc>
        <w:tc>
          <w:tcPr>
            <w:tcW w:w="2217" w:type="dxa"/>
          </w:tcPr>
          <w:p w14:paraId="33018C1C" w14:textId="1A43E310" w:rsidR="002B42A4" w:rsidRPr="007907D0" w:rsidRDefault="00D720E8" w:rsidP="00A356AF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>Metas de los ODS</w:t>
            </w:r>
            <w:r w:rsidR="00D00901" w:rsidRPr="007907D0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conexas</w:t>
            </w:r>
          </w:p>
        </w:tc>
      </w:tr>
      <w:tr w:rsidR="002B42A4" w:rsidRPr="00B258DA" w14:paraId="2278F9E3" w14:textId="77777777" w:rsidTr="002F53A8">
        <w:tc>
          <w:tcPr>
            <w:tcW w:w="9016" w:type="dxa"/>
            <w:gridSpan w:val="3"/>
          </w:tcPr>
          <w:p w14:paraId="1BD055D1" w14:textId="4B413FF3" w:rsidR="002B42A4" w:rsidRPr="007907D0" w:rsidRDefault="00D50D07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Objetivo </w:t>
            </w:r>
            <w:r w:rsidR="002B42A4" w:rsidRPr="007907D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1: </w:t>
            </w:r>
            <w:r w:rsidR="00325D38" w:rsidRPr="007907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Hacer frente a los factores que impulsan la pérdida y degradación de los humedales</w:t>
            </w:r>
          </w:p>
        </w:tc>
      </w:tr>
      <w:tr w:rsidR="002B42A4" w:rsidRPr="007907D0" w14:paraId="59DCA8A6" w14:textId="77777777" w:rsidTr="002F53A8">
        <w:tc>
          <w:tcPr>
            <w:tcW w:w="3256" w:type="dxa"/>
          </w:tcPr>
          <w:p w14:paraId="16172D78" w14:textId="452F7993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1.</w:t>
            </w:r>
            <w:r w:rsidRPr="007907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Los beneficios de los humedales están integrados en las políticas o estrategias y planes nacionales o locales relativos a sectores clave como el agua, la energía, la minería, la agricultura, el turismo, el desarrollo urbano, las infraestructuras, la industria, la silvicultura, la acuicultura y la pesca a escala nacional y local.</w:t>
            </w:r>
          </w:p>
        </w:tc>
        <w:tc>
          <w:tcPr>
            <w:tcW w:w="3543" w:type="dxa"/>
          </w:tcPr>
          <w:p w14:paraId="4D7695BA" w14:textId="36F1C8EF" w:rsidR="002B42A4" w:rsidRPr="007907D0" w:rsidRDefault="002B42A4" w:rsidP="00A356AF">
            <w:pPr>
              <w:pStyle w:val="paralevel1"/>
              <w:numPr>
                <w:ilvl w:val="0"/>
                <w:numId w:val="0"/>
              </w:numPr>
              <w:spacing w:after="0"/>
              <w:ind w:left="73"/>
              <w:rPr>
                <w:rFonts w:asciiTheme="minorHAnsi" w:hAnsiTheme="minorHAnsi" w:cstheme="minorHAnsi"/>
                <w:lang w:val="es-ES"/>
              </w:rPr>
            </w:pPr>
            <w:r w:rsidRPr="007907D0">
              <w:rPr>
                <w:rFonts w:asciiTheme="minorHAnsi" w:hAnsiTheme="minorHAnsi" w:cstheme="minorHAnsi"/>
                <w:lang w:val="es-ES"/>
              </w:rPr>
              <w:t>Adopt</w:t>
            </w:r>
            <w:r w:rsidR="00325D38" w:rsidRPr="007907D0">
              <w:rPr>
                <w:rFonts w:asciiTheme="minorHAnsi" w:hAnsiTheme="minorHAnsi" w:cstheme="minorHAnsi"/>
                <w:lang w:val="es-ES"/>
              </w:rPr>
              <w:t xml:space="preserve">ar políticas y </w:t>
            </w:r>
            <w:r w:rsidR="001020E9" w:rsidRPr="007907D0">
              <w:rPr>
                <w:rFonts w:asciiTheme="minorHAnsi" w:hAnsiTheme="minorHAnsi" w:cstheme="minorHAnsi"/>
                <w:lang w:val="es-ES"/>
              </w:rPr>
              <w:t>prácticas</w:t>
            </w:r>
            <w:r w:rsidR="00325D38" w:rsidRPr="007907D0">
              <w:rPr>
                <w:rFonts w:asciiTheme="minorHAnsi" w:hAnsiTheme="minorHAnsi" w:cstheme="minorHAnsi"/>
                <w:lang w:val="es-ES"/>
              </w:rPr>
              <w:t xml:space="preserve"> para la conservación y el uso </w:t>
            </w:r>
            <w:r w:rsidR="001020E9" w:rsidRPr="007907D0">
              <w:rPr>
                <w:rFonts w:asciiTheme="minorHAnsi" w:hAnsiTheme="minorHAnsi" w:cstheme="minorHAnsi"/>
                <w:lang w:val="es-ES"/>
              </w:rPr>
              <w:t>sostenible</w:t>
            </w:r>
            <w:r w:rsidR="00325D38" w:rsidRPr="007907D0">
              <w:rPr>
                <w:rFonts w:asciiTheme="minorHAnsi" w:hAnsiTheme="minorHAnsi" w:cstheme="minorHAnsi"/>
                <w:lang w:val="es-ES"/>
              </w:rPr>
              <w:t xml:space="preserve"> de los humedales </w:t>
            </w:r>
            <w:r w:rsidR="00D00901" w:rsidRPr="007907D0">
              <w:rPr>
                <w:rFonts w:asciiTheme="minorHAnsi" w:hAnsiTheme="minorHAnsi" w:cstheme="minorHAnsi"/>
                <w:lang w:val="es-ES"/>
              </w:rPr>
              <w:t>con miras a in</w:t>
            </w:r>
            <w:r w:rsidR="00325D38" w:rsidRPr="007907D0">
              <w:rPr>
                <w:rFonts w:asciiTheme="minorHAnsi" w:hAnsiTheme="minorHAnsi" w:cstheme="minorHAnsi"/>
                <w:lang w:val="es-ES"/>
              </w:rPr>
              <w:t xml:space="preserve">vertir la pérdida y degradación </w:t>
            </w:r>
            <w:r w:rsidR="00D00901" w:rsidRPr="007907D0">
              <w:rPr>
                <w:rFonts w:asciiTheme="minorHAnsi" w:hAnsiTheme="minorHAnsi" w:cstheme="minorHAnsi"/>
                <w:lang w:val="es-ES"/>
              </w:rPr>
              <w:t xml:space="preserve">actual y futura </w:t>
            </w:r>
            <w:r w:rsidR="00325D38" w:rsidRPr="007907D0">
              <w:rPr>
                <w:rFonts w:asciiTheme="minorHAnsi" w:hAnsiTheme="minorHAnsi" w:cstheme="minorHAnsi"/>
                <w:lang w:val="es-ES"/>
              </w:rPr>
              <w:t>de los humedales.</w:t>
            </w:r>
          </w:p>
          <w:p w14:paraId="595ADA09" w14:textId="77777777" w:rsidR="002B42A4" w:rsidRPr="007907D0" w:rsidRDefault="002B42A4" w:rsidP="00A356AF">
            <w:pPr>
              <w:pStyle w:val="paralevel1"/>
              <w:numPr>
                <w:ilvl w:val="0"/>
                <w:numId w:val="0"/>
              </w:numPr>
              <w:tabs>
                <w:tab w:val="left" w:pos="749"/>
              </w:tabs>
              <w:spacing w:after="0"/>
              <w:ind w:left="73"/>
              <w:rPr>
                <w:rFonts w:asciiTheme="minorHAnsi" w:hAnsiTheme="minorHAnsi" w:cstheme="minorHAnsi"/>
                <w:lang w:val="es-ES"/>
              </w:rPr>
            </w:pPr>
          </w:p>
          <w:p w14:paraId="6B607CDC" w14:textId="39BB6937" w:rsidR="002B42A4" w:rsidRPr="007907D0" w:rsidRDefault="001020E9" w:rsidP="00965133">
            <w:pPr>
              <w:pStyle w:val="paralevel1"/>
              <w:numPr>
                <w:ilvl w:val="0"/>
                <w:numId w:val="0"/>
              </w:numPr>
              <w:tabs>
                <w:tab w:val="left" w:pos="749"/>
              </w:tabs>
              <w:spacing w:after="0"/>
              <w:ind w:left="73"/>
              <w:rPr>
                <w:rFonts w:asciiTheme="minorHAnsi" w:hAnsiTheme="minorHAnsi" w:cstheme="minorHAnsi"/>
                <w:lang w:val="es-ES"/>
              </w:rPr>
            </w:pPr>
            <w:r w:rsidRPr="007907D0">
              <w:rPr>
                <w:rFonts w:asciiTheme="minorHAnsi" w:hAnsiTheme="minorHAnsi" w:cstheme="minorHAnsi"/>
                <w:lang w:val="es-ES"/>
              </w:rPr>
              <w:t>Integrar</w:t>
            </w:r>
            <w:r w:rsidR="00325D38" w:rsidRPr="007907D0">
              <w:rPr>
                <w:rFonts w:asciiTheme="minorHAnsi" w:hAnsiTheme="minorHAnsi" w:cstheme="minorHAnsi"/>
                <w:lang w:val="es-ES"/>
              </w:rPr>
              <w:t xml:space="preserve"> la conservación, el </w:t>
            </w:r>
            <w:r w:rsidRPr="007907D0">
              <w:rPr>
                <w:rFonts w:asciiTheme="minorHAnsi" w:hAnsiTheme="minorHAnsi" w:cstheme="minorHAnsi"/>
                <w:lang w:val="es-ES"/>
              </w:rPr>
              <w:t>uso</w:t>
            </w:r>
            <w:r w:rsidR="00325D38" w:rsidRPr="007907D0">
              <w:rPr>
                <w:rFonts w:asciiTheme="minorHAnsi" w:hAnsiTheme="minorHAnsi" w:cstheme="minorHAnsi"/>
                <w:lang w:val="es-ES"/>
              </w:rPr>
              <w:t xml:space="preserve"> racional y la restauración de los humedales en diversas políticas sectoriales, como la agricultura, </w:t>
            </w:r>
            <w:r w:rsidR="00D00901" w:rsidRPr="007907D0">
              <w:rPr>
                <w:rFonts w:asciiTheme="minorHAnsi" w:hAnsiTheme="minorHAnsi" w:cstheme="minorHAnsi"/>
                <w:lang w:val="es-ES"/>
              </w:rPr>
              <w:t xml:space="preserve">la </w:t>
            </w:r>
            <w:r w:rsidRPr="007907D0">
              <w:rPr>
                <w:rFonts w:asciiTheme="minorHAnsi" w:hAnsiTheme="minorHAnsi" w:cstheme="minorHAnsi"/>
                <w:lang w:val="es-ES"/>
              </w:rPr>
              <w:t>silvicultura</w:t>
            </w:r>
            <w:r w:rsidR="00325D38" w:rsidRPr="007907D0">
              <w:rPr>
                <w:rFonts w:asciiTheme="minorHAnsi" w:hAnsiTheme="minorHAnsi" w:cstheme="minorHAnsi"/>
                <w:lang w:val="es-ES"/>
              </w:rPr>
              <w:t xml:space="preserve"> o </w:t>
            </w:r>
            <w:r w:rsidR="00D00901" w:rsidRPr="007907D0">
              <w:rPr>
                <w:rFonts w:asciiTheme="minorHAnsi" w:hAnsiTheme="minorHAnsi" w:cstheme="minorHAnsi"/>
                <w:lang w:val="es-ES"/>
              </w:rPr>
              <w:t xml:space="preserve">la </w:t>
            </w:r>
            <w:r w:rsidRPr="007907D0">
              <w:rPr>
                <w:rFonts w:asciiTheme="minorHAnsi" w:hAnsiTheme="minorHAnsi" w:cstheme="minorHAnsi"/>
                <w:lang w:val="es-ES"/>
              </w:rPr>
              <w:t>planificación</w:t>
            </w:r>
            <w:r w:rsidR="00325D38" w:rsidRPr="007907D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7907D0">
              <w:rPr>
                <w:rFonts w:asciiTheme="minorHAnsi" w:hAnsiTheme="minorHAnsi" w:cstheme="minorHAnsi"/>
                <w:lang w:val="es-ES"/>
              </w:rPr>
              <w:t>urbanística</w:t>
            </w:r>
            <w:r w:rsidR="00325D38" w:rsidRPr="007907D0">
              <w:rPr>
                <w:rFonts w:asciiTheme="minorHAnsi" w:hAnsiTheme="minorHAnsi" w:cstheme="minorHAnsi"/>
                <w:lang w:val="es-ES"/>
              </w:rPr>
              <w:t xml:space="preserve"> entre otras, para promover su papel en el </w:t>
            </w:r>
            <w:r w:rsidRPr="007907D0">
              <w:rPr>
                <w:rFonts w:asciiTheme="minorHAnsi" w:hAnsiTheme="minorHAnsi" w:cstheme="minorHAnsi"/>
                <w:lang w:val="es-ES"/>
              </w:rPr>
              <w:t>cumplimiento</w:t>
            </w:r>
            <w:r w:rsidR="00325D38" w:rsidRPr="007907D0">
              <w:rPr>
                <w:rFonts w:asciiTheme="minorHAnsi" w:hAnsiTheme="minorHAnsi" w:cstheme="minorHAnsi"/>
                <w:lang w:val="es-ES"/>
              </w:rPr>
              <w:t xml:space="preserve"> de </w:t>
            </w:r>
            <w:r w:rsidR="000B577B" w:rsidRPr="007907D0">
              <w:rPr>
                <w:rFonts w:asciiTheme="minorHAnsi" w:hAnsiTheme="minorHAnsi" w:cstheme="minorHAnsi"/>
                <w:lang w:val="es-ES"/>
              </w:rPr>
              <w:t>diversos</w:t>
            </w:r>
            <w:r w:rsidR="00325D38" w:rsidRPr="007907D0">
              <w:rPr>
                <w:rFonts w:asciiTheme="minorHAnsi" w:hAnsiTheme="minorHAnsi" w:cstheme="minorHAnsi"/>
                <w:lang w:val="es-ES"/>
              </w:rPr>
              <w:t xml:space="preserve"> objetivos.</w:t>
            </w:r>
          </w:p>
        </w:tc>
        <w:tc>
          <w:tcPr>
            <w:tcW w:w="2217" w:type="dxa"/>
          </w:tcPr>
          <w:p w14:paraId="6FA2F6A2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1.b; 2.4; 6.1; 6.2; 6.5; 8.3; 8.9; 11.3; 11.4; 11.a; 11.b; 13.2; 14.4; 14.5; 14.c; 15.9</w:t>
            </w:r>
          </w:p>
        </w:tc>
      </w:tr>
      <w:tr w:rsidR="002B42A4" w:rsidRPr="007907D0" w14:paraId="7E146E81" w14:textId="77777777" w:rsidTr="002F53A8">
        <w:tc>
          <w:tcPr>
            <w:tcW w:w="3256" w:type="dxa"/>
          </w:tcPr>
          <w:p w14:paraId="013ED5A1" w14:textId="45AC9AA0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2.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uso del agua respeta las necesidades de los ecosistemas de humedales para que estos puedan cumplir sus funciones y proporcionar servicios a la escala adecuada, por ejemplo, en una cuenca hidrográfica o una zona costera</w:t>
            </w: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3543" w:type="dxa"/>
          </w:tcPr>
          <w:p w14:paraId="6296357D" w14:textId="57F2AF23" w:rsidR="002B42A4" w:rsidRPr="007907D0" w:rsidRDefault="000B577B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Ampliar </w:t>
            </w:r>
            <w:r w:rsidR="00325D38" w:rsidRPr="007907D0">
              <w:rPr>
                <w:rFonts w:cstheme="minorHAnsi"/>
                <w:sz w:val="20"/>
                <w:szCs w:val="20"/>
                <w:lang w:val="es-ES"/>
              </w:rPr>
              <w:t xml:space="preserve">las intervenciones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sobre</w:t>
            </w:r>
            <w:r w:rsidR="00325D38" w:rsidRPr="007907D0">
              <w:rPr>
                <w:rFonts w:cstheme="minorHAnsi"/>
                <w:sz w:val="20"/>
                <w:szCs w:val="20"/>
                <w:lang w:val="es-ES"/>
              </w:rPr>
              <w:t xml:space="preserve"> los humedales.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U</w:t>
            </w:r>
            <w:r w:rsidR="00325D38" w:rsidRPr="007907D0">
              <w:rPr>
                <w:rFonts w:cstheme="minorHAnsi"/>
                <w:sz w:val="20"/>
                <w:szCs w:val="20"/>
                <w:lang w:val="es-ES"/>
              </w:rPr>
              <w:t xml:space="preserve">n </w:t>
            </w:r>
            <w:r w:rsidR="00C01988" w:rsidRPr="007907D0">
              <w:rPr>
                <w:rFonts w:cstheme="minorHAnsi"/>
                <w:sz w:val="20"/>
                <w:szCs w:val="20"/>
                <w:lang w:val="es-ES"/>
              </w:rPr>
              <w:t>enfoque</w:t>
            </w:r>
            <w:r w:rsidR="00325D38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a escala del paisaje </w:t>
            </w:r>
            <w:r w:rsidR="00325D38" w:rsidRPr="007907D0">
              <w:rPr>
                <w:rFonts w:cstheme="minorHAnsi"/>
                <w:sz w:val="20"/>
                <w:szCs w:val="20"/>
                <w:lang w:val="es-ES"/>
              </w:rPr>
              <w:t xml:space="preserve">o de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325D38" w:rsidRPr="007907D0">
              <w:rPr>
                <w:rFonts w:cstheme="minorHAnsi"/>
                <w:sz w:val="20"/>
                <w:szCs w:val="20"/>
                <w:lang w:val="es-ES"/>
              </w:rPr>
              <w:t xml:space="preserve">cuencas </w:t>
            </w:r>
            <w:r w:rsidR="00C01988" w:rsidRPr="007907D0">
              <w:rPr>
                <w:rFonts w:cstheme="minorHAnsi"/>
                <w:sz w:val="20"/>
                <w:szCs w:val="20"/>
                <w:lang w:val="es-ES"/>
              </w:rPr>
              <w:t>hidrográficas</w:t>
            </w:r>
            <w:r w:rsidR="00325D38" w:rsidRPr="007907D0">
              <w:rPr>
                <w:rFonts w:cstheme="minorHAnsi"/>
                <w:sz w:val="20"/>
                <w:szCs w:val="20"/>
                <w:lang w:val="es-ES"/>
              </w:rPr>
              <w:t xml:space="preserve"> que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t</w:t>
            </w:r>
            <w:r w:rsidR="00325D38" w:rsidRPr="007907D0">
              <w:rPr>
                <w:rFonts w:cstheme="minorHAnsi"/>
                <w:sz w:val="20"/>
                <w:szCs w:val="20"/>
                <w:lang w:val="es-ES"/>
              </w:rPr>
              <w:t xml:space="preserve">enga en cuenta una zona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más extensa</w:t>
            </w:r>
            <w:r w:rsidR="00325D38" w:rsidRPr="007907D0">
              <w:rPr>
                <w:rFonts w:cstheme="minorHAnsi"/>
                <w:sz w:val="20"/>
                <w:szCs w:val="20"/>
                <w:lang w:val="es-ES"/>
              </w:rPr>
              <w:t xml:space="preserve"> puede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contribuir</w:t>
            </w:r>
            <w:r w:rsidR="00325D38" w:rsidRPr="007907D0">
              <w:rPr>
                <w:rFonts w:cstheme="minorHAnsi"/>
                <w:sz w:val="20"/>
                <w:szCs w:val="20"/>
                <w:lang w:val="es-ES"/>
              </w:rPr>
              <w:t xml:space="preserve"> a tener en cuenta los procesos </w:t>
            </w:r>
            <w:r w:rsidR="00C01988" w:rsidRPr="007907D0">
              <w:rPr>
                <w:rFonts w:cstheme="minorHAnsi"/>
                <w:sz w:val="20"/>
                <w:szCs w:val="20"/>
                <w:lang w:val="es-ES"/>
              </w:rPr>
              <w:t>ecológicos</w:t>
            </w:r>
            <w:r w:rsidR="00325D38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más amplios </w:t>
            </w:r>
            <w:r w:rsidR="00325D38" w:rsidRPr="007907D0">
              <w:rPr>
                <w:rFonts w:cstheme="minorHAnsi"/>
                <w:sz w:val="20"/>
                <w:szCs w:val="20"/>
                <w:lang w:val="es-ES"/>
              </w:rPr>
              <w:t xml:space="preserve">de los humedales y los efectos de su pérdida y restauración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sobre</w:t>
            </w:r>
            <w:r w:rsidR="00325D38" w:rsidRPr="007907D0">
              <w:rPr>
                <w:rFonts w:cstheme="minorHAnsi"/>
                <w:sz w:val="20"/>
                <w:szCs w:val="20"/>
                <w:lang w:val="es-ES"/>
              </w:rPr>
              <w:t xml:space="preserve"> las personas.</w:t>
            </w:r>
          </w:p>
        </w:tc>
        <w:tc>
          <w:tcPr>
            <w:tcW w:w="2217" w:type="dxa"/>
          </w:tcPr>
          <w:p w14:paraId="378ED880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6.4; 6.5; 6.6</w:t>
            </w:r>
          </w:p>
        </w:tc>
      </w:tr>
      <w:tr w:rsidR="002B42A4" w:rsidRPr="007907D0" w14:paraId="15ECDFB5" w14:textId="77777777" w:rsidTr="002F53A8">
        <w:tc>
          <w:tcPr>
            <w:tcW w:w="3256" w:type="dxa"/>
          </w:tcPr>
          <w:p w14:paraId="70E03A0E" w14:textId="2E18C9CA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3.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Los sectores público y privado han aumentado sus esfuerzos para aplicar lineamientos y buenas prácticas para el uso racional del agua y de los humedales.</w:t>
            </w:r>
          </w:p>
          <w:p w14:paraId="65201A34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543" w:type="dxa"/>
          </w:tcPr>
          <w:p w14:paraId="1B9A251E" w14:textId="77777777" w:rsidR="002B42A4" w:rsidRPr="007907D0" w:rsidRDefault="002B42A4" w:rsidP="00A356AF">
            <w:pPr>
              <w:spacing w:line="256" w:lineRule="auto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17" w:type="dxa"/>
          </w:tcPr>
          <w:p w14:paraId="038EBCC7" w14:textId="77777777" w:rsidR="002B42A4" w:rsidRPr="007907D0" w:rsidRDefault="002B42A4" w:rsidP="00A356AF">
            <w:pPr>
              <w:spacing w:line="256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2.3; 2.5; 3.9; 6.3; 6.4; 6.5; 6.6; 6.a; 6.b; 8.4; 9.1; 9.5; 11.4; 11.5; 11.6; 11.7; 12.2; 12.6; 14.1; 14.2; 14.3; 14.4; 14.5; 14.7; 14.b; 15.1; 15.2; 15.3; 15.4; 15.5; 15.6; 15.7</w:t>
            </w:r>
          </w:p>
        </w:tc>
      </w:tr>
      <w:tr w:rsidR="002B42A4" w:rsidRPr="007907D0" w14:paraId="46D970FB" w14:textId="77777777" w:rsidTr="002F53A8">
        <w:tc>
          <w:tcPr>
            <w:tcW w:w="3256" w:type="dxa"/>
          </w:tcPr>
          <w:p w14:paraId="5DC7A136" w14:textId="10697881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4.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identifican y priorizan especies exóticas invasoras y sus vías de entrada y expansión, se controlan o erradican las especies exóticas invasoras prioritarias y se preparan y aplican medidas de manejo para evitar su introducción y establecimiento.</w:t>
            </w:r>
          </w:p>
        </w:tc>
        <w:tc>
          <w:tcPr>
            <w:tcW w:w="3543" w:type="dxa"/>
          </w:tcPr>
          <w:p w14:paraId="4E808229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17" w:type="dxa"/>
          </w:tcPr>
          <w:p w14:paraId="330E4E2A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15.8</w:t>
            </w:r>
          </w:p>
        </w:tc>
      </w:tr>
      <w:tr w:rsidR="002B42A4" w:rsidRPr="00B258DA" w14:paraId="04F4DFB8" w14:textId="77777777" w:rsidTr="002F53A8">
        <w:tc>
          <w:tcPr>
            <w:tcW w:w="6799" w:type="dxa"/>
            <w:gridSpan w:val="2"/>
          </w:tcPr>
          <w:p w14:paraId="1ED03137" w14:textId="1DC38BC6" w:rsidR="002B42A4" w:rsidRPr="007907D0" w:rsidRDefault="00D50D07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Objetivo </w:t>
            </w:r>
            <w:r w:rsidR="002B42A4" w:rsidRPr="007907D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2:</w:t>
            </w:r>
            <w:r w:rsidR="002D0BC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="00325D38" w:rsidRPr="007907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Llevar a cabo una conservación y un manejo eficaces de la red de sitios Ramsar</w:t>
            </w:r>
          </w:p>
        </w:tc>
        <w:tc>
          <w:tcPr>
            <w:tcW w:w="2217" w:type="dxa"/>
          </w:tcPr>
          <w:p w14:paraId="33FCD144" w14:textId="77777777" w:rsidR="002B42A4" w:rsidRPr="007907D0" w:rsidRDefault="002B42A4" w:rsidP="00A356AF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2B42A4" w:rsidRPr="007907D0" w14:paraId="3EFFCCD7" w14:textId="77777777" w:rsidTr="002F53A8">
        <w:tc>
          <w:tcPr>
            <w:tcW w:w="3256" w:type="dxa"/>
          </w:tcPr>
          <w:p w14:paraId="41374A4B" w14:textId="537E26B5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5.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mantienen o restauran las características ecológicas de los sitios Ramsar a través de una planificación eficaz y un manejo integrado</w:t>
            </w: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3543" w:type="dxa"/>
          </w:tcPr>
          <w:p w14:paraId="0129FEC9" w14:textId="38A21727" w:rsidR="002B42A4" w:rsidRPr="007907D0" w:rsidRDefault="000B577B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Construir </w:t>
            </w:r>
            <w:r w:rsidR="009101BE" w:rsidRPr="007907D0">
              <w:rPr>
                <w:rFonts w:cstheme="minorHAnsi"/>
                <w:sz w:val="20"/>
                <w:szCs w:val="20"/>
                <w:lang w:val="es-ES"/>
              </w:rPr>
              <w:t xml:space="preserve">alianzas entre interesados </w:t>
            </w:r>
            <w:r w:rsidR="00C01988" w:rsidRPr="007907D0">
              <w:rPr>
                <w:rFonts w:cstheme="minorHAnsi"/>
                <w:sz w:val="20"/>
                <w:szCs w:val="20"/>
                <w:lang w:val="es-ES"/>
              </w:rPr>
              <w:t>múltiples</w:t>
            </w:r>
            <w:r w:rsidR="009101BE" w:rsidRPr="007907D0">
              <w:rPr>
                <w:rFonts w:cstheme="minorHAnsi"/>
                <w:sz w:val="20"/>
                <w:szCs w:val="20"/>
                <w:lang w:val="es-ES"/>
              </w:rPr>
              <w:t xml:space="preserve"> como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manera </w:t>
            </w:r>
            <w:r w:rsidR="009101BE" w:rsidRPr="007907D0">
              <w:rPr>
                <w:rFonts w:cstheme="minorHAnsi"/>
                <w:sz w:val="20"/>
                <w:szCs w:val="20"/>
                <w:lang w:val="es-ES"/>
              </w:rPr>
              <w:t xml:space="preserve">crucial de llevar a </w:t>
            </w:r>
            <w:r w:rsidR="00C01988" w:rsidRPr="007907D0">
              <w:rPr>
                <w:rFonts w:cstheme="minorHAnsi"/>
                <w:sz w:val="20"/>
                <w:szCs w:val="20"/>
                <w:lang w:val="es-ES"/>
              </w:rPr>
              <w:t>c</w:t>
            </w:r>
            <w:r w:rsidR="009101BE" w:rsidRPr="007907D0">
              <w:rPr>
                <w:rFonts w:cstheme="minorHAnsi"/>
                <w:sz w:val="20"/>
                <w:szCs w:val="20"/>
                <w:lang w:val="es-ES"/>
              </w:rPr>
              <w:t xml:space="preserve">abo la </w:t>
            </w:r>
            <w:r w:rsidR="00C01988" w:rsidRPr="007907D0">
              <w:rPr>
                <w:rFonts w:cstheme="minorHAnsi"/>
                <w:sz w:val="20"/>
                <w:szCs w:val="20"/>
                <w:lang w:val="es-ES"/>
              </w:rPr>
              <w:t>conservación</w:t>
            </w:r>
            <w:r w:rsidR="009101BE" w:rsidRPr="007907D0">
              <w:rPr>
                <w:rFonts w:cstheme="minorHAnsi"/>
                <w:sz w:val="20"/>
                <w:szCs w:val="20"/>
                <w:lang w:val="es-ES"/>
              </w:rPr>
              <w:t xml:space="preserve">, el uso racional y la restauración de los humedales.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En consecuencia, </w:t>
            </w:r>
            <w:r w:rsidR="009101BE" w:rsidRPr="007907D0">
              <w:rPr>
                <w:rFonts w:cstheme="minorHAnsi"/>
                <w:sz w:val="20"/>
                <w:szCs w:val="20"/>
                <w:lang w:val="es-ES"/>
              </w:rPr>
              <w:t>se necesitan esfuerzos para promover estas alianzas entre distintos sectores de la sociedad en los sitios Ramsar</w:t>
            </w:r>
            <w:r w:rsidR="002B42A4" w:rsidRPr="007907D0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2217" w:type="dxa"/>
          </w:tcPr>
          <w:p w14:paraId="432008D6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6.3; 6.4; 6.5; 6.6; 11.3; 11.4; 11.a; 11.b; 13.1; 14.2; 15.1; 15.2; 15.3; 15.4</w:t>
            </w:r>
          </w:p>
        </w:tc>
      </w:tr>
      <w:tr w:rsidR="002B42A4" w:rsidRPr="007907D0" w14:paraId="56813628" w14:textId="77777777" w:rsidTr="002F53A8">
        <w:tc>
          <w:tcPr>
            <w:tcW w:w="3256" w:type="dxa"/>
          </w:tcPr>
          <w:p w14:paraId="766223E7" w14:textId="347CF5B3" w:rsidR="002B42A4" w:rsidRPr="002F53A8" w:rsidRDefault="002B42A4" w:rsidP="002F53A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6.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Se produce un aumento considerable de la superficie, la cantidad y conectividad ecológica de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la red de sitios Ramsar, particularmente en lo que se refiere a tipos de humedales insuficientemente representados, inclusive en ecorregiones insuficientemente represent</w:t>
            </w:r>
            <w:r w:rsidR="002F53A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adas y sitios transfronterizos.</w:t>
            </w:r>
          </w:p>
        </w:tc>
        <w:tc>
          <w:tcPr>
            <w:tcW w:w="3543" w:type="dxa"/>
          </w:tcPr>
          <w:p w14:paraId="2E083FEB" w14:textId="77777777" w:rsidR="002B42A4" w:rsidRPr="007907D0" w:rsidRDefault="002B42A4" w:rsidP="00A356AF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17" w:type="dxa"/>
          </w:tcPr>
          <w:p w14:paraId="0D88DC89" w14:textId="77777777" w:rsidR="002B42A4" w:rsidRPr="007907D0" w:rsidRDefault="002B42A4" w:rsidP="00A356A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6.5; 6.6; 11.3; 11.4; 11.a; 11.b; 13.1; 14.2; 15.1; 15.2; 15.3; 15.4</w:t>
            </w:r>
          </w:p>
        </w:tc>
      </w:tr>
      <w:tr w:rsidR="002B42A4" w:rsidRPr="007907D0" w14:paraId="4CF71C90" w14:textId="77777777" w:rsidTr="002F53A8">
        <w:tc>
          <w:tcPr>
            <w:tcW w:w="3256" w:type="dxa"/>
          </w:tcPr>
          <w:p w14:paraId="360773D3" w14:textId="3C6E9E4F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7.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hace frente a las amenazas de los sitios con riesgo de cambios en sus características ecológicas</w:t>
            </w: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3543" w:type="dxa"/>
          </w:tcPr>
          <w:p w14:paraId="56F33094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17" w:type="dxa"/>
          </w:tcPr>
          <w:p w14:paraId="4A9B902E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6.5; 6.6; 11.3; 11.4; 11.a; 11.b; 12.4; 13.1; 14.2; 15.1; 15.2; 15.3; 15.4</w:t>
            </w:r>
          </w:p>
        </w:tc>
      </w:tr>
      <w:tr w:rsidR="002B42A4" w:rsidRPr="007907D0" w14:paraId="5D544245" w14:textId="77777777" w:rsidTr="002F53A8">
        <w:tc>
          <w:tcPr>
            <w:tcW w:w="6799" w:type="dxa"/>
            <w:gridSpan w:val="2"/>
          </w:tcPr>
          <w:p w14:paraId="3F0F90B6" w14:textId="37B8EB50" w:rsidR="002B42A4" w:rsidRPr="007907D0" w:rsidRDefault="00D50D07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Objetivo </w:t>
            </w:r>
            <w:r w:rsidR="002B42A4" w:rsidRPr="007907D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3:</w:t>
            </w:r>
            <w:r w:rsidR="002D0BC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="00325D38" w:rsidRPr="007907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Realizar un uso racional de todos los humedales</w:t>
            </w:r>
          </w:p>
        </w:tc>
        <w:tc>
          <w:tcPr>
            <w:tcW w:w="2217" w:type="dxa"/>
          </w:tcPr>
          <w:p w14:paraId="532F6C22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2B42A4" w:rsidRPr="007907D0" w14:paraId="13C1846E" w14:textId="77777777" w:rsidTr="002F53A8">
        <w:tc>
          <w:tcPr>
            <w:tcW w:w="3256" w:type="dxa"/>
          </w:tcPr>
          <w:p w14:paraId="204CD90C" w14:textId="1B28C1A7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8.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han iniciado, completado o actualizado, divulgado y utilizado inventarios nacionales de humedales para promover la conservación y el manejo eficaz de todos los humedales</w:t>
            </w: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3543" w:type="dxa"/>
          </w:tcPr>
          <w:p w14:paraId="17A53298" w14:textId="72EAE975" w:rsidR="002B42A4" w:rsidRPr="007907D0" w:rsidRDefault="009101BE" w:rsidP="00965133">
            <w:pPr>
              <w:pStyle w:val="ListParagraph"/>
              <w:numPr>
                <w:ilvl w:val="0"/>
                <w:numId w:val="23"/>
              </w:numPr>
              <w:ind w:left="37" w:hanging="68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Utilizar los informes nacionales de Ramsar y los mecanismos </w:t>
            </w:r>
            <w:r w:rsidR="002D0BC0" w:rsidRPr="007907D0">
              <w:rPr>
                <w:rFonts w:cstheme="minorHAnsi"/>
                <w:sz w:val="20"/>
                <w:szCs w:val="20"/>
                <w:lang w:val="es-ES"/>
              </w:rPr>
              <w:t xml:space="preserve">conexos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de presentación </w:t>
            </w:r>
            <w:r w:rsidR="000B577B" w:rsidRPr="007907D0">
              <w:rPr>
                <w:rFonts w:cstheme="minorHAnsi"/>
                <w:sz w:val="20"/>
                <w:szCs w:val="20"/>
                <w:lang w:val="es-ES"/>
              </w:rPr>
              <w:t xml:space="preserve">de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informes para </w:t>
            </w:r>
            <w:r w:rsidR="000B577B" w:rsidRPr="007907D0">
              <w:rPr>
                <w:rFonts w:cstheme="minorHAnsi"/>
                <w:sz w:val="20"/>
                <w:szCs w:val="20"/>
                <w:lang w:val="es-ES"/>
              </w:rPr>
              <w:t>aportar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información que sirva para generar inventarios y realizar un </w:t>
            </w:r>
            <w:r w:rsidR="00C01988" w:rsidRPr="007907D0">
              <w:rPr>
                <w:rFonts w:cstheme="minorHAnsi"/>
                <w:sz w:val="20"/>
                <w:szCs w:val="20"/>
                <w:lang w:val="es-ES"/>
              </w:rPr>
              <w:t>seguimiento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en relación con </w:t>
            </w:r>
            <w:r w:rsidR="000B577B" w:rsidRPr="007907D0">
              <w:rPr>
                <w:rFonts w:cstheme="minorHAnsi"/>
                <w:sz w:val="20"/>
                <w:szCs w:val="20"/>
                <w:lang w:val="es-ES"/>
              </w:rPr>
              <w:t xml:space="preserve">el indicador </w:t>
            </w:r>
            <w:r w:rsidR="002B42A4" w:rsidRPr="007907D0">
              <w:rPr>
                <w:rFonts w:cstheme="minorHAnsi"/>
                <w:sz w:val="20"/>
                <w:szCs w:val="20"/>
                <w:lang w:val="es-ES"/>
              </w:rPr>
              <w:t xml:space="preserve">6.6.1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y</w:t>
            </w:r>
            <w:r w:rsidR="002B42A4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0B577B" w:rsidRPr="007907D0">
              <w:rPr>
                <w:rFonts w:cstheme="minorHAnsi"/>
                <w:sz w:val="20"/>
                <w:szCs w:val="20"/>
                <w:lang w:val="es-ES"/>
              </w:rPr>
              <w:t xml:space="preserve">la meta </w:t>
            </w:r>
            <w:r w:rsidR="002B42A4" w:rsidRPr="007907D0">
              <w:rPr>
                <w:rFonts w:cstheme="minorHAnsi"/>
                <w:sz w:val="20"/>
                <w:szCs w:val="20"/>
                <w:lang w:val="es-ES"/>
              </w:rPr>
              <w:t>15.1</w:t>
            </w:r>
            <w:r w:rsidR="000B577B" w:rsidRPr="007907D0">
              <w:rPr>
                <w:rFonts w:cstheme="minorHAnsi"/>
                <w:sz w:val="20"/>
                <w:szCs w:val="20"/>
                <w:lang w:val="es-ES"/>
              </w:rPr>
              <w:t xml:space="preserve"> de los ODS</w:t>
            </w:r>
            <w:r w:rsidR="002B42A4" w:rsidRPr="007907D0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2217" w:type="dxa"/>
          </w:tcPr>
          <w:p w14:paraId="3792BF4B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6.6; 11.4; 14.5; 15.1</w:t>
            </w:r>
          </w:p>
        </w:tc>
      </w:tr>
      <w:tr w:rsidR="002B42A4" w:rsidRPr="007907D0" w14:paraId="09DC0496" w14:textId="77777777" w:rsidTr="002F53A8">
        <w:tc>
          <w:tcPr>
            <w:tcW w:w="3256" w:type="dxa"/>
          </w:tcPr>
          <w:p w14:paraId="02021DD2" w14:textId="6B535371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9.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uso racional de los humedales se refuerza a través del manejo integrado de los recursos a la escala adecuada, por ejemplo, en una cuenca hidrográfica o una zona costera</w:t>
            </w: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3543" w:type="dxa"/>
          </w:tcPr>
          <w:p w14:paraId="263EBB10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17" w:type="dxa"/>
          </w:tcPr>
          <w:p w14:paraId="4F9B0A03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1.4; 5.a; 6.5; 8.4; 11.b; 14.7; 14.c</w:t>
            </w:r>
          </w:p>
        </w:tc>
      </w:tr>
      <w:tr w:rsidR="002B42A4" w:rsidRPr="007907D0" w14:paraId="10A4774E" w14:textId="77777777" w:rsidTr="002F53A8">
        <w:trPr>
          <w:trHeight w:val="3534"/>
        </w:trPr>
        <w:tc>
          <w:tcPr>
            <w:tcW w:w="3256" w:type="dxa"/>
          </w:tcPr>
          <w:p w14:paraId="58A8ACC2" w14:textId="36BDF8BB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10.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conocimiento tradicional, las innovaciones y las prácticas de los pueblos indígenas y las comunidades locales relevantes para el uso racional de los humedales y su uso consuetudinario de los recursos de los humedales son documentados y respetados, están sujetos a la legislación nacional y las obligaciones internacionales y están plenamente integrados y reflejados en la aplicación de la Convención, con la participación plena y real de los pueblos indígenas y las comunidades locales a todos los niveles pertinentes.</w:t>
            </w:r>
          </w:p>
        </w:tc>
        <w:tc>
          <w:tcPr>
            <w:tcW w:w="3543" w:type="dxa"/>
          </w:tcPr>
          <w:p w14:paraId="59F86624" w14:textId="7C843757" w:rsidR="002B42A4" w:rsidRPr="007907D0" w:rsidRDefault="009101BE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Implicar a los interesados a todos los niveles para facilitar la integración de la conservación</w:t>
            </w:r>
            <w:r w:rsidR="000B577B" w:rsidRPr="007907D0">
              <w:rPr>
                <w:rFonts w:cstheme="minorHAnsi"/>
                <w:sz w:val="20"/>
                <w:szCs w:val="20"/>
                <w:lang w:val="es-ES"/>
              </w:rPr>
              <w:t xml:space="preserve">,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el uso racional y la restauración de los </w:t>
            </w:r>
            <w:r w:rsidR="00C01988" w:rsidRPr="007907D0">
              <w:rPr>
                <w:rFonts w:cstheme="minorHAnsi"/>
                <w:sz w:val="20"/>
                <w:szCs w:val="20"/>
                <w:lang w:val="es-ES"/>
              </w:rPr>
              <w:t>humedales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en las estrategias </w:t>
            </w:r>
            <w:r w:rsidR="000B577B" w:rsidRPr="007907D0">
              <w:rPr>
                <w:rFonts w:cstheme="minorHAnsi"/>
                <w:sz w:val="20"/>
                <w:szCs w:val="20"/>
                <w:lang w:val="es-ES"/>
              </w:rPr>
              <w:t xml:space="preserve">sobre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los medios de vida, garantizando así la </w:t>
            </w:r>
            <w:r w:rsidR="00C01988" w:rsidRPr="007907D0">
              <w:rPr>
                <w:rFonts w:cstheme="minorHAnsi"/>
                <w:sz w:val="20"/>
                <w:szCs w:val="20"/>
                <w:lang w:val="es-ES"/>
              </w:rPr>
              <w:t>sostenibilidad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de esos esfuerzos. Concretamente, se valora</w:t>
            </w:r>
            <w:r w:rsidR="000B577B" w:rsidRPr="007907D0">
              <w:rPr>
                <w:rFonts w:cstheme="minorHAnsi"/>
                <w:sz w:val="20"/>
                <w:szCs w:val="20"/>
                <w:lang w:val="es-ES"/>
              </w:rPr>
              <w:t>n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cada vez más la función y los conocimientos de las comunidades locales e indígenas</w:t>
            </w:r>
            <w:r w:rsidR="000B577B" w:rsidRPr="007907D0">
              <w:rPr>
                <w:rFonts w:cstheme="minorHAnsi"/>
                <w:sz w:val="20"/>
                <w:szCs w:val="20"/>
                <w:lang w:val="es-ES"/>
              </w:rPr>
              <w:t xml:space="preserve">, considerando que son fundamentales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para la </w:t>
            </w:r>
            <w:r w:rsidR="00C01988" w:rsidRPr="007907D0">
              <w:rPr>
                <w:rFonts w:cstheme="minorHAnsi"/>
                <w:sz w:val="20"/>
                <w:szCs w:val="20"/>
                <w:lang w:val="es-ES"/>
              </w:rPr>
              <w:t>sostenibilidad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de las </w:t>
            </w:r>
            <w:r w:rsidR="00C01988" w:rsidRPr="007907D0">
              <w:rPr>
                <w:rFonts w:cstheme="minorHAnsi"/>
                <w:sz w:val="20"/>
                <w:szCs w:val="20"/>
                <w:lang w:val="es-ES"/>
              </w:rPr>
              <w:t>intervenciones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a largo plazo</w:t>
            </w:r>
            <w:r w:rsidR="000B577B" w:rsidRPr="007907D0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297360DA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17" w:type="dxa"/>
          </w:tcPr>
          <w:p w14:paraId="4A5742A4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2.3; 2.5; 5.5; 5.a; 6.b; 12.8; 15.c</w:t>
            </w:r>
          </w:p>
        </w:tc>
      </w:tr>
      <w:tr w:rsidR="002B42A4" w:rsidRPr="007907D0" w14:paraId="6BEBAF3A" w14:textId="77777777" w:rsidTr="002F53A8">
        <w:tc>
          <w:tcPr>
            <w:tcW w:w="3256" w:type="dxa"/>
          </w:tcPr>
          <w:p w14:paraId="1081AA21" w14:textId="0AE4B22C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11.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demuestran, documentan y divulgan ampliamente las funciones, los servicios y los beneficios de los humedales</w:t>
            </w: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3543" w:type="dxa"/>
          </w:tcPr>
          <w:p w14:paraId="7FF8302C" w14:textId="77777777" w:rsidR="002B42A4" w:rsidRDefault="009101BE" w:rsidP="00965133">
            <w:pPr>
              <w:pStyle w:val="paralevel1"/>
              <w:numPr>
                <w:ilvl w:val="0"/>
                <w:numId w:val="21"/>
              </w:numPr>
              <w:spacing w:after="0"/>
              <w:ind w:left="37" w:hanging="680"/>
              <w:rPr>
                <w:rFonts w:asciiTheme="minorHAnsi" w:hAnsiTheme="minorHAnsi" w:cstheme="minorHAnsi"/>
                <w:lang w:val="es-ES"/>
              </w:rPr>
            </w:pPr>
            <w:r w:rsidRPr="007907D0">
              <w:rPr>
                <w:rFonts w:asciiTheme="minorHAnsi" w:hAnsiTheme="minorHAnsi" w:cstheme="minorHAnsi"/>
                <w:lang w:val="es-ES"/>
              </w:rPr>
              <w:t>Determinar claramente los servicios que brindan a las personas y al medio ambient</w:t>
            </w:r>
            <w:r w:rsidR="00120FD7" w:rsidRPr="007907D0">
              <w:rPr>
                <w:rFonts w:asciiTheme="minorHAnsi" w:hAnsiTheme="minorHAnsi" w:cstheme="minorHAnsi"/>
                <w:lang w:val="es-ES"/>
              </w:rPr>
              <w:t>e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120FD7" w:rsidRPr="007907D0">
              <w:rPr>
                <w:rFonts w:asciiTheme="minorHAnsi" w:hAnsiTheme="minorHAnsi" w:cstheme="minorHAnsi"/>
                <w:lang w:val="es-ES"/>
              </w:rPr>
              <w:t xml:space="preserve">los humedales, incluidos los sitios Ramsar, 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cuando </w:t>
            </w:r>
            <w:r w:rsidR="00120FD7" w:rsidRPr="007907D0">
              <w:rPr>
                <w:rFonts w:asciiTheme="minorHAnsi" w:hAnsiTheme="minorHAnsi" w:cstheme="minorHAnsi"/>
                <w:lang w:val="es-ES"/>
              </w:rPr>
              <w:t xml:space="preserve">estos son designados, </w:t>
            </w:r>
            <w:r w:rsidRPr="007907D0">
              <w:rPr>
                <w:rFonts w:asciiTheme="minorHAnsi" w:hAnsiTheme="minorHAnsi" w:cstheme="minorHAnsi"/>
                <w:lang w:val="es-ES"/>
              </w:rPr>
              <w:t>par</w:t>
            </w:r>
            <w:r w:rsidR="00120FD7" w:rsidRPr="007907D0">
              <w:rPr>
                <w:rFonts w:asciiTheme="minorHAnsi" w:hAnsiTheme="minorHAnsi" w:cstheme="minorHAnsi"/>
                <w:lang w:val="es-ES"/>
              </w:rPr>
              <w:t>a que se entiendan mejor l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os valores de </w:t>
            </w:r>
            <w:r w:rsidR="00120FD7" w:rsidRPr="007907D0">
              <w:rPr>
                <w:rFonts w:asciiTheme="minorHAnsi" w:hAnsiTheme="minorHAnsi" w:cstheme="minorHAnsi"/>
                <w:lang w:val="es-ES"/>
              </w:rPr>
              <w:t>los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 sitio</w:t>
            </w:r>
            <w:r w:rsidR="00120FD7" w:rsidRPr="007907D0">
              <w:rPr>
                <w:rFonts w:asciiTheme="minorHAnsi" w:hAnsiTheme="minorHAnsi" w:cstheme="minorHAnsi"/>
                <w:lang w:val="es-ES"/>
              </w:rPr>
              <w:t>s concretos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 y las medidas ulteriores propuestas para su </w:t>
            </w:r>
            <w:r w:rsidR="00C01988" w:rsidRPr="007907D0">
              <w:rPr>
                <w:rFonts w:asciiTheme="minorHAnsi" w:hAnsiTheme="minorHAnsi" w:cstheme="minorHAnsi"/>
                <w:lang w:val="es-ES"/>
              </w:rPr>
              <w:t>conservación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, uso y restauración. Se pueden gestionar los sitios </w:t>
            </w:r>
            <w:r w:rsidR="00C01988" w:rsidRPr="007907D0">
              <w:rPr>
                <w:rFonts w:asciiTheme="minorHAnsi" w:hAnsiTheme="minorHAnsi" w:cstheme="minorHAnsi"/>
                <w:lang w:val="es-ES"/>
              </w:rPr>
              <w:t>Ramsar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 como sitios piloto para promover el desarrollo sostenible.</w:t>
            </w:r>
          </w:p>
          <w:p w14:paraId="169243AE" w14:textId="636DA24C" w:rsidR="002F53A8" w:rsidRPr="007907D0" w:rsidRDefault="002F53A8" w:rsidP="00965133">
            <w:pPr>
              <w:pStyle w:val="paralevel1"/>
              <w:numPr>
                <w:ilvl w:val="0"/>
                <w:numId w:val="21"/>
              </w:numPr>
              <w:spacing w:after="0"/>
              <w:ind w:left="37" w:hanging="68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17" w:type="dxa"/>
          </w:tcPr>
          <w:p w14:paraId="043B2449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1.5; 14.7; 15.9</w:t>
            </w:r>
          </w:p>
        </w:tc>
      </w:tr>
      <w:tr w:rsidR="002B42A4" w:rsidRPr="007907D0" w14:paraId="60F11A99" w14:textId="77777777" w:rsidTr="002F53A8">
        <w:tc>
          <w:tcPr>
            <w:tcW w:w="3256" w:type="dxa"/>
          </w:tcPr>
          <w:p w14:paraId="4BAE3270" w14:textId="22A9E959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12.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restauración está en curso en los humedales degradados, dando prioridad a los humedales importantes para la conservación de la biodiversidad, la reducción del riesgo de desastres, los medios de vida y/o la mitigación del cambio climático y la adaptación a este</w:t>
            </w: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3543" w:type="dxa"/>
          </w:tcPr>
          <w:p w14:paraId="74D1E1F4" w14:textId="7C8AF6F9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Integra</w:t>
            </w:r>
            <w:r w:rsidR="009101BE" w:rsidRPr="007907D0">
              <w:rPr>
                <w:rFonts w:cstheme="minorHAnsi"/>
                <w:sz w:val="20"/>
                <w:szCs w:val="20"/>
                <w:lang w:val="es-ES"/>
              </w:rPr>
              <w:t>r los servicios de los ecosistemas en las</w:t>
            </w:r>
            <w:r w:rsidR="00275978" w:rsidRPr="007907D0">
              <w:rPr>
                <w:rFonts w:cstheme="minorHAnsi"/>
                <w:sz w:val="20"/>
                <w:szCs w:val="20"/>
                <w:lang w:val="es-ES"/>
              </w:rPr>
              <w:t xml:space="preserve"> contribuciones determinadas a nivel </w:t>
            </w:r>
            <w:r w:rsidR="002D0BC0">
              <w:rPr>
                <w:rFonts w:cstheme="minorHAnsi"/>
                <w:sz w:val="20"/>
                <w:szCs w:val="20"/>
                <w:lang w:val="es-ES"/>
              </w:rPr>
              <w:t>nacional</w:t>
            </w:r>
            <w:r w:rsidR="00275978" w:rsidRPr="007907D0">
              <w:rPr>
                <w:rFonts w:cstheme="minorHAnsi"/>
                <w:sz w:val="20"/>
                <w:szCs w:val="20"/>
                <w:lang w:val="es-ES"/>
              </w:rPr>
              <w:t xml:space="preserve"> en el marco del Acuerdo de París sobre el </w:t>
            </w:r>
            <w:r w:rsidR="009101BE" w:rsidRPr="007907D0">
              <w:rPr>
                <w:rFonts w:cstheme="minorHAnsi"/>
                <w:sz w:val="20"/>
                <w:szCs w:val="20"/>
                <w:lang w:val="es-ES"/>
              </w:rPr>
              <w:t>Cambio Climático</w:t>
            </w:r>
            <w:r w:rsidR="002D0BC0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2217" w:type="dxa"/>
          </w:tcPr>
          <w:p w14:paraId="32D643BB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6.6; 14.2; 14.4; 15.1; 15.2; 15.3</w:t>
            </w:r>
          </w:p>
        </w:tc>
      </w:tr>
      <w:tr w:rsidR="002B42A4" w:rsidRPr="007907D0" w14:paraId="6B46CD7C" w14:textId="77777777" w:rsidTr="002F53A8">
        <w:tc>
          <w:tcPr>
            <w:tcW w:w="3256" w:type="dxa"/>
          </w:tcPr>
          <w:p w14:paraId="4CF73572" w14:textId="004806B3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13.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Mayor sostenibilidad de sectores clave como el agua, la energía, la minería, la agricultura, el turismo, el desarrollo urbano, las infraestructuras, la industria, la silvicultura, la acuicultura y la pesca cuando estos afectan a los humedales, contribuyendo a la conservación de la biodiversidad y a los medios de vida de las personas</w:t>
            </w:r>
          </w:p>
        </w:tc>
        <w:tc>
          <w:tcPr>
            <w:tcW w:w="3543" w:type="dxa"/>
          </w:tcPr>
          <w:p w14:paraId="42CA313A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17" w:type="dxa"/>
          </w:tcPr>
          <w:p w14:paraId="61CF5D9A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1.b; 2.4; 6.5; 8.3; 8.9; 11.3; 11.4; 11.a; 11.b; 12b; 13.2; 14.4; 14.5; 14.c; 15.9</w:t>
            </w:r>
          </w:p>
        </w:tc>
      </w:tr>
      <w:tr w:rsidR="002B42A4" w:rsidRPr="007907D0" w14:paraId="04DFBA7F" w14:textId="77777777" w:rsidTr="002F53A8">
        <w:tc>
          <w:tcPr>
            <w:tcW w:w="3256" w:type="dxa"/>
          </w:tcPr>
          <w:p w14:paraId="16460782" w14:textId="57338A7E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14.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desarrollan orientaciones científicas y metodologías técnicas a escala mundial y regional sobre temas relevantes que están disponibles para los responsables de políticas y los profesionales en un formato y un lenguaje apropiados</w:t>
            </w:r>
          </w:p>
        </w:tc>
        <w:tc>
          <w:tcPr>
            <w:tcW w:w="3543" w:type="dxa"/>
          </w:tcPr>
          <w:p w14:paraId="179ACAA4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17" w:type="dxa"/>
          </w:tcPr>
          <w:p w14:paraId="285CA2D6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9.5; 9.a; 14.3; 14.4; 14.5; 17.6</w:t>
            </w:r>
          </w:p>
        </w:tc>
      </w:tr>
      <w:tr w:rsidR="002B42A4" w:rsidRPr="007907D0" w14:paraId="43A70DBB" w14:textId="77777777" w:rsidTr="002F53A8">
        <w:tc>
          <w:tcPr>
            <w:tcW w:w="3256" w:type="dxa"/>
          </w:tcPr>
          <w:p w14:paraId="160249F2" w14:textId="19575505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15.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 la participación activa y el apoyo de las Partes de cada región, se refuerzan las Iniciativas Regionales de Ramsar y se convierten en herramientas eficaces para contribuir a la aplicación plena de la Convención.</w:t>
            </w:r>
          </w:p>
        </w:tc>
        <w:tc>
          <w:tcPr>
            <w:tcW w:w="3543" w:type="dxa"/>
          </w:tcPr>
          <w:p w14:paraId="70DB780B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17" w:type="dxa"/>
          </w:tcPr>
          <w:p w14:paraId="2E992181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1.b; 2.5; 6.5; 6.6; 9.1; 11.a; 14.2; 15.1; 17.6; 17.7; 17.9</w:t>
            </w:r>
          </w:p>
        </w:tc>
      </w:tr>
      <w:tr w:rsidR="002B42A4" w:rsidRPr="007907D0" w14:paraId="10B46516" w14:textId="77777777" w:rsidTr="002F53A8">
        <w:tc>
          <w:tcPr>
            <w:tcW w:w="6799" w:type="dxa"/>
            <w:gridSpan w:val="2"/>
          </w:tcPr>
          <w:p w14:paraId="7AC69DCA" w14:textId="5B7A0402" w:rsidR="002B42A4" w:rsidRPr="007907D0" w:rsidRDefault="00D50D07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Objetivo </w:t>
            </w:r>
            <w:r w:rsidR="002B42A4" w:rsidRPr="007907D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4:</w:t>
            </w:r>
            <w:r w:rsidR="002D0BC0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="00325D38" w:rsidRPr="007907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Mejorar la aplicación</w:t>
            </w:r>
          </w:p>
        </w:tc>
        <w:tc>
          <w:tcPr>
            <w:tcW w:w="2217" w:type="dxa"/>
          </w:tcPr>
          <w:p w14:paraId="30A04CF0" w14:textId="77777777" w:rsidR="002B42A4" w:rsidRPr="007907D0" w:rsidRDefault="002B42A4" w:rsidP="00A356AF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2B42A4" w:rsidRPr="007907D0" w14:paraId="6948D53E" w14:textId="77777777" w:rsidTr="002F53A8">
        <w:tc>
          <w:tcPr>
            <w:tcW w:w="3256" w:type="dxa"/>
          </w:tcPr>
          <w:p w14:paraId="7396C4EC" w14:textId="30813B98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16.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conservación y el uso racional de los humedales se integran a través de la comunicación, el desarrollo de capacidad, la educación, concienciación y participación</w:t>
            </w:r>
          </w:p>
        </w:tc>
        <w:tc>
          <w:tcPr>
            <w:tcW w:w="3543" w:type="dxa"/>
          </w:tcPr>
          <w:p w14:paraId="7A0D79F5" w14:textId="1CE18395" w:rsidR="002B42A4" w:rsidRPr="007907D0" w:rsidRDefault="009101BE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Garantizar que la conservación, el uso racional y la </w:t>
            </w:r>
            <w:r w:rsidR="00C01988" w:rsidRPr="007907D0">
              <w:rPr>
                <w:rFonts w:cstheme="minorHAnsi"/>
                <w:sz w:val="20"/>
                <w:szCs w:val="20"/>
                <w:lang w:val="es-ES"/>
              </w:rPr>
              <w:t>restauración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 de los humedales se integren en la planif</w:t>
            </w:r>
            <w:r w:rsidR="00C01988" w:rsidRPr="007907D0">
              <w:rPr>
                <w:rFonts w:cstheme="minorHAnsi"/>
                <w:sz w:val="20"/>
                <w:szCs w:val="20"/>
                <w:lang w:val="es-ES"/>
              </w:rPr>
              <w:t>ic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 xml:space="preserve">ación </w:t>
            </w:r>
            <w:r w:rsidR="00FE3ABB" w:rsidRPr="007907D0">
              <w:rPr>
                <w:rFonts w:cstheme="minorHAnsi"/>
                <w:sz w:val="20"/>
                <w:szCs w:val="20"/>
                <w:lang w:val="es-ES"/>
              </w:rPr>
              <w:t xml:space="preserve">y ejecución </w:t>
            </w:r>
            <w:r w:rsidRPr="007907D0">
              <w:rPr>
                <w:rFonts w:cstheme="minorHAnsi"/>
                <w:sz w:val="20"/>
                <w:szCs w:val="20"/>
                <w:lang w:val="es-ES"/>
              </w:rPr>
              <w:t>de los ODS</w:t>
            </w:r>
            <w:r w:rsidR="00FE3ABB" w:rsidRPr="007907D0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2217" w:type="dxa"/>
          </w:tcPr>
          <w:p w14:paraId="720C9F51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2.4; 4.7; 4.a; 6.a; 11.3; 13.1; 13.3; 15.7; 17.9</w:t>
            </w:r>
          </w:p>
        </w:tc>
      </w:tr>
      <w:tr w:rsidR="002B42A4" w:rsidRPr="007907D0" w14:paraId="27CC81BD" w14:textId="77777777" w:rsidTr="002F53A8">
        <w:tc>
          <w:tcPr>
            <w:tcW w:w="3256" w:type="dxa"/>
          </w:tcPr>
          <w:p w14:paraId="2A299E3E" w14:textId="11C7570E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17.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facilitan recursos financieros y de otro tipo procedentes de todas las fuentes para ejecutar de forma efectiva el Cuarto Plan Estratégico de Ramsar (2016-2024).</w:t>
            </w:r>
          </w:p>
        </w:tc>
        <w:tc>
          <w:tcPr>
            <w:tcW w:w="3543" w:type="dxa"/>
          </w:tcPr>
          <w:p w14:paraId="19A86786" w14:textId="545F58BF" w:rsidR="002B42A4" w:rsidRPr="007907D0" w:rsidRDefault="00DA47EF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Incrementar</w:t>
            </w:r>
            <w:r w:rsidR="009101BE" w:rsidRPr="007907D0">
              <w:rPr>
                <w:rFonts w:cstheme="minorHAnsi"/>
                <w:sz w:val="20"/>
                <w:szCs w:val="20"/>
                <w:lang w:val="es-ES"/>
              </w:rPr>
              <w:t xml:space="preserve"> la financiación </w:t>
            </w:r>
            <w:r w:rsidR="00FE3ABB" w:rsidRPr="007907D0">
              <w:rPr>
                <w:rFonts w:cstheme="minorHAnsi"/>
                <w:sz w:val="20"/>
                <w:szCs w:val="20"/>
                <w:lang w:val="es-ES"/>
              </w:rPr>
              <w:t xml:space="preserve">encaminada a aplicar </w:t>
            </w:r>
            <w:r w:rsidR="009101BE" w:rsidRPr="007907D0">
              <w:rPr>
                <w:rFonts w:cstheme="minorHAnsi"/>
                <w:sz w:val="20"/>
                <w:szCs w:val="20"/>
                <w:lang w:val="es-ES"/>
              </w:rPr>
              <w:t>medidas</w:t>
            </w:r>
            <w:r w:rsidR="00FE3ABB" w:rsidRPr="007907D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9101BE" w:rsidRPr="007907D0">
              <w:rPr>
                <w:rFonts w:cstheme="minorHAnsi"/>
                <w:sz w:val="20"/>
                <w:szCs w:val="20"/>
                <w:lang w:val="es-ES"/>
              </w:rPr>
              <w:t xml:space="preserve">integrales en los humedales, incluidos los sitios Ramsar, que reflejen la importancia de esos sitios, no solo desde </w:t>
            </w:r>
            <w:r w:rsidR="00FE3ABB" w:rsidRPr="007907D0">
              <w:rPr>
                <w:rFonts w:cstheme="minorHAnsi"/>
                <w:sz w:val="20"/>
                <w:szCs w:val="20"/>
                <w:lang w:val="es-ES"/>
              </w:rPr>
              <w:t>la perspectiva</w:t>
            </w:r>
            <w:r w:rsidR="009101BE" w:rsidRPr="007907D0">
              <w:rPr>
                <w:rFonts w:cstheme="minorHAnsi"/>
                <w:sz w:val="20"/>
                <w:szCs w:val="20"/>
                <w:lang w:val="es-ES"/>
              </w:rPr>
              <w:t xml:space="preserve"> de la biodiversidad sino también del desarrollo </w:t>
            </w:r>
            <w:r w:rsidR="003A0BD6" w:rsidRPr="007907D0">
              <w:rPr>
                <w:rFonts w:cstheme="minorHAnsi"/>
                <w:sz w:val="20"/>
                <w:szCs w:val="20"/>
                <w:lang w:val="es-ES"/>
              </w:rPr>
              <w:t>sostenible</w:t>
            </w:r>
            <w:r w:rsidR="002B42A4" w:rsidRPr="007907D0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2217" w:type="dxa"/>
          </w:tcPr>
          <w:p w14:paraId="6C983F97" w14:textId="77777777" w:rsidR="002B42A4" w:rsidRPr="007907D0" w:rsidRDefault="002B42A4" w:rsidP="00A356AF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9.a; 10.6; 15.a; 15.b; 17.3</w:t>
            </w:r>
          </w:p>
        </w:tc>
      </w:tr>
      <w:tr w:rsidR="002B42A4" w:rsidRPr="007907D0" w14:paraId="38D47592" w14:textId="77777777" w:rsidTr="002F53A8">
        <w:tc>
          <w:tcPr>
            <w:tcW w:w="3256" w:type="dxa"/>
          </w:tcPr>
          <w:p w14:paraId="6B99E921" w14:textId="64DA4BA7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18.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refuerza la cooperación internacional a todos los niveles</w:t>
            </w: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(</w:t>
            </w:r>
            <w:r w:rsidR="00FE3ABB" w:rsidRPr="007907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local, nacional, subregional (por ejemplo, las IRR), regional y mundial</w:t>
            </w:r>
            <w:r w:rsidR="00FE3ABB" w:rsidRPr="003452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)</w:t>
            </w: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3543" w:type="dxa"/>
          </w:tcPr>
          <w:p w14:paraId="0A917D0B" w14:textId="55C3005E" w:rsidR="002B42A4" w:rsidRPr="007907D0" w:rsidRDefault="009101BE" w:rsidP="002B42A4">
            <w:pPr>
              <w:pStyle w:val="paralevel1"/>
              <w:numPr>
                <w:ilvl w:val="0"/>
                <w:numId w:val="24"/>
              </w:numPr>
              <w:spacing w:after="0"/>
              <w:ind w:left="28" w:hanging="680"/>
              <w:rPr>
                <w:rFonts w:asciiTheme="minorHAnsi" w:hAnsiTheme="minorHAnsi" w:cstheme="minorHAnsi"/>
                <w:lang w:val="es-ES"/>
              </w:rPr>
            </w:pPr>
            <w:r w:rsidRPr="007907D0">
              <w:rPr>
                <w:rFonts w:asciiTheme="minorHAnsi" w:hAnsiTheme="minorHAnsi" w:cstheme="minorHAnsi"/>
                <w:lang w:val="es-ES"/>
              </w:rPr>
              <w:t xml:space="preserve">Aprovechar las oportunidades y sinergias con otros sectores, convenciones y prioridades. Una </w:t>
            </w:r>
            <w:r w:rsidR="00FE3ABB" w:rsidRPr="007907D0">
              <w:rPr>
                <w:rFonts w:asciiTheme="minorHAnsi" w:hAnsiTheme="minorHAnsi" w:cstheme="minorHAnsi"/>
                <w:lang w:val="es-ES"/>
              </w:rPr>
              <w:t>medida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 importante es </w:t>
            </w:r>
            <w:r w:rsidR="003A0BD6" w:rsidRPr="007907D0">
              <w:rPr>
                <w:rFonts w:asciiTheme="minorHAnsi" w:hAnsiTheme="minorHAnsi" w:cstheme="minorHAnsi"/>
                <w:lang w:val="es-ES"/>
              </w:rPr>
              <w:t>promover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 la colaboración entre los coordinadores nacionales de distintas convenciones y los</w:t>
            </w:r>
            <w:r w:rsidR="00FE3ABB" w:rsidRPr="007907D0">
              <w:rPr>
                <w:rFonts w:asciiTheme="minorHAnsi" w:hAnsiTheme="minorHAnsi" w:cstheme="minorHAnsi"/>
                <w:lang w:val="es-ES"/>
              </w:rPr>
              <w:t xml:space="preserve"> coordinadores nacionales responsables </w:t>
            </w:r>
            <w:r w:rsidRPr="007907D0">
              <w:rPr>
                <w:rFonts w:asciiTheme="minorHAnsi" w:hAnsiTheme="minorHAnsi" w:cstheme="minorHAnsi"/>
                <w:lang w:val="es-ES"/>
              </w:rPr>
              <w:lastRenderedPageBreak/>
              <w:t xml:space="preserve">de la </w:t>
            </w:r>
            <w:r w:rsidR="003A0BD6" w:rsidRPr="007907D0">
              <w:rPr>
                <w:rFonts w:asciiTheme="minorHAnsi" w:hAnsiTheme="minorHAnsi" w:cstheme="minorHAnsi"/>
                <w:lang w:val="es-ES"/>
              </w:rPr>
              <w:t>planificación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 y ejecución de los ODS y </w:t>
            </w:r>
            <w:r w:rsidR="00FE3ABB" w:rsidRPr="007907D0">
              <w:rPr>
                <w:rFonts w:asciiTheme="minorHAnsi" w:hAnsiTheme="minorHAnsi" w:cstheme="minorHAnsi"/>
                <w:lang w:val="es-ES"/>
              </w:rPr>
              <w:t>particularmente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 las </w:t>
            </w:r>
            <w:r w:rsidR="00FE3ABB" w:rsidRPr="007907D0">
              <w:rPr>
                <w:rFonts w:asciiTheme="minorHAnsi" w:hAnsiTheme="minorHAnsi" w:cstheme="minorHAnsi"/>
                <w:lang w:val="es-ES"/>
              </w:rPr>
              <w:t xml:space="preserve">oficinas de estadística 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para </w:t>
            </w:r>
            <w:r w:rsidR="003A0BD6" w:rsidRPr="007907D0">
              <w:rPr>
                <w:rFonts w:asciiTheme="minorHAnsi" w:hAnsiTheme="minorHAnsi" w:cstheme="minorHAnsi"/>
                <w:lang w:val="es-ES"/>
              </w:rPr>
              <w:t>promover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 enfoques a </w:t>
            </w:r>
            <w:r w:rsidR="00FE3ABB" w:rsidRPr="007907D0">
              <w:rPr>
                <w:rFonts w:asciiTheme="minorHAnsi" w:hAnsiTheme="minorHAnsi" w:cstheme="minorHAnsi"/>
                <w:lang w:val="es-ES"/>
              </w:rPr>
              <w:t>escala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 del paisaje </w:t>
            </w:r>
            <w:r w:rsidR="00FE3ABB" w:rsidRPr="007907D0">
              <w:rPr>
                <w:rFonts w:asciiTheme="minorHAnsi" w:hAnsiTheme="minorHAnsi" w:cstheme="minorHAnsi"/>
                <w:lang w:val="es-ES"/>
              </w:rPr>
              <w:t>para la</w:t>
            </w:r>
            <w:r w:rsidR="002B42A4" w:rsidRPr="007907D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2D0BC0" w:rsidRPr="007907D0">
              <w:rPr>
                <w:rFonts w:asciiTheme="minorHAnsi" w:hAnsiTheme="minorHAnsi" w:cstheme="minorHAnsi"/>
                <w:lang w:val="es-ES"/>
              </w:rPr>
              <w:t>conservación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 y el </w:t>
            </w:r>
            <w:r w:rsidR="003A0BD6" w:rsidRPr="007907D0">
              <w:rPr>
                <w:rFonts w:asciiTheme="minorHAnsi" w:hAnsiTheme="minorHAnsi" w:cstheme="minorHAnsi"/>
                <w:lang w:val="es-ES"/>
              </w:rPr>
              <w:t>desarrollo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 sostenible </w:t>
            </w:r>
            <w:r w:rsidR="002D0BC0">
              <w:rPr>
                <w:rFonts w:asciiTheme="minorHAnsi" w:hAnsiTheme="minorHAnsi" w:cstheme="minorHAnsi"/>
                <w:lang w:val="es-ES"/>
              </w:rPr>
              <w:t>en relación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 con los sitios Ramsar, pero también con otras áreas protegidas como</w:t>
            </w:r>
            <w:r w:rsidR="00FE3ABB" w:rsidRPr="007907D0">
              <w:rPr>
                <w:rFonts w:asciiTheme="minorHAnsi" w:hAnsiTheme="minorHAnsi" w:cstheme="minorHAnsi"/>
                <w:lang w:val="es-ES"/>
              </w:rPr>
              <w:t xml:space="preserve"> los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 sitios del Patrimonio Mundial</w:t>
            </w:r>
            <w:r w:rsidR="00FE3ABB" w:rsidRPr="007907D0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0A76D1C3" w14:textId="77777777" w:rsidR="002B42A4" w:rsidRPr="007907D0" w:rsidRDefault="002B42A4" w:rsidP="002B42A4">
            <w:pPr>
              <w:pStyle w:val="paralevel1"/>
              <w:numPr>
                <w:ilvl w:val="0"/>
                <w:numId w:val="24"/>
              </w:numPr>
              <w:spacing w:after="0"/>
              <w:ind w:left="28" w:hanging="680"/>
              <w:rPr>
                <w:rFonts w:asciiTheme="minorHAnsi" w:hAnsiTheme="minorHAnsi" w:cstheme="minorHAnsi"/>
                <w:lang w:val="es-ES"/>
              </w:rPr>
            </w:pPr>
          </w:p>
          <w:p w14:paraId="0B59D340" w14:textId="70E2B5A7" w:rsidR="002B42A4" w:rsidRPr="007907D0" w:rsidRDefault="009101BE" w:rsidP="002B42A4">
            <w:pPr>
              <w:pStyle w:val="paralevel1"/>
              <w:numPr>
                <w:ilvl w:val="0"/>
                <w:numId w:val="24"/>
              </w:numPr>
              <w:spacing w:after="0"/>
              <w:ind w:left="28" w:hanging="680"/>
              <w:rPr>
                <w:rFonts w:asciiTheme="minorHAnsi" w:hAnsiTheme="minorHAnsi" w:cstheme="minorHAnsi"/>
                <w:lang w:val="es-ES"/>
              </w:rPr>
            </w:pPr>
            <w:r w:rsidRPr="007907D0">
              <w:rPr>
                <w:rFonts w:asciiTheme="minorHAnsi" w:hAnsiTheme="minorHAnsi" w:cstheme="minorHAnsi"/>
                <w:lang w:val="es-ES"/>
              </w:rPr>
              <w:t>Las P</w:t>
            </w:r>
            <w:r w:rsidR="00FE3E3A" w:rsidRPr="007907D0">
              <w:rPr>
                <w:rFonts w:asciiTheme="minorHAnsi" w:hAnsiTheme="minorHAnsi" w:cstheme="minorHAnsi"/>
                <w:lang w:val="es-ES"/>
              </w:rPr>
              <w:t>artes Contratantes</w:t>
            </w:r>
            <w:r w:rsidR="002B42A4" w:rsidRPr="007907D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deberían </w:t>
            </w:r>
            <w:r w:rsidR="003A0BD6" w:rsidRPr="007907D0">
              <w:rPr>
                <w:rFonts w:asciiTheme="minorHAnsi" w:hAnsiTheme="minorHAnsi" w:cstheme="minorHAnsi"/>
                <w:lang w:val="es-ES"/>
              </w:rPr>
              <w:t>asegurarse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 de </w:t>
            </w:r>
            <w:r w:rsidR="00FE3ABB" w:rsidRPr="007907D0">
              <w:rPr>
                <w:rFonts w:asciiTheme="minorHAnsi" w:hAnsiTheme="minorHAnsi" w:cstheme="minorHAnsi"/>
                <w:lang w:val="es-ES"/>
              </w:rPr>
              <w:t>integrar</w:t>
            </w:r>
            <w:r w:rsidRPr="007907D0">
              <w:rPr>
                <w:rFonts w:asciiTheme="minorHAnsi" w:hAnsiTheme="minorHAnsi" w:cstheme="minorHAnsi"/>
                <w:lang w:val="es-ES"/>
              </w:rPr>
              <w:t xml:space="preserve"> sus esfuerzos para ejecutar el Plan Estratégico de Ramsar en </w:t>
            </w:r>
            <w:r w:rsidR="00FE3ABB" w:rsidRPr="007907D0">
              <w:rPr>
                <w:rFonts w:asciiTheme="minorHAnsi" w:hAnsiTheme="minorHAnsi" w:cstheme="minorHAnsi"/>
                <w:lang w:val="es-ES"/>
              </w:rPr>
              <w:t xml:space="preserve">la planificación y aplicación de sus planes nacionales relativos a los </w:t>
            </w:r>
            <w:r w:rsidRPr="007907D0">
              <w:rPr>
                <w:rFonts w:asciiTheme="minorHAnsi" w:hAnsiTheme="minorHAnsi" w:cstheme="minorHAnsi"/>
                <w:lang w:val="es-ES"/>
              </w:rPr>
              <w:t>ODS.</w:t>
            </w:r>
          </w:p>
          <w:p w14:paraId="1009F494" w14:textId="77777777" w:rsidR="002B42A4" w:rsidRPr="007907D0" w:rsidRDefault="002B42A4" w:rsidP="002B42A4">
            <w:pPr>
              <w:pStyle w:val="paralevel1"/>
              <w:numPr>
                <w:ilvl w:val="0"/>
                <w:numId w:val="25"/>
              </w:numPr>
              <w:spacing w:after="0"/>
              <w:ind w:left="28" w:hanging="680"/>
              <w:rPr>
                <w:rFonts w:asciiTheme="minorHAnsi" w:hAnsiTheme="minorHAnsi" w:cstheme="minorHAnsi"/>
                <w:lang w:val="es-ES"/>
              </w:rPr>
            </w:pPr>
          </w:p>
          <w:p w14:paraId="1F5361C3" w14:textId="5EFFA084" w:rsidR="002B42A4" w:rsidRPr="007907D0" w:rsidRDefault="00FE3ABB" w:rsidP="00965133">
            <w:pPr>
              <w:pStyle w:val="paralevel1"/>
              <w:numPr>
                <w:ilvl w:val="0"/>
                <w:numId w:val="25"/>
              </w:numPr>
              <w:spacing w:after="0"/>
              <w:ind w:left="28" w:hanging="680"/>
              <w:rPr>
                <w:rFonts w:asciiTheme="minorHAnsi" w:hAnsiTheme="minorHAnsi" w:cstheme="minorHAnsi"/>
                <w:lang w:val="es-ES"/>
              </w:rPr>
            </w:pPr>
            <w:r w:rsidRPr="007907D0">
              <w:rPr>
                <w:rFonts w:asciiTheme="minorHAnsi" w:hAnsiTheme="minorHAnsi" w:cstheme="minorHAnsi"/>
                <w:lang w:val="es-ES"/>
              </w:rPr>
              <w:t xml:space="preserve">Las </w:t>
            </w:r>
            <w:r w:rsidR="00FE3E3A" w:rsidRPr="007907D0">
              <w:rPr>
                <w:rFonts w:asciiTheme="minorHAnsi" w:hAnsiTheme="minorHAnsi" w:cstheme="minorHAnsi"/>
                <w:lang w:val="es-ES"/>
              </w:rPr>
              <w:t>Partes Contratantes</w:t>
            </w:r>
            <w:r w:rsidR="009101BE" w:rsidRPr="007907D0">
              <w:rPr>
                <w:rFonts w:asciiTheme="minorHAnsi" w:hAnsiTheme="minorHAnsi" w:cstheme="minorHAnsi"/>
                <w:lang w:val="es-ES"/>
              </w:rPr>
              <w:t xml:space="preserve"> deberían asegurarse de que </w:t>
            </w:r>
            <w:r w:rsidR="002D0BC0">
              <w:rPr>
                <w:rFonts w:asciiTheme="minorHAnsi" w:hAnsiTheme="minorHAnsi" w:cstheme="minorHAnsi"/>
                <w:lang w:val="es-ES"/>
              </w:rPr>
              <w:t>sus</w:t>
            </w:r>
            <w:r w:rsidR="009101BE" w:rsidRPr="007907D0">
              <w:rPr>
                <w:rFonts w:asciiTheme="minorHAnsi" w:hAnsiTheme="minorHAnsi" w:cstheme="minorHAnsi"/>
                <w:lang w:val="es-ES"/>
              </w:rPr>
              <w:t xml:space="preserve"> informes sobre los progresos en los ODS </w:t>
            </w:r>
            <w:r w:rsidR="007559DC" w:rsidRPr="007907D0">
              <w:rPr>
                <w:rFonts w:asciiTheme="minorHAnsi" w:hAnsiTheme="minorHAnsi" w:cstheme="minorHAnsi"/>
                <w:lang w:val="es-ES"/>
              </w:rPr>
              <w:t>reflejen</w:t>
            </w:r>
            <w:r w:rsidR="009101BE" w:rsidRPr="007907D0">
              <w:rPr>
                <w:rFonts w:asciiTheme="minorHAnsi" w:hAnsiTheme="minorHAnsi" w:cstheme="minorHAnsi"/>
                <w:lang w:val="es-ES"/>
              </w:rPr>
              <w:t xml:space="preserve"> las contribuciones de los humedales de </w:t>
            </w:r>
            <w:r w:rsidR="007559DC" w:rsidRPr="007907D0">
              <w:rPr>
                <w:rFonts w:asciiTheme="minorHAnsi" w:hAnsiTheme="minorHAnsi" w:cstheme="minorHAnsi"/>
                <w:lang w:val="es-ES"/>
              </w:rPr>
              <w:t>f</w:t>
            </w:r>
            <w:r w:rsidR="009101BE" w:rsidRPr="007907D0">
              <w:rPr>
                <w:rFonts w:asciiTheme="minorHAnsi" w:hAnsiTheme="minorHAnsi" w:cstheme="minorHAnsi"/>
                <w:lang w:val="es-ES"/>
              </w:rPr>
              <w:t xml:space="preserve">orma que su </w:t>
            </w:r>
            <w:r w:rsidR="007559DC" w:rsidRPr="007907D0">
              <w:rPr>
                <w:rFonts w:asciiTheme="minorHAnsi" w:hAnsiTheme="minorHAnsi" w:cstheme="minorHAnsi"/>
                <w:lang w:val="es-ES"/>
              </w:rPr>
              <w:t>conservación</w:t>
            </w:r>
            <w:r w:rsidR="009101BE" w:rsidRPr="007907D0">
              <w:rPr>
                <w:rFonts w:asciiTheme="minorHAnsi" w:hAnsiTheme="minorHAnsi" w:cstheme="minorHAnsi"/>
                <w:lang w:val="es-ES"/>
              </w:rPr>
              <w:t xml:space="preserve">, uso racional y restauración estén vinculados a la agenda de desarrollo </w:t>
            </w:r>
            <w:r w:rsidR="007559DC" w:rsidRPr="007907D0">
              <w:rPr>
                <w:rFonts w:asciiTheme="minorHAnsi" w:hAnsiTheme="minorHAnsi" w:cstheme="minorHAnsi"/>
                <w:lang w:val="es-ES"/>
              </w:rPr>
              <w:t>sostenible</w:t>
            </w:r>
            <w:r w:rsidR="002B42A4" w:rsidRPr="007907D0">
              <w:rPr>
                <w:rFonts w:asciiTheme="minorHAnsi" w:hAnsiTheme="minorHAnsi" w:cstheme="minorHAnsi"/>
                <w:lang w:val="es-ES"/>
              </w:rPr>
              <w:t xml:space="preserve">. </w:t>
            </w:r>
          </w:p>
        </w:tc>
        <w:tc>
          <w:tcPr>
            <w:tcW w:w="2217" w:type="dxa"/>
          </w:tcPr>
          <w:p w14:paraId="5CDA2BF0" w14:textId="77777777" w:rsidR="002B42A4" w:rsidRPr="007907D0" w:rsidRDefault="002B42A4" w:rsidP="00A356A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lastRenderedPageBreak/>
              <w:t>1.b; 2.5; 6.5; 6.6; 6.a; 10.6; 12.4; 14.5; 14.c; 15.1; 15.6; 16.8; 17.6; 17.7; 17.9</w:t>
            </w:r>
          </w:p>
        </w:tc>
      </w:tr>
      <w:tr w:rsidR="002B42A4" w:rsidRPr="007907D0" w14:paraId="15B4D6B9" w14:textId="77777777" w:rsidTr="002F53A8">
        <w:tc>
          <w:tcPr>
            <w:tcW w:w="3256" w:type="dxa"/>
          </w:tcPr>
          <w:p w14:paraId="49AF44A5" w14:textId="67D5C212" w:rsidR="002B42A4" w:rsidRPr="007907D0" w:rsidRDefault="002B42A4" w:rsidP="00325D38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19. </w:t>
            </w:r>
            <w:r w:rsidR="00325D38" w:rsidRPr="007907D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potencia la creación de capacidad para la aplicación de la Convención y del Cuarto Plan Estratégico de Ramsar (2016-2024)</w:t>
            </w:r>
          </w:p>
        </w:tc>
        <w:tc>
          <w:tcPr>
            <w:tcW w:w="3543" w:type="dxa"/>
          </w:tcPr>
          <w:p w14:paraId="63E94947" w14:textId="77777777" w:rsidR="002B42A4" w:rsidRPr="007907D0" w:rsidRDefault="002B42A4" w:rsidP="00A356AF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17" w:type="dxa"/>
          </w:tcPr>
          <w:p w14:paraId="07AD12BF" w14:textId="77777777" w:rsidR="002B42A4" w:rsidRPr="007907D0" w:rsidRDefault="002B42A4" w:rsidP="00A356AF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t>2.4; 6.a; 11.3; 13.1; 13.3; 15.c; 17.9</w:t>
            </w:r>
          </w:p>
        </w:tc>
      </w:tr>
    </w:tbl>
    <w:p w14:paraId="52734B46" w14:textId="77777777" w:rsidR="002B42A4" w:rsidRPr="007907D0" w:rsidRDefault="002B42A4" w:rsidP="002B42A4">
      <w:pPr>
        <w:pStyle w:val="ListParagraph"/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14:paraId="10FF63FE" w14:textId="77777777" w:rsidR="00A9164A" w:rsidRPr="007907D0" w:rsidRDefault="00A9164A" w:rsidP="004745C0">
      <w:pPr>
        <w:spacing w:after="0" w:line="240" w:lineRule="auto"/>
        <w:rPr>
          <w:lang w:val="es-ES"/>
        </w:rPr>
      </w:pPr>
    </w:p>
    <w:p w14:paraId="6758C08F" w14:textId="32711505" w:rsidR="004745C0" w:rsidRPr="007907D0" w:rsidRDefault="009101BE" w:rsidP="004745C0">
      <w:pPr>
        <w:spacing w:after="0" w:line="240" w:lineRule="auto"/>
        <w:rPr>
          <w:rFonts w:eastAsia="Times New Roman" w:cstheme="minorHAnsi"/>
          <w:b/>
          <w:bCs/>
          <w:lang w:val="es-ES" w:eastAsia="en-GB"/>
        </w:rPr>
      </w:pPr>
      <w:r w:rsidRPr="007907D0">
        <w:rPr>
          <w:rFonts w:eastAsia="Times New Roman" w:cstheme="minorHAnsi"/>
          <w:b/>
          <w:bCs/>
          <w:lang w:val="es-ES" w:eastAsia="en-GB"/>
        </w:rPr>
        <w:t xml:space="preserve">Fuentes y </w:t>
      </w:r>
      <w:r w:rsidR="007559DC" w:rsidRPr="007907D0">
        <w:rPr>
          <w:rFonts w:eastAsia="Times New Roman" w:cstheme="minorHAnsi"/>
          <w:b/>
          <w:bCs/>
          <w:lang w:val="es-ES" w:eastAsia="en-GB"/>
        </w:rPr>
        <w:t>recursos</w:t>
      </w:r>
      <w:r w:rsidRPr="007907D0">
        <w:rPr>
          <w:rFonts w:eastAsia="Times New Roman" w:cstheme="minorHAnsi"/>
          <w:b/>
          <w:bCs/>
          <w:lang w:val="es-ES" w:eastAsia="en-GB"/>
        </w:rPr>
        <w:t xml:space="preserve"> </w:t>
      </w:r>
      <w:r w:rsidR="007559DC" w:rsidRPr="007907D0">
        <w:rPr>
          <w:rFonts w:eastAsia="Times New Roman" w:cstheme="minorHAnsi"/>
          <w:b/>
          <w:bCs/>
          <w:lang w:val="es-ES" w:eastAsia="en-GB"/>
        </w:rPr>
        <w:t>disponibles</w:t>
      </w:r>
      <w:r w:rsidR="009B63BE" w:rsidRPr="007907D0">
        <w:rPr>
          <w:rFonts w:eastAsia="Times New Roman" w:cstheme="minorHAnsi"/>
          <w:b/>
          <w:bCs/>
          <w:lang w:val="es-ES" w:eastAsia="en-GB"/>
        </w:rPr>
        <w:t xml:space="preserve"> </w:t>
      </w:r>
    </w:p>
    <w:p w14:paraId="2B6D9BCB" w14:textId="463A00D7" w:rsidR="004745C0" w:rsidRPr="007907D0" w:rsidRDefault="0069706B" w:rsidP="004745C0">
      <w:pPr>
        <w:spacing w:after="0" w:line="240" w:lineRule="auto"/>
        <w:rPr>
          <w:rFonts w:eastAsia="Times New Roman" w:cstheme="minorHAnsi"/>
          <w:lang w:val="es-ES" w:eastAsia="en-GB"/>
        </w:rPr>
      </w:pPr>
      <w:r w:rsidRPr="007907D0">
        <w:rPr>
          <w:lang w:val="es-ES"/>
        </w:rPr>
        <w:t>How Wetlands Achieve select SDGs:</w:t>
      </w:r>
      <w:r w:rsidR="009B63BE" w:rsidRPr="007907D0">
        <w:rPr>
          <w:lang w:val="es-ES"/>
        </w:rPr>
        <w:t xml:space="preserve"> </w:t>
      </w:r>
      <w:hyperlink r:id="rId35" w:history="1">
        <w:r w:rsidR="004745C0" w:rsidRPr="007907D0">
          <w:rPr>
            <w:rFonts w:eastAsia="Times New Roman" w:cstheme="minorHAnsi"/>
            <w:i/>
            <w:iCs/>
            <w:u w:val="single"/>
            <w:lang w:val="es-ES" w:eastAsia="en-GB"/>
          </w:rPr>
          <w:t>Scaling up wetland conservation,</w:t>
        </w:r>
        <w:r w:rsidR="00F123AE" w:rsidRPr="007907D0">
          <w:rPr>
            <w:rFonts w:eastAsia="Times New Roman" w:cstheme="minorHAnsi"/>
            <w:i/>
            <w:iCs/>
            <w:u w:val="single"/>
            <w:lang w:val="es-ES" w:eastAsia="en-GB"/>
          </w:rPr>
          <w:t xml:space="preserve"> </w:t>
        </w:r>
        <w:r w:rsidR="004745C0" w:rsidRPr="007907D0">
          <w:rPr>
            <w:rFonts w:eastAsia="Times New Roman" w:cstheme="minorHAnsi"/>
            <w:i/>
            <w:iCs/>
            <w:u w:val="single"/>
            <w:lang w:val="es-ES" w:eastAsia="en-GB"/>
          </w:rPr>
          <w:t xml:space="preserve">wise use and restoration to achieve the </w:t>
        </w:r>
        <w:r w:rsidR="00F13AA4" w:rsidRPr="007907D0">
          <w:rPr>
            <w:rFonts w:eastAsia="Times New Roman" w:cstheme="minorHAnsi"/>
            <w:i/>
            <w:iCs/>
            <w:u w:val="single"/>
            <w:lang w:val="es-ES" w:eastAsia="en-GB"/>
          </w:rPr>
          <w:t>Sustainable Development Goals</w:t>
        </w:r>
      </w:hyperlink>
      <w:r w:rsidR="004745C0" w:rsidRPr="007907D0">
        <w:rPr>
          <w:rFonts w:eastAsia="Times New Roman" w:cstheme="minorHAnsi"/>
          <w:lang w:val="es-ES" w:eastAsia="en-GB"/>
        </w:rPr>
        <w:t xml:space="preserve">. </w:t>
      </w:r>
      <w:r w:rsidR="00F13AA4" w:rsidRPr="007907D0">
        <w:rPr>
          <w:rFonts w:eastAsia="Times New Roman" w:cstheme="minorHAnsi"/>
          <w:lang w:val="es-ES" w:eastAsia="en-GB"/>
        </w:rPr>
        <w:t>(Cómo los humedales logran determinados ODS: Incrementar la conservación, el uso racional y la restauración de los humedales para lograr los Objetivos de Desarrollo Sostenible).</w:t>
      </w:r>
    </w:p>
    <w:p w14:paraId="291E0CD5" w14:textId="51C13550" w:rsidR="000212F7" w:rsidRPr="007907D0" w:rsidRDefault="0052339D" w:rsidP="000212F7">
      <w:pPr>
        <w:spacing w:after="0" w:line="240" w:lineRule="auto"/>
        <w:rPr>
          <w:rFonts w:eastAsia="Times New Roman" w:cstheme="minorHAnsi"/>
          <w:lang w:val="es-ES" w:eastAsia="en-GB"/>
        </w:rPr>
      </w:pPr>
      <w:hyperlink r:id="rId36" w:history="1">
        <w:r w:rsidR="00620DEF" w:rsidRPr="007907D0">
          <w:rPr>
            <w:rFonts w:eastAsia="Times New Roman" w:cstheme="minorHAnsi"/>
            <w:u w:val="single"/>
            <w:lang w:val="es-ES" w:eastAsia="en-GB"/>
          </w:rPr>
          <w:t>Resolución</w:t>
        </w:r>
        <w:r w:rsidR="000212F7" w:rsidRPr="007907D0">
          <w:rPr>
            <w:rFonts w:eastAsia="Times New Roman" w:cstheme="minorHAnsi"/>
            <w:u w:val="single"/>
            <w:lang w:val="es-ES" w:eastAsia="en-GB"/>
          </w:rPr>
          <w:t xml:space="preserve"> XIII.7</w:t>
        </w:r>
      </w:hyperlink>
      <w:r w:rsidR="000212F7" w:rsidRPr="007907D0">
        <w:rPr>
          <w:rFonts w:eastAsia="Times New Roman" w:cstheme="minorHAnsi"/>
          <w:lang w:val="es-ES" w:eastAsia="en-GB"/>
        </w:rPr>
        <w:t xml:space="preserve"> </w:t>
      </w:r>
    </w:p>
    <w:p w14:paraId="7FF4C82A" w14:textId="77777777" w:rsidR="00855404" w:rsidRPr="007907D0" w:rsidRDefault="00855404">
      <w:pPr>
        <w:rPr>
          <w:noProof/>
          <w:lang w:val="es-ES"/>
        </w:rPr>
      </w:pPr>
      <w:r w:rsidRPr="007907D0">
        <w:rPr>
          <w:noProof/>
          <w:lang w:val="es-ES"/>
        </w:rPr>
        <w:br w:type="page"/>
      </w:r>
    </w:p>
    <w:p w14:paraId="64E01365" w14:textId="57DC9FEC" w:rsidR="00BA2AF7" w:rsidRPr="007907D0" w:rsidRDefault="001A4F7B">
      <w:pPr>
        <w:rPr>
          <w:rFonts w:cstheme="minorHAnsi"/>
          <w:b/>
          <w:bCs/>
          <w:i/>
          <w:iCs/>
          <w:lang w:val="es-ES"/>
        </w:rPr>
      </w:pPr>
      <w:r w:rsidRPr="007907D0">
        <w:rPr>
          <w:b/>
          <w:bCs/>
          <w:noProof/>
          <w:lang w:val="es-ES"/>
        </w:rPr>
        <w:lastRenderedPageBreak/>
        <w:t>AN</w:t>
      </w:r>
      <w:r w:rsidR="009101BE" w:rsidRPr="007907D0">
        <w:rPr>
          <w:b/>
          <w:bCs/>
          <w:noProof/>
          <w:lang w:val="es-ES"/>
        </w:rPr>
        <w:t>NEXO</w:t>
      </w:r>
      <w:r w:rsidRPr="007907D0">
        <w:rPr>
          <w:b/>
          <w:bCs/>
          <w:noProof/>
          <w:lang w:val="es-ES"/>
        </w:rPr>
        <w:t xml:space="preserve"> C: </w:t>
      </w:r>
      <w:r w:rsidR="00F13AA4" w:rsidRPr="007907D0">
        <w:rPr>
          <w:b/>
          <w:bCs/>
          <w:noProof/>
          <w:lang w:val="es-ES"/>
        </w:rPr>
        <w:t>CDB</w:t>
      </w:r>
      <w:r w:rsidR="009B63BE" w:rsidRPr="007907D0">
        <w:rPr>
          <w:b/>
          <w:bCs/>
          <w:noProof/>
          <w:lang w:val="es-ES"/>
        </w:rPr>
        <w:t xml:space="preserve">  </w:t>
      </w:r>
      <w:r w:rsidR="002D0BC0">
        <w:rPr>
          <w:b/>
          <w:bCs/>
          <w:i/>
          <w:iCs/>
          <w:noProof/>
          <w:lang w:val="es-ES"/>
        </w:rPr>
        <w:t>Este anexo reemplazaría a</w:t>
      </w:r>
      <w:r w:rsidR="003F1332" w:rsidRPr="007907D0">
        <w:rPr>
          <w:b/>
          <w:bCs/>
          <w:i/>
          <w:iCs/>
          <w:noProof/>
          <w:lang w:val="es-ES"/>
        </w:rPr>
        <w:t xml:space="preserve">l </w:t>
      </w:r>
      <w:r w:rsidR="007155DA" w:rsidRPr="007907D0">
        <w:rPr>
          <w:b/>
          <w:bCs/>
          <w:i/>
          <w:iCs/>
          <w:noProof/>
          <w:lang w:val="es-ES"/>
        </w:rPr>
        <w:t xml:space="preserve">Anexo </w:t>
      </w:r>
      <w:r w:rsidRPr="007907D0">
        <w:rPr>
          <w:b/>
          <w:bCs/>
          <w:i/>
          <w:iCs/>
          <w:noProof/>
          <w:lang w:val="es-ES"/>
        </w:rPr>
        <w:t xml:space="preserve">2 </w:t>
      </w:r>
      <w:r w:rsidR="003F1332" w:rsidRPr="007907D0">
        <w:rPr>
          <w:b/>
          <w:bCs/>
          <w:i/>
          <w:iCs/>
          <w:noProof/>
          <w:lang w:val="es-ES"/>
        </w:rPr>
        <w:t xml:space="preserve">del </w:t>
      </w:r>
      <w:r w:rsidR="004D19BF" w:rsidRPr="007907D0">
        <w:rPr>
          <w:b/>
          <w:bCs/>
          <w:i/>
          <w:iCs/>
          <w:noProof/>
          <w:lang w:val="es-ES"/>
        </w:rPr>
        <w:t>4º PE</w:t>
      </w:r>
      <w:r w:rsidRPr="007907D0">
        <w:rPr>
          <w:b/>
          <w:bCs/>
          <w:i/>
          <w:iCs/>
          <w:noProof/>
          <w:lang w:val="es-ES"/>
        </w:rPr>
        <w:t xml:space="preserve"> </w:t>
      </w:r>
      <w:r w:rsidR="003F1332" w:rsidRPr="007907D0">
        <w:rPr>
          <w:b/>
          <w:bCs/>
          <w:i/>
          <w:iCs/>
          <w:noProof/>
          <w:lang w:val="es-ES"/>
        </w:rPr>
        <w:t xml:space="preserve">una vez que se haya acordado el </w:t>
      </w:r>
      <w:r w:rsidR="00F13AA4" w:rsidRPr="007907D0">
        <w:rPr>
          <w:b/>
          <w:bCs/>
          <w:i/>
          <w:iCs/>
          <w:noProof/>
          <w:lang w:val="es-ES"/>
        </w:rPr>
        <w:t xml:space="preserve">marco de la diversidad biológica posterior a </w:t>
      </w:r>
      <w:r w:rsidRPr="007907D0">
        <w:rPr>
          <w:rFonts w:cstheme="minorHAnsi"/>
          <w:b/>
          <w:bCs/>
          <w:i/>
          <w:iCs/>
          <w:lang w:val="es-ES"/>
        </w:rPr>
        <w:t>2020</w:t>
      </w:r>
    </w:p>
    <w:p w14:paraId="65FFAD42" w14:textId="16D65029" w:rsidR="001A4F7B" w:rsidRPr="007907D0" w:rsidRDefault="001A4F7B" w:rsidP="00855404">
      <w:pPr>
        <w:spacing w:after="0"/>
        <w:rPr>
          <w:rFonts w:cstheme="minorHAnsi"/>
          <w:b/>
          <w:bCs/>
          <w:lang w:val="es-ES"/>
        </w:rPr>
      </w:pPr>
      <w:r w:rsidRPr="007907D0">
        <w:rPr>
          <w:rFonts w:cstheme="minorHAnsi"/>
          <w:b/>
          <w:bCs/>
          <w:lang w:val="es-ES"/>
        </w:rPr>
        <w:t>Context</w:t>
      </w:r>
      <w:r w:rsidR="003F1332" w:rsidRPr="007907D0">
        <w:rPr>
          <w:rFonts w:cstheme="minorHAnsi"/>
          <w:b/>
          <w:bCs/>
          <w:lang w:val="es-ES"/>
        </w:rPr>
        <w:t>o</w:t>
      </w:r>
    </w:p>
    <w:p w14:paraId="05F20B03" w14:textId="03E6DC88" w:rsidR="001A4F7B" w:rsidRPr="007907D0" w:rsidRDefault="00F13AA4" w:rsidP="003B3310">
      <w:pPr>
        <w:spacing w:after="0" w:line="240" w:lineRule="auto"/>
        <w:rPr>
          <w:rFonts w:eastAsia="Times New Roman" w:cstheme="minorHAnsi"/>
          <w:lang w:val="es-ES" w:eastAsia="en-GB"/>
        </w:rPr>
      </w:pPr>
      <w:r w:rsidRPr="007907D0">
        <w:rPr>
          <w:rFonts w:eastAsia="Times New Roman" w:cstheme="minorHAnsi"/>
          <w:lang w:val="es-ES" w:eastAsia="en-GB"/>
        </w:rPr>
        <w:t xml:space="preserve">Está previsto que el </w:t>
      </w:r>
      <w:r w:rsidR="003F1332" w:rsidRPr="007907D0">
        <w:rPr>
          <w:rFonts w:eastAsia="Times New Roman" w:cstheme="minorHAnsi"/>
          <w:lang w:val="es-ES" w:eastAsia="en-GB"/>
        </w:rPr>
        <w:t xml:space="preserve">marco de la diversidad </w:t>
      </w:r>
      <w:r w:rsidR="007559DC" w:rsidRPr="007907D0">
        <w:rPr>
          <w:rFonts w:eastAsia="Times New Roman" w:cstheme="minorHAnsi"/>
          <w:lang w:val="es-ES" w:eastAsia="en-GB"/>
        </w:rPr>
        <w:t>biológica</w:t>
      </w:r>
      <w:r w:rsidR="003F1332" w:rsidRPr="007907D0">
        <w:rPr>
          <w:rFonts w:eastAsia="Times New Roman" w:cstheme="minorHAnsi"/>
          <w:lang w:val="es-ES" w:eastAsia="en-GB"/>
        </w:rPr>
        <w:t xml:space="preserve"> posterior a 2020 se adopte </w:t>
      </w:r>
      <w:r w:rsidR="007559DC" w:rsidRPr="007907D0">
        <w:rPr>
          <w:rFonts w:eastAsia="Times New Roman" w:cstheme="minorHAnsi"/>
          <w:lang w:val="es-ES" w:eastAsia="en-GB"/>
        </w:rPr>
        <w:t>durante</w:t>
      </w:r>
      <w:r w:rsidR="003F1332" w:rsidRPr="007907D0">
        <w:rPr>
          <w:rFonts w:eastAsia="Times New Roman" w:cstheme="minorHAnsi"/>
          <w:lang w:val="es-ES" w:eastAsia="en-GB"/>
        </w:rPr>
        <w:t xml:space="preserve"> la 15ª reunión de la Conferencia de las Partes en </w:t>
      </w:r>
      <w:r w:rsidRPr="007907D0">
        <w:rPr>
          <w:rFonts w:eastAsia="Times New Roman" w:cstheme="minorHAnsi"/>
          <w:lang w:val="es-ES" w:eastAsia="en-GB"/>
        </w:rPr>
        <w:t>el Convenio sobre la Diversidad Biológica</w:t>
      </w:r>
      <w:r w:rsidR="003F1332" w:rsidRPr="007907D0">
        <w:rPr>
          <w:rFonts w:eastAsia="Times New Roman" w:cstheme="minorHAnsi"/>
          <w:lang w:val="es-ES" w:eastAsia="en-GB"/>
        </w:rPr>
        <w:t>, del 11 al 24 de octubre de 2021.</w:t>
      </w:r>
    </w:p>
    <w:p w14:paraId="74160496" w14:textId="77777777" w:rsidR="001A4F7B" w:rsidRPr="007907D0" w:rsidRDefault="001A4F7B" w:rsidP="003B3310">
      <w:pPr>
        <w:spacing w:after="0" w:line="240" w:lineRule="auto"/>
        <w:rPr>
          <w:rFonts w:eastAsia="Times New Roman" w:cstheme="minorHAnsi"/>
          <w:lang w:val="es-ES" w:eastAsia="en-GB"/>
        </w:rPr>
      </w:pPr>
    </w:p>
    <w:p w14:paraId="21521EFD" w14:textId="4BE60F73" w:rsidR="001A4F7B" w:rsidRPr="007907D0" w:rsidRDefault="00F13AA4" w:rsidP="003B3310">
      <w:pPr>
        <w:spacing w:after="0" w:line="240" w:lineRule="auto"/>
        <w:rPr>
          <w:rFonts w:cstheme="minorHAnsi"/>
          <w:lang w:val="es-ES"/>
        </w:rPr>
      </w:pPr>
      <w:r w:rsidRPr="007907D0">
        <w:rPr>
          <w:rFonts w:cstheme="minorHAnsi"/>
          <w:lang w:val="es-ES"/>
        </w:rPr>
        <w:t xml:space="preserve">En el borrador preliminar del marco de la diversidad biológica posterior a 2020, la </w:t>
      </w:r>
      <w:r w:rsidR="003F1332" w:rsidRPr="007907D0">
        <w:rPr>
          <w:rFonts w:cstheme="minorHAnsi"/>
          <w:lang w:val="es-ES"/>
        </w:rPr>
        <w:t xml:space="preserve">“teoría del cambio” </w:t>
      </w:r>
      <w:r w:rsidRPr="007907D0">
        <w:rPr>
          <w:rFonts w:cstheme="minorHAnsi"/>
          <w:lang w:val="es-ES"/>
        </w:rPr>
        <w:t xml:space="preserve">se centra </w:t>
      </w:r>
      <w:r w:rsidR="003F1332" w:rsidRPr="007907D0">
        <w:rPr>
          <w:rFonts w:cstheme="minorHAnsi"/>
          <w:lang w:val="es-ES"/>
        </w:rPr>
        <w:t>en la Agenda 2030 y la Visión para 2050 de vivir en armonía con la naturaleza</w:t>
      </w:r>
      <w:r w:rsidR="001A4F7B" w:rsidRPr="007907D0">
        <w:rPr>
          <w:rFonts w:cstheme="minorHAnsi"/>
          <w:lang w:val="es-ES"/>
        </w:rPr>
        <w:t>.</w:t>
      </w:r>
      <w:r w:rsidR="001A4F7B" w:rsidRPr="007907D0">
        <w:rPr>
          <w:rFonts w:cstheme="minorHAnsi"/>
          <w:vertAlign w:val="superscript"/>
          <w:lang w:val="es-ES"/>
        </w:rPr>
        <w:footnoteReference w:id="4"/>
      </w:r>
      <w:r w:rsidR="001A4F7B" w:rsidRPr="007907D0">
        <w:rPr>
          <w:rFonts w:cstheme="minorHAnsi"/>
          <w:lang w:val="es-ES"/>
        </w:rPr>
        <w:t xml:space="preserve"> </w:t>
      </w:r>
      <w:r w:rsidR="003F1332" w:rsidRPr="007907D0">
        <w:rPr>
          <w:rFonts w:cstheme="minorHAnsi"/>
          <w:lang w:val="es-ES"/>
        </w:rPr>
        <w:t xml:space="preserve">La teoría del cambio (véase el </w:t>
      </w:r>
      <w:r w:rsidRPr="007907D0">
        <w:rPr>
          <w:rFonts w:cstheme="minorHAnsi"/>
          <w:lang w:val="es-ES"/>
        </w:rPr>
        <w:t xml:space="preserve">diagrama </w:t>
      </w:r>
      <w:r w:rsidR="003F1332" w:rsidRPr="007907D0">
        <w:rPr>
          <w:rFonts w:cstheme="minorHAnsi"/>
          <w:lang w:val="es-ES"/>
        </w:rPr>
        <w:t>siguiente</w:t>
      </w:r>
      <w:r w:rsidRPr="007907D0">
        <w:rPr>
          <w:rFonts w:cstheme="minorHAnsi"/>
          <w:lang w:val="es-ES"/>
        </w:rPr>
        <w:t xml:space="preserve">) </w:t>
      </w:r>
      <w:r w:rsidR="003F1332" w:rsidRPr="007907D0">
        <w:rPr>
          <w:rFonts w:cstheme="minorHAnsi"/>
          <w:lang w:val="es-ES"/>
        </w:rPr>
        <w:t xml:space="preserve">es innovadora </w:t>
      </w:r>
      <w:r w:rsidR="007559DC" w:rsidRPr="007907D0">
        <w:rPr>
          <w:rFonts w:cstheme="minorHAnsi"/>
          <w:lang w:val="es-ES"/>
        </w:rPr>
        <w:t>porque</w:t>
      </w:r>
      <w:r w:rsidR="003F1332" w:rsidRPr="007907D0">
        <w:rPr>
          <w:rFonts w:cstheme="minorHAnsi"/>
          <w:lang w:val="es-ES"/>
        </w:rPr>
        <w:t xml:space="preserve"> determina cómo </w:t>
      </w:r>
      <w:r w:rsidRPr="007907D0">
        <w:rPr>
          <w:rFonts w:cstheme="minorHAnsi"/>
          <w:lang w:val="es-ES"/>
        </w:rPr>
        <w:t>se ven</w:t>
      </w:r>
      <w:r w:rsidR="003F1332" w:rsidRPr="007907D0">
        <w:rPr>
          <w:rFonts w:cstheme="minorHAnsi"/>
          <w:lang w:val="es-ES"/>
        </w:rPr>
        <w:t xml:space="preserve"> </w:t>
      </w:r>
      <w:r w:rsidR="00CE2F90" w:rsidRPr="007907D0">
        <w:rPr>
          <w:rFonts w:cstheme="minorHAnsi"/>
          <w:lang w:val="es-ES"/>
        </w:rPr>
        <w:t xml:space="preserve">en el CDB </w:t>
      </w:r>
      <w:r w:rsidR="003F1332" w:rsidRPr="007907D0">
        <w:rPr>
          <w:rFonts w:cstheme="minorHAnsi"/>
          <w:lang w:val="es-ES"/>
        </w:rPr>
        <w:t xml:space="preserve">las transformaciones en períodos de 10 años y </w:t>
      </w:r>
      <w:r w:rsidRPr="007907D0">
        <w:rPr>
          <w:rFonts w:cstheme="minorHAnsi"/>
          <w:lang w:val="es-ES"/>
        </w:rPr>
        <w:t>ulteriormente de</w:t>
      </w:r>
      <w:r w:rsidR="003F1332" w:rsidRPr="007907D0">
        <w:rPr>
          <w:rFonts w:cstheme="minorHAnsi"/>
          <w:lang w:val="es-ES"/>
        </w:rPr>
        <w:t xml:space="preserve"> 20 </w:t>
      </w:r>
      <w:r w:rsidR="007559DC" w:rsidRPr="007907D0">
        <w:rPr>
          <w:rFonts w:cstheme="minorHAnsi"/>
          <w:lang w:val="es-ES"/>
        </w:rPr>
        <w:t>años</w:t>
      </w:r>
      <w:r w:rsidR="001A4F7B" w:rsidRPr="007907D0">
        <w:rPr>
          <w:rFonts w:cstheme="minorHAnsi"/>
          <w:lang w:val="es-ES"/>
        </w:rPr>
        <w:t>.</w:t>
      </w:r>
      <w:r w:rsidR="001A4F7B" w:rsidRPr="007907D0">
        <w:rPr>
          <w:rFonts w:cstheme="minorHAnsi"/>
          <w:vertAlign w:val="superscript"/>
          <w:lang w:val="es-ES"/>
        </w:rPr>
        <w:footnoteReference w:id="5"/>
      </w:r>
      <w:r w:rsidR="001A4F7B" w:rsidRPr="007907D0">
        <w:rPr>
          <w:rFonts w:cstheme="minorHAnsi"/>
          <w:lang w:val="es-ES"/>
        </w:rPr>
        <w:t xml:space="preserve"> </w:t>
      </w:r>
    </w:p>
    <w:p w14:paraId="719720FF" w14:textId="5C851B9B" w:rsidR="001A4F7B" w:rsidRPr="007907D0" w:rsidRDefault="00BA289C" w:rsidP="003B3310">
      <w:pPr>
        <w:spacing w:after="0" w:line="240" w:lineRule="auto"/>
        <w:rPr>
          <w:rFonts w:cstheme="minorHAnsi"/>
          <w:lang w:val="es-ES"/>
        </w:rPr>
      </w:pPr>
      <w:r w:rsidRPr="007907D0">
        <w:rPr>
          <w:rFonts w:cstheme="minorHAnsi"/>
          <w:noProof/>
          <w:lang w:val="en-GB" w:eastAsia="en-GB"/>
        </w:rPr>
        <w:drawing>
          <wp:inline distT="0" distB="0" distL="0" distR="0" wp14:anchorId="178F779B" wp14:editId="75EC38F7">
            <wp:extent cx="4162425" cy="2362200"/>
            <wp:effectExtent l="0" t="0" r="952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1240C" w14:textId="77777777" w:rsidR="001A4F7B" w:rsidRPr="007907D0" w:rsidRDefault="001A4F7B" w:rsidP="003B3310">
      <w:pPr>
        <w:spacing w:after="0" w:line="240" w:lineRule="auto"/>
        <w:rPr>
          <w:rFonts w:cstheme="minorHAnsi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4"/>
        <w:gridCol w:w="4594"/>
      </w:tblGrid>
      <w:tr w:rsidR="002D0BC0" w:rsidRPr="002D0BC0" w14:paraId="6C4603C0" w14:textId="77777777" w:rsidTr="002D0BC0">
        <w:tc>
          <w:tcPr>
            <w:tcW w:w="4594" w:type="dxa"/>
          </w:tcPr>
          <w:p w14:paraId="60D95777" w14:textId="28F7899E" w:rsidR="002D0BC0" w:rsidRPr="002D0BC0" w:rsidRDefault="002D0BC0" w:rsidP="00CE2F90">
            <w:pPr>
              <w:pStyle w:val="NormalWeb"/>
              <w:rPr>
                <w:rFonts w:asciiTheme="minorHAnsi" w:hAnsiTheme="minorHAnsi" w:cstheme="minorHAnsi"/>
                <w:b/>
                <w:bCs/>
                <w:kern w:val="22"/>
                <w:sz w:val="22"/>
                <w:szCs w:val="22"/>
                <w:lang w:val="es-ES"/>
              </w:rPr>
            </w:pPr>
            <w:r w:rsidRPr="002D0BC0">
              <w:rPr>
                <w:rFonts w:asciiTheme="minorHAnsi" w:hAnsiTheme="minorHAnsi" w:cstheme="minorHAnsi"/>
                <w:b/>
                <w:bCs/>
                <w:kern w:val="22"/>
                <w:sz w:val="22"/>
                <w:szCs w:val="22"/>
                <w:lang w:val="es-ES"/>
              </w:rPr>
              <w:t>Texto del diagrama en inglés</w:t>
            </w:r>
          </w:p>
        </w:tc>
        <w:tc>
          <w:tcPr>
            <w:tcW w:w="4594" w:type="dxa"/>
          </w:tcPr>
          <w:p w14:paraId="0CFD4B7F" w14:textId="2EC40BB8" w:rsidR="002D0BC0" w:rsidRPr="002D0BC0" w:rsidRDefault="002D0BC0" w:rsidP="00CE2F90">
            <w:pPr>
              <w:pStyle w:val="NormalWeb"/>
              <w:rPr>
                <w:rFonts w:asciiTheme="minorHAnsi" w:hAnsiTheme="minorHAnsi" w:cstheme="minorHAnsi"/>
                <w:b/>
                <w:bCs/>
                <w:kern w:val="22"/>
                <w:sz w:val="22"/>
                <w:szCs w:val="22"/>
                <w:lang w:val="es-ES"/>
              </w:rPr>
            </w:pPr>
            <w:r w:rsidRPr="002D0BC0">
              <w:rPr>
                <w:rFonts w:asciiTheme="minorHAnsi" w:hAnsiTheme="minorHAnsi" w:cstheme="minorHAnsi"/>
                <w:b/>
                <w:bCs/>
                <w:kern w:val="22"/>
                <w:sz w:val="22"/>
                <w:szCs w:val="22"/>
                <w:lang w:val="es-ES"/>
              </w:rPr>
              <w:t>Traducción al español</w:t>
            </w:r>
          </w:p>
        </w:tc>
      </w:tr>
      <w:tr w:rsidR="002D0BC0" w14:paraId="1D1B0168" w14:textId="77777777" w:rsidTr="002D0BC0">
        <w:tc>
          <w:tcPr>
            <w:tcW w:w="4594" w:type="dxa"/>
          </w:tcPr>
          <w:p w14:paraId="550ADAEE" w14:textId="40C422B9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2030 Mission</w:t>
            </w:r>
          </w:p>
        </w:tc>
        <w:tc>
          <w:tcPr>
            <w:tcW w:w="4594" w:type="dxa"/>
          </w:tcPr>
          <w:p w14:paraId="1C7DB1CF" w14:textId="61E79C4A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Misión para 2030</w:t>
            </w:r>
          </w:p>
        </w:tc>
      </w:tr>
      <w:tr w:rsidR="002D0BC0" w14:paraId="25F7DED6" w14:textId="77777777" w:rsidTr="002D0BC0">
        <w:tc>
          <w:tcPr>
            <w:tcW w:w="4594" w:type="dxa"/>
          </w:tcPr>
          <w:p w14:paraId="01A0B6FA" w14:textId="57401F68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Means of implementation</w:t>
            </w:r>
          </w:p>
        </w:tc>
        <w:tc>
          <w:tcPr>
            <w:tcW w:w="4594" w:type="dxa"/>
          </w:tcPr>
          <w:p w14:paraId="0D984766" w14:textId="1E9EC3BB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Medios de implementación</w:t>
            </w:r>
          </w:p>
        </w:tc>
      </w:tr>
      <w:tr w:rsidR="002D0BC0" w14:paraId="47544436" w14:textId="77777777" w:rsidTr="002D0BC0">
        <w:tc>
          <w:tcPr>
            <w:tcW w:w="4594" w:type="dxa"/>
          </w:tcPr>
          <w:p w14:paraId="6B63C4D2" w14:textId="5119A0C8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Enabling conditions</w:t>
            </w:r>
          </w:p>
        </w:tc>
        <w:tc>
          <w:tcPr>
            <w:tcW w:w="4594" w:type="dxa"/>
          </w:tcPr>
          <w:p w14:paraId="6D82A080" w14:textId="5B7935BD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 xml:space="preserve">Condiciones de </w:t>
            </w:r>
            <w:r w:rsidRPr="00F91BBC"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implementación</w:t>
            </w:r>
          </w:p>
        </w:tc>
      </w:tr>
      <w:tr w:rsidR="002D0BC0" w14:paraId="0AE296B9" w14:textId="77777777" w:rsidTr="002D0BC0">
        <w:tc>
          <w:tcPr>
            <w:tcW w:w="4594" w:type="dxa"/>
          </w:tcPr>
          <w:p w14:paraId="3824E544" w14:textId="3C9E4BE8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Tools &amp; solutions</w:t>
            </w:r>
          </w:p>
        </w:tc>
        <w:tc>
          <w:tcPr>
            <w:tcW w:w="4594" w:type="dxa"/>
          </w:tcPr>
          <w:p w14:paraId="7A7C3AA4" w14:textId="3286CBD4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Herramientas y soluciones</w:t>
            </w:r>
          </w:p>
        </w:tc>
      </w:tr>
      <w:tr w:rsidR="002D0BC0" w14:paraId="418986A0" w14:textId="77777777" w:rsidTr="002D0BC0">
        <w:tc>
          <w:tcPr>
            <w:tcW w:w="4594" w:type="dxa"/>
          </w:tcPr>
          <w:p w14:paraId="131C635E" w14:textId="60FB0884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Reducing threats</w:t>
            </w:r>
          </w:p>
        </w:tc>
        <w:tc>
          <w:tcPr>
            <w:tcW w:w="4594" w:type="dxa"/>
          </w:tcPr>
          <w:p w14:paraId="431CC39F" w14:textId="53C64DA3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Reducir las amenazas</w:t>
            </w:r>
          </w:p>
        </w:tc>
      </w:tr>
      <w:tr w:rsidR="002D0BC0" w14:paraId="53C2F1D0" w14:textId="77777777" w:rsidTr="002D0BC0">
        <w:tc>
          <w:tcPr>
            <w:tcW w:w="4594" w:type="dxa"/>
          </w:tcPr>
          <w:p w14:paraId="3AE1952F" w14:textId="1330FF61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Meeting people needs</w:t>
            </w:r>
          </w:p>
        </w:tc>
        <w:tc>
          <w:tcPr>
            <w:tcW w:w="4594" w:type="dxa"/>
          </w:tcPr>
          <w:p w14:paraId="7B24F474" w14:textId="5E34C08E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Satisfacer las necesidades de las personas</w:t>
            </w:r>
          </w:p>
        </w:tc>
      </w:tr>
      <w:tr w:rsidR="002D0BC0" w14:paraId="01553190" w14:textId="77777777" w:rsidTr="002D0BC0">
        <w:tc>
          <w:tcPr>
            <w:tcW w:w="4594" w:type="dxa"/>
          </w:tcPr>
          <w:p w14:paraId="677010D4" w14:textId="28F36E8B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Responsibility &amp; transparency</w:t>
            </w:r>
          </w:p>
        </w:tc>
        <w:tc>
          <w:tcPr>
            <w:tcW w:w="4594" w:type="dxa"/>
          </w:tcPr>
          <w:p w14:paraId="51428E2D" w14:textId="0CC40E06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Responsabilidad y transparencia</w:t>
            </w:r>
          </w:p>
        </w:tc>
      </w:tr>
      <w:tr w:rsidR="002D0BC0" w14:paraId="554B900D" w14:textId="77777777" w:rsidTr="002D0BC0">
        <w:tc>
          <w:tcPr>
            <w:tcW w:w="4594" w:type="dxa"/>
          </w:tcPr>
          <w:p w14:paraId="01CDCB79" w14:textId="6C853555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lastRenderedPageBreak/>
              <w:t>2050 Goals</w:t>
            </w:r>
          </w:p>
        </w:tc>
        <w:tc>
          <w:tcPr>
            <w:tcW w:w="4594" w:type="dxa"/>
          </w:tcPr>
          <w:p w14:paraId="4F03867F" w14:textId="2CFD37CB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Objetivos para 2050</w:t>
            </w:r>
          </w:p>
        </w:tc>
      </w:tr>
      <w:tr w:rsidR="002D0BC0" w14:paraId="3788B14F" w14:textId="77777777" w:rsidTr="002D0BC0">
        <w:tc>
          <w:tcPr>
            <w:tcW w:w="4594" w:type="dxa"/>
          </w:tcPr>
          <w:p w14:paraId="7B103C2C" w14:textId="6D149A62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2030 Milestones</w:t>
            </w:r>
          </w:p>
        </w:tc>
        <w:tc>
          <w:tcPr>
            <w:tcW w:w="4594" w:type="dxa"/>
          </w:tcPr>
          <w:p w14:paraId="38E1550D" w14:textId="5710FA03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Hitos para 2030</w:t>
            </w:r>
          </w:p>
        </w:tc>
      </w:tr>
      <w:tr w:rsidR="002D0BC0" w14:paraId="6FB27D6A" w14:textId="77777777" w:rsidTr="002D0BC0">
        <w:tc>
          <w:tcPr>
            <w:tcW w:w="4594" w:type="dxa"/>
          </w:tcPr>
          <w:p w14:paraId="4861639C" w14:textId="5E4043DE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Ecosystems species and genetic diversity</w:t>
            </w:r>
          </w:p>
        </w:tc>
        <w:tc>
          <w:tcPr>
            <w:tcW w:w="4594" w:type="dxa"/>
          </w:tcPr>
          <w:p w14:paraId="5B373328" w14:textId="628FBC2D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Ecosistemas, especies y diversidad genética</w:t>
            </w:r>
          </w:p>
        </w:tc>
      </w:tr>
      <w:tr w:rsidR="002D0BC0" w:rsidRPr="00B258DA" w14:paraId="1E62482D" w14:textId="77777777" w:rsidTr="002D0BC0">
        <w:tc>
          <w:tcPr>
            <w:tcW w:w="4594" w:type="dxa"/>
          </w:tcPr>
          <w:p w14:paraId="08D0CA87" w14:textId="0C12D7CE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Benefits shared equally</w:t>
            </w:r>
          </w:p>
        </w:tc>
        <w:tc>
          <w:tcPr>
            <w:tcW w:w="4594" w:type="dxa"/>
          </w:tcPr>
          <w:p w14:paraId="4CF64282" w14:textId="366A5A0F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Los beneficios se comparten de manera equitativa</w:t>
            </w:r>
          </w:p>
        </w:tc>
      </w:tr>
      <w:tr w:rsidR="002D0BC0" w:rsidRPr="00B258DA" w14:paraId="35B0DBDE" w14:textId="77777777" w:rsidTr="002D0BC0">
        <w:tc>
          <w:tcPr>
            <w:tcW w:w="4594" w:type="dxa"/>
          </w:tcPr>
          <w:p w14:paraId="02404483" w14:textId="103A042D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Human needs are met</w:t>
            </w:r>
          </w:p>
        </w:tc>
        <w:tc>
          <w:tcPr>
            <w:tcW w:w="4594" w:type="dxa"/>
          </w:tcPr>
          <w:p w14:paraId="76910D1C" w14:textId="5CECBF75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Se satisfacen las necesidades de las personas</w:t>
            </w:r>
          </w:p>
        </w:tc>
      </w:tr>
      <w:tr w:rsidR="002D0BC0" w14:paraId="010FAD91" w14:textId="77777777" w:rsidTr="002D0BC0">
        <w:tc>
          <w:tcPr>
            <w:tcW w:w="4594" w:type="dxa"/>
          </w:tcPr>
          <w:p w14:paraId="0DBB7BFF" w14:textId="5BDE7F38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Means of implementation</w:t>
            </w:r>
          </w:p>
        </w:tc>
        <w:tc>
          <w:tcPr>
            <w:tcW w:w="4594" w:type="dxa"/>
          </w:tcPr>
          <w:p w14:paraId="6C9090CB" w14:textId="700EE328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Medios de implementación</w:t>
            </w:r>
          </w:p>
        </w:tc>
      </w:tr>
      <w:tr w:rsidR="002D0BC0" w14:paraId="74666CD1" w14:textId="77777777" w:rsidTr="002D0BC0">
        <w:tc>
          <w:tcPr>
            <w:tcW w:w="4594" w:type="dxa"/>
          </w:tcPr>
          <w:p w14:paraId="3EB27D7F" w14:textId="1A58C14C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2050 Vision</w:t>
            </w:r>
          </w:p>
        </w:tc>
        <w:tc>
          <w:tcPr>
            <w:tcW w:w="4594" w:type="dxa"/>
          </w:tcPr>
          <w:p w14:paraId="608549A0" w14:textId="13310654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Visión para 2050</w:t>
            </w:r>
          </w:p>
        </w:tc>
      </w:tr>
      <w:tr w:rsidR="002D0BC0" w:rsidRPr="00B258DA" w14:paraId="7F89CB26" w14:textId="77777777" w:rsidTr="002D0BC0">
        <w:tc>
          <w:tcPr>
            <w:tcW w:w="4594" w:type="dxa"/>
          </w:tcPr>
          <w:p w14:paraId="75CACAE9" w14:textId="63017368" w:rsidR="002D0BC0" w:rsidRDefault="002D0BC0" w:rsidP="00CE2F90">
            <w:pPr>
              <w:pStyle w:val="NormalWeb"/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Living in harmony with nature</w:t>
            </w:r>
          </w:p>
        </w:tc>
        <w:tc>
          <w:tcPr>
            <w:tcW w:w="4594" w:type="dxa"/>
          </w:tcPr>
          <w:p w14:paraId="7FD73E9B" w14:textId="40B7E542" w:rsidR="002D0BC0" w:rsidRDefault="002D0BC0" w:rsidP="002D0BC0">
            <w:pPr>
              <w:pStyle w:val="NormalWeb"/>
              <w:tabs>
                <w:tab w:val="left" w:pos="1464"/>
              </w:tabs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  <w:lang w:val="es-ES"/>
              </w:rPr>
              <w:t>Vivir en armonía con la naturaleza</w:t>
            </w:r>
          </w:p>
        </w:tc>
      </w:tr>
    </w:tbl>
    <w:p w14:paraId="300C8FFB" w14:textId="77777777" w:rsidR="002F53A8" w:rsidRDefault="002F53A8" w:rsidP="002F53A8">
      <w:pPr>
        <w:pStyle w:val="NormalWeb"/>
        <w:spacing w:before="0" w:beforeAutospacing="0" w:after="0" w:afterAutospacing="0"/>
        <w:rPr>
          <w:rFonts w:asciiTheme="minorHAnsi" w:hAnsiTheme="minorHAnsi" w:cstheme="minorHAnsi"/>
          <w:kern w:val="22"/>
          <w:sz w:val="22"/>
          <w:szCs w:val="22"/>
          <w:lang w:val="es-ES"/>
        </w:rPr>
      </w:pPr>
    </w:p>
    <w:p w14:paraId="171CEF6C" w14:textId="52F07A5D" w:rsidR="00EC104A" w:rsidRDefault="003F1332" w:rsidP="002F53A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 w:eastAsia="en-GB"/>
        </w:rPr>
      </w:pPr>
      <w:r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En el borrador se </w:t>
      </w:r>
      <w:r w:rsidR="00AD5911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>proponen</w:t>
      </w:r>
      <w:r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 nuevos objetivos e indicadores, muchos de los cuales están relacionados con ecosistemas de humedales y la biota que depende de </w:t>
      </w:r>
      <w:r w:rsidR="00AD5911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>ellos</w:t>
      </w:r>
      <w:r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. Hay algunos </w:t>
      </w:r>
      <w:r w:rsidR="00F13AA4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indicadores de cabecera </w:t>
      </w:r>
      <w:r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y metas numéricas que corresponden a los </w:t>
      </w:r>
      <w:r w:rsidR="00F13AA4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>objetivos y metas de R</w:t>
      </w:r>
      <w:r w:rsidR="00BA289C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>amsar</w:t>
      </w:r>
      <w:r w:rsidR="00F13AA4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 sobre el uso racional </w:t>
      </w:r>
      <w:r w:rsidR="00855404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>(</w:t>
      </w:r>
      <w:r w:rsidR="00F13AA4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p. ej., </w:t>
      </w:r>
      <w:r w:rsidR="00855404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>A.0.1 Exten</w:t>
      </w:r>
      <w:r w:rsidR="00F13AA4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>sión de ecosistemas naturales (bosques, sabanas y praderas, humedales, manglares, marismas, arrecifes de coral, praderas submarinas, macroalgas y hábitats intermareales</w:t>
      </w:r>
      <w:r w:rsidR="00CE2F90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) y </w:t>
      </w:r>
      <w:r w:rsidR="00855404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1.0.1 </w:t>
      </w:r>
      <w:r w:rsidR="00CE2F90" w:rsidRPr="007907D0">
        <w:rPr>
          <w:rFonts w:asciiTheme="minorHAnsi" w:hAnsiTheme="minorHAnsi" w:cstheme="minorHAnsi"/>
          <w:sz w:val="22"/>
          <w:szCs w:val="22"/>
          <w:lang w:val="es-ES"/>
        </w:rPr>
        <w:t>Porcentaje de superficie cubierto por planes de uso de la tierra a escala del paisaje en ecosistemas terrestres, de agua dulce y marinos</w:t>
      </w:r>
      <w:r w:rsidR="00855404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>*)</w:t>
      </w:r>
      <w:r w:rsidR="00BA289C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. </w:t>
      </w:r>
      <w:r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Está </w:t>
      </w:r>
      <w:r w:rsidR="00AD5911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>previsto</w:t>
      </w:r>
      <w:r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 que </w:t>
      </w:r>
      <w:r w:rsidR="00CE2F90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>exista</w:t>
      </w:r>
      <w:r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 coherencia entre los indicadores para garantizar la comparabilidad de los datos a lo largo del tiempo y una mayor </w:t>
      </w:r>
      <w:r w:rsidR="00CE2F90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armonización </w:t>
      </w:r>
      <w:r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con los Objetivos de </w:t>
      </w:r>
      <w:r w:rsidR="00CE2F90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>D</w:t>
      </w:r>
      <w:r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esarrollo </w:t>
      </w:r>
      <w:r w:rsidR="00CE2F90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>S</w:t>
      </w:r>
      <w:r w:rsidR="00AD5911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>ostenible</w:t>
      </w:r>
      <w:r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 y </w:t>
      </w:r>
      <w:r w:rsidR="00CE2F90"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 xml:space="preserve">sus </w:t>
      </w:r>
      <w:r w:rsidRPr="007907D0">
        <w:rPr>
          <w:rFonts w:asciiTheme="minorHAnsi" w:hAnsiTheme="minorHAnsi" w:cstheme="minorHAnsi"/>
          <w:kern w:val="22"/>
          <w:sz w:val="22"/>
          <w:szCs w:val="22"/>
          <w:lang w:val="es-ES"/>
        </w:rPr>
        <w:t>metas para 2030</w:t>
      </w:r>
      <w:r w:rsidR="001A4F7B" w:rsidRPr="007907D0">
        <w:rPr>
          <w:rFonts w:asciiTheme="minorHAnsi" w:hAnsiTheme="minorHAnsi" w:cstheme="minorHAnsi"/>
          <w:sz w:val="22"/>
          <w:szCs w:val="22"/>
          <w:lang w:val="es-ES" w:eastAsia="en-GB"/>
        </w:rPr>
        <w:t>.</w:t>
      </w:r>
    </w:p>
    <w:p w14:paraId="6E932F8D" w14:textId="77777777" w:rsidR="002F53A8" w:rsidRPr="007907D0" w:rsidRDefault="002F53A8" w:rsidP="002F53A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" w:eastAsia="en-GB"/>
        </w:rPr>
      </w:pPr>
    </w:p>
    <w:p w14:paraId="14A84F31" w14:textId="67EF48B9" w:rsidR="001A4F7B" w:rsidRPr="007907D0" w:rsidRDefault="003F1332" w:rsidP="002F53A8">
      <w:pPr>
        <w:spacing w:after="0" w:line="240" w:lineRule="auto"/>
        <w:rPr>
          <w:rFonts w:cstheme="minorHAnsi"/>
          <w:b/>
          <w:bCs/>
          <w:lang w:val="es-ES"/>
        </w:rPr>
      </w:pPr>
      <w:r w:rsidRPr="007907D0">
        <w:rPr>
          <w:rFonts w:cstheme="minorHAnsi"/>
          <w:b/>
          <w:bCs/>
          <w:lang w:val="es-ES"/>
        </w:rPr>
        <w:t xml:space="preserve">Consideraciones </w:t>
      </w:r>
      <w:r w:rsidR="00AD5911" w:rsidRPr="007907D0">
        <w:rPr>
          <w:rFonts w:cstheme="minorHAnsi"/>
          <w:b/>
          <w:bCs/>
          <w:lang w:val="es-ES"/>
        </w:rPr>
        <w:t>generales</w:t>
      </w:r>
      <w:r w:rsidRPr="007907D0">
        <w:rPr>
          <w:rFonts w:cstheme="minorHAnsi"/>
          <w:b/>
          <w:bCs/>
          <w:lang w:val="es-ES"/>
        </w:rPr>
        <w:t xml:space="preserve"> que apoyan la ejecución del </w:t>
      </w:r>
      <w:r w:rsidR="004D19BF" w:rsidRPr="007907D0">
        <w:rPr>
          <w:rFonts w:cstheme="minorHAnsi"/>
          <w:b/>
          <w:lang w:val="es-ES"/>
        </w:rPr>
        <w:t>4º PE</w:t>
      </w:r>
      <w:r w:rsidR="009B63BE" w:rsidRPr="007907D0">
        <w:rPr>
          <w:rFonts w:cstheme="minorHAnsi"/>
          <w:b/>
          <w:lang w:val="es-ES"/>
        </w:rPr>
        <w:t xml:space="preserve"> </w:t>
      </w:r>
      <w:r w:rsidR="001A4F7B" w:rsidRPr="007907D0">
        <w:rPr>
          <w:rFonts w:cstheme="minorHAnsi"/>
          <w:b/>
          <w:bCs/>
          <w:lang w:val="es-ES"/>
        </w:rPr>
        <w:t xml:space="preserve"> </w:t>
      </w:r>
    </w:p>
    <w:p w14:paraId="04670B2A" w14:textId="77777777" w:rsidR="009C5C1E" w:rsidRPr="007907D0" w:rsidRDefault="009C5C1E" w:rsidP="002F53A8">
      <w:pPr>
        <w:spacing w:after="0" w:line="240" w:lineRule="auto"/>
        <w:rPr>
          <w:rFonts w:eastAsia="Times New Roman" w:cstheme="minorHAnsi"/>
          <w:lang w:val="es-ES" w:eastAsia="en-GB"/>
        </w:rPr>
      </w:pPr>
    </w:p>
    <w:p w14:paraId="3C4EE66B" w14:textId="0CD0D242" w:rsidR="003B3310" w:rsidRPr="007907D0" w:rsidRDefault="009B6CD3" w:rsidP="002F53A8">
      <w:pPr>
        <w:spacing w:after="0" w:line="240" w:lineRule="auto"/>
        <w:rPr>
          <w:rFonts w:eastAsia="Times New Roman" w:cstheme="minorHAnsi"/>
          <w:lang w:val="es-ES" w:eastAsia="en-GB"/>
        </w:rPr>
      </w:pPr>
      <w:r w:rsidRPr="007907D0">
        <w:rPr>
          <w:rFonts w:eastAsia="Times New Roman" w:cstheme="minorHAnsi"/>
          <w:lang w:val="es-ES" w:eastAsia="en-GB"/>
        </w:rPr>
        <w:t>Establecer una correspondencia entre las nuevas metas del CDB y los objetivos y metas de Ramsar, reemplaza</w:t>
      </w:r>
      <w:r w:rsidR="00F91BBC">
        <w:rPr>
          <w:rFonts w:eastAsia="Times New Roman" w:cstheme="minorHAnsi"/>
          <w:lang w:val="es-ES" w:eastAsia="en-GB"/>
        </w:rPr>
        <w:t>ndo</w:t>
      </w:r>
      <w:r w:rsidRPr="007907D0">
        <w:rPr>
          <w:rFonts w:eastAsia="Times New Roman" w:cstheme="minorHAnsi"/>
          <w:lang w:val="es-ES" w:eastAsia="en-GB"/>
        </w:rPr>
        <w:t xml:space="preserve"> el Anexo 2 existente del </w:t>
      </w:r>
      <w:r w:rsidR="004D19BF" w:rsidRPr="007907D0">
        <w:rPr>
          <w:rFonts w:eastAsia="Times New Roman" w:cstheme="minorHAnsi"/>
          <w:lang w:val="es-ES" w:eastAsia="en-GB"/>
        </w:rPr>
        <w:t>4º PE</w:t>
      </w:r>
      <w:r w:rsidR="008A56D9" w:rsidRPr="007907D0">
        <w:rPr>
          <w:rFonts w:eastAsia="Times New Roman" w:cstheme="minorHAnsi"/>
          <w:lang w:val="es-ES" w:eastAsia="en-GB"/>
        </w:rPr>
        <w:t xml:space="preserve"> (</w:t>
      </w:r>
      <w:r w:rsidRPr="007907D0">
        <w:rPr>
          <w:rFonts w:eastAsia="Times New Roman" w:cstheme="minorHAnsi"/>
          <w:lang w:val="es-ES" w:eastAsia="en-GB"/>
        </w:rPr>
        <w:t>que muestra la correspondencia entre el Plan Estratégico y las Metas de Aichi para la Diversidad Biológica, que serán reemplazadas por el marco para la diversidad biológica)</w:t>
      </w:r>
      <w:r w:rsidR="00F91BBC">
        <w:rPr>
          <w:rFonts w:eastAsia="Times New Roman" w:cstheme="minorHAnsi"/>
          <w:lang w:val="es-ES" w:eastAsia="en-GB"/>
        </w:rPr>
        <w:t xml:space="preserve"> con </w:t>
      </w:r>
      <w:r w:rsidRPr="007907D0">
        <w:rPr>
          <w:rFonts w:eastAsia="Times New Roman" w:cstheme="minorHAnsi"/>
          <w:lang w:val="es-ES" w:eastAsia="en-GB"/>
        </w:rPr>
        <w:t>un formato similar</w:t>
      </w:r>
      <w:r w:rsidR="008A56D9" w:rsidRPr="007907D0">
        <w:rPr>
          <w:rFonts w:eastAsia="Times New Roman" w:cstheme="minorHAnsi"/>
          <w:lang w:val="es-ES" w:eastAsia="en-GB"/>
        </w:rPr>
        <w:t>.</w:t>
      </w:r>
      <w:r w:rsidR="00BA289C" w:rsidRPr="007907D0">
        <w:rPr>
          <w:rFonts w:eastAsia="Times New Roman" w:cstheme="minorHAnsi"/>
          <w:lang w:val="es-ES" w:eastAsia="en-GB"/>
        </w:rPr>
        <w:t xml:space="preserve"> </w:t>
      </w:r>
      <w:r w:rsidR="003B3310" w:rsidRPr="007907D0">
        <w:rPr>
          <w:b/>
          <w:bCs/>
          <w:noProof/>
          <w:lang w:val="es-ES"/>
        </w:rPr>
        <w:br w:type="page"/>
      </w:r>
    </w:p>
    <w:p w14:paraId="2965D345" w14:textId="49D59D9E" w:rsidR="0081474F" w:rsidRPr="007907D0" w:rsidRDefault="00DC1D2F" w:rsidP="00965133">
      <w:pPr>
        <w:spacing w:after="0" w:line="240" w:lineRule="auto"/>
        <w:rPr>
          <w:rFonts w:cs="Arial"/>
          <w:b/>
          <w:bCs/>
          <w:lang w:val="es-ES"/>
        </w:rPr>
      </w:pPr>
      <w:r w:rsidRPr="007907D0">
        <w:rPr>
          <w:b/>
          <w:bCs/>
          <w:noProof/>
          <w:lang w:val="es-ES"/>
        </w:rPr>
        <w:lastRenderedPageBreak/>
        <w:t>AN</w:t>
      </w:r>
      <w:r w:rsidR="003F1332" w:rsidRPr="007907D0">
        <w:rPr>
          <w:b/>
          <w:bCs/>
          <w:noProof/>
          <w:lang w:val="es-ES"/>
        </w:rPr>
        <w:t>EXO</w:t>
      </w:r>
      <w:r w:rsidRPr="007907D0">
        <w:rPr>
          <w:b/>
          <w:bCs/>
          <w:noProof/>
          <w:lang w:val="es-ES"/>
        </w:rPr>
        <w:t xml:space="preserve"> </w:t>
      </w:r>
      <w:r w:rsidR="004E186D" w:rsidRPr="007907D0">
        <w:rPr>
          <w:b/>
          <w:bCs/>
          <w:noProof/>
          <w:lang w:val="es-ES"/>
        </w:rPr>
        <w:t>D</w:t>
      </w:r>
      <w:r w:rsidRPr="007907D0">
        <w:rPr>
          <w:b/>
          <w:bCs/>
          <w:noProof/>
          <w:lang w:val="es-ES"/>
        </w:rPr>
        <w:t>:</w:t>
      </w:r>
      <w:r w:rsidR="009B63BE" w:rsidRPr="007907D0">
        <w:rPr>
          <w:b/>
          <w:bCs/>
          <w:noProof/>
          <w:lang w:val="es-ES"/>
        </w:rPr>
        <w:t xml:space="preserve"> </w:t>
      </w:r>
      <w:r w:rsidRPr="007907D0">
        <w:rPr>
          <w:b/>
          <w:bCs/>
          <w:noProof/>
          <w:lang w:val="es-ES"/>
        </w:rPr>
        <w:t>N</w:t>
      </w:r>
      <w:r w:rsidR="003F1332" w:rsidRPr="007907D0">
        <w:rPr>
          <w:b/>
          <w:bCs/>
          <w:noProof/>
          <w:lang w:val="es-ES"/>
        </w:rPr>
        <w:t>UEVO ENFOQUE DE CECOP</w:t>
      </w:r>
    </w:p>
    <w:p w14:paraId="54B784F3" w14:textId="77777777" w:rsidR="003B3310" w:rsidRPr="007907D0" w:rsidRDefault="003B3310" w:rsidP="003B3310">
      <w:pPr>
        <w:spacing w:after="0" w:line="240" w:lineRule="auto"/>
        <w:rPr>
          <w:rFonts w:cs="Arial"/>
          <w:b/>
          <w:lang w:val="es-ES"/>
        </w:rPr>
      </w:pPr>
    </w:p>
    <w:p w14:paraId="1A3E0B44" w14:textId="428F17A1" w:rsidR="0081474F" w:rsidRPr="007907D0" w:rsidRDefault="0081474F" w:rsidP="003B3310">
      <w:pPr>
        <w:spacing w:after="0" w:line="240" w:lineRule="auto"/>
        <w:rPr>
          <w:rFonts w:cs="Arial"/>
          <w:b/>
          <w:lang w:val="es-ES"/>
        </w:rPr>
      </w:pPr>
      <w:r w:rsidRPr="007907D0">
        <w:rPr>
          <w:rFonts w:cs="Arial"/>
          <w:b/>
          <w:lang w:val="es-ES"/>
        </w:rPr>
        <w:t>Context</w:t>
      </w:r>
      <w:r w:rsidR="003F1332" w:rsidRPr="007907D0">
        <w:rPr>
          <w:rFonts w:cs="Arial"/>
          <w:b/>
          <w:lang w:val="es-ES"/>
        </w:rPr>
        <w:t>o</w:t>
      </w:r>
    </w:p>
    <w:p w14:paraId="7D15110D" w14:textId="77777777" w:rsidR="003B3310" w:rsidRPr="007907D0" w:rsidRDefault="003B3310" w:rsidP="00965133">
      <w:pPr>
        <w:spacing w:after="0" w:line="240" w:lineRule="auto"/>
        <w:rPr>
          <w:lang w:val="es-ES"/>
        </w:rPr>
      </w:pPr>
    </w:p>
    <w:p w14:paraId="44DC01D2" w14:textId="2CE4CBB9" w:rsidR="0081474F" w:rsidRPr="007907D0" w:rsidRDefault="003F1332" w:rsidP="003B3310">
      <w:pPr>
        <w:spacing w:after="0" w:line="240" w:lineRule="auto"/>
        <w:rPr>
          <w:rFonts w:cs="Arial"/>
          <w:lang w:val="es-ES"/>
        </w:rPr>
      </w:pPr>
      <w:r w:rsidRPr="007907D0">
        <w:rPr>
          <w:rFonts w:cs="Arial"/>
          <w:lang w:val="es-ES"/>
        </w:rPr>
        <w:t>En</w:t>
      </w:r>
      <w:r w:rsidR="0081474F" w:rsidRPr="007907D0">
        <w:rPr>
          <w:rFonts w:cs="Arial"/>
          <w:lang w:val="es-ES"/>
        </w:rPr>
        <w:t xml:space="preserve"> general, </w:t>
      </w:r>
      <w:r w:rsidRPr="007907D0">
        <w:rPr>
          <w:rFonts w:cs="Arial"/>
          <w:lang w:val="es-ES"/>
        </w:rPr>
        <w:t xml:space="preserve">las actividades y elementos de CECoP deberían integrarse en la </w:t>
      </w:r>
      <w:r w:rsidR="00E73DA4" w:rsidRPr="007907D0">
        <w:rPr>
          <w:rFonts w:cs="Arial"/>
          <w:lang w:val="es-ES"/>
        </w:rPr>
        <w:t>planificación</w:t>
      </w:r>
      <w:r w:rsidRPr="007907D0">
        <w:rPr>
          <w:rFonts w:cs="Arial"/>
          <w:lang w:val="es-ES"/>
        </w:rPr>
        <w:t xml:space="preserve"> y las actividades de la Convención (a escala local, nacional e internacional)</w:t>
      </w:r>
      <w:r w:rsidR="009B6CD3" w:rsidRPr="007907D0">
        <w:rPr>
          <w:rFonts w:cs="Arial"/>
          <w:lang w:val="es-ES"/>
        </w:rPr>
        <w:t xml:space="preserve">, </w:t>
      </w:r>
      <w:r w:rsidRPr="007907D0">
        <w:rPr>
          <w:rFonts w:cs="Arial"/>
          <w:lang w:val="es-ES"/>
        </w:rPr>
        <w:t xml:space="preserve">según proceda, </w:t>
      </w:r>
      <w:r w:rsidR="00E73DA4" w:rsidRPr="007907D0">
        <w:rPr>
          <w:rFonts w:cs="Arial"/>
          <w:lang w:val="es-ES"/>
        </w:rPr>
        <w:t>centrando</w:t>
      </w:r>
      <w:r w:rsidRPr="007907D0">
        <w:rPr>
          <w:rFonts w:cs="Arial"/>
          <w:lang w:val="es-ES"/>
        </w:rPr>
        <w:t xml:space="preserve"> los </w:t>
      </w:r>
      <w:r w:rsidR="00AD5911" w:rsidRPr="007907D0">
        <w:rPr>
          <w:rFonts w:cs="Arial"/>
          <w:lang w:val="es-ES"/>
        </w:rPr>
        <w:t>esfuerzos</w:t>
      </w:r>
      <w:r w:rsidRPr="007907D0">
        <w:rPr>
          <w:rFonts w:cs="Arial"/>
          <w:lang w:val="es-ES"/>
        </w:rPr>
        <w:t xml:space="preserve"> en un número más pequeño de actividades altamente prioritarias.</w:t>
      </w:r>
    </w:p>
    <w:p w14:paraId="50A7BF3A" w14:textId="77777777" w:rsidR="0081474F" w:rsidRPr="007907D0" w:rsidRDefault="0081474F" w:rsidP="003B3310">
      <w:pPr>
        <w:spacing w:after="0" w:line="240" w:lineRule="auto"/>
        <w:rPr>
          <w:rFonts w:cs="Arial"/>
          <w:lang w:val="es-ES"/>
        </w:rPr>
      </w:pPr>
    </w:p>
    <w:p w14:paraId="7E4622F5" w14:textId="6C6921B4" w:rsidR="0081474F" w:rsidRPr="007907D0" w:rsidRDefault="003F1332" w:rsidP="003B3310">
      <w:pPr>
        <w:spacing w:after="0" w:line="240" w:lineRule="auto"/>
        <w:rPr>
          <w:rFonts w:cstheme="minorHAnsi"/>
          <w:b/>
          <w:lang w:val="es-ES"/>
        </w:rPr>
      </w:pPr>
      <w:r w:rsidRPr="007907D0">
        <w:rPr>
          <w:rFonts w:eastAsia="Calibri" w:cstheme="minorHAnsi"/>
          <w:lang w:val="es-ES"/>
        </w:rPr>
        <w:t xml:space="preserve">Las orientaciones que figuran a </w:t>
      </w:r>
      <w:r w:rsidR="00E73DA4" w:rsidRPr="007907D0">
        <w:rPr>
          <w:rFonts w:eastAsia="Calibri" w:cstheme="minorHAnsi"/>
          <w:lang w:val="es-ES"/>
        </w:rPr>
        <w:t>continuación</w:t>
      </w:r>
      <w:r w:rsidRPr="007907D0">
        <w:rPr>
          <w:rFonts w:eastAsia="Calibri" w:cstheme="minorHAnsi"/>
          <w:lang w:val="es-ES"/>
        </w:rPr>
        <w:t xml:space="preserve"> </w:t>
      </w:r>
      <w:r w:rsidR="009B6CD3" w:rsidRPr="007907D0">
        <w:rPr>
          <w:rFonts w:eastAsia="Calibri" w:cstheme="minorHAnsi"/>
          <w:lang w:val="es-ES"/>
        </w:rPr>
        <w:t>son</w:t>
      </w:r>
      <w:r w:rsidRPr="007907D0">
        <w:rPr>
          <w:rFonts w:eastAsia="Calibri" w:cstheme="minorHAnsi"/>
          <w:lang w:val="es-ES"/>
        </w:rPr>
        <w:t xml:space="preserve"> una vía para que las</w:t>
      </w:r>
      <w:r w:rsidR="0081474F" w:rsidRPr="007907D0">
        <w:rPr>
          <w:rFonts w:eastAsia="Calibri" w:cstheme="minorHAnsi"/>
          <w:lang w:val="es-ES"/>
        </w:rPr>
        <w:t xml:space="preserve"> </w:t>
      </w:r>
      <w:r w:rsidR="00FE3E3A" w:rsidRPr="007907D0">
        <w:rPr>
          <w:rFonts w:eastAsia="Calibri" w:cstheme="minorHAnsi"/>
          <w:lang w:val="es-ES"/>
        </w:rPr>
        <w:t>Partes Contratantes</w:t>
      </w:r>
      <w:r w:rsidR="0081474F" w:rsidRPr="007907D0">
        <w:rPr>
          <w:rFonts w:eastAsia="Calibri" w:cstheme="minorHAnsi"/>
          <w:lang w:val="es-ES"/>
        </w:rPr>
        <w:t xml:space="preserve"> </w:t>
      </w:r>
      <w:r w:rsidRPr="007907D0">
        <w:rPr>
          <w:rFonts w:eastAsia="Calibri" w:cstheme="minorHAnsi"/>
          <w:lang w:val="es-ES"/>
        </w:rPr>
        <w:t>t</w:t>
      </w:r>
      <w:r w:rsidR="009B6CD3" w:rsidRPr="007907D0">
        <w:rPr>
          <w:rFonts w:eastAsia="Calibri" w:cstheme="minorHAnsi"/>
          <w:lang w:val="es-ES"/>
        </w:rPr>
        <w:t xml:space="preserve">rabajen en la incorporación de </w:t>
      </w:r>
      <w:r w:rsidRPr="007907D0">
        <w:rPr>
          <w:rFonts w:eastAsia="Calibri" w:cstheme="minorHAnsi"/>
          <w:lang w:val="es-ES"/>
        </w:rPr>
        <w:t>este enfoque de CECoP en su aplicación de la Convención durante el próximo trienio.</w:t>
      </w:r>
    </w:p>
    <w:p w14:paraId="7D75DC76" w14:textId="226B6304" w:rsidR="0081474F" w:rsidRPr="007907D0" w:rsidRDefault="0081474F" w:rsidP="00965133">
      <w:pPr>
        <w:spacing w:after="0" w:line="240" w:lineRule="auto"/>
        <w:ind w:hanging="65"/>
        <w:rPr>
          <w:rFonts w:cs="Arial"/>
          <w:b/>
          <w:lang w:val="es-ES"/>
        </w:rPr>
      </w:pPr>
    </w:p>
    <w:p w14:paraId="0CC26281" w14:textId="183FA3D1" w:rsidR="0081474F" w:rsidRPr="007907D0" w:rsidRDefault="003F1332" w:rsidP="00965133">
      <w:pPr>
        <w:spacing w:after="0" w:line="240" w:lineRule="auto"/>
        <w:rPr>
          <w:rFonts w:cs="Arial"/>
          <w:b/>
          <w:lang w:val="es-ES"/>
        </w:rPr>
      </w:pPr>
      <w:r w:rsidRPr="007907D0">
        <w:rPr>
          <w:rFonts w:cs="Arial"/>
          <w:b/>
          <w:lang w:val="es-ES"/>
        </w:rPr>
        <w:t xml:space="preserve">Consideraciones </w:t>
      </w:r>
      <w:r w:rsidR="00E73DA4" w:rsidRPr="007907D0">
        <w:rPr>
          <w:rFonts w:cs="Arial"/>
          <w:b/>
          <w:lang w:val="es-ES"/>
        </w:rPr>
        <w:t>generales</w:t>
      </w:r>
      <w:r w:rsidRPr="007907D0">
        <w:rPr>
          <w:rFonts w:cs="Arial"/>
          <w:b/>
          <w:lang w:val="es-ES"/>
        </w:rPr>
        <w:t xml:space="preserve"> </w:t>
      </w:r>
      <w:r w:rsidR="009B6CD3" w:rsidRPr="007907D0">
        <w:rPr>
          <w:rFonts w:cs="Arial"/>
          <w:b/>
          <w:lang w:val="es-ES"/>
        </w:rPr>
        <w:t xml:space="preserve">que apoyan </w:t>
      </w:r>
      <w:r w:rsidRPr="007907D0">
        <w:rPr>
          <w:rFonts w:cs="Arial"/>
          <w:b/>
          <w:lang w:val="es-ES"/>
        </w:rPr>
        <w:t>la ejecución del</w:t>
      </w:r>
      <w:r w:rsidR="006C5C7C" w:rsidRPr="007907D0">
        <w:rPr>
          <w:rFonts w:cstheme="minorHAnsi"/>
          <w:b/>
          <w:lang w:val="es-ES"/>
        </w:rPr>
        <w:t xml:space="preserve"> </w:t>
      </w:r>
      <w:r w:rsidR="004D19BF" w:rsidRPr="007907D0">
        <w:rPr>
          <w:rFonts w:cstheme="minorHAnsi"/>
          <w:b/>
          <w:lang w:val="es-ES"/>
        </w:rPr>
        <w:t>4º PE</w:t>
      </w:r>
    </w:p>
    <w:p w14:paraId="6D0A297C" w14:textId="77777777" w:rsidR="003B3310" w:rsidRPr="007907D0" w:rsidRDefault="003B3310" w:rsidP="003B3310">
      <w:pPr>
        <w:pStyle w:val="ListParagraph"/>
        <w:spacing w:after="0" w:line="240" w:lineRule="auto"/>
        <w:ind w:left="0"/>
        <w:rPr>
          <w:rFonts w:cs="Arial"/>
          <w:b/>
          <w:lang w:val="es-ES"/>
        </w:rPr>
      </w:pPr>
    </w:p>
    <w:p w14:paraId="18B9AFDC" w14:textId="6C0FA754" w:rsidR="0081474F" w:rsidRPr="007907D0" w:rsidRDefault="000A4B2A" w:rsidP="003B3310">
      <w:pPr>
        <w:pStyle w:val="ListParagraph"/>
        <w:spacing w:after="0" w:line="240" w:lineRule="auto"/>
        <w:ind w:left="0"/>
        <w:rPr>
          <w:rFonts w:cs="Arial"/>
          <w:b/>
          <w:lang w:val="es-ES"/>
        </w:rPr>
      </w:pPr>
      <w:r w:rsidRPr="007907D0">
        <w:rPr>
          <w:rFonts w:cs="Arial"/>
          <w:b/>
          <w:lang w:val="es-ES"/>
        </w:rPr>
        <w:t xml:space="preserve">Apoyar a los coordinadores nacionales y </w:t>
      </w:r>
      <w:r w:rsidR="00E94921" w:rsidRPr="007907D0">
        <w:rPr>
          <w:rFonts w:cs="Arial"/>
          <w:b/>
          <w:lang w:val="es-ES"/>
        </w:rPr>
        <w:t>establecer</w:t>
      </w:r>
      <w:r w:rsidRPr="007907D0">
        <w:rPr>
          <w:rFonts w:cs="Arial"/>
          <w:b/>
          <w:lang w:val="es-ES"/>
        </w:rPr>
        <w:t xml:space="preserve"> más redes y alianzas</w:t>
      </w:r>
    </w:p>
    <w:p w14:paraId="47031E11" w14:textId="13E5788D" w:rsidR="00557B02" w:rsidRPr="007907D0" w:rsidRDefault="000A4B2A" w:rsidP="003B3310">
      <w:pPr>
        <w:pStyle w:val="ListParagraph"/>
        <w:spacing w:after="0" w:line="240" w:lineRule="auto"/>
        <w:ind w:left="0"/>
        <w:rPr>
          <w:rFonts w:cs="Times New Roman"/>
          <w:szCs w:val="24"/>
          <w:lang w:val="es-ES"/>
        </w:rPr>
      </w:pPr>
      <w:r w:rsidRPr="007907D0">
        <w:rPr>
          <w:szCs w:val="24"/>
          <w:lang w:val="es-ES"/>
        </w:rPr>
        <w:t xml:space="preserve">Los coordinadores nacionales y los </w:t>
      </w:r>
      <w:r w:rsidR="00E94921" w:rsidRPr="007907D0">
        <w:rPr>
          <w:szCs w:val="24"/>
          <w:lang w:val="es-ES"/>
        </w:rPr>
        <w:t>coordinadores</w:t>
      </w:r>
      <w:r w:rsidRPr="007907D0">
        <w:rPr>
          <w:szCs w:val="24"/>
          <w:lang w:val="es-ES"/>
        </w:rPr>
        <w:t xml:space="preserve"> nacionales de CECoP son importantes para garantizar un enfoque nacional coordinado y estratégico </w:t>
      </w:r>
      <w:r w:rsidR="00D15366" w:rsidRPr="007907D0">
        <w:rPr>
          <w:szCs w:val="24"/>
          <w:lang w:val="es-ES"/>
        </w:rPr>
        <w:t xml:space="preserve">para </w:t>
      </w:r>
      <w:r w:rsidRPr="007907D0">
        <w:rPr>
          <w:szCs w:val="24"/>
          <w:lang w:val="es-ES"/>
        </w:rPr>
        <w:t xml:space="preserve">la aplicación de Ramsar. Se </w:t>
      </w:r>
      <w:r w:rsidR="00D15366" w:rsidRPr="007907D0">
        <w:rPr>
          <w:szCs w:val="24"/>
          <w:lang w:val="es-ES"/>
        </w:rPr>
        <w:t>debería reconocer</w:t>
      </w:r>
      <w:r w:rsidRPr="007907D0">
        <w:rPr>
          <w:szCs w:val="24"/>
          <w:lang w:val="es-ES"/>
        </w:rPr>
        <w:t xml:space="preserve"> a los coordinadores nacionales de CECoP como los </w:t>
      </w:r>
      <w:r w:rsidR="00E94921" w:rsidRPr="007907D0">
        <w:rPr>
          <w:szCs w:val="24"/>
          <w:lang w:val="es-ES"/>
        </w:rPr>
        <w:t>principales</w:t>
      </w:r>
      <w:r w:rsidRPr="007907D0">
        <w:rPr>
          <w:szCs w:val="24"/>
          <w:lang w:val="es-ES"/>
        </w:rPr>
        <w:t xml:space="preserve"> </w:t>
      </w:r>
      <w:r w:rsidR="00D15366" w:rsidRPr="007907D0">
        <w:rPr>
          <w:szCs w:val="24"/>
          <w:lang w:val="es-ES"/>
        </w:rPr>
        <w:t xml:space="preserve">ejecutores de la </w:t>
      </w:r>
      <w:r w:rsidRPr="007907D0">
        <w:rPr>
          <w:szCs w:val="24"/>
          <w:lang w:val="es-ES"/>
        </w:rPr>
        <w:t>CECoP y se les deberían brindar herramientas y oportunidades de formación adecuadas</w:t>
      </w:r>
      <w:r w:rsidR="00D15366" w:rsidRPr="007907D0">
        <w:rPr>
          <w:szCs w:val="24"/>
          <w:lang w:val="es-ES"/>
        </w:rPr>
        <w:t xml:space="preserve"> </w:t>
      </w:r>
      <w:r w:rsidRPr="007907D0">
        <w:rPr>
          <w:szCs w:val="24"/>
          <w:lang w:val="es-ES"/>
        </w:rPr>
        <w:t xml:space="preserve">según </w:t>
      </w:r>
      <w:r w:rsidR="00E94921" w:rsidRPr="007907D0">
        <w:rPr>
          <w:szCs w:val="24"/>
          <w:lang w:val="es-ES"/>
        </w:rPr>
        <w:t>proceda</w:t>
      </w:r>
      <w:r w:rsidR="00557B02" w:rsidRPr="007907D0">
        <w:rPr>
          <w:szCs w:val="24"/>
          <w:lang w:val="es-ES"/>
        </w:rPr>
        <w:t xml:space="preserve">. </w:t>
      </w:r>
    </w:p>
    <w:p w14:paraId="2535BBCF" w14:textId="77777777" w:rsidR="00557B02" w:rsidRPr="007907D0" w:rsidRDefault="00557B02" w:rsidP="003B3310">
      <w:pPr>
        <w:pStyle w:val="ListParagraph"/>
        <w:spacing w:after="0" w:line="240" w:lineRule="auto"/>
        <w:ind w:left="0"/>
        <w:rPr>
          <w:szCs w:val="24"/>
          <w:lang w:val="es-ES"/>
        </w:rPr>
      </w:pPr>
    </w:p>
    <w:p w14:paraId="1972B889" w14:textId="64749A5B" w:rsidR="00557B02" w:rsidRPr="007907D0" w:rsidRDefault="000A4B2A" w:rsidP="003B3310">
      <w:pPr>
        <w:spacing w:after="0" w:line="240" w:lineRule="auto"/>
        <w:rPr>
          <w:rFonts w:cs="Arial"/>
          <w:lang w:val="es-ES"/>
        </w:rPr>
      </w:pPr>
      <w:r w:rsidRPr="007907D0">
        <w:rPr>
          <w:szCs w:val="24"/>
          <w:lang w:val="es-ES"/>
        </w:rPr>
        <w:t xml:space="preserve">Las </w:t>
      </w:r>
      <w:r w:rsidR="00FE3E3A" w:rsidRPr="007907D0">
        <w:rPr>
          <w:szCs w:val="24"/>
          <w:lang w:val="es-ES"/>
        </w:rPr>
        <w:t>Partes Contratantes</w:t>
      </w:r>
      <w:r w:rsidR="0081474F" w:rsidRPr="007907D0">
        <w:rPr>
          <w:szCs w:val="24"/>
          <w:lang w:val="es-ES"/>
        </w:rPr>
        <w:t xml:space="preserve"> </w:t>
      </w:r>
      <w:r w:rsidRPr="007907D0">
        <w:rPr>
          <w:szCs w:val="24"/>
          <w:lang w:val="es-ES"/>
        </w:rPr>
        <w:t xml:space="preserve">deberían </w:t>
      </w:r>
      <w:r w:rsidR="0080369B" w:rsidRPr="007907D0">
        <w:rPr>
          <w:szCs w:val="24"/>
          <w:lang w:val="es-ES"/>
        </w:rPr>
        <w:t xml:space="preserve">velar por </w:t>
      </w:r>
      <w:r w:rsidRPr="007907D0">
        <w:rPr>
          <w:szCs w:val="24"/>
          <w:lang w:val="es-ES"/>
        </w:rPr>
        <w:t xml:space="preserve">que se informe a los </w:t>
      </w:r>
      <w:r w:rsidR="00E94921" w:rsidRPr="007907D0">
        <w:rPr>
          <w:szCs w:val="24"/>
          <w:lang w:val="es-ES"/>
        </w:rPr>
        <w:t>coordinadores</w:t>
      </w:r>
      <w:r w:rsidRPr="007907D0">
        <w:rPr>
          <w:szCs w:val="24"/>
          <w:lang w:val="es-ES"/>
        </w:rPr>
        <w:t xml:space="preserve"> nacionales sobre sus </w:t>
      </w:r>
      <w:r w:rsidR="00E94921" w:rsidRPr="007907D0">
        <w:rPr>
          <w:szCs w:val="24"/>
          <w:lang w:val="es-ES"/>
        </w:rPr>
        <w:t>responsabilidades</w:t>
      </w:r>
      <w:r w:rsidRPr="007907D0">
        <w:rPr>
          <w:szCs w:val="24"/>
          <w:lang w:val="es-ES"/>
        </w:rPr>
        <w:t xml:space="preserve">. La </w:t>
      </w:r>
      <w:bookmarkStart w:id="3" w:name="_Hlk33614291"/>
      <w:r w:rsidR="004D19BF" w:rsidRPr="007907D0">
        <w:rPr>
          <w:szCs w:val="24"/>
          <w:lang w:val="es-ES"/>
        </w:rPr>
        <w:t>Secretaría</w:t>
      </w:r>
      <w:r w:rsidR="00557B02" w:rsidRPr="007907D0">
        <w:rPr>
          <w:szCs w:val="24"/>
          <w:lang w:val="es-ES"/>
        </w:rPr>
        <w:t xml:space="preserve"> </w:t>
      </w:r>
      <w:r w:rsidRPr="007907D0">
        <w:rPr>
          <w:szCs w:val="24"/>
          <w:lang w:val="es-ES"/>
        </w:rPr>
        <w:t xml:space="preserve">puede </w:t>
      </w:r>
      <w:r w:rsidR="0080369B" w:rsidRPr="007907D0">
        <w:rPr>
          <w:szCs w:val="24"/>
          <w:lang w:val="es-ES"/>
        </w:rPr>
        <w:t>proporcionar</w:t>
      </w:r>
      <w:r w:rsidRPr="007907D0">
        <w:rPr>
          <w:szCs w:val="24"/>
          <w:lang w:val="es-ES"/>
        </w:rPr>
        <w:t xml:space="preserve"> asesoramiento e información a las </w:t>
      </w:r>
      <w:r w:rsidR="00FE3E3A" w:rsidRPr="007907D0">
        <w:rPr>
          <w:szCs w:val="24"/>
          <w:lang w:val="es-ES"/>
        </w:rPr>
        <w:t>Partes Contratantes</w:t>
      </w:r>
      <w:r w:rsidR="00557B02" w:rsidRPr="007907D0">
        <w:rPr>
          <w:szCs w:val="24"/>
          <w:lang w:val="es-ES"/>
        </w:rPr>
        <w:t xml:space="preserve">, </w:t>
      </w:r>
      <w:r w:rsidRPr="007907D0">
        <w:rPr>
          <w:szCs w:val="24"/>
          <w:lang w:val="es-ES"/>
        </w:rPr>
        <w:t xml:space="preserve">por ejemplo, materiales introductorios sobre el trabajo </w:t>
      </w:r>
      <w:r w:rsidR="0080369B" w:rsidRPr="007907D0">
        <w:rPr>
          <w:szCs w:val="24"/>
          <w:lang w:val="es-ES"/>
        </w:rPr>
        <w:t>de</w:t>
      </w:r>
      <w:r w:rsidRPr="007907D0">
        <w:rPr>
          <w:szCs w:val="24"/>
          <w:lang w:val="es-ES"/>
        </w:rPr>
        <w:t xml:space="preserve"> CECoP </w:t>
      </w:r>
      <w:r w:rsidR="0080369B" w:rsidRPr="007907D0">
        <w:rPr>
          <w:szCs w:val="24"/>
          <w:lang w:val="es-ES"/>
        </w:rPr>
        <w:t xml:space="preserve">de </w:t>
      </w:r>
      <w:r w:rsidRPr="007907D0">
        <w:rPr>
          <w:szCs w:val="24"/>
          <w:lang w:val="es-ES"/>
        </w:rPr>
        <w:t xml:space="preserve">Ramsar para los nuevos coordinadores nacionales de CECoP y </w:t>
      </w:r>
      <w:r w:rsidR="00454314" w:rsidRPr="007907D0">
        <w:rPr>
          <w:szCs w:val="24"/>
          <w:lang w:val="es-ES"/>
        </w:rPr>
        <w:t xml:space="preserve">coordinadores no </w:t>
      </w:r>
      <w:r w:rsidR="00E94921" w:rsidRPr="007907D0">
        <w:rPr>
          <w:szCs w:val="24"/>
          <w:lang w:val="es-ES"/>
        </w:rPr>
        <w:t>gubernamentales</w:t>
      </w:r>
      <w:r w:rsidR="00454314" w:rsidRPr="007907D0">
        <w:rPr>
          <w:szCs w:val="24"/>
          <w:lang w:val="es-ES"/>
        </w:rPr>
        <w:t xml:space="preserve"> de CECoP</w:t>
      </w:r>
      <w:r w:rsidR="00F7702C">
        <w:rPr>
          <w:szCs w:val="24"/>
          <w:lang w:val="es-ES"/>
        </w:rPr>
        <w:t>,</w:t>
      </w:r>
      <w:r w:rsidR="00454314" w:rsidRPr="007907D0">
        <w:rPr>
          <w:szCs w:val="24"/>
          <w:lang w:val="es-ES"/>
        </w:rPr>
        <w:t xml:space="preserve"> y </w:t>
      </w:r>
      <w:r w:rsidR="0080369B" w:rsidRPr="007907D0">
        <w:rPr>
          <w:szCs w:val="24"/>
          <w:lang w:val="es-ES"/>
        </w:rPr>
        <w:t>compartir</w:t>
      </w:r>
      <w:r w:rsidR="00454314" w:rsidRPr="007907D0">
        <w:rPr>
          <w:szCs w:val="24"/>
          <w:lang w:val="es-ES"/>
        </w:rPr>
        <w:t xml:space="preserve"> buenos </w:t>
      </w:r>
      <w:r w:rsidR="00E94921" w:rsidRPr="007907D0">
        <w:rPr>
          <w:szCs w:val="24"/>
          <w:lang w:val="es-ES"/>
        </w:rPr>
        <w:t>ejemplos</w:t>
      </w:r>
      <w:r w:rsidR="00454314" w:rsidRPr="007907D0">
        <w:rPr>
          <w:szCs w:val="24"/>
          <w:lang w:val="es-ES"/>
        </w:rPr>
        <w:t xml:space="preserve"> de otros países</w:t>
      </w:r>
      <w:r w:rsidR="00557B02" w:rsidRPr="007907D0">
        <w:rPr>
          <w:szCs w:val="24"/>
          <w:lang w:val="es-ES"/>
        </w:rPr>
        <w:t xml:space="preserve">. </w:t>
      </w:r>
    </w:p>
    <w:p w14:paraId="5A93951B" w14:textId="611E2C6B" w:rsidR="00557B02" w:rsidRPr="007907D0" w:rsidRDefault="00557B02" w:rsidP="003B3310">
      <w:pPr>
        <w:pStyle w:val="ListParagraph"/>
        <w:spacing w:after="0" w:line="240" w:lineRule="auto"/>
        <w:ind w:left="0"/>
        <w:rPr>
          <w:szCs w:val="24"/>
          <w:lang w:val="es-ES"/>
        </w:rPr>
      </w:pPr>
    </w:p>
    <w:bookmarkEnd w:id="3"/>
    <w:p w14:paraId="54A50E9F" w14:textId="4555E81A" w:rsidR="0081474F" w:rsidRPr="007907D0" w:rsidRDefault="00454314" w:rsidP="003B3310">
      <w:pPr>
        <w:pStyle w:val="ListParagraph"/>
        <w:spacing w:after="0" w:line="240" w:lineRule="auto"/>
        <w:ind w:left="0"/>
        <w:rPr>
          <w:szCs w:val="24"/>
          <w:lang w:val="es-ES"/>
        </w:rPr>
      </w:pPr>
      <w:r w:rsidRPr="007907D0">
        <w:rPr>
          <w:szCs w:val="24"/>
          <w:lang w:val="es-ES"/>
        </w:rPr>
        <w:t>Se alienta a las P</w:t>
      </w:r>
      <w:r w:rsidR="00FE3E3A" w:rsidRPr="007907D0">
        <w:rPr>
          <w:szCs w:val="24"/>
          <w:lang w:val="es-ES"/>
        </w:rPr>
        <w:t>artes Contratantes</w:t>
      </w:r>
      <w:r w:rsidR="0081474F" w:rsidRPr="007907D0">
        <w:rPr>
          <w:szCs w:val="24"/>
          <w:lang w:val="es-ES"/>
        </w:rPr>
        <w:t xml:space="preserve"> </w:t>
      </w:r>
      <w:r w:rsidRPr="007907D0">
        <w:rPr>
          <w:szCs w:val="24"/>
          <w:lang w:val="es-ES"/>
        </w:rPr>
        <w:t xml:space="preserve">que tengan necesidades similares en </w:t>
      </w:r>
      <w:r w:rsidR="009554EC" w:rsidRPr="007907D0">
        <w:rPr>
          <w:szCs w:val="24"/>
          <w:lang w:val="es-ES"/>
        </w:rPr>
        <w:t>materia</w:t>
      </w:r>
      <w:r w:rsidRPr="007907D0">
        <w:rPr>
          <w:szCs w:val="24"/>
          <w:lang w:val="es-ES"/>
        </w:rPr>
        <w:t xml:space="preserve"> de CECoP a cooperar en las actividades</w:t>
      </w:r>
      <w:r w:rsidR="00F7702C">
        <w:rPr>
          <w:szCs w:val="24"/>
          <w:lang w:val="es-ES"/>
        </w:rPr>
        <w:t xml:space="preserve"> en ese ámbito</w:t>
      </w:r>
      <w:r w:rsidRPr="007907D0">
        <w:rPr>
          <w:szCs w:val="24"/>
          <w:lang w:val="es-ES"/>
        </w:rPr>
        <w:t xml:space="preserve">. </w:t>
      </w:r>
      <w:r w:rsidR="0080369B" w:rsidRPr="007907D0">
        <w:rPr>
          <w:szCs w:val="24"/>
          <w:lang w:val="es-ES"/>
        </w:rPr>
        <w:t>Algunos e</w:t>
      </w:r>
      <w:r w:rsidRPr="007907D0">
        <w:rPr>
          <w:szCs w:val="24"/>
          <w:lang w:val="es-ES"/>
        </w:rPr>
        <w:t xml:space="preserve">jemplos de esa cooperación pueden ser el intercambio de experiencias sobre </w:t>
      </w:r>
      <w:r w:rsidR="009554EC" w:rsidRPr="007907D0">
        <w:rPr>
          <w:szCs w:val="24"/>
          <w:lang w:val="es-ES"/>
        </w:rPr>
        <w:t>campañas</w:t>
      </w:r>
      <w:r w:rsidRPr="007907D0">
        <w:rPr>
          <w:szCs w:val="24"/>
          <w:lang w:val="es-ES"/>
        </w:rPr>
        <w:t xml:space="preserve"> de CECoP y el trabajo en </w:t>
      </w:r>
      <w:r w:rsidR="009554EC" w:rsidRPr="007907D0">
        <w:rPr>
          <w:szCs w:val="24"/>
          <w:lang w:val="es-ES"/>
        </w:rPr>
        <w:t>cooperación</w:t>
      </w:r>
      <w:r w:rsidRPr="007907D0">
        <w:rPr>
          <w:szCs w:val="24"/>
          <w:lang w:val="es-ES"/>
        </w:rPr>
        <w:t xml:space="preserve"> para elaborar materiales de </w:t>
      </w:r>
      <w:r w:rsidR="009554EC" w:rsidRPr="007907D0">
        <w:rPr>
          <w:szCs w:val="24"/>
          <w:lang w:val="es-ES"/>
        </w:rPr>
        <w:t>comunicación</w:t>
      </w:r>
      <w:r w:rsidRPr="007907D0">
        <w:rPr>
          <w:szCs w:val="24"/>
          <w:lang w:val="es-ES"/>
        </w:rPr>
        <w:t xml:space="preserve"> y traducirlos a</w:t>
      </w:r>
      <w:r w:rsidR="0080369B" w:rsidRPr="007907D0">
        <w:rPr>
          <w:szCs w:val="24"/>
          <w:lang w:val="es-ES"/>
        </w:rPr>
        <w:t xml:space="preserve"> distintos</w:t>
      </w:r>
      <w:r w:rsidRPr="007907D0">
        <w:rPr>
          <w:szCs w:val="24"/>
          <w:lang w:val="es-ES"/>
        </w:rPr>
        <w:t xml:space="preserve"> </w:t>
      </w:r>
      <w:r w:rsidR="009554EC" w:rsidRPr="007907D0">
        <w:rPr>
          <w:szCs w:val="24"/>
          <w:lang w:val="es-ES"/>
        </w:rPr>
        <w:t>idiomas</w:t>
      </w:r>
      <w:r w:rsidRPr="007907D0">
        <w:rPr>
          <w:szCs w:val="24"/>
          <w:lang w:val="es-ES"/>
        </w:rPr>
        <w:t xml:space="preserve"> en función de las necesidades de las Part</w:t>
      </w:r>
      <w:r w:rsidR="00FE3E3A" w:rsidRPr="007907D0">
        <w:rPr>
          <w:szCs w:val="24"/>
          <w:lang w:val="es-ES"/>
        </w:rPr>
        <w:t>es Contratantes</w:t>
      </w:r>
      <w:r w:rsidR="0081474F" w:rsidRPr="007907D0">
        <w:rPr>
          <w:szCs w:val="24"/>
          <w:lang w:val="es-ES"/>
        </w:rPr>
        <w:t xml:space="preserve"> </w:t>
      </w:r>
      <w:r w:rsidRPr="007907D0">
        <w:rPr>
          <w:szCs w:val="24"/>
          <w:lang w:val="es-ES"/>
        </w:rPr>
        <w:t xml:space="preserve">en cuestión. </w:t>
      </w:r>
      <w:r w:rsidR="009554EC" w:rsidRPr="007907D0">
        <w:rPr>
          <w:szCs w:val="24"/>
          <w:lang w:val="es-ES"/>
        </w:rPr>
        <w:t>También</w:t>
      </w:r>
      <w:r w:rsidRPr="007907D0">
        <w:rPr>
          <w:szCs w:val="24"/>
          <w:lang w:val="es-ES"/>
        </w:rPr>
        <w:t xml:space="preserve"> se debería alentar a las P</w:t>
      </w:r>
      <w:r w:rsidR="00FE3E3A" w:rsidRPr="007907D0">
        <w:rPr>
          <w:szCs w:val="24"/>
          <w:lang w:val="es-ES"/>
        </w:rPr>
        <w:t>artes Contratantes</w:t>
      </w:r>
      <w:r w:rsidR="0081474F" w:rsidRPr="007907D0">
        <w:rPr>
          <w:szCs w:val="24"/>
          <w:lang w:val="es-ES"/>
        </w:rPr>
        <w:t xml:space="preserve"> </w:t>
      </w:r>
      <w:r w:rsidRPr="007907D0">
        <w:rPr>
          <w:szCs w:val="24"/>
          <w:lang w:val="es-ES"/>
        </w:rPr>
        <w:t xml:space="preserve">a coordinarse con sus coordinadores </w:t>
      </w:r>
      <w:r w:rsidR="009554EC" w:rsidRPr="007907D0">
        <w:rPr>
          <w:szCs w:val="24"/>
          <w:lang w:val="es-ES"/>
        </w:rPr>
        <w:t>nacionales</w:t>
      </w:r>
      <w:r w:rsidRPr="007907D0">
        <w:rPr>
          <w:szCs w:val="24"/>
          <w:lang w:val="es-ES"/>
        </w:rPr>
        <w:t xml:space="preserve"> de otros </w:t>
      </w:r>
      <w:r w:rsidR="0080369B" w:rsidRPr="007907D0">
        <w:rPr>
          <w:szCs w:val="24"/>
          <w:lang w:val="es-ES"/>
        </w:rPr>
        <w:t>acuerdos multilaterales sobre el medio ambiente (AMMA)</w:t>
      </w:r>
      <w:r w:rsidRPr="007907D0">
        <w:rPr>
          <w:szCs w:val="24"/>
          <w:lang w:val="es-ES"/>
        </w:rPr>
        <w:t xml:space="preserve"> que estén realizando una labor </w:t>
      </w:r>
      <w:r w:rsidR="009554EC" w:rsidRPr="007907D0">
        <w:rPr>
          <w:szCs w:val="24"/>
          <w:lang w:val="es-ES"/>
        </w:rPr>
        <w:t>similar</w:t>
      </w:r>
      <w:r w:rsidR="0081474F" w:rsidRPr="007907D0">
        <w:rPr>
          <w:szCs w:val="24"/>
          <w:lang w:val="es-ES"/>
        </w:rPr>
        <w:t xml:space="preserve">. </w:t>
      </w:r>
    </w:p>
    <w:p w14:paraId="23B35C08" w14:textId="77777777" w:rsidR="00C9469F" w:rsidRPr="007907D0" w:rsidRDefault="00C9469F" w:rsidP="003B3310">
      <w:pPr>
        <w:pStyle w:val="ListParagraph"/>
        <w:spacing w:after="0" w:line="240" w:lineRule="auto"/>
        <w:ind w:left="0"/>
        <w:rPr>
          <w:szCs w:val="24"/>
          <w:lang w:val="es-ES"/>
        </w:rPr>
      </w:pPr>
    </w:p>
    <w:p w14:paraId="2BC7FFFB" w14:textId="22A4D7C5" w:rsidR="0081474F" w:rsidRPr="007907D0" w:rsidRDefault="0080369B" w:rsidP="003B3310">
      <w:pPr>
        <w:pStyle w:val="ListParagraph"/>
        <w:spacing w:after="0" w:line="240" w:lineRule="auto"/>
        <w:ind w:left="0"/>
        <w:rPr>
          <w:szCs w:val="24"/>
          <w:lang w:val="es-ES"/>
        </w:rPr>
      </w:pPr>
      <w:r w:rsidRPr="007907D0">
        <w:rPr>
          <w:szCs w:val="24"/>
          <w:lang w:val="es-ES"/>
        </w:rPr>
        <w:t xml:space="preserve">Las Partes Contratantes </w:t>
      </w:r>
      <w:r w:rsidR="009554EC" w:rsidRPr="007907D0">
        <w:rPr>
          <w:szCs w:val="24"/>
          <w:lang w:val="es-ES"/>
        </w:rPr>
        <w:t>debería</w:t>
      </w:r>
      <w:r w:rsidRPr="007907D0">
        <w:rPr>
          <w:szCs w:val="24"/>
          <w:lang w:val="es-ES"/>
        </w:rPr>
        <w:t>n</w:t>
      </w:r>
      <w:r w:rsidR="00454314" w:rsidRPr="007907D0">
        <w:rPr>
          <w:szCs w:val="24"/>
          <w:lang w:val="es-ES"/>
        </w:rPr>
        <w:t xml:space="preserve"> </w:t>
      </w:r>
      <w:r w:rsidR="009554EC" w:rsidRPr="007907D0">
        <w:rPr>
          <w:szCs w:val="24"/>
          <w:lang w:val="es-ES"/>
        </w:rPr>
        <w:t>incrementar</w:t>
      </w:r>
      <w:r w:rsidR="00454314" w:rsidRPr="007907D0">
        <w:rPr>
          <w:szCs w:val="24"/>
          <w:lang w:val="es-ES"/>
        </w:rPr>
        <w:t xml:space="preserve"> </w:t>
      </w:r>
      <w:r w:rsidRPr="007907D0">
        <w:rPr>
          <w:szCs w:val="24"/>
          <w:lang w:val="es-ES"/>
        </w:rPr>
        <w:t xml:space="preserve">su colaboración </w:t>
      </w:r>
      <w:r w:rsidR="00454314" w:rsidRPr="007907D0">
        <w:rPr>
          <w:szCs w:val="24"/>
          <w:lang w:val="es-ES"/>
        </w:rPr>
        <w:t xml:space="preserve">su con otros sectores, en </w:t>
      </w:r>
      <w:r w:rsidR="009554EC" w:rsidRPr="007907D0">
        <w:rPr>
          <w:szCs w:val="24"/>
          <w:lang w:val="es-ES"/>
        </w:rPr>
        <w:t>consonancia</w:t>
      </w:r>
      <w:r w:rsidR="00454314" w:rsidRPr="007907D0">
        <w:rPr>
          <w:szCs w:val="24"/>
          <w:lang w:val="es-ES"/>
        </w:rPr>
        <w:t xml:space="preserve"> con las prioridades </w:t>
      </w:r>
      <w:r w:rsidRPr="007907D0">
        <w:rPr>
          <w:szCs w:val="24"/>
          <w:lang w:val="es-ES"/>
        </w:rPr>
        <w:t>definidas</w:t>
      </w:r>
      <w:r w:rsidR="00454314" w:rsidRPr="007907D0">
        <w:rPr>
          <w:szCs w:val="24"/>
          <w:lang w:val="es-ES"/>
        </w:rPr>
        <w:t xml:space="preserve"> en el </w:t>
      </w:r>
      <w:r w:rsidR="00F7702C">
        <w:rPr>
          <w:szCs w:val="24"/>
          <w:lang w:val="es-ES"/>
        </w:rPr>
        <w:t>P</w:t>
      </w:r>
      <w:r w:rsidR="00454314" w:rsidRPr="007907D0">
        <w:rPr>
          <w:szCs w:val="24"/>
          <w:lang w:val="es-ES"/>
        </w:rPr>
        <w:t xml:space="preserve">lan </w:t>
      </w:r>
      <w:r w:rsidR="00F7702C">
        <w:rPr>
          <w:szCs w:val="24"/>
          <w:lang w:val="es-ES"/>
        </w:rPr>
        <w:t>E</w:t>
      </w:r>
      <w:r w:rsidR="00454314" w:rsidRPr="007907D0">
        <w:rPr>
          <w:szCs w:val="24"/>
          <w:lang w:val="es-ES"/>
        </w:rPr>
        <w:t xml:space="preserve">stratégico a escala </w:t>
      </w:r>
      <w:r w:rsidR="009554EC" w:rsidRPr="007907D0">
        <w:rPr>
          <w:szCs w:val="24"/>
          <w:lang w:val="es-ES"/>
        </w:rPr>
        <w:t>nacional</w:t>
      </w:r>
      <w:r w:rsidR="00454314" w:rsidRPr="007907D0">
        <w:rPr>
          <w:szCs w:val="24"/>
          <w:lang w:val="es-ES"/>
        </w:rPr>
        <w:t xml:space="preserve">. En </w:t>
      </w:r>
      <w:r w:rsidR="009554EC" w:rsidRPr="007907D0">
        <w:rPr>
          <w:szCs w:val="24"/>
          <w:lang w:val="es-ES"/>
        </w:rPr>
        <w:t>particular</w:t>
      </w:r>
      <w:r w:rsidR="00454314" w:rsidRPr="007907D0">
        <w:rPr>
          <w:szCs w:val="24"/>
          <w:lang w:val="es-ES"/>
        </w:rPr>
        <w:t xml:space="preserve">, se </w:t>
      </w:r>
      <w:r w:rsidR="009554EC" w:rsidRPr="007907D0">
        <w:rPr>
          <w:szCs w:val="24"/>
          <w:lang w:val="es-ES"/>
        </w:rPr>
        <w:t>deberían</w:t>
      </w:r>
      <w:r w:rsidR="00234FFD" w:rsidRPr="007907D0">
        <w:rPr>
          <w:szCs w:val="24"/>
          <w:lang w:val="es-ES"/>
        </w:rPr>
        <w:t xml:space="preserve"> adaptar</w:t>
      </w:r>
      <w:r w:rsidR="00454314" w:rsidRPr="007907D0">
        <w:rPr>
          <w:szCs w:val="24"/>
          <w:lang w:val="es-ES"/>
        </w:rPr>
        <w:t xml:space="preserve"> </w:t>
      </w:r>
      <w:r w:rsidR="00234FFD" w:rsidRPr="007907D0">
        <w:rPr>
          <w:szCs w:val="24"/>
          <w:lang w:val="es-ES"/>
        </w:rPr>
        <w:t xml:space="preserve">los mensajes </w:t>
      </w:r>
      <w:r w:rsidR="00454314" w:rsidRPr="007907D0">
        <w:rPr>
          <w:szCs w:val="24"/>
          <w:lang w:val="es-ES"/>
        </w:rPr>
        <w:t xml:space="preserve">para poner de relieve los temas que </w:t>
      </w:r>
      <w:r w:rsidR="00234FFD" w:rsidRPr="007907D0">
        <w:rPr>
          <w:szCs w:val="24"/>
          <w:lang w:val="es-ES"/>
        </w:rPr>
        <w:t>sean importantes para el público destinatario</w:t>
      </w:r>
      <w:r w:rsidR="00454314" w:rsidRPr="007907D0">
        <w:rPr>
          <w:szCs w:val="24"/>
          <w:lang w:val="es-ES"/>
        </w:rPr>
        <w:t>.</w:t>
      </w:r>
    </w:p>
    <w:p w14:paraId="40101CEF" w14:textId="217A0114" w:rsidR="00557B02" w:rsidRPr="007907D0" w:rsidRDefault="00557B02" w:rsidP="003B3310">
      <w:pPr>
        <w:pStyle w:val="ListParagraph"/>
        <w:spacing w:after="0" w:line="240" w:lineRule="auto"/>
        <w:ind w:left="0"/>
        <w:rPr>
          <w:szCs w:val="24"/>
          <w:lang w:val="es-ES"/>
        </w:rPr>
      </w:pPr>
    </w:p>
    <w:p w14:paraId="608831AF" w14:textId="57954CF6" w:rsidR="00CC13B9" w:rsidRPr="007907D0" w:rsidRDefault="00234FFD" w:rsidP="003B3310">
      <w:pPr>
        <w:pStyle w:val="ListParagraph"/>
        <w:spacing w:after="0" w:line="240" w:lineRule="auto"/>
        <w:ind w:left="0"/>
        <w:rPr>
          <w:b/>
          <w:bCs/>
          <w:szCs w:val="24"/>
          <w:lang w:val="es-ES"/>
        </w:rPr>
      </w:pPr>
      <w:r w:rsidRPr="000A65E4">
        <w:rPr>
          <w:b/>
          <w:bCs/>
          <w:szCs w:val="24"/>
          <w:lang w:val="es-ES"/>
        </w:rPr>
        <w:t xml:space="preserve">Consideraciones </w:t>
      </w:r>
      <w:r w:rsidR="000A65E4" w:rsidRPr="000A65E4">
        <w:rPr>
          <w:b/>
          <w:bCs/>
          <w:szCs w:val="24"/>
          <w:lang w:val="es-ES"/>
        </w:rPr>
        <w:t>específicas</w:t>
      </w:r>
      <w:r w:rsidRPr="000A65E4">
        <w:rPr>
          <w:b/>
          <w:bCs/>
          <w:szCs w:val="24"/>
          <w:lang w:val="es-ES"/>
        </w:rPr>
        <w:t xml:space="preserve"> </w:t>
      </w:r>
      <w:r w:rsidR="000A65E4" w:rsidRPr="000A65E4">
        <w:rPr>
          <w:b/>
          <w:bCs/>
          <w:szCs w:val="24"/>
          <w:lang w:val="es-ES"/>
        </w:rPr>
        <w:t xml:space="preserve">para que las </w:t>
      </w:r>
      <w:r w:rsidR="00FE3E3A" w:rsidRPr="000A65E4">
        <w:rPr>
          <w:b/>
          <w:bCs/>
          <w:szCs w:val="24"/>
          <w:lang w:val="es-ES"/>
        </w:rPr>
        <w:t>Partes Contratantes</w:t>
      </w:r>
      <w:r w:rsidR="008304BA" w:rsidRPr="000A65E4">
        <w:rPr>
          <w:b/>
          <w:bCs/>
          <w:szCs w:val="24"/>
          <w:lang w:val="es-ES"/>
        </w:rPr>
        <w:t xml:space="preserve"> </w:t>
      </w:r>
      <w:r w:rsidR="000A65E4" w:rsidRPr="000A65E4">
        <w:rPr>
          <w:b/>
          <w:bCs/>
          <w:szCs w:val="24"/>
          <w:lang w:val="es-ES"/>
        </w:rPr>
        <w:t xml:space="preserve">puedan aplicar </w:t>
      </w:r>
      <w:r w:rsidR="00454314" w:rsidRPr="000A65E4">
        <w:rPr>
          <w:b/>
          <w:bCs/>
          <w:szCs w:val="24"/>
          <w:lang w:val="es-ES"/>
        </w:rPr>
        <w:t xml:space="preserve">el nuevo enfoque de CECoP </w:t>
      </w:r>
      <w:r w:rsidR="000A65E4" w:rsidRPr="000A65E4">
        <w:rPr>
          <w:b/>
          <w:bCs/>
          <w:szCs w:val="24"/>
          <w:lang w:val="es-ES"/>
        </w:rPr>
        <w:t>con miras a</w:t>
      </w:r>
      <w:r w:rsidR="00454314" w:rsidRPr="000A65E4">
        <w:rPr>
          <w:b/>
          <w:bCs/>
          <w:szCs w:val="24"/>
          <w:lang w:val="es-ES"/>
        </w:rPr>
        <w:t xml:space="preserve"> apoyar la ejecución del Plan Estratégico</w:t>
      </w:r>
      <w:r w:rsidR="009B63BE" w:rsidRPr="007907D0">
        <w:rPr>
          <w:b/>
          <w:bCs/>
          <w:szCs w:val="24"/>
          <w:lang w:val="es-ES"/>
        </w:rPr>
        <w:t xml:space="preserve"> </w:t>
      </w:r>
    </w:p>
    <w:p w14:paraId="039FE339" w14:textId="3B98B5F8" w:rsidR="00CC13B9" w:rsidRPr="007907D0" w:rsidRDefault="00CC13B9" w:rsidP="00557B02">
      <w:pPr>
        <w:pStyle w:val="ListParagraph"/>
        <w:spacing w:after="0" w:line="240" w:lineRule="auto"/>
        <w:ind w:left="0"/>
        <w:rPr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7C030B" w:rsidRPr="00B258DA" w14:paraId="32B60A37" w14:textId="77777777" w:rsidTr="00965133">
        <w:trPr>
          <w:tblHeader/>
        </w:trPr>
        <w:tc>
          <w:tcPr>
            <w:tcW w:w="3256" w:type="dxa"/>
          </w:tcPr>
          <w:p w14:paraId="2DD77F5E" w14:textId="28CB5695" w:rsidR="007C030B" w:rsidRPr="00EA3D3D" w:rsidRDefault="009554EC" w:rsidP="009C57A3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b/>
                <w:bCs/>
                <w:sz w:val="20"/>
                <w:szCs w:val="20"/>
                <w:lang w:val="es-ES"/>
              </w:rPr>
              <w:t>Objetivos</w:t>
            </w:r>
            <w:r w:rsidR="00454314" w:rsidRPr="00EA3D3D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y metas </w:t>
            </w:r>
            <w:r w:rsidRPr="00EA3D3D">
              <w:rPr>
                <w:rFonts w:cstheme="minorHAnsi"/>
                <w:b/>
                <w:bCs/>
                <w:sz w:val="20"/>
                <w:szCs w:val="20"/>
                <w:lang w:val="es-ES"/>
              </w:rPr>
              <w:t>pertinentes</w:t>
            </w:r>
          </w:p>
        </w:tc>
        <w:tc>
          <w:tcPr>
            <w:tcW w:w="5670" w:type="dxa"/>
          </w:tcPr>
          <w:p w14:paraId="3F3E0161" w14:textId="6268AE0F" w:rsidR="007C030B" w:rsidRPr="00EA3D3D" w:rsidRDefault="00454314" w:rsidP="009C57A3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b/>
                <w:bCs/>
                <w:sz w:val="20"/>
                <w:szCs w:val="20"/>
                <w:lang w:val="es-ES"/>
              </w:rPr>
              <w:t>Aplicación del nuevo enfoque de CECoP</w:t>
            </w:r>
          </w:p>
        </w:tc>
      </w:tr>
      <w:tr w:rsidR="007C030B" w:rsidRPr="00B258DA" w14:paraId="079263A7" w14:textId="77777777" w:rsidTr="00A57D24">
        <w:tc>
          <w:tcPr>
            <w:tcW w:w="8926" w:type="dxa"/>
            <w:gridSpan w:val="2"/>
          </w:tcPr>
          <w:p w14:paraId="51821CA9" w14:textId="006F0CDE" w:rsidR="007C030B" w:rsidRPr="00EA3D3D" w:rsidRDefault="00D50D07" w:rsidP="00E9266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Objetivo </w:t>
            </w:r>
            <w:r w:rsidR="007C030B" w:rsidRPr="00EA3D3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1: </w:t>
            </w:r>
            <w:r w:rsidR="00E92661" w:rsidRPr="00EA3D3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Hacer frente a los factores que impulsan la pérdida y degradación de los humedales</w:t>
            </w:r>
          </w:p>
        </w:tc>
      </w:tr>
      <w:tr w:rsidR="007C030B" w:rsidRPr="00B258DA" w14:paraId="45B50EA8" w14:textId="77777777" w:rsidTr="00DA14D3">
        <w:tc>
          <w:tcPr>
            <w:tcW w:w="3256" w:type="dxa"/>
          </w:tcPr>
          <w:p w14:paraId="0CB2A2E5" w14:textId="46FDA678" w:rsidR="007C030B" w:rsidRPr="00EA3D3D" w:rsidRDefault="007C030B" w:rsidP="00E9266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1.</w:t>
            </w:r>
            <w:r w:rsidRPr="00EA3D3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E92661"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Los beneficios de los humedales están integrados en las políticas o estrategias y planes nacionales o locales relativos a sectores clave como el agua, la energía, la minería, la agricultura, el turismo, el desarrollo urbano, las infraestructuras, la industria, la </w:t>
            </w:r>
            <w:r w:rsidR="00E92661"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silvicultura, la acuicultura y la pesca a escala nacional y local.</w:t>
            </w:r>
          </w:p>
        </w:tc>
        <w:tc>
          <w:tcPr>
            <w:tcW w:w="5670" w:type="dxa"/>
          </w:tcPr>
          <w:p w14:paraId="3326305F" w14:textId="57EC1346" w:rsidR="007C030B" w:rsidRPr="00EA3D3D" w:rsidRDefault="00E91D34" w:rsidP="009C57A3">
            <w:pPr>
              <w:pStyle w:val="ListParagraph"/>
              <w:numPr>
                <w:ilvl w:val="0"/>
                <w:numId w:val="34"/>
              </w:numPr>
              <w:ind w:left="454" w:hanging="426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7C030B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deberían seguir</w:t>
            </w:r>
            <w:r w:rsidR="00DA2155" w:rsidRPr="00EA3D3D">
              <w:rPr>
                <w:rFonts w:cstheme="minorHAnsi"/>
                <w:sz w:val="20"/>
                <w:szCs w:val="20"/>
                <w:lang w:val="es-ES"/>
              </w:rPr>
              <w:t xml:space="preserve"> aportando información sobre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 humedales al debate sobre cuestiones de política </w:t>
            </w:r>
            <w:r w:rsidR="009554EC" w:rsidRPr="00EA3D3D">
              <w:rPr>
                <w:rFonts w:cstheme="minorHAnsi"/>
                <w:sz w:val="20"/>
                <w:szCs w:val="20"/>
                <w:lang w:val="es-ES"/>
              </w:rPr>
              <w:t>mundiales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, incluidos los </w:t>
            </w:r>
            <w:r w:rsidR="00AF1335" w:rsidRPr="00EA3D3D">
              <w:rPr>
                <w:rFonts w:cstheme="minorHAnsi"/>
                <w:sz w:val="20"/>
                <w:szCs w:val="20"/>
                <w:lang w:val="es-ES"/>
              </w:rPr>
              <w:t>Objetivos de Desarrollo Sostenible</w:t>
            </w:r>
            <w:r w:rsidR="007C030B" w:rsidRPr="00EA3D3D">
              <w:rPr>
                <w:rFonts w:cstheme="minorHAnsi"/>
                <w:sz w:val="20"/>
                <w:szCs w:val="20"/>
                <w:lang w:val="es-ES"/>
              </w:rPr>
              <w:t xml:space="preserve">,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el marco </w:t>
            </w:r>
            <w:r w:rsidR="00DA2155" w:rsidRPr="00EA3D3D">
              <w:rPr>
                <w:rFonts w:cstheme="minorHAnsi"/>
                <w:sz w:val="20"/>
                <w:szCs w:val="20"/>
                <w:lang w:val="es-ES"/>
              </w:rPr>
              <w:t>de la diversidad biológica posterior a 2020</w:t>
            </w:r>
            <w:r w:rsidR="007C030B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y los esfuerzos </w:t>
            </w:r>
            <w:r w:rsidR="00DA2155" w:rsidRPr="00EA3D3D">
              <w:rPr>
                <w:rFonts w:cstheme="minorHAnsi"/>
                <w:sz w:val="20"/>
                <w:szCs w:val="20"/>
                <w:lang w:val="es-ES"/>
              </w:rPr>
              <w:t xml:space="preserve">de descarbonización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del Acuerdo de París</w:t>
            </w:r>
            <w:r w:rsidR="00DA2155" w:rsidRPr="00EA3D3D">
              <w:rPr>
                <w:rFonts w:cstheme="minorHAnsi"/>
                <w:sz w:val="20"/>
                <w:szCs w:val="20"/>
                <w:lang w:val="es-ES"/>
              </w:rPr>
              <w:t xml:space="preserve">,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entre otras cosas mediante</w:t>
            </w:r>
            <w:r w:rsidR="00DA2155" w:rsidRPr="00EA3D3D">
              <w:rPr>
                <w:rFonts w:cstheme="minorHAnsi"/>
                <w:sz w:val="20"/>
                <w:szCs w:val="20"/>
                <w:lang w:val="es-ES"/>
              </w:rPr>
              <w:t xml:space="preserve"> los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 ecosistemas de carbono azul</w:t>
            </w:r>
            <w:r w:rsidR="007C030B" w:rsidRPr="00EA3D3D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3C87297D" w14:textId="1DA84F2B" w:rsidR="007C030B" w:rsidRPr="00EA3D3D" w:rsidRDefault="00E91D34" w:rsidP="009C57A3">
            <w:pPr>
              <w:pStyle w:val="ListParagraph"/>
              <w:numPr>
                <w:ilvl w:val="0"/>
                <w:numId w:val="34"/>
              </w:numPr>
              <w:ind w:left="454" w:hanging="426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>Las Part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es Contratantes</w:t>
            </w:r>
            <w:r w:rsidR="007C030B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DA2155" w:rsidRPr="00EA3D3D">
              <w:rPr>
                <w:rFonts w:cstheme="minorHAnsi"/>
                <w:sz w:val="20"/>
                <w:szCs w:val="20"/>
                <w:lang w:val="es-ES"/>
              </w:rPr>
              <w:t xml:space="preserve">deberían seleccionar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mecanismos 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para </w:t>
            </w:r>
            <w:r w:rsidR="00DA2155" w:rsidRPr="00EA3D3D">
              <w:rPr>
                <w:rFonts w:cstheme="minorHAnsi"/>
                <w:sz w:val="20"/>
                <w:szCs w:val="20"/>
                <w:lang w:val="es-ES"/>
              </w:rPr>
              <w:t>realizar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mayores aportaciones sectoriales a la </w:t>
            </w:r>
            <w:r w:rsidR="009554EC" w:rsidRPr="00EA3D3D">
              <w:rPr>
                <w:rFonts w:cstheme="minorHAnsi"/>
                <w:sz w:val="20"/>
                <w:szCs w:val="20"/>
                <w:lang w:val="es-ES"/>
              </w:rPr>
              <w:t>planificación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de Ramsar y de la CECoP, entre otras cosas reconociendo el valor, la experiencia y los recursos de las OIA, las ONG, 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7C030B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y los </w:t>
            </w:r>
            <w:r w:rsidR="00DA2155" w:rsidRPr="00EA3D3D">
              <w:rPr>
                <w:rFonts w:cstheme="minorHAnsi"/>
                <w:sz w:val="20"/>
                <w:szCs w:val="20"/>
                <w:lang w:val="es-ES"/>
              </w:rPr>
              <w:t xml:space="preserve">interlocutores comerciales 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en la </w:t>
            </w:r>
            <w:r w:rsidR="009554EC" w:rsidRPr="00EA3D3D">
              <w:rPr>
                <w:rFonts w:cstheme="minorHAnsi"/>
                <w:sz w:val="20"/>
                <w:szCs w:val="20"/>
                <w:lang w:val="es-ES"/>
              </w:rPr>
              <w:t>planificación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>,</w:t>
            </w:r>
            <w:r w:rsidR="00DA2155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dotación de recursos, </w:t>
            </w:r>
            <w:r w:rsidR="00DA2155" w:rsidRPr="00EA3D3D">
              <w:rPr>
                <w:rFonts w:cstheme="minorHAnsi"/>
                <w:sz w:val="20"/>
                <w:szCs w:val="20"/>
                <w:lang w:val="es-ES"/>
              </w:rPr>
              <w:t>elaboración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y </w:t>
            </w:r>
            <w:r w:rsidR="00F7702C">
              <w:rPr>
                <w:rFonts w:cstheme="minorHAnsi"/>
                <w:sz w:val="20"/>
                <w:szCs w:val="20"/>
                <w:lang w:val="es-ES"/>
              </w:rPr>
              <w:t>aplicación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de </w:t>
            </w:r>
            <w:r w:rsidR="009554EC" w:rsidRPr="00EA3D3D">
              <w:rPr>
                <w:rFonts w:cstheme="minorHAnsi"/>
                <w:sz w:val="20"/>
                <w:szCs w:val="20"/>
                <w:lang w:val="es-ES"/>
              </w:rPr>
              <w:t>mensajes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y productos de CECoP de Ramsar</w:t>
            </w:r>
            <w:r w:rsidR="00DA14D3" w:rsidRPr="00EA3D3D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3C1FE689" w14:textId="308B9857" w:rsidR="00E10394" w:rsidRPr="00EA3D3D" w:rsidRDefault="00DA2155" w:rsidP="009C57A3">
            <w:pPr>
              <w:pStyle w:val="ListParagraph"/>
              <w:numPr>
                <w:ilvl w:val="0"/>
                <w:numId w:val="34"/>
              </w:numPr>
              <w:ind w:left="454" w:hanging="426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9554EC" w:rsidRPr="00EA3D3D">
              <w:rPr>
                <w:rFonts w:cstheme="minorHAnsi"/>
                <w:sz w:val="20"/>
                <w:szCs w:val="20"/>
                <w:lang w:val="es-ES"/>
              </w:rPr>
              <w:t>deberían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9554EC" w:rsidRPr="00EA3D3D">
              <w:rPr>
                <w:rFonts w:cstheme="minorHAnsi"/>
                <w:sz w:val="20"/>
                <w:szCs w:val="20"/>
                <w:lang w:val="es-ES"/>
              </w:rPr>
              <w:t>incrementar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su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colaboración 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con sectores que tengan un </w:t>
            </w:r>
            <w:r w:rsidR="009554EC" w:rsidRPr="00EA3D3D">
              <w:rPr>
                <w:rFonts w:cstheme="minorHAnsi"/>
                <w:sz w:val="20"/>
                <w:szCs w:val="20"/>
                <w:lang w:val="es-ES"/>
              </w:rPr>
              <w:t>impacto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sobre los </w:t>
            </w:r>
            <w:r w:rsidR="009554EC" w:rsidRPr="00EA3D3D">
              <w:rPr>
                <w:rFonts w:cstheme="minorHAnsi"/>
                <w:sz w:val="20"/>
                <w:szCs w:val="20"/>
                <w:lang w:val="es-ES"/>
              </w:rPr>
              <w:t>humedales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, en </w:t>
            </w:r>
            <w:r w:rsidR="009554EC" w:rsidRPr="00EA3D3D">
              <w:rPr>
                <w:rFonts w:cstheme="minorHAnsi"/>
                <w:sz w:val="20"/>
                <w:szCs w:val="20"/>
                <w:lang w:val="es-ES"/>
              </w:rPr>
              <w:t>consonancia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con las </w:t>
            </w:r>
            <w:r w:rsidR="009554EC" w:rsidRPr="00EA3D3D">
              <w:rPr>
                <w:rFonts w:cstheme="minorHAnsi"/>
                <w:sz w:val="20"/>
                <w:szCs w:val="20"/>
                <w:lang w:val="es-ES"/>
              </w:rPr>
              <w:t>prioridades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determinadas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en el Plan Estratégico a escala nacional.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En particular, se deberían adaptar los mensajes para poner de relieve los temas que sean importantes para el público destinatario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7C030B" w:rsidRPr="00B258DA" w14:paraId="5E34873C" w14:textId="77777777" w:rsidTr="00DA14D3">
        <w:tc>
          <w:tcPr>
            <w:tcW w:w="3256" w:type="dxa"/>
          </w:tcPr>
          <w:p w14:paraId="4E00123B" w14:textId="639FDEE5" w:rsidR="007C030B" w:rsidRPr="00EA3D3D" w:rsidRDefault="007C030B" w:rsidP="00E9266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2. </w:t>
            </w:r>
            <w:r w:rsidR="00E92661"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uso del agua respeta las necesidades de los ecosistemas de humedales para que estos puedan cumplir sus funciones y proporcionar servicios a la escala adecuada, por ejemplo, en una cuenca hidrográfica o una zona costera</w:t>
            </w: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5670" w:type="dxa"/>
          </w:tcPr>
          <w:p w14:paraId="73C83B0C" w14:textId="2B480B39" w:rsidR="007C030B" w:rsidRPr="00EA3D3D" w:rsidRDefault="00DA2155" w:rsidP="009C57A3">
            <w:pPr>
              <w:pStyle w:val="ListParagraph"/>
              <w:numPr>
                <w:ilvl w:val="0"/>
                <w:numId w:val="31"/>
              </w:numPr>
              <w:ind w:left="454" w:hanging="284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deberían promover estudios de caso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sobre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 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>gestión sostenible de humedales urbanos, incluyendo ejemplos de la acreditación de Ciudad de Humedal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, 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y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r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ealizar actividades de CECoP que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impliquen a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los interesados y promuevan el uso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racional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y la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gestión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de sus humedales y sus alrededores de manera que se tenga en cuenta tanto la calidad como la cantidad de agua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7C030B" w:rsidRPr="00B258DA" w14:paraId="534A48FC" w14:textId="77777777" w:rsidTr="00DA14D3">
        <w:tc>
          <w:tcPr>
            <w:tcW w:w="3256" w:type="dxa"/>
          </w:tcPr>
          <w:p w14:paraId="6B7730CD" w14:textId="244755CB" w:rsidR="007C030B" w:rsidRPr="00EA3D3D" w:rsidRDefault="007C030B" w:rsidP="00E9266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3. </w:t>
            </w:r>
            <w:r w:rsidR="00E92661"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Los sectores público y privado han aumentado sus esfuerzos para aplicar lineamientos y buenas prácticas para el uso racional del agua y de los humedales.</w:t>
            </w:r>
          </w:p>
          <w:p w14:paraId="2035033B" w14:textId="77777777" w:rsidR="007C030B" w:rsidRPr="00EA3D3D" w:rsidRDefault="007C030B" w:rsidP="009C57A3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670" w:type="dxa"/>
          </w:tcPr>
          <w:p w14:paraId="58628831" w14:textId="042F1250" w:rsidR="007C030B" w:rsidRPr="00EA3D3D" w:rsidRDefault="00DA2155" w:rsidP="009C57A3">
            <w:pPr>
              <w:pStyle w:val="ListParagraph"/>
              <w:numPr>
                <w:ilvl w:val="0"/>
                <w:numId w:val="30"/>
              </w:numPr>
              <w:ind w:left="454" w:hanging="284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7C030B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deberían promover las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orientaciones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existentes de la Convención y compartir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4155F3" w:rsidRPr="00EA3D3D">
              <w:rPr>
                <w:rFonts w:cstheme="minorHAnsi"/>
                <w:sz w:val="20"/>
                <w:szCs w:val="20"/>
                <w:lang w:val="es-ES"/>
              </w:rPr>
              <w:t xml:space="preserve">con otras 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Partes Contratantes orientaciones </w:t>
            </w:r>
            <w:r w:rsidR="004155F3" w:rsidRPr="00EA3D3D">
              <w:rPr>
                <w:rFonts w:cstheme="minorHAnsi"/>
                <w:sz w:val="20"/>
                <w:szCs w:val="20"/>
                <w:lang w:val="es-ES"/>
              </w:rPr>
              <w:t xml:space="preserve">prácticas locales, buenas prácticas 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y estudios de caso que puedan ser relevantes </w:t>
            </w:r>
            <w:r w:rsidR="004155F3" w:rsidRPr="00EA3D3D">
              <w:rPr>
                <w:rFonts w:cstheme="minorHAnsi"/>
                <w:sz w:val="20"/>
                <w:szCs w:val="20"/>
                <w:lang w:val="es-ES"/>
              </w:rPr>
              <w:t>de manera más general</w:t>
            </w:r>
            <w:r w:rsidR="007C030B" w:rsidRPr="00EA3D3D">
              <w:rPr>
                <w:rFonts w:cstheme="minorHAnsi"/>
                <w:sz w:val="20"/>
                <w:szCs w:val="20"/>
                <w:lang w:val="es-ES"/>
              </w:rPr>
              <w:t xml:space="preserve">. </w:t>
            </w:r>
          </w:p>
          <w:p w14:paraId="2CC9C0A2" w14:textId="4E770189" w:rsidR="007C030B" w:rsidRPr="00EA3D3D" w:rsidRDefault="004155F3" w:rsidP="009C57A3">
            <w:pPr>
              <w:pStyle w:val="ListParagraph"/>
              <w:numPr>
                <w:ilvl w:val="0"/>
                <w:numId w:val="30"/>
              </w:numPr>
              <w:ind w:left="454" w:hanging="284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7C030B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deberían compartir estudios de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caso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sobr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e buenas prácticas.</w:t>
            </w:r>
          </w:p>
        </w:tc>
      </w:tr>
      <w:tr w:rsidR="00E10394" w:rsidRPr="00B258DA" w14:paraId="4859E754" w14:textId="77777777" w:rsidTr="00DA14D3">
        <w:tc>
          <w:tcPr>
            <w:tcW w:w="3256" w:type="dxa"/>
          </w:tcPr>
          <w:p w14:paraId="63DEE049" w14:textId="5E813F41" w:rsidR="00E10394" w:rsidRPr="00EA3D3D" w:rsidRDefault="00E10394" w:rsidP="00E9266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4. </w:t>
            </w:r>
            <w:r w:rsidR="00E92661"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identifican y priorizan especies exóticas invasoras y sus vías de entrada y expansión, se controlan o erradican las especies exóticas invasoras prioritarias y se preparan y aplican medidas de manejo para evitar su introducción y establecimiento.</w:t>
            </w:r>
          </w:p>
        </w:tc>
        <w:tc>
          <w:tcPr>
            <w:tcW w:w="5670" w:type="dxa"/>
          </w:tcPr>
          <w:p w14:paraId="784F2A35" w14:textId="70D2D041" w:rsidR="00E10394" w:rsidRPr="00EA3D3D" w:rsidRDefault="004155F3" w:rsidP="009C57A3">
            <w:pPr>
              <w:pStyle w:val="ListParagraph"/>
              <w:numPr>
                <w:ilvl w:val="0"/>
                <w:numId w:val="33"/>
              </w:numPr>
              <w:ind w:left="454" w:hanging="284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deberían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crear conciencia 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sobre las especies exóticas invasoras en los ecosistemas terrestres mediante la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preparación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y divulgación de materiales de formación y comunicación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>entre los sectores público y privado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E10394" w:rsidRPr="00B258DA" w14:paraId="199B6AEC" w14:textId="77777777" w:rsidTr="00A57D24">
        <w:tc>
          <w:tcPr>
            <w:tcW w:w="8926" w:type="dxa"/>
            <w:gridSpan w:val="2"/>
          </w:tcPr>
          <w:p w14:paraId="3F3F3912" w14:textId="14310658" w:rsidR="00E10394" w:rsidRPr="00EA3D3D" w:rsidRDefault="00D50D07" w:rsidP="00E9266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Objetivo </w:t>
            </w:r>
            <w:r w:rsidR="00E10394" w:rsidRPr="00EA3D3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2:</w:t>
            </w:r>
            <w:r w:rsidR="00E10394" w:rsidRPr="00EA3D3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ab/>
            </w:r>
            <w:r w:rsidR="00E92661" w:rsidRPr="00EA3D3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Llevar a cabo una conservación y un manejo eficaces de la red de sitios Ramsar</w:t>
            </w:r>
          </w:p>
        </w:tc>
      </w:tr>
      <w:tr w:rsidR="00E10394" w:rsidRPr="00B258DA" w14:paraId="79DC5C80" w14:textId="77777777" w:rsidTr="00DA14D3">
        <w:tc>
          <w:tcPr>
            <w:tcW w:w="3256" w:type="dxa"/>
          </w:tcPr>
          <w:p w14:paraId="7A61B12E" w14:textId="761D2B4C" w:rsidR="00E10394" w:rsidRPr="00EA3D3D" w:rsidRDefault="00E10394" w:rsidP="00E9266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5. </w:t>
            </w:r>
            <w:r w:rsidR="00E92661"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mantienen o restauran las características ecológicas de los sitios Ramsar a través de una planificación eficaz y un manejo integrado</w:t>
            </w: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5670" w:type="dxa"/>
          </w:tcPr>
          <w:p w14:paraId="51989593" w14:textId="6CBA008C" w:rsidR="00E10394" w:rsidRPr="00EA3D3D" w:rsidRDefault="004155F3" w:rsidP="009C57A3">
            <w:pPr>
              <w:pStyle w:val="ListParagraph"/>
              <w:numPr>
                <w:ilvl w:val="0"/>
                <w:numId w:val="32"/>
              </w:numPr>
              <w:ind w:left="454" w:hanging="284"/>
              <w:rPr>
                <w:rFonts w:cstheme="minorHAnsi"/>
                <w:sz w:val="20"/>
                <w:szCs w:val="20"/>
                <w:lang w:val="es-ES" w:eastAsia="en-AU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>Las P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artes Contratantes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deberían integrar las actividades de CECoP en todos los planes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de gestión 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>y/o planes de actividades de los sitios Ramsar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>.</w:t>
            </w:r>
            <w:r w:rsidR="00E10394" w:rsidRPr="00EA3D3D">
              <w:rPr>
                <w:rFonts w:cstheme="minorHAnsi"/>
                <w:sz w:val="20"/>
                <w:szCs w:val="20"/>
                <w:lang w:val="es-ES" w:eastAsia="en-AU"/>
              </w:rPr>
              <w:t xml:space="preserve"> </w:t>
            </w:r>
          </w:p>
          <w:p w14:paraId="10D71C90" w14:textId="77777777" w:rsidR="00E10394" w:rsidRPr="00EA3D3D" w:rsidRDefault="00E10394" w:rsidP="009C57A3">
            <w:pPr>
              <w:pStyle w:val="ListParagraph"/>
              <w:ind w:left="454" w:hanging="284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E10394" w:rsidRPr="00B258DA" w14:paraId="08F00BC9" w14:textId="77777777" w:rsidTr="00DA14D3">
        <w:tc>
          <w:tcPr>
            <w:tcW w:w="3256" w:type="dxa"/>
          </w:tcPr>
          <w:p w14:paraId="15D58F2B" w14:textId="4BDB5B9E" w:rsidR="00E10394" w:rsidRPr="00EA3D3D" w:rsidRDefault="00E10394" w:rsidP="00E91D34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7. </w:t>
            </w:r>
            <w:r w:rsidR="00E91D34"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hace frente a las amenazas de los sitios con riesgo de cambios en sus características ecológicas</w:t>
            </w: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5670" w:type="dxa"/>
          </w:tcPr>
          <w:p w14:paraId="3CE2110E" w14:textId="34C76BEA" w:rsidR="00E10394" w:rsidRPr="00EA3D3D" w:rsidRDefault="004155F3" w:rsidP="009C57A3">
            <w:pPr>
              <w:pStyle w:val="ListParagraph"/>
              <w:numPr>
                <w:ilvl w:val="0"/>
                <w:numId w:val="32"/>
              </w:numPr>
              <w:ind w:left="454" w:hanging="284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deberían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definir 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amenazas</w:t>
            </w:r>
            <w:r w:rsidR="00AA1C63" w:rsidRPr="00EA3D3D">
              <w:rPr>
                <w:rFonts w:cstheme="minorHAnsi"/>
                <w:sz w:val="20"/>
                <w:szCs w:val="20"/>
                <w:lang w:val="es-ES"/>
              </w:rPr>
              <w:t xml:space="preserve"> actuales y emergentes,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incluida la amenaza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global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del cambio climático, y elaborar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herramientas prácticas de CECoP y orientaciones para gestionar los sitios Ramsar y otros humedales a largo plazo y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compartir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las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entre las Partes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E10394" w:rsidRPr="00EA3D3D" w14:paraId="10DD040B" w14:textId="77777777" w:rsidTr="00A57D24">
        <w:tc>
          <w:tcPr>
            <w:tcW w:w="8926" w:type="dxa"/>
            <w:gridSpan w:val="2"/>
          </w:tcPr>
          <w:p w14:paraId="452CF56C" w14:textId="53E07488" w:rsidR="00E10394" w:rsidRPr="00EA3D3D" w:rsidRDefault="00D50D07" w:rsidP="00E91D34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Objetivo </w:t>
            </w:r>
            <w:r w:rsidR="00E10394" w:rsidRPr="00EA3D3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3:</w:t>
            </w:r>
            <w:r w:rsidR="00E10394" w:rsidRPr="00EA3D3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ab/>
            </w:r>
            <w:r w:rsidR="00E91D34" w:rsidRPr="00EA3D3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Realizar un uso racional de todos los humedales</w:t>
            </w:r>
          </w:p>
        </w:tc>
      </w:tr>
      <w:tr w:rsidR="00E10394" w:rsidRPr="00B258DA" w14:paraId="03A27C80" w14:textId="77777777" w:rsidTr="00DA14D3">
        <w:tc>
          <w:tcPr>
            <w:tcW w:w="3256" w:type="dxa"/>
          </w:tcPr>
          <w:p w14:paraId="09F0C994" w14:textId="4D902660" w:rsidR="00E10394" w:rsidRPr="00EA3D3D" w:rsidRDefault="00E10394" w:rsidP="00E91D34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8. </w:t>
            </w:r>
            <w:r w:rsidR="00E91D34"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han iniciado, completado o actualizado, divulgado y utilizado inventarios nacionales de humedales para promover la conservación y el manejo eficaz de todos los humedales</w:t>
            </w: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5670" w:type="dxa"/>
          </w:tcPr>
          <w:p w14:paraId="7571F35A" w14:textId="6AAFF123" w:rsidR="00417A9E" w:rsidRPr="00EA3D3D" w:rsidRDefault="004155F3" w:rsidP="009C57A3">
            <w:pPr>
              <w:pStyle w:val="ListParagraph"/>
              <w:numPr>
                <w:ilvl w:val="0"/>
                <w:numId w:val="32"/>
              </w:numPr>
              <w:ind w:left="454" w:hanging="284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417A9E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comunican los resultados de los inventarios nacionales de humedales para promover la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conservación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y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gestión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efica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ces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de todos los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humedales</w:t>
            </w:r>
            <w:r w:rsidR="00417A9E" w:rsidRPr="00EA3D3D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E10394" w:rsidRPr="00B258DA" w14:paraId="5F0B16B3" w14:textId="77777777" w:rsidTr="00DA14D3">
        <w:tc>
          <w:tcPr>
            <w:tcW w:w="3256" w:type="dxa"/>
          </w:tcPr>
          <w:p w14:paraId="0B8EDE2B" w14:textId="5844D99C" w:rsidR="00E10394" w:rsidRPr="00EA3D3D" w:rsidRDefault="00E10394" w:rsidP="00E91D34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9. </w:t>
            </w:r>
            <w:r w:rsidR="00E91D34"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uso racional de los humedales se refuerza a través del manejo integrado de los recursos a la escala </w:t>
            </w:r>
            <w:r w:rsidR="00E91D34"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adecuada, por ejemplo, en una cuenca hidrográfica o una zona costera</w:t>
            </w: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5670" w:type="dxa"/>
          </w:tcPr>
          <w:p w14:paraId="02EDDCC9" w14:textId="4FA90FAE" w:rsidR="00E10394" w:rsidRPr="00EA3D3D" w:rsidRDefault="00A61CA2" w:rsidP="009C57A3">
            <w:pPr>
              <w:pStyle w:val="ListParagraph"/>
              <w:numPr>
                <w:ilvl w:val="0"/>
                <w:numId w:val="32"/>
              </w:numPr>
              <w:ind w:left="454" w:hanging="284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Véanse la </w:t>
            </w:r>
            <w:r w:rsidR="00865B37">
              <w:rPr>
                <w:rFonts w:cstheme="minorHAnsi"/>
                <w:sz w:val="20"/>
                <w:szCs w:val="20"/>
                <w:lang w:val="es-ES"/>
              </w:rPr>
              <w:t>m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eta 1 y la </w:t>
            </w:r>
            <w:r w:rsidR="00865B37">
              <w:rPr>
                <w:rFonts w:cstheme="minorHAnsi"/>
                <w:sz w:val="20"/>
                <w:szCs w:val="20"/>
                <w:lang w:val="es-ES"/>
              </w:rPr>
              <w:t>m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eta 13.</w:t>
            </w:r>
          </w:p>
        </w:tc>
      </w:tr>
      <w:tr w:rsidR="00E10394" w:rsidRPr="00B258DA" w14:paraId="05B28064" w14:textId="77777777" w:rsidTr="00DA14D3">
        <w:trPr>
          <w:trHeight w:val="3534"/>
        </w:trPr>
        <w:tc>
          <w:tcPr>
            <w:tcW w:w="3256" w:type="dxa"/>
          </w:tcPr>
          <w:p w14:paraId="4772C1F2" w14:textId="62B210BD" w:rsidR="00E10394" w:rsidRPr="00EA3D3D" w:rsidRDefault="00E10394" w:rsidP="00E91D34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10. </w:t>
            </w:r>
            <w:r w:rsidR="00E91D34"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conocimiento tradicional, las innovaciones y las prácticas de los pueblos indígenas y las comunidades locales relevantes para el uso racional de los humedales y su uso consuetudinario de los recursos de los humedales son documentados y respetados, están sujetos a la legislación nacional y las obligaciones internacionales y están plenamente integrados y reflejados en la aplicación de la Convención, con la participación plena y real de los pueblos indígenas y las comunidades locales a todos los niveles pertinentes.</w:t>
            </w:r>
          </w:p>
        </w:tc>
        <w:tc>
          <w:tcPr>
            <w:tcW w:w="5670" w:type="dxa"/>
          </w:tcPr>
          <w:p w14:paraId="3C4D43B6" w14:textId="139A480B" w:rsidR="00417A9E" w:rsidRPr="00EA3D3D" w:rsidRDefault="004155F3" w:rsidP="009C57A3">
            <w:pPr>
              <w:pStyle w:val="ListParagraph"/>
              <w:numPr>
                <w:ilvl w:val="0"/>
                <w:numId w:val="32"/>
              </w:numPr>
              <w:ind w:left="595" w:hanging="550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deberían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hacer participar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mejor a los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pueblos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indígenas en l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a investigación,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planificación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,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gestión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, restauración y actividades de CECoP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relativas a los humedales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i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ncluidos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los estudios de caso) y promover los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conocimientos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tradicionales, las innovaciones y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prácticas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de los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pueblos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indígenas y las comunidades locales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que sean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pertinentes para el uso racional de los humedales a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escala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nacional y local</w:t>
            </w:r>
            <w:r w:rsidR="00417A9E" w:rsidRPr="00EA3D3D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1887307E" w14:textId="77777777" w:rsidR="00E10394" w:rsidRPr="00EA3D3D" w:rsidRDefault="00E10394" w:rsidP="009C57A3">
            <w:pPr>
              <w:pStyle w:val="ListParagraph"/>
              <w:ind w:left="595" w:hanging="550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E10394" w:rsidRPr="00B258DA" w14:paraId="64EEBFEE" w14:textId="77777777" w:rsidTr="00DA14D3">
        <w:tc>
          <w:tcPr>
            <w:tcW w:w="3256" w:type="dxa"/>
          </w:tcPr>
          <w:p w14:paraId="153947BF" w14:textId="2E66EF3E" w:rsidR="00E10394" w:rsidRPr="00EA3D3D" w:rsidRDefault="00E10394" w:rsidP="00E91D34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11. </w:t>
            </w:r>
            <w:r w:rsidR="00E91D34"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demuestran, documentan y divulgan ampliamente las funciones, los servicios y los beneficios de los humedales</w:t>
            </w: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2BF43D98" w14:textId="77777777" w:rsidR="00E10394" w:rsidRPr="00EA3D3D" w:rsidRDefault="00E10394" w:rsidP="009C57A3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670" w:type="dxa"/>
          </w:tcPr>
          <w:p w14:paraId="53EBABB6" w14:textId="50703B54" w:rsidR="00E10394" w:rsidRPr="00EA3D3D" w:rsidRDefault="004155F3" w:rsidP="009C57A3">
            <w:pPr>
              <w:pStyle w:val="ListParagraph"/>
              <w:numPr>
                <w:ilvl w:val="0"/>
                <w:numId w:val="32"/>
              </w:numPr>
              <w:ind w:left="595" w:hanging="550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deberían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ayudar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a los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administradores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de sitios Ramsar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a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elaborar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señalética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para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comunicar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los valores de los sitios.</w:t>
            </w:r>
          </w:p>
        </w:tc>
      </w:tr>
      <w:tr w:rsidR="00E10394" w:rsidRPr="00B258DA" w14:paraId="27FCF528" w14:textId="77777777" w:rsidTr="00DA14D3">
        <w:tc>
          <w:tcPr>
            <w:tcW w:w="3256" w:type="dxa"/>
          </w:tcPr>
          <w:p w14:paraId="364603C6" w14:textId="26584B1D" w:rsidR="00E10394" w:rsidRPr="00EA3D3D" w:rsidRDefault="00E10394" w:rsidP="00E91D34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13. </w:t>
            </w:r>
            <w:r w:rsidR="00E91D34"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Mayor sostenibilidad de sectores clave como el agua, la energía, la minería, la agricultura, el turismo, el desarrollo urbano, las infraestructuras, la industria, la silvicultura, la acuicultura y la pesca cuando estos afectan a los humedales, contribuyendo a la conservación de la biodiversidad y a los medios de vida de las personas.</w:t>
            </w:r>
          </w:p>
        </w:tc>
        <w:tc>
          <w:tcPr>
            <w:tcW w:w="5670" w:type="dxa"/>
          </w:tcPr>
          <w:p w14:paraId="370B9580" w14:textId="48D5C833" w:rsidR="00E10394" w:rsidRPr="00EA3D3D" w:rsidRDefault="004155F3" w:rsidP="009C57A3">
            <w:pPr>
              <w:pStyle w:val="ListParagraph"/>
              <w:numPr>
                <w:ilvl w:val="0"/>
                <w:numId w:val="32"/>
              </w:numPr>
              <w:ind w:left="595" w:hanging="550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deberían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dar prioridad a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incitar a los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responsables de la toma de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decisiones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a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escala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sectorial </w:t>
            </w:r>
            <w:r w:rsidR="00097141">
              <w:rPr>
                <w:rFonts w:cstheme="minorHAnsi"/>
                <w:sz w:val="20"/>
                <w:szCs w:val="20"/>
                <w:lang w:val="es-ES"/>
              </w:rPr>
              <w:t>a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 integrar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>los valores de los humedales en su planificación y toma de decisiones.</w:t>
            </w:r>
          </w:p>
        </w:tc>
      </w:tr>
      <w:tr w:rsidR="00E10394" w:rsidRPr="00EA3D3D" w14:paraId="46D19880" w14:textId="77777777" w:rsidTr="00A57D24">
        <w:tc>
          <w:tcPr>
            <w:tcW w:w="8926" w:type="dxa"/>
            <w:gridSpan w:val="2"/>
          </w:tcPr>
          <w:p w14:paraId="2D10F3BD" w14:textId="0082144E" w:rsidR="00E10394" w:rsidRPr="00EA3D3D" w:rsidRDefault="00D50D07" w:rsidP="00E91D34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Objetivo </w:t>
            </w:r>
            <w:r w:rsidR="00E10394" w:rsidRPr="00EA3D3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4:</w:t>
            </w:r>
            <w:r w:rsidR="00E10394" w:rsidRPr="00EA3D3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ab/>
            </w:r>
            <w:r w:rsidR="00E91D34" w:rsidRPr="00EA3D3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Mejorar la aplicación</w:t>
            </w:r>
          </w:p>
        </w:tc>
      </w:tr>
      <w:tr w:rsidR="00E10394" w:rsidRPr="00B258DA" w14:paraId="03BE9CDD" w14:textId="77777777" w:rsidTr="00DA14D3">
        <w:tc>
          <w:tcPr>
            <w:tcW w:w="3256" w:type="dxa"/>
          </w:tcPr>
          <w:p w14:paraId="71D44F06" w14:textId="40C88B63" w:rsidR="00E10394" w:rsidRPr="00EA3D3D" w:rsidRDefault="00E10394" w:rsidP="00E91D34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16. </w:t>
            </w:r>
            <w:r w:rsidR="00E91D34"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conservación y el uso racional de los humedales se integran a través de la comunicación, el desarrollo de capacidad, la educación, concienciación y participación</w:t>
            </w: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5670" w:type="dxa"/>
          </w:tcPr>
          <w:p w14:paraId="614B7729" w14:textId="71AA1B8B" w:rsidR="00417A9E" w:rsidRPr="00EA3D3D" w:rsidRDefault="00097141" w:rsidP="009C57A3">
            <w:pPr>
              <w:pStyle w:val="ListParagraph"/>
              <w:numPr>
                <w:ilvl w:val="0"/>
                <w:numId w:val="32"/>
              </w:numPr>
              <w:ind w:left="595" w:hanging="567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417A9E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4155F3" w:rsidRPr="00EA3D3D">
              <w:rPr>
                <w:rFonts w:cstheme="minorHAnsi"/>
                <w:sz w:val="20"/>
                <w:szCs w:val="20"/>
                <w:lang w:val="es-ES"/>
              </w:rPr>
              <w:t>deberían</w:t>
            </w:r>
            <w:r w:rsidR="00417A9E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aprovechar las actividades de CECoP y </w:t>
            </w:r>
            <w:r w:rsidR="004155F3" w:rsidRPr="00EA3D3D">
              <w:rPr>
                <w:rFonts w:cstheme="minorHAnsi"/>
                <w:sz w:val="20"/>
                <w:szCs w:val="20"/>
                <w:lang w:val="es-ES"/>
              </w:rPr>
              <w:t>la participación lograda</w:t>
            </w:r>
            <w:r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="004155F3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mediante el Día Mundial de los Humedales, las iniciativas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regionales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de Ramsar y </w:t>
            </w:r>
            <w:r w:rsidR="004155F3" w:rsidRPr="00EA3D3D">
              <w:rPr>
                <w:rFonts w:cstheme="minorHAnsi"/>
                <w:sz w:val="20"/>
                <w:szCs w:val="20"/>
                <w:lang w:val="es-ES"/>
              </w:rPr>
              <w:t>los centros educativos sobre humedales, por ejemplo</w:t>
            </w:r>
            <w:r w:rsidR="00417A9E" w:rsidRPr="00EA3D3D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624ECAA3" w14:textId="554BA9E5" w:rsidR="002300F3" w:rsidRPr="00EA3D3D" w:rsidRDefault="004155F3" w:rsidP="009C57A3">
            <w:pPr>
              <w:pStyle w:val="ListParagraph"/>
              <w:numPr>
                <w:ilvl w:val="0"/>
                <w:numId w:val="32"/>
              </w:numPr>
              <w:ind w:left="595" w:hanging="567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 xml:space="preserve">Partes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Contratantes deberían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>utilizar redes y estruc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t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>uras</w:t>
            </w:r>
            <w:r w:rsidR="00417A9E" w:rsidRPr="00EA3D3D">
              <w:rPr>
                <w:rFonts w:cstheme="minorHAnsi"/>
                <w:sz w:val="20"/>
                <w:szCs w:val="20"/>
                <w:lang w:val="es-ES"/>
              </w:rPr>
              <w:t xml:space="preserve"> (</w:t>
            </w:r>
            <w:r w:rsidR="00097141">
              <w:rPr>
                <w:rFonts w:cstheme="minorHAnsi"/>
                <w:sz w:val="20"/>
                <w:szCs w:val="20"/>
                <w:lang w:val="es-ES"/>
              </w:rPr>
              <w:t xml:space="preserve">p. ej.,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 red </w:t>
            </w:r>
            <w:r w:rsidR="00417A9E" w:rsidRPr="00EA3D3D">
              <w:rPr>
                <w:rFonts w:cstheme="minorHAnsi"/>
                <w:sz w:val="20"/>
                <w:szCs w:val="20"/>
                <w:lang w:val="es-ES"/>
              </w:rPr>
              <w:t>Wetland Link International,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 las</w:t>
            </w:r>
            <w:r w:rsidR="00417A9E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iniciativas regionales de </w:t>
            </w:r>
            <w:r w:rsidR="00417A9E" w:rsidRPr="00EA3D3D">
              <w:rPr>
                <w:rFonts w:cstheme="minorHAnsi"/>
                <w:sz w:val="20"/>
                <w:szCs w:val="20"/>
                <w:lang w:val="es-ES"/>
              </w:rPr>
              <w:t>Ramsar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,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los centros educativos sobre humedales</w:t>
            </w:r>
            <w:r w:rsidR="00417A9E" w:rsidRPr="00EA3D3D">
              <w:rPr>
                <w:rFonts w:cstheme="minorHAnsi"/>
                <w:sz w:val="20"/>
                <w:szCs w:val="20"/>
                <w:lang w:val="es-ES"/>
              </w:rPr>
              <w:t xml:space="preserve">, Youth Engaged in Wetlands)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para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incrementar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el apoyo a la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aplicación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de la Convención, por ejemplo, creando conciencia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 e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impulsando la participación en las actividades y la creación de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capacidad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585D7902" w14:textId="52C1A5D5" w:rsidR="00E10394" w:rsidRPr="00EA3D3D" w:rsidRDefault="004155F3" w:rsidP="009C57A3">
            <w:pPr>
              <w:pStyle w:val="ListParagraph"/>
              <w:numPr>
                <w:ilvl w:val="0"/>
                <w:numId w:val="32"/>
              </w:numPr>
              <w:ind w:left="595" w:hanging="567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 xml:space="preserve">Partes </w:t>
            </w:r>
            <w:r w:rsidR="00EA3D3D" w:rsidRPr="00EA3D3D">
              <w:rPr>
                <w:rFonts w:cstheme="minorHAnsi"/>
                <w:sz w:val="20"/>
                <w:szCs w:val="20"/>
                <w:lang w:val="es-ES"/>
              </w:rPr>
              <w:t>Contratantes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 deberían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utilizar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distintos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canales mediáticos que sean apropiados para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los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fines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en cuestión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, tales como redes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sociales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 para crear conciencia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entre el público (y </w:t>
            </w:r>
            <w:r w:rsidR="00A61CA2" w:rsidRPr="00EA3D3D">
              <w:rPr>
                <w:rFonts w:cstheme="minorHAnsi"/>
                <w:sz w:val="20"/>
                <w:szCs w:val="20"/>
                <w:lang w:val="es-ES"/>
              </w:rPr>
              <w:t xml:space="preserve">posiblemente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generar una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preocupación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y presión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pública</w:t>
            </w:r>
            <w:r w:rsidR="00097141"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sobre los responsables de la toma de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decisiones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>) además de otros enfoques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 p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ara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implicar 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a los responsables de la toma de decisiones a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escala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sectorial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 xml:space="preserve">. </w:t>
            </w:r>
          </w:p>
          <w:p w14:paraId="78E881ED" w14:textId="3C098889" w:rsidR="00E10394" w:rsidRPr="00EA3D3D" w:rsidRDefault="004155F3" w:rsidP="009C57A3">
            <w:pPr>
              <w:pStyle w:val="ListParagraph"/>
              <w:numPr>
                <w:ilvl w:val="0"/>
                <w:numId w:val="32"/>
              </w:numPr>
              <w:ind w:left="595" w:hanging="567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 xml:space="preserve">Partes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Contratantes deberían 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>identi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fi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car nuevas oportunidades y vías de comunicación para promover los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objetivos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de Ramsar.</w:t>
            </w:r>
          </w:p>
        </w:tc>
      </w:tr>
      <w:tr w:rsidR="00E10394" w:rsidRPr="00B258DA" w14:paraId="6DECDFF4" w14:textId="77777777" w:rsidTr="00DA14D3">
        <w:tc>
          <w:tcPr>
            <w:tcW w:w="3256" w:type="dxa"/>
          </w:tcPr>
          <w:p w14:paraId="6B2AAE31" w14:textId="694B0DC7" w:rsidR="00E10394" w:rsidRPr="00EA3D3D" w:rsidRDefault="00E10394" w:rsidP="00E91D34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18. </w:t>
            </w:r>
            <w:r w:rsidR="00E91D34"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Se refuerza la cooperación internacional a todos los niveles </w:t>
            </w: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(</w:t>
            </w:r>
            <w:r w:rsidR="0034522A" w:rsidRPr="00EA3D3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local, nacional, subregional (por ejemplo, las IRR), regional y mundial</w:t>
            </w: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).</w:t>
            </w:r>
          </w:p>
        </w:tc>
        <w:tc>
          <w:tcPr>
            <w:tcW w:w="5670" w:type="dxa"/>
          </w:tcPr>
          <w:p w14:paraId="5A0C89E4" w14:textId="6646669D" w:rsidR="00417A9E" w:rsidRPr="00EA3D3D" w:rsidRDefault="004155F3" w:rsidP="009C57A3">
            <w:pPr>
              <w:pStyle w:val="ListParagraph"/>
              <w:numPr>
                <w:ilvl w:val="0"/>
                <w:numId w:val="32"/>
              </w:numPr>
              <w:ind w:left="595" w:hanging="567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que tengan necesidades similares en materia de CECoP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deberían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cooperar en las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actividades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de CECoP.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A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lgunos ejemplos de esa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cooperación 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pueden ser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el intercambio de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experiencias sobre campañas de CECoP y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el trabajo 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en colaboración para elaborar materiales de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comunicación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y traducirl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o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s a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distintos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idiomas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en función de las necesidades de 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en cuestión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 xml:space="preserve">. </w:t>
            </w:r>
          </w:p>
          <w:p w14:paraId="0D4D65D5" w14:textId="46CDBD82" w:rsidR="00E10394" w:rsidRPr="00EA3D3D" w:rsidRDefault="004155F3" w:rsidP="009C57A3">
            <w:pPr>
              <w:pStyle w:val="ListParagraph"/>
              <w:numPr>
                <w:ilvl w:val="0"/>
                <w:numId w:val="32"/>
              </w:numPr>
              <w:ind w:left="595" w:hanging="567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417A9E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deberían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alentar a sus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coordinadores nacionales 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de Ramsar a que </w:t>
            </w:r>
            <w:r w:rsidR="00204C65" w:rsidRPr="00EA3D3D">
              <w:rPr>
                <w:rFonts w:cstheme="minorHAnsi"/>
                <w:sz w:val="20"/>
                <w:szCs w:val="20"/>
                <w:lang w:val="es-ES"/>
              </w:rPr>
              <w:t>lleven a cabo las ac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tividades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de CECoP </w:t>
            </w:r>
            <w:r w:rsidR="00204C65" w:rsidRPr="00EA3D3D">
              <w:rPr>
                <w:rFonts w:cstheme="minorHAnsi"/>
                <w:sz w:val="20"/>
                <w:szCs w:val="20"/>
                <w:lang w:val="es-ES"/>
              </w:rPr>
              <w:t xml:space="preserve">en colaboración con 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>sus coordinadores nacionale</w:t>
            </w:r>
            <w:r w:rsidR="00204C65" w:rsidRPr="00EA3D3D"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de otros AMMA.</w:t>
            </w:r>
          </w:p>
          <w:p w14:paraId="7BBF7336" w14:textId="1548BAF1" w:rsidR="00E10394" w:rsidRPr="00EA3D3D" w:rsidRDefault="00204C65" w:rsidP="009C57A3">
            <w:pPr>
              <w:pStyle w:val="ListParagraph"/>
              <w:numPr>
                <w:ilvl w:val="0"/>
                <w:numId w:val="32"/>
              </w:numPr>
              <w:ind w:left="454" w:hanging="426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deberían asegurarse de que se tengan en cuenta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los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aspectos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de CECoP al planificar y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elaborar 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todas las resoluciones,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los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materiales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orientativos,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 los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productos del GECT y otros productos de la Convención de Ramsar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5F6983A9" w14:textId="2F0ACCDD" w:rsidR="00E10394" w:rsidRPr="00EA3D3D" w:rsidRDefault="00204C65" w:rsidP="009C57A3">
            <w:pPr>
              <w:pStyle w:val="ListParagraph"/>
              <w:numPr>
                <w:ilvl w:val="0"/>
                <w:numId w:val="32"/>
              </w:numPr>
              <w:ind w:left="454" w:hanging="426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 xml:space="preserve">Partes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C</w:t>
            </w:r>
            <w:r w:rsidR="004155F3" w:rsidRPr="00EA3D3D">
              <w:rPr>
                <w:rFonts w:cstheme="minorHAnsi"/>
                <w:sz w:val="20"/>
                <w:szCs w:val="20"/>
                <w:lang w:val="es-ES"/>
              </w:rPr>
              <w:t xml:space="preserve">ontratantes deberían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estudiar las 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oportunidades de mejorar la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conservación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de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los humedales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aplicando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técnicas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extraídas de la economía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conductual 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>y la psicología y realizar proyectos conjuntos con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 equipos</w:t>
            </w:r>
            <w:r w:rsidR="0034522A" w:rsidRPr="00EA3D3D">
              <w:rPr>
                <w:rFonts w:cstheme="minorHAnsi"/>
                <w:sz w:val="20"/>
                <w:szCs w:val="20"/>
                <w:lang w:val="es-ES"/>
              </w:rPr>
              <w:t xml:space="preserve"> o unidades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 que apliquen un enfoque conductual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E10394" w:rsidRPr="00B258DA" w14:paraId="5A220FA7" w14:textId="77777777" w:rsidTr="00DA14D3">
        <w:tc>
          <w:tcPr>
            <w:tcW w:w="3256" w:type="dxa"/>
          </w:tcPr>
          <w:p w14:paraId="42946EB3" w14:textId="5F22ACA5" w:rsidR="00E10394" w:rsidRPr="00EA3D3D" w:rsidRDefault="00E10394" w:rsidP="00E91D34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19. </w:t>
            </w:r>
            <w:r w:rsidR="00E91D34" w:rsidRPr="00EA3D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potencia la creación de capacidad para la aplicación de la Convención y del Cuarto Plan Estratégico de Ramsar (2016-2024).</w:t>
            </w:r>
          </w:p>
        </w:tc>
        <w:tc>
          <w:tcPr>
            <w:tcW w:w="5670" w:type="dxa"/>
          </w:tcPr>
          <w:p w14:paraId="3D346012" w14:textId="3713B12E" w:rsidR="00E10394" w:rsidRPr="00EA3D3D" w:rsidRDefault="00204C65" w:rsidP="009C57A3">
            <w:pPr>
              <w:pStyle w:val="ListParagraph"/>
              <w:numPr>
                <w:ilvl w:val="0"/>
                <w:numId w:val="35"/>
              </w:numPr>
              <w:ind w:left="454" w:hanging="426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 xml:space="preserve">Partes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C</w:t>
            </w:r>
            <w:r w:rsidR="004155F3" w:rsidRPr="00EA3D3D">
              <w:rPr>
                <w:rFonts w:cstheme="minorHAnsi"/>
                <w:sz w:val="20"/>
                <w:szCs w:val="20"/>
                <w:lang w:val="es-ES"/>
              </w:rPr>
              <w:t xml:space="preserve">ontratantes deberían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hacer hincapié en 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la </w:t>
            </w:r>
            <w:r w:rsidR="0034522A" w:rsidRPr="00EA3D3D">
              <w:rPr>
                <w:rFonts w:cstheme="minorHAnsi"/>
                <w:sz w:val="20"/>
                <w:szCs w:val="20"/>
                <w:lang w:val="es-ES"/>
              </w:rPr>
              <w:t>creación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de capacidad para apoyar a las personas que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desempeñen 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distintas </w:t>
            </w:r>
            <w:r w:rsidR="00D77CD8" w:rsidRPr="00EA3D3D">
              <w:rPr>
                <w:rFonts w:cstheme="minorHAnsi"/>
                <w:sz w:val="20"/>
                <w:szCs w:val="20"/>
                <w:lang w:val="es-ES"/>
              </w:rPr>
              <w:t>funciones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en la </w:t>
            </w:r>
            <w:r w:rsidR="00CF7801" w:rsidRPr="00EA3D3D">
              <w:rPr>
                <w:rFonts w:cstheme="minorHAnsi"/>
                <w:sz w:val="20"/>
                <w:szCs w:val="20"/>
                <w:lang w:val="es-ES"/>
              </w:rPr>
              <w:t>conservación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y el uso sostenible. Esto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conllevaría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la </w:t>
            </w:r>
            <w:r w:rsidR="00D77CD8" w:rsidRPr="00EA3D3D">
              <w:rPr>
                <w:rFonts w:cstheme="minorHAnsi"/>
                <w:sz w:val="20"/>
                <w:szCs w:val="20"/>
                <w:lang w:val="es-ES"/>
              </w:rPr>
              <w:t>utilización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de los </w:t>
            </w:r>
            <w:r w:rsidR="00D77CD8" w:rsidRPr="00EA3D3D">
              <w:rPr>
                <w:rFonts w:cstheme="minorHAnsi"/>
                <w:sz w:val="20"/>
                <w:szCs w:val="20"/>
                <w:lang w:val="es-ES"/>
              </w:rPr>
              <w:t>conocimientos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del Grupo de Examen Científico y Técnico 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="004D19BF" w:rsidRPr="00EA3D3D">
              <w:rPr>
                <w:rFonts w:cstheme="minorHAnsi"/>
                <w:sz w:val="20"/>
                <w:szCs w:val="20"/>
                <w:lang w:val="es-ES"/>
              </w:rPr>
              <w:t>GECT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 xml:space="preserve">),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>com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unicaciones y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el t</w:t>
            </w:r>
            <w:r w:rsidR="00D77CD8" w:rsidRPr="00EA3D3D">
              <w:rPr>
                <w:rFonts w:cstheme="minorHAnsi"/>
                <w:sz w:val="20"/>
                <w:szCs w:val="20"/>
                <w:lang w:val="es-ES"/>
              </w:rPr>
              <w:t>rabajo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en red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de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la </w:t>
            </w:r>
            <w:r w:rsidR="004D19BF" w:rsidRPr="00EA3D3D">
              <w:rPr>
                <w:rFonts w:cstheme="minorHAnsi"/>
                <w:sz w:val="20"/>
                <w:szCs w:val="20"/>
                <w:lang w:val="es-ES"/>
              </w:rPr>
              <w:t>Secretaría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y el intercambio de experiencias entre </w:t>
            </w:r>
            <w:r w:rsidR="00D77CD8" w:rsidRPr="00EA3D3D">
              <w:rPr>
                <w:rFonts w:cstheme="minorHAnsi"/>
                <w:sz w:val="20"/>
                <w:szCs w:val="20"/>
                <w:lang w:val="es-ES"/>
              </w:rPr>
              <w:t>las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Partes Contratantes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1D565C6C" w14:textId="2BE5164E" w:rsidR="00E10394" w:rsidRPr="00EA3D3D" w:rsidRDefault="00204C65" w:rsidP="009C57A3">
            <w:pPr>
              <w:pStyle w:val="ListParagraph"/>
              <w:numPr>
                <w:ilvl w:val="0"/>
                <w:numId w:val="35"/>
              </w:numPr>
              <w:ind w:left="454" w:hanging="426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 xml:space="preserve">Las 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 xml:space="preserve">Partes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C</w:t>
            </w:r>
            <w:r w:rsidR="004155F3" w:rsidRPr="00EA3D3D">
              <w:rPr>
                <w:rFonts w:cstheme="minorHAnsi"/>
                <w:sz w:val="20"/>
                <w:szCs w:val="20"/>
                <w:lang w:val="es-ES"/>
              </w:rPr>
              <w:t xml:space="preserve">ontratantes deberían 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>evalua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r el alcance y la efectividad de las </w:t>
            </w:r>
            <w:r w:rsidR="00D77CD8" w:rsidRPr="00EA3D3D">
              <w:rPr>
                <w:rFonts w:cstheme="minorHAnsi"/>
                <w:sz w:val="20"/>
                <w:szCs w:val="20"/>
                <w:lang w:val="es-ES"/>
              </w:rPr>
              <w:t>actividades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,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incluida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la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s de CECoP,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de forma que se puedan </w:t>
            </w:r>
            <w:r w:rsidR="00D77CD8" w:rsidRPr="00EA3D3D">
              <w:rPr>
                <w:rFonts w:cstheme="minorHAnsi"/>
                <w:sz w:val="20"/>
                <w:szCs w:val="20"/>
                <w:lang w:val="es-ES"/>
              </w:rPr>
              <w:t>identificar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>, compartir y aplicar distintos enfoques.</w:t>
            </w:r>
          </w:p>
          <w:p w14:paraId="5367AD81" w14:textId="1CC97D46" w:rsidR="00E10394" w:rsidRPr="00EA3D3D" w:rsidRDefault="00204C65" w:rsidP="009C57A3">
            <w:pPr>
              <w:pStyle w:val="ListParagraph"/>
              <w:numPr>
                <w:ilvl w:val="0"/>
                <w:numId w:val="35"/>
              </w:numPr>
              <w:ind w:left="454" w:hanging="426"/>
              <w:rPr>
                <w:rFonts w:cstheme="minorHAnsi"/>
                <w:sz w:val="20"/>
                <w:szCs w:val="20"/>
                <w:lang w:val="es-ES"/>
              </w:rPr>
            </w:pPr>
            <w:r w:rsidRPr="00EA3D3D">
              <w:rPr>
                <w:rFonts w:cstheme="minorHAnsi"/>
                <w:sz w:val="20"/>
                <w:szCs w:val="20"/>
                <w:lang w:val="es-ES"/>
              </w:rPr>
              <w:t>Las P</w:t>
            </w:r>
            <w:r w:rsidR="00FE3E3A" w:rsidRPr="00EA3D3D">
              <w:rPr>
                <w:rFonts w:cstheme="minorHAnsi"/>
                <w:sz w:val="20"/>
                <w:szCs w:val="20"/>
                <w:lang w:val="es-ES"/>
              </w:rPr>
              <w:t>artes Contratantes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deberían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D77CD8" w:rsidRPr="00EA3D3D">
              <w:rPr>
                <w:rFonts w:cstheme="minorHAnsi"/>
                <w:sz w:val="20"/>
                <w:szCs w:val="20"/>
                <w:lang w:val="es-ES"/>
              </w:rPr>
              <w:t>garantizar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que se </w:t>
            </w:r>
            <w:r w:rsidR="00D77CD8" w:rsidRPr="00EA3D3D">
              <w:rPr>
                <w:rFonts w:cstheme="minorHAnsi"/>
                <w:sz w:val="20"/>
                <w:szCs w:val="20"/>
                <w:lang w:val="es-ES"/>
              </w:rPr>
              <w:t>informe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a los </w:t>
            </w:r>
            <w:r w:rsidR="00D77CD8" w:rsidRPr="00EA3D3D">
              <w:rPr>
                <w:rFonts w:cstheme="minorHAnsi"/>
                <w:sz w:val="20"/>
                <w:szCs w:val="20"/>
                <w:lang w:val="es-ES"/>
              </w:rPr>
              <w:t>coordinadores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D77CD8" w:rsidRPr="00EA3D3D">
              <w:rPr>
                <w:rFonts w:cstheme="minorHAnsi"/>
                <w:sz w:val="20"/>
                <w:szCs w:val="20"/>
                <w:lang w:val="es-ES"/>
              </w:rPr>
              <w:t>nacionales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 sobre sus </w:t>
            </w:r>
            <w:r w:rsidR="00F3319F" w:rsidRPr="00EA3D3D">
              <w:rPr>
                <w:rFonts w:cstheme="minorHAnsi"/>
                <w:sz w:val="20"/>
                <w:szCs w:val="20"/>
                <w:lang w:val="es-ES"/>
              </w:rPr>
              <w:t>responsabilidades</w:t>
            </w:r>
            <w:r w:rsidR="00390BEA" w:rsidRPr="00EA3D3D">
              <w:rPr>
                <w:rFonts w:cstheme="minorHAnsi"/>
                <w:sz w:val="20"/>
                <w:szCs w:val="20"/>
                <w:lang w:val="es-ES"/>
              </w:rPr>
              <w:t xml:space="preserve">. </w:t>
            </w:r>
            <w:r w:rsidRPr="00EA3D3D">
              <w:rPr>
                <w:rFonts w:cstheme="minorHAnsi"/>
                <w:sz w:val="20"/>
                <w:szCs w:val="20"/>
                <w:lang w:val="es-ES"/>
              </w:rPr>
              <w:t>Se debería reconocer a los coordinadores nacionales de CECoP como los principales ejecutores de la CECoP y se les deberían brindar herramientas y oportunidades de formación adecuadas cuando las necesiten.</w:t>
            </w:r>
            <w:r w:rsidR="00E10394" w:rsidRPr="00EA3D3D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4C3A43B5" w14:textId="7244420E" w:rsidR="00753106" w:rsidRPr="007907D0" w:rsidRDefault="00753106" w:rsidP="00557B02">
      <w:pPr>
        <w:pStyle w:val="ListParagraph"/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14:paraId="27382250" w14:textId="77777777" w:rsidR="00753106" w:rsidRPr="007907D0" w:rsidRDefault="00753106" w:rsidP="00557B02">
      <w:pPr>
        <w:pStyle w:val="ListParagraph"/>
        <w:spacing w:after="0" w:line="240" w:lineRule="auto"/>
        <w:ind w:left="0"/>
        <w:rPr>
          <w:szCs w:val="24"/>
          <w:lang w:val="es-ES"/>
        </w:rPr>
      </w:pPr>
    </w:p>
    <w:p w14:paraId="276C229B" w14:textId="0D017C67" w:rsidR="00557B02" w:rsidRPr="007907D0" w:rsidRDefault="00E91D34" w:rsidP="00557B02">
      <w:pPr>
        <w:rPr>
          <w:rFonts w:cs="Arial"/>
          <w:b/>
          <w:bCs/>
          <w:lang w:val="es-ES"/>
        </w:rPr>
      </w:pPr>
      <w:r w:rsidRPr="007907D0">
        <w:rPr>
          <w:rFonts w:cs="Arial"/>
          <w:b/>
          <w:bCs/>
          <w:lang w:val="es-ES"/>
        </w:rPr>
        <w:t>Recur</w:t>
      </w:r>
      <w:r w:rsidR="00390BEA" w:rsidRPr="007907D0">
        <w:rPr>
          <w:rFonts w:cs="Arial"/>
          <w:b/>
          <w:bCs/>
          <w:lang w:val="es-ES"/>
        </w:rPr>
        <w:t>sos d</w:t>
      </w:r>
      <w:r w:rsidRPr="007907D0">
        <w:rPr>
          <w:rFonts w:cs="Arial"/>
          <w:b/>
          <w:bCs/>
          <w:lang w:val="es-ES"/>
        </w:rPr>
        <w:t>isponibles</w:t>
      </w:r>
    </w:p>
    <w:p w14:paraId="2F9E7530" w14:textId="5EF7980F" w:rsidR="004745C0" w:rsidRPr="007907D0" w:rsidRDefault="000A65E4" w:rsidP="00557B02">
      <w:pPr>
        <w:pStyle w:val="ListParagraph"/>
        <w:spacing w:after="0" w:line="240" w:lineRule="auto"/>
        <w:ind w:left="0"/>
        <w:rPr>
          <w:szCs w:val="24"/>
          <w:lang w:val="es-ES"/>
        </w:rPr>
      </w:pPr>
      <w:r w:rsidRPr="000A65E4">
        <w:rPr>
          <w:szCs w:val="24"/>
          <w:lang w:val="es-ES"/>
        </w:rPr>
        <w:t xml:space="preserve">Proyecto de resolución </w:t>
      </w:r>
      <w:r w:rsidR="001844D5" w:rsidRPr="000A65E4">
        <w:rPr>
          <w:szCs w:val="24"/>
          <w:lang w:val="es-ES"/>
        </w:rPr>
        <w:t>XI</w:t>
      </w:r>
      <w:r w:rsidR="001844D5" w:rsidRPr="007907D0">
        <w:rPr>
          <w:szCs w:val="24"/>
          <w:lang w:val="es-ES"/>
        </w:rPr>
        <w:t>.</w:t>
      </w:r>
      <w:r w:rsidR="009B63BE" w:rsidRPr="007907D0">
        <w:rPr>
          <w:szCs w:val="24"/>
          <w:lang w:val="es-ES"/>
        </w:rPr>
        <w:t xml:space="preserve"> </w:t>
      </w:r>
      <w:r w:rsidR="00204C65" w:rsidRPr="007907D0">
        <w:rPr>
          <w:szCs w:val="24"/>
          <w:lang w:val="es-ES"/>
        </w:rPr>
        <w:t>Nuevo enfoque de CECoP.</w:t>
      </w:r>
    </w:p>
    <w:p w14:paraId="1029AF48" w14:textId="01CECB6F" w:rsidR="00706943" w:rsidRPr="007907D0" w:rsidRDefault="00706943">
      <w:pPr>
        <w:rPr>
          <w:rFonts w:cs="Arial"/>
          <w:lang w:val="es-ES"/>
        </w:rPr>
      </w:pPr>
      <w:r w:rsidRPr="007907D0">
        <w:rPr>
          <w:rFonts w:cs="Arial"/>
          <w:lang w:val="es-ES"/>
        </w:rPr>
        <w:br w:type="page"/>
      </w:r>
    </w:p>
    <w:p w14:paraId="4A8D013E" w14:textId="7335E636" w:rsidR="00854ED0" w:rsidRPr="007907D0" w:rsidRDefault="00DC1D2F" w:rsidP="00854ED0">
      <w:pPr>
        <w:suppressAutoHyphens/>
        <w:spacing w:after="0" w:line="240" w:lineRule="auto"/>
        <w:rPr>
          <w:rFonts w:cstheme="minorHAnsi"/>
          <w:b/>
          <w:lang w:val="es-ES"/>
        </w:rPr>
      </w:pPr>
      <w:r w:rsidRPr="007907D0">
        <w:rPr>
          <w:rFonts w:cstheme="minorHAnsi"/>
          <w:b/>
          <w:lang w:val="es-ES"/>
        </w:rPr>
        <w:lastRenderedPageBreak/>
        <w:t>AN</w:t>
      </w:r>
      <w:r w:rsidR="00390BEA" w:rsidRPr="007907D0">
        <w:rPr>
          <w:rFonts w:cstheme="minorHAnsi"/>
          <w:b/>
          <w:lang w:val="es-ES"/>
        </w:rPr>
        <w:t>EXO E</w:t>
      </w:r>
      <w:r w:rsidRPr="007907D0">
        <w:rPr>
          <w:rFonts w:cstheme="minorHAnsi"/>
          <w:b/>
          <w:lang w:val="es-ES"/>
        </w:rPr>
        <w:t>:</w:t>
      </w:r>
      <w:r w:rsidR="009B63BE" w:rsidRPr="007907D0">
        <w:rPr>
          <w:rFonts w:cstheme="minorHAnsi"/>
          <w:b/>
          <w:lang w:val="es-ES"/>
        </w:rPr>
        <w:t xml:space="preserve"> </w:t>
      </w:r>
      <w:r w:rsidR="003B1EC4">
        <w:rPr>
          <w:rFonts w:cstheme="minorHAnsi"/>
          <w:b/>
          <w:lang w:val="es-ES"/>
        </w:rPr>
        <w:t>LAS C</w:t>
      </w:r>
      <w:r w:rsidR="00B572A4" w:rsidRPr="007907D0">
        <w:rPr>
          <w:rFonts w:cstheme="minorHAnsi"/>
          <w:b/>
          <w:lang w:val="es-ES"/>
        </w:rPr>
        <w:t>ONSIDERACIONES DE GÉNERO Y LA CONVENCIÓN DE RAMSAR</w:t>
      </w:r>
      <w:r w:rsidR="009B63BE" w:rsidRPr="007907D0">
        <w:rPr>
          <w:rFonts w:cstheme="minorHAnsi"/>
          <w:b/>
          <w:lang w:val="es-ES"/>
        </w:rPr>
        <w:t xml:space="preserve"> </w:t>
      </w:r>
      <w:r w:rsidRPr="007907D0">
        <w:rPr>
          <w:rFonts w:cstheme="minorHAnsi"/>
          <w:b/>
          <w:lang w:val="es-ES"/>
        </w:rPr>
        <w:t xml:space="preserve"> </w:t>
      </w:r>
    </w:p>
    <w:p w14:paraId="3B4EAA12" w14:textId="77777777" w:rsidR="00854ED0" w:rsidRPr="007907D0" w:rsidRDefault="00854ED0" w:rsidP="00854ED0">
      <w:pPr>
        <w:suppressAutoHyphens/>
        <w:spacing w:after="0" w:line="240" w:lineRule="auto"/>
        <w:rPr>
          <w:rFonts w:eastAsia="Calibri" w:cstheme="minorHAnsi"/>
          <w:b/>
          <w:bCs/>
          <w:lang w:val="es-ES"/>
        </w:rPr>
      </w:pPr>
    </w:p>
    <w:p w14:paraId="1CB1614E" w14:textId="60306127" w:rsidR="00854ED0" w:rsidRPr="007907D0" w:rsidRDefault="00854ED0" w:rsidP="003B3310">
      <w:pPr>
        <w:pStyle w:val="paralevel1"/>
        <w:numPr>
          <w:ilvl w:val="0"/>
          <w:numId w:val="0"/>
        </w:numPr>
        <w:tabs>
          <w:tab w:val="left" w:pos="720"/>
        </w:tabs>
        <w:spacing w:after="0"/>
        <w:rPr>
          <w:rFonts w:asciiTheme="minorHAnsi" w:eastAsia="Calibri" w:hAnsiTheme="minorHAnsi" w:cstheme="minorHAnsi"/>
          <w:b/>
          <w:bCs/>
          <w:sz w:val="22"/>
          <w:szCs w:val="22"/>
          <w:lang w:val="es-ES"/>
        </w:rPr>
      </w:pPr>
      <w:r w:rsidRPr="007907D0">
        <w:rPr>
          <w:rFonts w:asciiTheme="minorHAnsi" w:eastAsia="Calibri" w:hAnsiTheme="minorHAnsi" w:cstheme="minorHAnsi"/>
          <w:b/>
          <w:bCs/>
          <w:sz w:val="22"/>
          <w:szCs w:val="22"/>
          <w:lang w:val="es-ES"/>
        </w:rPr>
        <w:t>Context</w:t>
      </w:r>
      <w:r w:rsidR="00B572A4" w:rsidRPr="007907D0">
        <w:rPr>
          <w:rFonts w:asciiTheme="minorHAnsi" w:eastAsia="Calibri" w:hAnsiTheme="minorHAnsi" w:cstheme="minorHAnsi"/>
          <w:b/>
          <w:bCs/>
          <w:sz w:val="22"/>
          <w:szCs w:val="22"/>
          <w:lang w:val="es-ES"/>
        </w:rPr>
        <w:t>o:</w:t>
      </w:r>
    </w:p>
    <w:p w14:paraId="16574309" w14:textId="2EDE2972" w:rsidR="00CC0E71" w:rsidRPr="007907D0" w:rsidRDefault="003B1EC4" w:rsidP="003B3310">
      <w:pPr>
        <w:spacing w:after="0" w:line="240" w:lineRule="auto"/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  <w:t>M</w:t>
      </w:r>
      <w:r w:rsidR="00422C31" w:rsidRPr="007907D0">
        <w:rPr>
          <w:rFonts w:cstheme="minorHAnsi"/>
          <w:bCs/>
          <w:lang w:val="es-ES"/>
        </w:rPr>
        <w:t xml:space="preserve">ujeres y hombres tienen distintos niveles de acceso a los recursos de humedales, los conocimientos sobre ellos y la información sobre su conservación y uso sostenible. Esto repercute en la gestión de los humedales y también </w:t>
      </w:r>
      <w:r>
        <w:rPr>
          <w:rFonts w:cstheme="minorHAnsi"/>
          <w:bCs/>
          <w:lang w:val="es-ES"/>
        </w:rPr>
        <w:t>en</w:t>
      </w:r>
      <w:r w:rsidR="00422C31" w:rsidRPr="007907D0">
        <w:rPr>
          <w:rFonts w:cstheme="minorHAnsi"/>
          <w:bCs/>
          <w:lang w:val="es-ES"/>
        </w:rPr>
        <w:t xml:space="preserve"> los derechos y usos </w:t>
      </w:r>
      <w:r>
        <w:rPr>
          <w:rFonts w:cstheme="minorHAnsi"/>
          <w:bCs/>
          <w:lang w:val="es-ES"/>
        </w:rPr>
        <w:t xml:space="preserve">tradicionales </w:t>
      </w:r>
      <w:r w:rsidR="00422C31" w:rsidRPr="007907D0">
        <w:rPr>
          <w:rFonts w:cstheme="minorHAnsi"/>
          <w:bCs/>
          <w:lang w:val="es-ES"/>
        </w:rPr>
        <w:t xml:space="preserve">de sus productos y servicios. </w:t>
      </w:r>
    </w:p>
    <w:p w14:paraId="7987C23C" w14:textId="77777777" w:rsidR="00CC0E71" w:rsidRPr="007907D0" w:rsidRDefault="00CC0E71" w:rsidP="003B3310">
      <w:pPr>
        <w:spacing w:after="0" w:line="240" w:lineRule="auto"/>
        <w:rPr>
          <w:rFonts w:cstheme="minorHAnsi"/>
          <w:bCs/>
          <w:lang w:val="es-ES"/>
        </w:rPr>
      </w:pPr>
    </w:p>
    <w:p w14:paraId="4717E9E7" w14:textId="0AC47512" w:rsidR="00A50DDB" w:rsidRPr="007907D0" w:rsidRDefault="00422C31" w:rsidP="003B3310">
      <w:pPr>
        <w:spacing w:after="0" w:line="240" w:lineRule="auto"/>
        <w:rPr>
          <w:rFonts w:cstheme="minorHAnsi"/>
          <w:bCs/>
          <w:lang w:val="es-ES"/>
        </w:rPr>
      </w:pPr>
      <w:r w:rsidRPr="007907D0">
        <w:rPr>
          <w:rFonts w:cstheme="minorHAnsi"/>
          <w:bCs/>
          <w:lang w:val="es-ES"/>
        </w:rPr>
        <w:t>Se sigue ignorando y subestimando el papel de la</w:t>
      </w:r>
      <w:r w:rsidR="003B1EC4">
        <w:rPr>
          <w:rFonts w:cstheme="minorHAnsi"/>
          <w:bCs/>
          <w:lang w:val="es-ES"/>
        </w:rPr>
        <w:t>s</w:t>
      </w:r>
      <w:r w:rsidRPr="007907D0">
        <w:rPr>
          <w:rFonts w:cstheme="minorHAnsi"/>
          <w:bCs/>
          <w:lang w:val="es-ES"/>
        </w:rPr>
        <w:t xml:space="preserve"> mujer</w:t>
      </w:r>
      <w:r w:rsidR="003B1EC4">
        <w:rPr>
          <w:rFonts w:cstheme="minorHAnsi"/>
          <w:bCs/>
          <w:lang w:val="es-ES"/>
        </w:rPr>
        <w:t>es</w:t>
      </w:r>
      <w:r w:rsidRPr="007907D0">
        <w:rPr>
          <w:rFonts w:cstheme="minorHAnsi"/>
          <w:bCs/>
          <w:lang w:val="es-ES"/>
        </w:rPr>
        <w:t xml:space="preserve"> en la gestión de los humedales, y las normas sociales y culturales suelen reforzar su participación desigual en la toma de decisiones. La recolección de agua suele recaer de forma desproporcionada </w:t>
      </w:r>
      <w:r w:rsidR="003B1EC4">
        <w:rPr>
          <w:rFonts w:cstheme="minorHAnsi"/>
          <w:lang w:val="es-ES"/>
        </w:rPr>
        <w:t xml:space="preserve">sobre </w:t>
      </w:r>
      <w:r w:rsidRPr="007907D0">
        <w:rPr>
          <w:rFonts w:cstheme="minorHAnsi"/>
          <w:lang w:val="es-ES"/>
        </w:rPr>
        <w:t xml:space="preserve">las </w:t>
      </w:r>
      <w:r w:rsidR="007907D0" w:rsidRPr="007907D0">
        <w:rPr>
          <w:rFonts w:cstheme="minorHAnsi"/>
          <w:lang w:val="es-ES"/>
        </w:rPr>
        <w:t>mujeres</w:t>
      </w:r>
      <w:r w:rsidRPr="007907D0">
        <w:rPr>
          <w:rFonts w:cstheme="minorHAnsi"/>
          <w:lang w:val="es-ES"/>
        </w:rPr>
        <w:t xml:space="preserve"> y niñas. La falta de disponibilidad de agua </w:t>
      </w:r>
      <w:r w:rsidRPr="003B1EC4">
        <w:rPr>
          <w:rFonts w:cstheme="minorHAnsi"/>
          <w:i/>
          <w:iCs/>
          <w:lang w:val="es-ES"/>
        </w:rPr>
        <w:t>in situ</w:t>
      </w:r>
      <w:r w:rsidRPr="007907D0">
        <w:rPr>
          <w:rFonts w:cstheme="minorHAnsi"/>
          <w:lang w:val="es-ES"/>
        </w:rPr>
        <w:t xml:space="preserve"> puede incrementar la vulnerabilidad a la violencia de mujeres y niñas ya que el desplazamiento a </w:t>
      </w:r>
      <w:r w:rsidR="00614815">
        <w:rPr>
          <w:rFonts w:cstheme="minorHAnsi"/>
          <w:lang w:val="es-ES"/>
        </w:rPr>
        <w:t xml:space="preserve">las </w:t>
      </w:r>
      <w:r w:rsidRPr="007907D0">
        <w:rPr>
          <w:rFonts w:cstheme="minorHAnsi"/>
          <w:lang w:val="es-ES"/>
        </w:rPr>
        <w:t xml:space="preserve">fuentes de agua las expone al acoso y abuso sexual. En cambio, un mayor acceso al agua puede incrementar la asistencia </w:t>
      </w:r>
      <w:r w:rsidR="00077672" w:rsidRPr="007907D0">
        <w:rPr>
          <w:rFonts w:cstheme="minorHAnsi"/>
          <w:lang w:val="es-ES"/>
        </w:rPr>
        <w:t xml:space="preserve">a la escuela y la generación de ingresos, </w:t>
      </w:r>
      <w:r w:rsidR="007907D0" w:rsidRPr="007907D0">
        <w:rPr>
          <w:rFonts w:cstheme="minorHAnsi"/>
          <w:lang w:val="es-ES"/>
        </w:rPr>
        <w:t>reduciendo</w:t>
      </w:r>
      <w:r w:rsidR="00077672" w:rsidRPr="007907D0">
        <w:rPr>
          <w:rFonts w:cstheme="minorHAnsi"/>
          <w:lang w:val="es-ES"/>
        </w:rPr>
        <w:t xml:space="preserve"> las desigualdades de género y la pobreza.</w:t>
      </w:r>
    </w:p>
    <w:p w14:paraId="4B943082" w14:textId="79DC5D40" w:rsidR="00A50DDB" w:rsidRPr="007907D0" w:rsidRDefault="00A50DDB" w:rsidP="00965133">
      <w:pPr>
        <w:suppressAutoHyphens/>
        <w:spacing w:after="0" w:line="240" w:lineRule="auto"/>
        <w:rPr>
          <w:rFonts w:cstheme="minorHAnsi"/>
          <w:lang w:val="es-ES"/>
        </w:rPr>
      </w:pPr>
    </w:p>
    <w:p w14:paraId="4C2EB444" w14:textId="43FA6E96" w:rsidR="00A50DDB" w:rsidRPr="00614815" w:rsidRDefault="00077672" w:rsidP="003B3310">
      <w:pPr>
        <w:pStyle w:val="CommentText"/>
        <w:rPr>
          <w:rFonts w:cstheme="minorHAnsi"/>
          <w:color w:val="000000" w:themeColor="text1"/>
          <w:sz w:val="22"/>
          <w:szCs w:val="22"/>
          <w:lang w:val="es-ES"/>
        </w:rPr>
      </w:pPr>
      <w:r w:rsidRPr="00614815">
        <w:rPr>
          <w:rFonts w:cstheme="minorHAnsi"/>
          <w:color w:val="000000" w:themeColor="text1"/>
          <w:sz w:val="22"/>
          <w:szCs w:val="22"/>
          <w:lang w:val="es-ES"/>
        </w:rPr>
        <w:t>En la Res</w:t>
      </w:r>
      <w:r w:rsidR="00620DEF" w:rsidRPr="00614815">
        <w:rPr>
          <w:rFonts w:cstheme="minorHAnsi"/>
          <w:color w:val="000000" w:themeColor="text1"/>
          <w:sz w:val="22"/>
          <w:szCs w:val="22"/>
          <w:lang w:val="es-ES"/>
        </w:rPr>
        <w:t>olución</w:t>
      </w:r>
      <w:r w:rsidR="001823A8" w:rsidRPr="00614815">
        <w:rPr>
          <w:rFonts w:cstheme="minorHAnsi"/>
          <w:color w:val="000000" w:themeColor="text1"/>
          <w:sz w:val="22"/>
          <w:szCs w:val="22"/>
          <w:lang w:val="es-ES"/>
        </w:rPr>
        <w:t xml:space="preserve"> XIII.18</w:t>
      </w:r>
      <w:r w:rsidRPr="00614815">
        <w:rPr>
          <w:rFonts w:cstheme="minorHAnsi"/>
          <w:color w:val="000000" w:themeColor="text1"/>
          <w:sz w:val="22"/>
          <w:szCs w:val="22"/>
          <w:lang w:val="es-ES"/>
        </w:rPr>
        <w:t xml:space="preserve">, </w:t>
      </w:r>
      <w:r w:rsidRPr="00614815">
        <w:rPr>
          <w:rFonts w:cstheme="minorHAnsi"/>
          <w:i/>
          <w:iCs/>
          <w:color w:val="000000" w:themeColor="text1"/>
          <w:sz w:val="22"/>
          <w:szCs w:val="22"/>
          <w:lang w:val="es-ES"/>
        </w:rPr>
        <w:t>Los humedales y el género</w:t>
      </w:r>
      <w:r w:rsidRPr="00614815">
        <w:rPr>
          <w:rFonts w:cstheme="minorHAnsi"/>
          <w:color w:val="000000" w:themeColor="text1"/>
          <w:sz w:val="22"/>
          <w:szCs w:val="22"/>
          <w:lang w:val="es-ES"/>
        </w:rPr>
        <w:t>, aprobada en la 13ª reunión de la Conferencia de las</w:t>
      </w:r>
      <w:r w:rsidR="001823A8" w:rsidRPr="00614815">
        <w:rPr>
          <w:rFonts w:cstheme="minorHAnsi"/>
          <w:color w:val="000000" w:themeColor="text1"/>
          <w:sz w:val="22"/>
          <w:szCs w:val="22"/>
          <w:lang w:val="es-ES"/>
        </w:rPr>
        <w:t xml:space="preserve"> </w:t>
      </w:r>
      <w:r w:rsidR="00FE3E3A" w:rsidRPr="00614815">
        <w:rPr>
          <w:rFonts w:cstheme="minorHAnsi"/>
          <w:color w:val="000000" w:themeColor="text1"/>
          <w:sz w:val="22"/>
          <w:szCs w:val="22"/>
          <w:lang w:val="es-ES"/>
        </w:rPr>
        <w:t>Partes Contratantes</w:t>
      </w:r>
      <w:r w:rsidR="001823A8" w:rsidRPr="00614815">
        <w:rPr>
          <w:rFonts w:cstheme="minorHAnsi"/>
          <w:color w:val="000000" w:themeColor="text1"/>
          <w:sz w:val="22"/>
          <w:szCs w:val="22"/>
          <w:lang w:val="es-ES"/>
        </w:rPr>
        <w:t xml:space="preserve"> (COP13) </w:t>
      </w:r>
      <w:r w:rsidRPr="00614815">
        <w:rPr>
          <w:rFonts w:cstheme="minorHAnsi"/>
          <w:color w:val="000000" w:themeColor="text1"/>
          <w:sz w:val="22"/>
          <w:szCs w:val="22"/>
          <w:lang w:val="es-ES"/>
        </w:rPr>
        <w:t>e</w:t>
      </w:r>
      <w:r w:rsidR="001823A8" w:rsidRPr="00614815">
        <w:rPr>
          <w:rFonts w:cstheme="minorHAnsi"/>
          <w:color w:val="000000" w:themeColor="text1"/>
          <w:sz w:val="22"/>
          <w:szCs w:val="22"/>
          <w:lang w:val="es-ES"/>
        </w:rPr>
        <w:t xml:space="preserve">n 2018, </w:t>
      </w:r>
      <w:r w:rsidRPr="00614815">
        <w:rPr>
          <w:rFonts w:cstheme="minorHAnsi"/>
          <w:color w:val="000000" w:themeColor="text1"/>
          <w:sz w:val="22"/>
          <w:szCs w:val="22"/>
          <w:lang w:val="es-ES"/>
        </w:rPr>
        <w:t xml:space="preserve">se </w:t>
      </w:r>
      <w:r w:rsidR="007907D0" w:rsidRPr="00614815">
        <w:rPr>
          <w:rFonts w:cstheme="minorHAnsi"/>
          <w:color w:val="000000" w:themeColor="text1"/>
          <w:sz w:val="22"/>
          <w:szCs w:val="22"/>
          <w:lang w:val="es-ES"/>
        </w:rPr>
        <w:t>alienta</w:t>
      </w:r>
      <w:r w:rsidRPr="00614815">
        <w:rPr>
          <w:rFonts w:cstheme="minorHAnsi"/>
          <w:color w:val="000000" w:themeColor="text1"/>
          <w:sz w:val="22"/>
          <w:szCs w:val="22"/>
          <w:lang w:val="es-ES"/>
        </w:rPr>
        <w:t xml:space="preserve"> a las Partes a incorporar una perspectiva de género en su aplicación de la Convención y se pide que se elaboren </w:t>
      </w:r>
      <w:r w:rsidR="007907D0" w:rsidRPr="00614815">
        <w:rPr>
          <w:rFonts w:cstheme="minorHAnsi"/>
          <w:color w:val="000000" w:themeColor="text1"/>
          <w:sz w:val="22"/>
          <w:szCs w:val="22"/>
          <w:lang w:val="es-ES"/>
        </w:rPr>
        <w:t>orientaciones</w:t>
      </w:r>
      <w:r w:rsidRPr="00614815">
        <w:rPr>
          <w:rFonts w:cstheme="minorHAnsi"/>
          <w:color w:val="000000" w:themeColor="text1"/>
          <w:sz w:val="22"/>
          <w:szCs w:val="22"/>
          <w:lang w:val="es-ES"/>
        </w:rPr>
        <w:t xml:space="preserve"> sobre el modo de </w:t>
      </w:r>
      <w:r w:rsidR="007907D0" w:rsidRPr="00614815">
        <w:rPr>
          <w:rFonts w:cstheme="minorHAnsi"/>
          <w:color w:val="000000" w:themeColor="text1"/>
          <w:sz w:val="22"/>
          <w:szCs w:val="22"/>
          <w:lang w:val="es-ES"/>
        </w:rPr>
        <w:t>integrar</w:t>
      </w:r>
      <w:r w:rsidRPr="00614815">
        <w:rPr>
          <w:rFonts w:cstheme="minorHAnsi"/>
          <w:color w:val="000000" w:themeColor="text1"/>
          <w:sz w:val="22"/>
          <w:szCs w:val="22"/>
          <w:lang w:val="es-ES"/>
        </w:rPr>
        <w:t xml:space="preserve"> las cuestiones de género en la aplicación de la Convención. En los informes nacionales a la C</w:t>
      </w:r>
      <w:r w:rsidR="00A50DDB" w:rsidRPr="00614815">
        <w:rPr>
          <w:rFonts w:cstheme="minorHAnsi"/>
          <w:bCs/>
          <w:color w:val="000000" w:themeColor="text1"/>
          <w:sz w:val="22"/>
          <w:szCs w:val="22"/>
          <w:lang w:val="es-ES"/>
        </w:rPr>
        <w:t xml:space="preserve">OP14 </w:t>
      </w:r>
      <w:r w:rsidRPr="00614815">
        <w:rPr>
          <w:rFonts w:cstheme="minorHAnsi"/>
          <w:bCs/>
          <w:color w:val="000000" w:themeColor="text1"/>
          <w:sz w:val="22"/>
          <w:szCs w:val="22"/>
          <w:lang w:val="es-ES"/>
        </w:rPr>
        <w:t xml:space="preserve">también se incluyó por primera vez </w:t>
      </w:r>
      <w:r w:rsidR="007907D0" w:rsidRPr="00614815">
        <w:rPr>
          <w:rFonts w:cstheme="minorHAnsi"/>
          <w:bCs/>
          <w:color w:val="000000" w:themeColor="text1"/>
          <w:sz w:val="22"/>
          <w:szCs w:val="22"/>
          <w:lang w:val="es-ES"/>
        </w:rPr>
        <w:t>información</w:t>
      </w:r>
      <w:r w:rsidRPr="00614815">
        <w:rPr>
          <w:rFonts w:cstheme="minorHAnsi"/>
          <w:bCs/>
          <w:color w:val="000000" w:themeColor="text1"/>
          <w:sz w:val="22"/>
          <w:szCs w:val="22"/>
          <w:lang w:val="es-ES"/>
        </w:rPr>
        <w:t xml:space="preserve"> de las </w:t>
      </w:r>
      <w:r w:rsidR="00FE3E3A" w:rsidRPr="00614815">
        <w:rPr>
          <w:rFonts w:cstheme="minorHAnsi"/>
          <w:color w:val="000000" w:themeColor="text1"/>
          <w:sz w:val="22"/>
          <w:szCs w:val="22"/>
          <w:lang w:val="es-ES"/>
        </w:rPr>
        <w:t>Partes Contratantes</w:t>
      </w:r>
      <w:r w:rsidRPr="00614815">
        <w:rPr>
          <w:rFonts w:cstheme="minorHAnsi"/>
          <w:color w:val="000000" w:themeColor="text1"/>
          <w:sz w:val="22"/>
          <w:szCs w:val="22"/>
          <w:lang w:val="es-ES"/>
        </w:rPr>
        <w:t xml:space="preserve"> sobre el equilibrio de género en las actividades relacionadas con los humedales.</w:t>
      </w:r>
    </w:p>
    <w:p w14:paraId="16BB9963" w14:textId="77777777" w:rsidR="00A50DDB" w:rsidRPr="007907D0" w:rsidRDefault="00A50DDB" w:rsidP="003B3310">
      <w:pPr>
        <w:pStyle w:val="CommentText"/>
        <w:rPr>
          <w:rFonts w:eastAsia="Calibri" w:cstheme="minorHAnsi"/>
          <w:sz w:val="22"/>
          <w:szCs w:val="22"/>
          <w:lang w:val="es-ES"/>
        </w:rPr>
      </w:pPr>
    </w:p>
    <w:p w14:paraId="3740555E" w14:textId="51E9E7E6" w:rsidR="006C5C7C" w:rsidRPr="006826A1" w:rsidRDefault="00077672" w:rsidP="003B3310">
      <w:pPr>
        <w:pStyle w:val="CommentText"/>
        <w:rPr>
          <w:rFonts w:eastAsia="Calibri" w:cstheme="minorHAnsi"/>
          <w:sz w:val="22"/>
          <w:szCs w:val="22"/>
          <w:lang w:val="es-ES"/>
        </w:rPr>
      </w:pPr>
      <w:r w:rsidRPr="007907D0">
        <w:rPr>
          <w:rFonts w:eastAsia="Calibri" w:cstheme="minorHAnsi"/>
          <w:sz w:val="22"/>
          <w:szCs w:val="22"/>
          <w:lang w:val="es-ES"/>
        </w:rPr>
        <w:t xml:space="preserve">Se han publicado </w:t>
      </w:r>
      <w:r w:rsidR="00614815">
        <w:rPr>
          <w:rFonts w:eastAsia="Calibri" w:cstheme="minorHAnsi"/>
          <w:sz w:val="22"/>
          <w:szCs w:val="22"/>
          <w:lang w:val="es-ES"/>
        </w:rPr>
        <w:t>las “D</w:t>
      </w:r>
      <w:r w:rsidRPr="007907D0">
        <w:rPr>
          <w:rFonts w:eastAsia="Calibri" w:cstheme="minorHAnsi"/>
          <w:sz w:val="22"/>
          <w:szCs w:val="22"/>
          <w:lang w:val="es-ES"/>
        </w:rPr>
        <w:t>irectrices sobre la transversalización de género en la Convención</w:t>
      </w:r>
      <w:r w:rsidR="00614815">
        <w:rPr>
          <w:rFonts w:eastAsia="Calibri" w:cstheme="minorHAnsi"/>
          <w:sz w:val="22"/>
          <w:szCs w:val="22"/>
          <w:lang w:val="es-ES"/>
        </w:rPr>
        <w:t xml:space="preserve"> de Ramsar sobre los Humedales”</w:t>
      </w:r>
      <w:r w:rsidRPr="007907D0">
        <w:rPr>
          <w:rFonts w:eastAsia="Calibri" w:cstheme="minorHAnsi"/>
          <w:sz w:val="22"/>
          <w:szCs w:val="22"/>
          <w:lang w:val="es-ES"/>
        </w:rPr>
        <w:t xml:space="preserve"> para </w:t>
      </w:r>
      <w:r w:rsidR="007907D0" w:rsidRPr="007907D0">
        <w:rPr>
          <w:rFonts w:eastAsia="Calibri" w:cstheme="minorHAnsi"/>
          <w:sz w:val="22"/>
          <w:szCs w:val="22"/>
          <w:lang w:val="es-ES"/>
        </w:rPr>
        <w:t>proporcionar</w:t>
      </w:r>
      <w:r w:rsidRPr="007907D0">
        <w:rPr>
          <w:rFonts w:eastAsia="Calibri" w:cstheme="minorHAnsi"/>
          <w:sz w:val="22"/>
          <w:szCs w:val="22"/>
          <w:lang w:val="es-ES"/>
        </w:rPr>
        <w:t xml:space="preserve"> una serie de puntos de entrada operativos y </w:t>
      </w:r>
      <w:r w:rsidR="007907D0" w:rsidRPr="007907D0">
        <w:rPr>
          <w:rFonts w:eastAsia="Calibri" w:cstheme="minorHAnsi"/>
          <w:sz w:val="22"/>
          <w:szCs w:val="22"/>
          <w:lang w:val="es-ES"/>
        </w:rPr>
        <w:t>prácticos</w:t>
      </w:r>
      <w:r w:rsidRPr="007907D0">
        <w:rPr>
          <w:rFonts w:eastAsia="Calibri" w:cstheme="minorHAnsi"/>
          <w:sz w:val="22"/>
          <w:szCs w:val="22"/>
          <w:lang w:val="es-ES"/>
        </w:rPr>
        <w:t xml:space="preserve"> </w:t>
      </w:r>
      <w:r w:rsidR="007907D0" w:rsidRPr="007907D0">
        <w:rPr>
          <w:rFonts w:eastAsia="Calibri" w:cstheme="minorHAnsi"/>
          <w:sz w:val="22"/>
          <w:szCs w:val="22"/>
          <w:lang w:val="es-ES"/>
        </w:rPr>
        <w:t>clave</w:t>
      </w:r>
      <w:r w:rsidRPr="007907D0">
        <w:rPr>
          <w:rFonts w:eastAsia="Calibri" w:cstheme="minorHAnsi"/>
          <w:sz w:val="22"/>
          <w:szCs w:val="22"/>
          <w:lang w:val="es-ES"/>
        </w:rPr>
        <w:t xml:space="preserve"> </w:t>
      </w:r>
      <w:r w:rsidR="00614815">
        <w:rPr>
          <w:rFonts w:eastAsia="Calibri" w:cstheme="minorHAnsi"/>
          <w:sz w:val="22"/>
          <w:szCs w:val="22"/>
          <w:lang w:val="es-ES"/>
        </w:rPr>
        <w:t>con miras a</w:t>
      </w:r>
      <w:r w:rsidRPr="007907D0">
        <w:rPr>
          <w:rFonts w:eastAsia="Calibri" w:cstheme="minorHAnsi"/>
          <w:sz w:val="22"/>
          <w:szCs w:val="22"/>
          <w:lang w:val="es-ES"/>
        </w:rPr>
        <w:t xml:space="preserve"> mejorar la incorporación de la igualdad de género en la Convención. Las orientaciones que figuran a continuación presentan una vía para las Partes Contratantes que </w:t>
      </w:r>
      <w:r w:rsidR="00614815">
        <w:rPr>
          <w:rFonts w:eastAsia="Calibri" w:cstheme="minorHAnsi"/>
          <w:sz w:val="22"/>
          <w:szCs w:val="22"/>
          <w:lang w:val="es-ES"/>
        </w:rPr>
        <w:t>deseen</w:t>
      </w:r>
      <w:r w:rsidRPr="007907D0">
        <w:rPr>
          <w:rFonts w:eastAsia="Calibri" w:cstheme="minorHAnsi"/>
          <w:sz w:val="22"/>
          <w:szCs w:val="22"/>
          <w:lang w:val="es-ES"/>
        </w:rPr>
        <w:t xml:space="preserve"> incorporar de manera significativa las consideraciones de género en la aplicación de la Convención</w:t>
      </w:r>
      <w:r w:rsidR="00383B2A" w:rsidRPr="006826A1">
        <w:rPr>
          <w:rFonts w:eastAsia="Calibri" w:cstheme="minorHAnsi"/>
          <w:sz w:val="22"/>
          <w:szCs w:val="22"/>
          <w:lang w:val="es-ES"/>
        </w:rPr>
        <w:t>.</w:t>
      </w:r>
      <w:r w:rsidR="00DA7887" w:rsidRPr="006826A1">
        <w:rPr>
          <w:rFonts w:eastAsia="Calibri" w:cstheme="minorHAnsi"/>
          <w:sz w:val="22"/>
          <w:szCs w:val="22"/>
          <w:lang w:val="es-ES"/>
        </w:rPr>
        <w:t xml:space="preserve"> </w:t>
      </w:r>
    </w:p>
    <w:p w14:paraId="264B939A" w14:textId="77777777" w:rsidR="001823A8" w:rsidRPr="006826A1" w:rsidRDefault="001823A8" w:rsidP="006826A1">
      <w:pPr>
        <w:pStyle w:val="CommentText"/>
        <w:rPr>
          <w:rFonts w:eastAsia="Calibri" w:cstheme="minorHAnsi"/>
          <w:sz w:val="22"/>
          <w:szCs w:val="22"/>
          <w:lang w:val="es-ES"/>
        </w:rPr>
      </w:pPr>
    </w:p>
    <w:p w14:paraId="7DC13F4B" w14:textId="08321212" w:rsidR="00854ED0" w:rsidRPr="007907D0" w:rsidRDefault="00077672" w:rsidP="003B3310">
      <w:pPr>
        <w:pStyle w:val="paralevel1"/>
        <w:numPr>
          <w:ilvl w:val="0"/>
          <w:numId w:val="0"/>
        </w:numPr>
        <w:tabs>
          <w:tab w:val="left" w:pos="720"/>
        </w:tabs>
        <w:spacing w:after="0"/>
        <w:rPr>
          <w:rFonts w:asciiTheme="minorHAnsi" w:eastAsiaTheme="minorHAnsi" w:hAnsiTheme="minorHAnsi" w:cstheme="minorHAnsi"/>
          <w:b/>
          <w:sz w:val="22"/>
          <w:szCs w:val="22"/>
          <w:lang w:val="es-ES"/>
        </w:rPr>
      </w:pPr>
      <w:r w:rsidRPr="007907D0">
        <w:rPr>
          <w:rFonts w:asciiTheme="minorHAnsi" w:eastAsiaTheme="minorHAnsi" w:hAnsiTheme="minorHAnsi" w:cstheme="minorHAnsi"/>
          <w:b/>
          <w:sz w:val="22"/>
          <w:szCs w:val="22"/>
          <w:lang w:val="es-ES"/>
        </w:rPr>
        <w:t>Consideraciones generales que apoyan la ejecución del 4º</w:t>
      </w:r>
      <w:r w:rsidR="004D19BF" w:rsidRPr="007907D0">
        <w:rPr>
          <w:rFonts w:asciiTheme="minorHAnsi" w:eastAsiaTheme="minorHAnsi" w:hAnsiTheme="minorHAnsi" w:cstheme="minorHAnsi"/>
          <w:b/>
          <w:sz w:val="22"/>
          <w:szCs w:val="22"/>
          <w:lang w:val="es-ES"/>
        </w:rPr>
        <w:t xml:space="preserve"> PE</w:t>
      </w:r>
      <w:r w:rsidR="004E186D" w:rsidRPr="007907D0">
        <w:rPr>
          <w:rFonts w:asciiTheme="minorHAnsi" w:eastAsiaTheme="minorHAnsi" w:hAnsiTheme="minorHAnsi" w:cstheme="minorHAnsi"/>
          <w:b/>
          <w:sz w:val="22"/>
          <w:szCs w:val="22"/>
          <w:lang w:val="es-ES"/>
        </w:rPr>
        <w:t>:</w:t>
      </w:r>
      <w:r w:rsidR="006C5C7C" w:rsidRPr="007907D0">
        <w:rPr>
          <w:rFonts w:asciiTheme="minorHAnsi" w:eastAsiaTheme="minorHAnsi" w:hAnsiTheme="minorHAnsi" w:cstheme="minorHAnsi"/>
          <w:b/>
          <w:sz w:val="22"/>
          <w:szCs w:val="22"/>
          <w:lang w:val="es-ES"/>
        </w:rPr>
        <w:t xml:space="preserve"> </w:t>
      </w:r>
    </w:p>
    <w:p w14:paraId="7A7C20FF" w14:textId="7513A8FD" w:rsidR="001823A8" w:rsidRPr="007907D0" w:rsidRDefault="00077672" w:rsidP="00965133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 w:rsidRPr="007907D0">
        <w:rPr>
          <w:rFonts w:cstheme="minorHAnsi"/>
          <w:lang w:val="es-ES"/>
        </w:rPr>
        <w:t xml:space="preserve">Se alienta a las </w:t>
      </w:r>
      <w:r w:rsidR="00FE3E3A" w:rsidRPr="007907D0">
        <w:rPr>
          <w:rFonts w:cstheme="minorHAnsi"/>
          <w:lang w:val="es-ES"/>
        </w:rPr>
        <w:t>Partes Contratantes</w:t>
      </w:r>
      <w:r w:rsidR="00383B2A" w:rsidRPr="007907D0">
        <w:rPr>
          <w:rFonts w:cstheme="minorHAnsi"/>
          <w:lang w:val="es-ES"/>
        </w:rPr>
        <w:t xml:space="preserve"> </w:t>
      </w:r>
      <w:r w:rsidRPr="007907D0">
        <w:rPr>
          <w:rFonts w:cstheme="minorHAnsi"/>
          <w:lang w:val="es-ES"/>
        </w:rPr>
        <w:t xml:space="preserve">a ejecutar el Plan </w:t>
      </w:r>
      <w:r w:rsidR="007907D0" w:rsidRPr="007907D0">
        <w:rPr>
          <w:rFonts w:cstheme="minorHAnsi"/>
          <w:lang w:val="es-ES"/>
        </w:rPr>
        <w:t>Estratégico</w:t>
      </w:r>
      <w:r w:rsidRPr="007907D0">
        <w:rPr>
          <w:rFonts w:cstheme="minorHAnsi"/>
          <w:lang w:val="es-ES"/>
        </w:rPr>
        <w:t xml:space="preserve"> a escala nacional y </w:t>
      </w:r>
      <w:r w:rsidR="007907D0" w:rsidRPr="007907D0">
        <w:rPr>
          <w:rFonts w:cstheme="minorHAnsi"/>
          <w:lang w:val="es-ES"/>
        </w:rPr>
        <w:t>regional</w:t>
      </w:r>
      <w:r w:rsidRPr="007907D0">
        <w:rPr>
          <w:rFonts w:cstheme="minorHAnsi"/>
          <w:lang w:val="es-ES"/>
        </w:rPr>
        <w:t xml:space="preserve"> mediante la elaboración de políticas nacionales, </w:t>
      </w:r>
      <w:r w:rsidR="007907D0" w:rsidRPr="007907D0">
        <w:rPr>
          <w:rFonts w:cstheme="minorHAnsi"/>
          <w:lang w:val="es-ES"/>
        </w:rPr>
        <w:t>estrategias</w:t>
      </w:r>
      <w:r w:rsidRPr="007907D0">
        <w:rPr>
          <w:rFonts w:cstheme="minorHAnsi"/>
          <w:lang w:val="es-ES"/>
        </w:rPr>
        <w:t>, planes de acción, proyectos y programas</w:t>
      </w:r>
      <w:r w:rsidR="006826A1" w:rsidRPr="006826A1">
        <w:rPr>
          <w:rFonts w:cstheme="minorHAnsi"/>
          <w:lang w:val="es-ES"/>
        </w:rPr>
        <w:t xml:space="preserve"> </w:t>
      </w:r>
      <w:r w:rsidR="006826A1">
        <w:rPr>
          <w:rFonts w:cstheme="minorHAnsi"/>
          <w:lang w:val="es-ES"/>
        </w:rPr>
        <w:t>sobre</w:t>
      </w:r>
      <w:r w:rsidR="006826A1" w:rsidRPr="007907D0">
        <w:rPr>
          <w:rFonts w:cstheme="minorHAnsi"/>
          <w:lang w:val="es-ES"/>
        </w:rPr>
        <w:t xml:space="preserve"> humedales</w:t>
      </w:r>
      <w:r w:rsidR="00383B2A" w:rsidRPr="007907D0">
        <w:rPr>
          <w:rFonts w:cstheme="minorHAnsi"/>
          <w:lang w:val="es-ES"/>
        </w:rPr>
        <w:t>.</w:t>
      </w:r>
      <w:r w:rsidR="009B63BE" w:rsidRPr="007907D0">
        <w:rPr>
          <w:rFonts w:cstheme="minorHAnsi"/>
          <w:lang w:val="es-ES"/>
        </w:rPr>
        <w:t xml:space="preserve"> </w:t>
      </w:r>
    </w:p>
    <w:p w14:paraId="4778F57D" w14:textId="77777777" w:rsidR="001823A8" w:rsidRPr="007907D0" w:rsidRDefault="001823A8" w:rsidP="00965133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</w:p>
    <w:p w14:paraId="2A9A069B" w14:textId="2F626B0E" w:rsidR="00383B2A" w:rsidRPr="007907D0" w:rsidRDefault="00077672" w:rsidP="00965133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  <w:r w:rsidRPr="007907D0">
        <w:rPr>
          <w:rFonts w:cstheme="minorHAnsi"/>
          <w:lang w:val="es-ES"/>
        </w:rPr>
        <w:t>Estos instrumentos deberían tener en cuenta intrínseca</w:t>
      </w:r>
      <w:r w:rsidR="006826A1">
        <w:rPr>
          <w:rFonts w:cstheme="minorHAnsi"/>
          <w:lang w:val="es-ES"/>
        </w:rPr>
        <w:t>mente</w:t>
      </w:r>
      <w:r w:rsidRPr="007907D0">
        <w:rPr>
          <w:rFonts w:cstheme="minorHAnsi"/>
          <w:lang w:val="es-ES"/>
        </w:rPr>
        <w:t xml:space="preserve"> </w:t>
      </w:r>
      <w:r w:rsidR="00082CAD" w:rsidRPr="007907D0">
        <w:rPr>
          <w:rFonts w:cstheme="minorHAnsi"/>
          <w:lang w:val="es-ES"/>
        </w:rPr>
        <w:t xml:space="preserve">enfoques </w:t>
      </w:r>
      <w:r w:rsidR="006826A1">
        <w:rPr>
          <w:rFonts w:cstheme="minorHAnsi"/>
          <w:lang w:val="es-ES"/>
        </w:rPr>
        <w:t xml:space="preserve">transversales, </w:t>
      </w:r>
      <w:r w:rsidR="00082CAD" w:rsidRPr="007907D0">
        <w:rPr>
          <w:rFonts w:cstheme="minorHAnsi"/>
          <w:lang w:val="es-ES"/>
        </w:rPr>
        <w:t>sensibles al género</w:t>
      </w:r>
      <w:r w:rsidR="006826A1">
        <w:rPr>
          <w:rFonts w:cstheme="minorHAnsi"/>
          <w:lang w:val="es-ES"/>
        </w:rPr>
        <w:t xml:space="preserve"> y</w:t>
      </w:r>
      <w:r w:rsidR="00082CAD" w:rsidRPr="007907D0">
        <w:rPr>
          <w:rFonts w:cstheme="minorHAnsi"/>
          <w:lang w:val="es-ES"/>
        </w:rPr>
        <w:t xml:space="preserve"> basados en los derechos humanos para promover la conservación y el uso racional de los humedales a fin de garantizar lo siguiente</w:t>
      </w:r>
      <w:r w:rsidR="001823A8" w:rsidRPr="007907D0">
        <w:rPr>
          <w:rFonts w:cstheme="minorHAnsi"/>
          <w:lang w:val="es-ES"/>
        </w:rPr>
        <w:t>:</w:t>
      </w:r>
      <w:r w:rsidR="009B63BE" w:rsidRPr="007907D0">
        <w:rPr>
          <w:rFonts w:cstheme="minorHAnsi"/>
          <w:lang w:val="es-ES"/>
        </w:rPr>
        <w:t xml:space="preserve"> </w:t>
      </w:r>
    </w:p>
    <w:p w14:paraId="38BF949E" w14:textId="28B53369" w:rsidR="001823A8" w:rsidRPr="007907D0" w:rsidRDefault="001823A8" w:rsidP="00965133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</w:p>
    <w:p w14:paraId="549BC8D1" w14:textId="4B35150C" w:rsidR="001823A8" w:rsidRPr="007907D0" w:rsidRDefault="00082CAD" w:rsidP="003B3310">
      <w:pPr>
        <w:pStyle w:val="ListParagraph"/>
        <w:numPr>
          <w:ilvl w:val="0"/>
          <w:numId w:val="17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lang w:val="es-ES"/>
        </w:rPr>
      </w:pPr>
      <w:r w:rsidRPr="007907D0">
        <w:rPr>
          <w:rFonts w:cstheme="minorHAnsi"/>
          <w:lang w:val="es-ES"/>
        </w:rPr>
        <w:t xml:space="preserve">Una gobernanza centrada en las personas que respete a las mujeres en toda su </w:t>
      </w:r>
      <w:r w:rsidR="007907D0" w:rsidRPr="007907D0">
        <w:rPr>
          <w:rFonts w:cstheme="minorHAnsi"/>
          <w:lang w:val="es-ES"/>
        </w:rPr>
        <w:t>diversidad</w:t>
      </w:r>
      <w:r w:rsidRPr="007907D0">
        <w:rPr>
          <w:rFonts w:cstheme="minorHAnsi"/>
          <w:lang w:val="es-ES"/>
        </w:rPr>
        <w:t xml:space="preserve"> y a aquellas que viven al margen del desarrollo mediante </w:t>
      </w:r>
      <w:r w:rsidR="006826A1">
        <w:rPr>
          <w:rFonts w:cstheme="minorHAnsi"/>
          <w:lang w:val="es-ES"/>
        </w:rPr>
        <w:t>el</w:t>
      </w:r>
      <w:r w:rsidRPr="007907D0">
        <w:rPr>
          <w:rFonts w:cstheme="minorHAnsi"/>
          <w:lang w:val="es-ES"/>
        </w:rPr>
        <w:t xml:space="preserve"> acceso y control </w:t>
      </w:r>
      <w:r w:rsidR="006826A1">
        <w:rPr>
          <w:rFonts w:cstheme="minorHAnsi"/>
          <w:lang w:val="es-ES"/>
        </w:rPr>
        <w:t>plenos</w:t>
      </w:r>
      <w:r w:rsidRPr="007907D0">
        <w:rPr>
          <w:rFonts w:cstheme="minorHAnsi"/>
          <w:lang w:val="es-ES"/>
        </w:rPr>
        <w:t xml:space="preserve"> </w:t>
      </w:r>
      <w:r w:rsidR="001C1A4C">
        <w:rPr>
          <w:rFonts w:cstheme="minorHAnsi"/>
          <w:lang w:val="es-ES"/>
        </w:rPr>
        <w:t>en relación con</w:t>
      </w:r>
      <w:r w:rsidRPr="007907D0">
        <w:rPr>
          <w:rFonts w:cstheme="minorHAnsi"/>
          <w:lang w:val="es-ES"/>
        </w:rPr>
        <w:t xml:space="preserve"> activos valiosos, como la propiedad de la tierra, los derechos y la autonomía financiera</w:t>
      </w:r>
      <w:r w:rsidR="001823A8" w:rsidRPr="007907D0">
        <w:rPr>
          <w:rFonts w:cstheme="minorHAnsi"/>
          <w:lang w:val="es-ES"/>
        </w:rPr>
        <w:t>.</w:t>
      </w:r>
    </w:p>
    <w:p w14:paraId="64586984" w14:textId="77777777" w:rsidR="001823A8" w:rsidRPr="007907D0" w:rsidRDefault="001823A8" w:rsidP="00965133">
      <w:pPr>
        <w:pStyle w:val="ListParagraph"/>
        <w:spacing w:after="0" w:line="240" w:lineRule="auto"/>
        <w:ind w:left="284" w:hanging="284"/>
        <w:rPr>
          <w:rFonts w:cstheme="minorHAnsi"/>
          <w:lang w:val="es-ES"/>
        </w:rPr>
      </w:pPr>
    </w:p>
    <w:p w14:paraId="578BA089" w14:textId="49B79A5A" w:rsidR="00A50DDB" w:rsidRPr="007907D0" w:rsidRDefault="00082CAD" w:rsidP="003B3310">
      <w:pPr>
        <w:pStyle w:val="ListParagraph"/>
        <w:numPr>
          <w:ilvl w:val="0"/>
          <w:numId w:val="17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lang w:val="es-ES"/>
        </w:rPr>
      </w:pPr>
      <w:r w:rsidRPr="007907D0">
        <w:rPr>
          <w:rFonts w:cstheme="minorHAnsi"/>
          <w:lang w:val="es-ES"/>
        </w:rPr>
        <w:t xml:space="preserve">La garantía de un acceso a los recursos naturales y un control de estos que sean igualitarios para las mujeres </w:t>
      </w:r>
      <w:r w:rsidR="002954C1">
        <w:rPr>
          <w:rFonts w:cstheme="minorHAnsi"/>
          <w:lang w:val="es-ES"/>
        </w:rPr>
        <w:t>de forma que</w:t>
      </w:r>
      <w:r w:rsidR="00D358B1">
        <w:rPr>
          <w:rFonts w:cstheme="minorHAnsi"/>
          <w:lang w:val="es-ES"/>
        </w:rPr>
        <w:t xml:space="preserve"> estas</w:t>
      </w:r>
      <w:r w:rsidR="002954C1">
        <w:rPr>
          <w:rFonts w:cstheme="minorHAnsi"/>
          <w:lang w:val="es-ES"/>
        </w:rPr>
        <w:t xml:space="preserve"> puedan </w:t>
      </w:r>
      <w:r w:rsidR="007907D0" w:rsidRPr="007907D0">
        <w:rPr>
          <w:rFonts w:cstheme="minorHAnsi"/>
          <w:lang w:val="es-ES"/>
        </w:rPr>
        <w:t>gestionar</w:t>
      </w:r>
      <w:r w:rsidRPr="007907D0">
        <w:rPr>
          <w:rFonts w:cstheme="minorHAnsi"/>
          <w:lang w:val="es-ES"/>
        </w:rPr>
        <w:t xml:space="preserve"> y proteger sus medios de vida.</w:t>
      </w:r>
    </w:p>
    <w:p w14:paraId="229A9145" w14:textId="77777777" w:rsidR="00A50DDB" w:rsidRPr="007907D0" w:rsidRDefault="00A50DDB" w:rsidP="00965133">
      <w:pPr>
        <w:pStyle w:val="ListParagraph"/>
        <w:spacing w:after="0" w:line="240" w:lineRule="auto"/>
        <w:rPr>
          <w:rFonts w:cstheme="minorHAnsi"/>
          <w:lang w:val="es-ES"/>
        </w:rPr>
      </w:pPr>
    </w:p>
    <w:p w14:paraId="36AC2E86" w14:textId="5C5F25EE" w:rsidR="001823A8" w:rsidRPr="007907D0" w:rsidRDefault="00082CAD" w:rsidP="003B3310">
      <w:pPr>
        <w:pStyle w:val="ListParagraph"/>
        <w:numPr>
          <w:ilvl w:val="0"/>
          <w:numId w:val="17"/>
        </w:numPr>
        <w:suppressAutoHyphens/>
        <w:spacing w:after="0" w:line="240" w:lineRule="auto"/>
        <w:ind w:left="284" w:hanging="284"/>
        <w:contextualSpacing w:val="0"/>
        <w:rPr>
          <w:rFonts w:cstheme="minorHAnsi"/>
          <w:lang w:val="es-ES"/>
        </w:rPr>
      </w:pPr>
      <w:r w:rsidRPr="007907D0">
        <w:rPr>
          <w:rFonts w:cstheme="minorHAnsi"/>
          <w:lang w:val="es-ES"/>
        </w:rPr>
        <w:t xml:space="preserve">El reconocimiento de las mujeres como responsables de la toma de decisiones y líderes </w:t>
      </w:r>
      <w:r w:rsidR="00D358B1">
        <w:rPr>
          <w:rFonts w:cstheme="minorHAnsi"/>
          <w:lang w:val="es-ES"/>
        </w:rPr>
        <w:t>que</w:t>
      </w:r>
      <w:r w:rsidR="002954C1">
        <w:rPr>
          <w:rFonts w:cstheme="minorHAnsi"/>
          <w:lang w:val="es-ES"/>
        </w:rPr>
        <w:t xml:space="preserve"> </w:t>
      </w:r>
      <w:r w:rsidRPr="007907D0">
        <w:rPr>
          <w:rFonts w:cstheme="minorHAnsi"/>
          <w:lang w:val="es-ES"/>
        </w:rPr>
        <w:t>particip</w:t>
      </w:r>
      <w:r w:rsidR="00D358B1">
        <w:rPr>
          <w:rFonts w:cstheme="minorHAnsi"/>
          <w:lang w:val="es-ES"/>
        </w:rPr>
        <w:t>a</w:t>
      </w:r>
      <w:r w:rsidRPr="007907D0">
        <w:rPr>
          <w:rFonts w:cstheme="minorHAnsi"/>
          <w:lang w:val="es-ES"/>
        </w:rPr>
        <w:t xml:space="preserve">n en los procesos de toma de </w:t>
      </w:r>
      <w:r w:rsidR="007907D0" w:rsidRPr="007907D0">
        <w:rPr>
          <w:rFonts w:cstheme="minorHAnsi"/>
          <w:lang w:val="es-ES"/>
        </w:rPr>
        <w:t>decisiones</w:t>
      </w:r>
      <w:r w:rsidRPr="007907D0">
        <w:rPr>
          <w:rFonts w:cstheme="minorHAnsi"/>
          <w:lang w:val="es-ES"/>
        </w:rPr>
        <w:t xml:space="preserve"> a todos los niveles sobre el uso racional y la conservación de los humedales.</w:t>
      </w:r>
    </w:p>
    <w:p w14:paraId="0CBB6A65" w14:textId="1A09E9D6" w:rsidR="00102C55" w:rsidRPr="007907D0" w:rsidRDefault="00102C55">
      <w:pPr>
        <w:rPr>
          <w:rFonts w:cstheme="minorHAnsi"/>
          <w:lang w:val="es-ES"/>
        </w:rPr>
      </w:pPr>
      <w:r w:rsidRPr="007907D0">
        <w:rPr>
          <w:rFonts w:cstheme="minorHAnsi"/>
          <w:lang w:val="es-ES"/>
        </w:rPr>
        <w:br w:type="page"/>
      </w:r>
    </w:p>
    <w:p w14:paraId="0A6093E5" w14:textId="5EACA5DF" w:rsidR="00A50DDB" w:rsidRPr="007907D0" w:rsidRDefault="007907D0" w:rsidP="00706943">
      <w:pPr>
        <w:pStyle w:val="ListParagraph"/>
        <w:spacing w:after="0" w:line="240" w:lineRule="auto"/>
        <w:ind w:left="0"/>
        <w:rPr>
          <w:b/>
          <w:bCs/>
          <w:szCs w:val="24"/>
          <w:lang w:val="es-ES"/>
        </w:rPr>
      </w:pPr>
      <w:r w:rsidRPr="007907D0">
        <w:rPr>
          <w:b/>
          <w:bCs/>
          <w:szCs w:val="24"/>
          <w:lang w:val="es-ES"/>
        </w:rPr>
        <w:lastRenderedPageBreak/>
        <w:t>Incorporación</w:t>
      </w:r>
      <w:r w:rsidR="00390BEA" w:rsidRPr="007907D0">
        <w:rPr>
          <w:b/>
          <w:bCs/>
          <w:szCs w:val="24"/>
          <w:lang w:val="es-ES"/>
        </w:rPr>
        <w:t xml:space="preserve"> </w:t>
      </w:r>
      <w:r w:rsidR="00082CAD" w:rsidRPr="007907D0">
        <w:rPr>
          <w:b/>
          <w:bCs/>
          <w:szCs w:val="24"/>
          <w:lang w:val="es-ES"/>
        </w:rPr>
        <w:t>de las consideraciones de género en el Plan Estratégico</w:t>
      </w:r>
      <w:r w:rsidR="00706943" w:rsidRPr="007907D0">
        <w:rPr>
          <w:b/>
          <w:bCs/>
          <w:szCs w:val="24"/>
          <w:lang w:val="es-ES"/>
        </w:rPr>
        <w:t xml:space="preserve"> </w:t>
      </w:r>
    </w:p>
    <w:p w14:paraId="553750CC" w14:textId="77777777" w:rsidR="008304BA" w:rsidRPr="007907D0" w:rsidRDefault="008304BA" w:rsidP="00706943">
      <w:pPr>
        <w:pStyle w:val="ListParagraph"/>
        <w:spacing w:after="0" w:line="240" w:lineRule="auto"/>
        <w:ind w:left="0"/>
        <w:rPr>
          <w:rFonts w:cstheme="minorHAnsi"/>
          <w:lang w:val="es-E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54"/>
        <w:gridCol w:w="3270"/>
        <w:gridCol w:w="3543"/>
      </w:tblGrid>
      <w:tr w:rsidR="001823A8" w:rsidRPr="007907D0" w14:paraId="47A59AF1" w14:textId="77777777" w:rsidTr="00CC0E71">
        <w:tc>
          <w:tcPr>
            <w:tcW w:w="2254" w:type="dxa"/>
          </w:tcPr>
          <w:p w14:paraId="7DFE1D7C" w14:textId="459534ED" w:rsidR="001823A8" w:rsidRPr="003B1EC4" w:rsidRDefault="00082CAD" w:rsidP="00854ED0">
            <w:pPr>
              <w:pStyle w:val="paralevel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Theme="minorHAnsi" w:eastAsiaTheme="minorHAnsi" w:hAnsiTheme="minorHAnsi" w:cstheme="minorHAnsi"/>
                <w:b/>
                <w:lang w:val="es-ES"/>
              </w:rPr>
            </w:pPr>
            <w:r w:rsidRPr="003B1EC4">
              <w:rPr>
                <w:rFonts w:asciiTheme="minorHAnsi" w:eastAsiaTheme="minorHAnsi" w:hAnsiTheme="minorHAnsi" w:cstheme="minorHAnsi"/>
                <w:b/>
                <w:lang w:val="es-ES"/>
              </w:rPr>
              <w:t>Objetivos</w:t>
            </w:r>
          </w:p>
        </w:tc>
        <w:tc>
          <w:tcPr>
            <w:tcW w:w="3270" w:type="dxa"/>
          </w:tcPr>
          <w:p w14:paraId="18BE1B54" w14:textId="1501A9A6" w:rsidR="001823A8" w:rsidRPr="007907D0" w:rsidRDefault="00082CAD" w:rsidP="00854ED0">
            <w:pPr>
              <w:pStyle w:val="paralevel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Theme="minorHAnsi" w:eastAsiaTheme="minorHAnsi" w:hAnsiTheme="minorHAnsi" w:cstheme="minorHAnsi"/>
                <w:b/>
                <w:lang w:val="es-ES"/>
              </w:rPr>
            </w:pPr>
            <w:r w:rsidRPr="007907D0">
              <w:rPr>
                <w:rFonts w:asciiTheme="minorHAnsi" w:eastAsiaTheme="minorHAnsi" w:hAnsiTheme="minorHAnsi" w:cstheme="minorHAnsi"/>
                <w:b/>
                <w:lang w:val="es-ES"/>
              </w:rPr>
              <w:t>Consideraciones de género</w:t>
            </w:r>
          </w:p>
        </w:tc>
        <w:tc>
          <w:tcPr>
            <w:tcW w:w="3543" w:type="dxa"/>
          </w:tcPr>
          <w:p w14:paraId="502B33F7" w14:textId="6A8308EC" w:rsidR="001823A8" w:rsidRPr="007907D0" w:rsidRDefault="00082CAD" w:rsidP="00854ED0">
            <w:pPr>
              <w:pStyle w:val="paralevel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Theme="minorHAnsi" w:eastAsiaTheme="minorHAnsi" w:hAnsiTheme="minorHAnsi" w:cstheme="minorHAnsi"/>
                <w:b/>
                <w:lang w:val="es-ES"/>
              </w:rPr>
            </w:pPr>
            <w:r w:rsidRPr="007907D0">
              <w:rPr>
                <w:rFonts w:asciiTheme="minorHAnsi" w:eastAsiaTheme="minorHAnsi" w:hAnsiTheme="minorHAnsi" w:cstheme="minorHAnsi"/>
                <w:b/>
                <w:lang w:val="es-ES"/>
              </w:rPr>
              <w:t>Principales metas</w:t>
            </w:r>
          </w:p>
        </w:tc>
      </w:tr>
      <w:tr w:rsidR="001823A8" w:rsidRPr="00B258DA" w14:paraId="753AC88E" w14:textId="77777777" w:rsidTr="00CC0E71">
        <w:tc>
          <w:tcPr>
            <w:tcW w:w="2254" w:type="dxa"/>
          </w:tcPr>
          <w:p w14:paraId="66A02297" w14:textId="7A7C2713" w:rsidR="00082CAD" w:rsidRPr="003B1EC4" w:rsidRDefault="00D50D07" w:rsidP="00082CAD">
            <w:pPr>
              <w:pStyle w:val="NormalWeb"/>
              <w:shd w:val="clear" w:color="auto" w:fill="FFFFFF"/>
              <w:rPr>
                <w:sz w:val="20"/>
                <w:szCs w:val="20"/>
                <w:lang w:val="es-ES"/>
              </w:rPr>
            </w:pPr>
            <w:r w:rsidRPr="003B1EC4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ES"/>
              </w:rPr>
              <w:t xml:space="preserve">Objetivo </w:t>
            </w:r>
            <w:r w:rsidR="001823A8" w:rsidRPr="003B1EC4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ES"/>
              </w:rPr>
              <w:t>1:</w:t>
            </w:r>
            <w:r w:rsidR="00082CAD" w:rsidRPr="003B1EC4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ES"/>
              </w:rPr>
              <w:t xml:space="preserve"> H</w:t>
            </w:r>
            <w:r w:rsidR="00082CAD" w:rsidRPr="003B1EC4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acer frente a los factores que impulsan la pérdida y degradación de los humedales </w:t>
            </w:r>
          </w:p>
          <w:p w14:paraId="4B88D91E" w14:textId="285BDF09" w:rsidR="001823A8" w:rsidRPr="003B1EC4" w:rsidRDefault="001823A8" w:rsidP="001823A8">
            <w:pPr>
              <w:pStyle w:val="paralevel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Theme="minorHAnsi" w:eastAsiaTheme="minorHAnsi" w:hAnsiTheme="minorHAnsi" w:cstheme="minorHAnsi"/>
                <w:b/>
                <w:lang w:val="es-ES"/>
              </w:rPr>
            </w:pPr>
          </w:p>
          <w:p w14:paraId="3735F18F" w14:textId="77777777" w:rsidR="001823A8" w:rsidRPr="003B1EC4" w:rsidRDefault="001823A8" w:rsidP="00854ED0">
            <w:pPr>
              <w:pStyle w:val="paralevel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Theme="minorHAnsi" w:eastAsiaTheme="minorHAnsi" w:hAnsiTheme="minorHAnsi" w:cstheme="minorHAnsi"/>
                <w:b/>
                <w:lang w:val="es-ES"/>
              </w:rPr>
            </w:pPr>
          </w:p>
        </w:tc>
        <w:tc>
          <w:tcPr>
            <w:tcW w:w="3270" w:type="dxa"/>
          </w:tcPr>
          <w:p w14:paraId="2B80C4E8" w14:textId="20725944" w:rsidR="001823A8" w:rsidRPr="007907D0" w:rsidRDefault="0099328F" w:rsidP="008304BA">
            <w:pPr>
              <w:pStyle w:val="paralevel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Theme="minorHAnsi" w:eastAsiaTheme="minorHAnsi" w:hAnsiTheme="minorHAnsi" w:cstheme="minorHAnsi"/>
                <w:b/>
                <w:lang w:val="es-ES"/>
              </w:rPr>
            </w:pPr>
            <w:r w:rsidRPr="007907D0">
              <w:rPr>
                <w:rFonts w:asciiTheme="minorHAnsi" w:eastAsiaTheme="minorHAnsi" w:hAnsiTheme="minorHAnsi" w:cstheme="minorHAnsi"/>
                <w:i/>
                <w:iCs/>
                <w:lang w:val="es-ES"/>
              </w:rPr>
              <w:t xml:space="preserve">Las Partes reconocen que los factores impulsores de la degradación de los humedales se solapan con el género y otras dimensiones sociales y </w:t>
            </w:r>
            <w:r w:rsidR="007907D0" w:rsidRPr="007907D0">
              <w:rPr>
                <w:rFonts w:asciiTheme="minorHAnsi" w:eastAsiaTheme="minorHAnsi" w:hAnsiTheme="minorHAnsi" w:cstheme="minorHAnsi"/>
                <w:i/>
                <w:iCs/>
                <w:lang w:val="es-ES"/>
              </w:rPr>
              <w:t>tienen</w:t>
            </w:r>
            <w:r w:rsidRPr="007907D0">
              <w:rPr>
                <w:rFonts w:asciiTheme="minorHAnsi" w:eastAsiaTheme="minorHAnsi" w:hAnsiTheme="minorHAnsi" w:cstheme="minorHAnsi"/>
                <w:i/>
                <w:iCs/>
                <w:lang w:val="es-ES"/>
              </w:rPr>
              <w:t xml:space="preserve"> un impacto sobre ellos</w:t>
            </w:r>
            <w:r w:rsidR="001823A8" w:rsidRPr="007907D0">
              <w:rPr>
                <w:rFonts w:asciiTheme="minorHAnsi" w:eastAsiaTheme="minorHAnsi" w:hAnsiTheme="minorHAnsi" w:cstheme="minorHAnsi"/>
                <w:i/>
                <w:iCs/>
                <w:lang w:val="es-ES"/>
              </w:rPr>
              <w:t>.</w:t>
            </w:r>
            <w:r w:rsidR="008304BA" w:rsidRPr="007907D0">
              <w:rPr>
                <w:rFonts w:asciiTheme="minorHAnsi" w:eastAsiaTheme="minorHAnsi" w:hAnsiTheme="minorHAnsi" w:cstheme="minorHAnsi"/>
                <w:i/>
                <w:iCs/>
                <w:lang w:val="es-ES"/>
              </w:rPr>
              <w:t xml:space="preserve"> </w:t>
            </w:r>
          </w:p>
        </w:tc>
        <w:tc>
          <w:tcPr>
            <w:tcW w:w="3543" w:type="dxa"/>
          </w:tcPr>
          <w:p w14:paraId="060EB67A" w14:textId="77777777" w:rsidR="001823A8" w:rsidRPr="007907D0" w:rsidRDefault="001823A8" w:rsidP="00854ED0">
            <w:pPr>
              <w:pStyle w:val="paralevel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Theme="minorHAnsi" w:eastAsiaTheme="minorHAnsi" w:hAnsiTheme="minorHAnsi" w:cstheme="minorHAnsi"/>
                <w:b/>
                <w:lang w:val="es-ES"/>
              </w:rPr>
            </w:pPr>
          </w:p>
        </w:tc>
      </w:tr>
      <w:tr w:rsidR="001823A8" w:rsidRPr="00B258DA" w14:paraId="3279746B" w14:textId="77777777" w:rsidTr="00CC0E71">
        <w:tc>
          <w:tcPr>
            <w:tcW w:w="2254" w:type="dxa"/>
          </w:tcPr>
          <w:p w14:paraId="31799C72" w14:textId="77777777" w:rsidR="007907D0" w:rsidRPr="00B258DA" w:rsidRDefault="00D50D07" w:rsidP="007907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B1EC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Objetivo </w:t>
            </w:r>
            <w:r w:rsidR="001823A8" w:rsidRPr="003B1EC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2: </w:t>
            </w:r>
            <w:r w:rsidR="007907D0" w:rsidRPr="00B258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Llevar a cabo una conservación y un manejo eficaces de la red de sitios Ramsar </w:t>
            </w:r>
          </w:p>
          <w:p w14:paraId="6B2CF362" w14:textId="21739A95" w:rsidR="001823A8" w:rsidRPr="003B1EC4" w:rsidRDefault="001823A8" w:rsidP="00854ED0">
            <w:pPr>
              <w:pStyle w:val="paralevel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Theme="minorHAnsi" w:eastAsiaTheme="minorHAnsi" w:hAnsiTheme="minorHAnsi" w:cstheme="minorHAnsi"/>
                <w:b/>
                <w:lang w:val="es-ES"/>
              </w:rPr>
            </w:pPr>
          </w:p>
        </w:tc>
        <w:tc>
          <w:tcPr>
            <w:tcW w:w="3270" w:type="dxa"/>
          </w:tcPr>
          <w:p w14:paraId="7433F733" w14:textId="753A95A4" w:rsidR="001823A8" w:rsidRPr="007907D0" w:rsidRDefault="007907D0" w:rsidP="00BF718D">
            <w:pPr>
              <w:pStyle w:val="paralevel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Theme="minorHAnsi" w:eastAsiaTheme="minorHAnsi" w:hAnsiTheme="minorHAnsi" w:cstheme="minorHAnsi"/>
                <w:lang w:val="es-E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lang w:val="es-ES"/>
              </w:rPr>
              <w:t>Las Partes se comprometen a proteger y gestionar de manera eficaz los sitios Ramsar existentes y permitir la participación plena y efectiva de los interesados, incluidas las mujeres, en toda su diversidad, con representación de la juventud y los pueblos indígenas y comunidade</w:t>
            </w:r>
            <w:r w:rsidR="002954C1">
              <w:rPr>
                <w:rFonts w:asciiTheme="minorHAnsi" w:eastAsiaTheme="minorHAnsi" w:hAnsiTheme="minorHAnsi" w:cstheme="minorHAnsi"/>
                <w:i/>
                <w:iCs/>
                <w:lang w:val="es-ES"/>
              </w:rPr>
              <w:t>s locales.</w:t>
            </w:r>
          </w:p>
          <w:p w14:paraId="3681E3EC" w14:textId="77777777" w:rsidR="001823A8" w:rsidRPr="007907D0" w:rsidRDefault="001823A8" w:rsidP="00854ED0">
            <w:pPr>
              <w:pStyle w:val="paralevel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Theme="minorHAnsi" w:eastAsiaTheme="minorHAnsi" w:hAnsiTheme="minorHAnsi" w:cstheme="minorHAnsi"/>
                <w:b/>
                <w:lang w:val="es-ES"/>
              </w:rPr>
            </w:pPr>
          </w:p>
        </w:tc>
        <w:tc>
          <w:tcPr>
            <w:tcW w:w="3543" w:type="dxa"/>
          </w:tcPr>
          <w:p w14:paraId="5B137825" w14:textId="6F668B55" w:rsidR="008304BA" w:rsidRPr="007907D0" w:rsidRDefault="00D50D07" w:rsidP="001823A8">
            <w:pPr>
              <w:pStyle w:val="paralevel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Theme="minorHAnsi" w:eastAsiaTheme="minorHAnsi" w:hAnsiTheme="minorHAnsi" w:cstheme="minorHAnsi"/>
                <w:lang w:val="es-ES"/>
              </w:rPr>
            </w:pPr>
            <w:r w:rsidRPr="007907D0">
              <w:rPr>
                <w:rFonts w:asciiTheme="minorHAnsi" w:eastAsiaTheme="minorHAnsi" w:hAnsiTheme="minorHAnsi" w:cstheme="minorHAnsi"/>
                <w:lang w:val="es-ES"/>
              </w:rPr>
              <w:t xml:space="preserve">Meta </w:t>
            </w:r>
            <w:r w:rsidR="001823A8" w:rsidRPr="007907D0">
              <w:rPr>
                <w:rFonts w:asciiTheme="minorHAnsi" w:eastAsiaTheme="minorHAnsi" w:hAnsiTheme="minorHAnsi" w:cstheme="minorHAnsi"/>
                <w:lang w:val="es-ES"/>
              </w:rPr>
              <w:t xml:space="preserve">5.7 </w:t>
            </w:r>
          </w:p>
          <w:p w14:paraId="3011AF2D" w14:textId="2A00A159" w:rsidR="001823A8" w:rsidRPr="007907D0" w:rsidRDefault="0099328F" w:rsidP="001823A8">
            <w:pPr>
              <w:pStyle w:val="paralevel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Theme="minorHAnsi" w:eastAsiaTheme="minorHAnsi" w:hAnsiTheme="minorHAnsi" w:cstheme="minorHAnsi"/>
                <w:b/>
                <w:lang w:val="es-ES"/>
              </w:rPr>
            </w:pPr>
            <w:r w:rsidRPr="007907D0">
              <w:rPr>
                <w:rFonts w:asciiTheme="minorHAnsi" w:eastAsiaTheme="minorHAnsi" w:hAnsiTheme="minorHAnsi" w:cstheme="minorHAnsi"/>
                <w:lang w:val="es-ES"/>
              </w:rPr>
              <w:t xml:space="preserve">Cuántos </w:t>
            </w:r>
            <w:r w:rsidRPr="002954C1">
              <w:rPr>
                <w:rFonts w:asciiTheme="minorHAnsi" w:eastAsiaTheme="minorHAnsi" w:hAnsiTheme="minorHAnsi" w:cstheme="minorHAnsi"/>
                <w:color w:val="000000" w:themeColor="text1"/>
                <w:lang w:val="es-ES"/>
              </w:rPr>
              <w:t xml:space="preserve">sitios Ramsar disponen de comités sectoriales de </w:t>
            </w:r>
            <w:r w:rsidR="002954C1">
              <w:rPr>
                <w:rFonts w:asciiTheme="minorHAnsi" w:eastAsiaTheme="minorHAnsi" w:hAnsiTheme="minorHAnsi" w:cstheme="minorHAnsi"/>
                <w:lang w:val="es-ES"/>
              </w:rPr>
              <w:t>gestión</w:t>
            </w:r>
            <w:r w:rsidRPr="007907D0">
              <w:rPr>
                <w:rFonts w:asciiTheme="minorHAnsi" w:eastAsiaTheme="minorHAnsi" w:hAnsiTheme="minorHAnsi" w:cstheme="minorHAnsi"/>
                <w:lang w:val="es-ES"/>
              </w:rPr>
              <w:t xml:space="preserve"> que </w:t>
            </w:r>
            <w:r w:rsidR="007907D0" w:rsidRPr="007907D0">
              <w:rPr>
                <w:rFonts w:asciiTheme="minorHAnsi" w:eastAsiaTheme="minorHAnsi" w:hAnsiTheme="minorHAnsi" w:cstheme="minorHAnsi"/>
                <w:lang w:val="es-ES"/>
              </w:rPr>
              <w:t>permitan</w:t>
            </w:r>
            <w:r w:rsidRPr="007907D0">
              <w:rPr>
                <w:rFonts w:asciiTheme="minorHAnsi" w:eastAsiaTheme="minorHAnsi" w:hAnsiTheme="minorHAnsi" w:cstheme="minorHAnsi"/>
                <w:lang w:val="es-ES"/>
              </w:rPr>
              <w:t xml:space="preserve"> la toma de decisiones participativa e inclusiva </w:t>
            </w:r>
            <w:r w:rsidR="00BF718D">
              <w:rPr>
                <w:rFonts w:asciiTheme="minorHAnsi" w:eastAsiaTheme="minorHAnsi" w:hAnsiTheme="minorHAnsi" w:cstheme="minorHAnsi"/>
                <w:lang w:val="es-ES"/>
              </w:rPr>
              <w:t>con</w:t>
            </w:r>
            <w:r w:rsidRPr="007907D0">
              <w:rPr>
                <w:rFonts w:asciiTheme="minorHAnsi" w:eastAsiaTheme="minorHAnsi" w:hAnsiTheme="minorHAnsi" w:cstheme="minorHAnsi"/>
                <w:lang w:val="es-ES"/>
              </w:rPr>
              <w:t xml:space="preserve"> las mujeres, en toda su diversidad, con </w:t>
            </w:r>
            <w:r w:rsidR="007907D0" w:rsidRPr="007907D0">
              <w:rPr>
                <w:rFonts w:asciiTheme="minorHAnsi" w:eastAsiaTheme="minorHAnsi" w:hAnsiTheme="minorHAnsi" w:cstheme="minorHAnsi"/>
                <w:lang w:val="es-ES"/>
              </w:rPr>
              <w:t>representación</w:t>
            </w:r>
            <w:r w:rsidRPr="007907D0">
              <w:rPr>
                <w:rFonts w:asciiTheme="minorHAnsi" w:eastAsiaTheme="minorHAnsi" w:hAnsiTheme="minorHAnsi" w:cstheme="minorHAnsi"/>
                <w:lang w:val="es-ES"/>
              </w:rPr>
              <w:t xml:space="preserve"> de la juventud y los pueblos indígenas.</w:t>
            </w:r>
          </w:p>
        </w:tc>
      </w:tr>
      <w:tr w:rsidR="001823A8" w:rsidRPr="00B258DA" w14:paraId="5B86ADBD" w14:textId="77777777" w:rsidTr="00CC0E71">
        <w:tc>
          <w:tcPr>
            <w:tcW w:w="2254" w:type="dxa"/>
          </w:tcPr>
          <w:p w14:paraId="7873FE17" w14:textId="703FAC80" w:rsidR="001823A8" w:rsidRPr="003B1EC4" w:rsidRDefault="00D50D07" w:rsidP="00BF718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3B1EC4">
              <w:rPr>
                <w:rFonts w:cstheme="minorHAnsi"/>
                <w:b/>
                <w:sz w:val="20"/>
                <w:szCs w:val="20"/>
                <w:lang w:val="es-ES"/>
              </w:rPr>
              <w:t xml:space="preserve">Objetivo </w:t>
            </w:r>
            <w:r w:rsidR="001823A8" w:rsidRPr="003B1EC4">
              <w:rPr>
                <w:rFonts w:cstheme="minorHAnsi"/>
                <w:b/>
                <w:sz w:val="20"/>
                <w:szCs w:val="20"/>
                <w:lang w:val="es-ES"/>
              </w:rPr>
              <w:t>3:</w:t>
            </w:r>
            <w:r w:rsidR="00082CAD" w:rsidRPr="003B1EC4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EA3D3D">
              <w:rPr>
                <w:rFonts w:cstheme="minorHAnsi"/>
                <w:b/>
                <w:sz w:val="20"/>
                <w:szCs w:val="20"/>
                <w:lang w:val="es-ES"/>
              </w:rPr>
              <w:t>Realizar un uso racional de todos los humedales</w:t>
            </w:r>
          </w:p>
        </w:tc>
        <w:tc>
          <w:tcPr>
            <w:tcW w:w="3270" w:type="dxa"/>
          </w:tcPr>
          <w:p w14:paraId="712FB519" w14:textId="157FDFE9" w:rsidR="001823A8" w:rsidRPr="007907D0" w:rsidRDefault="0099328F" w:rsidP="001823A8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Las Partes se ocupan de </w:t>
            </w:r>
            <w:r w:rsidR="00BF718D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todos los 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humedales</w:t>
            </w:r>
            <w:r w:rsidR="00BF718D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y no solo 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de los que están incluidos en la red de sitios Ramsar. La incorporación de especificaciones de género en sectores muy diversos y con un amplio abanico de actores </w:t>
            </w:r>
            <w:r w:rsidR="007907D0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contribuirá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a </w:t>
            </w:r>
            <w:r w:rsidR="007907D0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garantizar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el </w:t>
            </w:r>
            <w:r w:rsidR="007907D0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éxito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de este esfuerzo</w:t>
            </w:r>
            <w:r w:rsidR="001823A8" w:rsidRPr="007907D0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14E7B4AA" w14:textId="77777777" w:rsidR="001823A8" w:rsidRPr="007907D0" w:rsidRDefault="001823A8" w:rsidP="00854ED0">
            <w:pPr>
              <w:pStyle w:val="paralevel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Theme="minorHAnsi" w:eastAsiaTheme="minorHAnsi" w:hAnsiTheme="minorHAnsi" w:cstheme="minorHAnsi"/>
                <w:b/>
                <w:lang w:val="es-ES"/>
              </w:rPr>
            </w:pPr>
          </w:p>
        </w:tc>
        <w:tc>
          <w:tcPr>
            <w:tcW w:w="3543" w:type="dxa"/>
          </w:tcPr>
          <w:p w14:paraId="565E61B4" w14:textId="77777777" w:rsidR="00BF718D" w:rsidRDefault="00082CAD" w:rsidP="00BF718D">
            <w:pPr>
              <w:pStyle w:val="NormalWeb"/>
              <w:spacing w:before="0" w:beforeAutospacing="0" w:after="0" w:afterAutospacing="0" w:line="240" w:lineRule="atLeast"/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</w:pPr>
            <w:r w:rsidRPr="00BF718D"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  <w:t xml:space="preserve">Meta 10: </w:t>
            </w:r>
          </w:p>
          <w:p w14:paraId="180A9E6C" w14:textId="15902815" w:rsidR="001823A8" w:rsidRPr="00BF718D" w:rsidRDefault="00082CAD" w:rsidP="00BF718D">
            <w:pPr>
              <w:pStyle w:val="NormalWeb"/>
              <w:spacing w:before="0" w:beforeAutospacing="0" w:after="0" w:afterAutospacing="0" w:line="240" w:lineRule="atLeast"/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</w:pPr>
            <w:r w:rsidRPr="00BF718D">
              <w:rPr>
                <w:rFonts w:asciiTheme="minorHAnsi" w:eastAsiaTheme="minorHAnsi" w:hAnsiTheme="minorHAnsi" w:cstheme="minorHAnsi"/>
                <w:sz w:val="20"/>
                <w:szCs w:val="20"/>
                <w:lang w:val="es-ES" w:eastAsia="en-US"/>
              </w:rPr>
              <w:t>El conocimiento tradicional, las innovaciones y las prácticas de los pueblos indígenas y las comunidades locales</w:t>
            </w:r>
            <w:r w:rsidRPr="007907D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relevantes para el uso racional de los humedales y su uso consuetudinario de los recursos de los humedales son documentados y respetados, están sujetos a la legislación nacional y las obligaciones internacionales y están plenamente integrados y reflejados en la aplicación de la Convención, con la participación plena y real de los pueblos indígenas y las comunidades locales a todos los niveles pertinentes.</w:t>
            </w:r>
          </w:p>
        </w:tc>
      </w:tr>
      <w:tr w:rsidR="001823A8" w:rsidRPr="00B258DA" w14:paraId="6A6C3D88" w14:textId="77777777" w:rsidTr="00CC0E71">
        <w:tc>
          <w:tcPr>
            <w:tcW w:w="2254" w:type="dxa"/>
          </w:tcPr>
          <w:p w14:paraId="3095321B" w14:textId="1CE9C553" w:rsidR="00A50DDB" w:rsidRPr="003B1EC4" w:rsidRDefault="00D50D07" w:rsidP="00A50DDB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3B1EC4">
              <w:rPr>
                <w:rFonts w:cstheme="minorHAnsi"/>
                <w:b/>
                <w:sz w:val="20"/>
                <w:szCs w:val="20"/>
                <w:lang w:val="es-ES"/>
              </w:rPr>
              <w:t xml:space="preserve">Objetivo </w:t>
            </w:r>
            <w:r w:rsidR="00A50DDB" w:rsidRPr="003B1EC4">
              <w:rPr>
                <w:rFonts w:cstheme="minorHAnsi"/>
                <w:b/>
                <w:sz w:val="20"/>
                <w:szCs w:val="20"/>
                <w:lang w:val="es-ES"/>
              </w:rPr>
              <w:t>4:</w:t>
            </w:r>
            <w:r w:rsidR="00BF718D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082CAD" w:rsidRPr="003B1EC4">
              <w:rPr>
                <w:rFonts w:cstheme="minorHAnsi"/>
                <w:b/>
                <w:sz w:val="20"/>
                <w:szCs w:val="20"/>
                <w:lang w:val="es-ES"/>
              </w:rPr>
              <w:t>Mejorar la aplicación</w:t>
            </w:r>
          </w:p>
          <w:p w14:paraId="1AA9BCFE" w14:textId="77777777" w:rsidR="001823A8" w:rsidRPr="003B1EC4" w:rsidRDefault="001823A8" w:rsidP="00854ED0">
            <w:pPr>
              <w:pStyle w:val="paralevel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Theme="minorHAnsi" w:eastAsiaTheme="minorHAnsi" w:hAnsiTheme="minorHAnsi" w:cstheme="minorHAnsi"/>
                <w:b/>
                <w:lang w:val="es-ES"/>
              </w:rPr>
            </w:pPr>
          </w:p>
          <w:p w14:paraId="58C41575" w14:textId="270D7B34" w:rsidR="00102C55" w:rsidRPr="003B1EC4" w:rsidRDefault="00082CAD" w:rsidP="00854ED0">
            <w:pPr>
              <w:pStyle w:val="paralevel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Theme="minorHAnsi" w:eastAsiaTheme="minorHAnsi" w:hAnsiTheme="minorHAnsi" w:cstheme="minorHAnsi"/>
                <w:b/>
                <w:lang w:val="es-ES"/>
              </w:rPr>
            </w:pPr>
            <w:r w:rsidRPr="003B1EC4">
              <w:rPr>
                <w:rFonts w:asciiTheme="minorHAnsi" w:hAnsiTheme="minorHAnsi" w:cstheme="minorHAnsi"/>
                <w:lang w:val="es-ES"/>
              </w:rPr>
              <w:t xml:space="preserve">El párrafo </w:t>
            </w:r>
            <w:r w:rsidR="00102C55" w:rsidRPr="003B1EC4">
              <w:rPr>
                <w:rFonts w:asciiTheme="minorHAnsi" w:hAnsiTheme="minorHAnsi" w:cstheme="minorHAnsi"/>
                <w:lang w:val="es-ES"/>
              </w:rPr>
              <w:t>11</w:t>
            </w:r>
            <w:r w:rsidRPr="003B1EC4">
              <w:rPr>
                <w:rFonts w:asciiTheme="minorHAnsi" w:hAnsiTheme="minorHAnsi" w:cstheme="minorHAnsi"/>
                <w:lang w:val="es-ES"/>
              </w:rPr>
              <w:t xml:space="preserve"> de la </w:t>
            </w:r>
            <w:r w:rsidR="00620DEF" w:rsidRPr="003B1EC4">
              <w:rPr>
                <w:rFonts w:asciiTheme="minorHAnsi" w:hAnsiTheme="minorHAnsi" w:cstheme="minorHAnsi"/>
                <w:lang w:val="es-ES"/>
              </w:rPr>
              <w:t>Resolución</w:t>
            </w:r>
            <w:r w:rsidR="00102C55" w:rsidRPr="003B1EC4">
              <w:rPr>
                <w:rFonts w:asciiTheme="minorHAnsi" w:hAnsiTheme="minorHAnsi" w:cstheme="minorHAnsi"/>
                <w:lang w:val="es-ES"/>
              </w:rPr>
              <w:t xml:space="preserve"> XIII.18 </w:t>
            </w:r>
            <w:r w:rsidRPr="003B1EC4">
              <w:rPr>
                <w:rFonts w:asciiTheme="minorHAnsi" w:hAnsiTheme="minorHAnsi" w:cstheme="minorHAnsi"/>
                <w:lang w:val="es-ES"/>
              </w:rPr>
              <w:t>alienta</w:t>
            </w:r>
            <w:r w:rsidR="00102C55" w:rsidRPr="003B1EC4">
              <w:rPr>
                <w:rFonts w:asciiTheme="minorHAnsi" w:hAnsiTheme="minorHAnsi" w:cstheme="minorHAnsi"/>
                <w:lang w:val="es-ES"/>
              </w:rPr>
              <w:t xml:space="preserve"> “...</w:t>
            </w:r>
            <w:r w:rsidR="0099328F" w:rsidRPr="003B1EC4">
              <w:rPr>
                <w:rFonts w:asciiTheme="minorHAnsi" w:hAnsiTheme="minorHAnsi" w:cstheme="minorHAnsi"/>
                <w:lang w:val="es-ES"/>
              </w:rPr>
              <w:t xml:space="preserve">a examinar la manera en que estén representados los géneros en los materiales de comunicación sobre </w:t>
            </w:r>
            <w:r w:rsidR="007907D0" w:rsidRPr="003B1EC4">
              <w:rPr>
                <w:rFonts w:asciiTheme="minorHAnsi" w:hAnsiTheme="minorHAnsi" w:cstheme="minorHAnsi"/>
                <w:lang w:val="es-ES"/>
              </w:rPr>
              <w:t>humedales</w:t>
            </w:r>
            <w:r w:rsidR="0099328F" w:rsidRPr="003B1EC4">
              <w:rPr>
                <w:rFonts w:asciiTheme="minorHAnsi" w:hAnsiTheme="minorHAnsi" w:cstheme="minorHAnsi"/>
                <w:lang w:val="es-ES"/>
              </w:rPr>
              <w:t xml:space="preserve"> a fin de promover una </w:t>
            </w:r>
            <w:r w:rsidR="007907D0" w:rsidRPr="003B1EC4">
              <w:rPr>
                <w:rFonts w:asciiTheme="minorHAnsi" w:hAnsiTheme="minorHAnsi" w:cstheme="minorHAnsi"/>
                <w:lang w:val="es-ES"/>
              </w:rPr>
              <w:t>representación</w:t>
            </w:r>
            <w:r w:rsidR="0099328F" w:rsidRPr="003B1EC4">
              <w:rPr>
                <w:rFonts w:asciiTheme="minorHAnsi" w:hAnsiTheme="minorHAnsi" w:cstheme="minorHAnsi"/>
                <w:lang w:val="es-ES"/>
              </w:rPr>
              <w:t xml:space="preserve"> igualitaria y equitativa”.</w:t>
            </w:r>
          </w:p>
        </w:tc>
        <w:tc>
          <w:tcPr>
            <w:tcW w:w="3270" w:type="dxa"/>
          </w:tcPr>
          <w:p w14:paraId="0F887884" w14:textId="67870AA8" w:rsidR="00CC0E71" w:rsidRPr="007907D0" w:rsidRDefault="0099328F" w:rsidP="00A50DDB">
            <w:pPr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Las Partes se aseguran de que </w:t>
            </w:r>
            <w:r w:rsidR="00BF718D">
              <w:rPr>
                <w:rFonts w:cstheme="minorHAnsi"/>
                <w:i/>
                <w:iCs/>
                <w:sz w:val="20"/>
                <w:szCs w:val="20"/>
                <w:lang w:val="es-ES"/>
              </w:rPr>
              <w:t>las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estrategias y </w:t>
            </w:r>
            <w:r w:rsidR="00374A09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los </w:t>
            </w:r>
            <w:r w:rsidR="007907D0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materiales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de comunicación reflejen las percepciones, necesidades y </w:t>
            </w:r>
            <w:r w:rsidR="007907D0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perspectivas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de las </w:t>
            </w:r>
            <w:r w:rsidR="007907D0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mujeres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. Debe </w:t>
            </w:r>
            <w:r w:rsidR="007907D0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prestarse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una atención particular a la selección de </w:t>
            </w:r>
            <w:r w:rsidR="00BF718D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los 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canales de comunicación que sean más adecuados para las mujeres</w:t>
            </w:r>
            <w:r w:rsidR="00CC0E71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.</w:t>
            </w:r>
          </w:p>
          <w:p w14:paraId="440C8792" w14:textId="77777777" w:rsidR="00CC0E71" w:rsidRPr="007907D0" w:rsidRDefault="00CC0E71" w:rsidP="00A50DDB">
            <w:pPr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</w:p>
          <w:p w14:paraId="4D39CB24" w14:textId="33DAD8C5" w:rsidR="00A50DDB" w:rsidRPr="007907D0" w:rsidRDefault="0099328F" w:rsidP="00A50DDB">
            <w:pPr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Las </w:t>
            </w:r>
            <w:r w:rsidR="005122AA">
              <w:rPr>
                <w:rFonts w:cstheme="minorHAnsi"/>
                <w:i/>
                <w:iCs/>
                <w:sz w:val="20"/>
                <w:szCs w:val="20"/>
                <w:lang w:val="es-ES"/>
              </w:rPr>
              <w:t>propias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Partes</w:t>
            </w:r>
            <w:r w:rsidR="005122AA">
              <w:rPr>
                <w:rFonts w:cstheme="minorHAnsi"/>
                <w:i/>
                <w:iCs/>
                <w:sz w:val="20"/>
                <w:szCs w:val="20"/>
                <w:lang w:val="es-ES"/>
              </w:rPr>
              <w:t>,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y también en colaboración con otras Partes y entidades, deberían adoptar un enfoque sensible al género en relación con el asesoramiento y las orientaciones de </w:t>
            </w:r>
            <w:r w:rsidR="009D1262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carácter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9D1262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científico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y técnico, la movilización de recursos, la concienciación </w:t>
            </w:r>
            <w:r w:rsidR="009D1262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pública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, la </w:t>
            </w:r>
            <w:r w:rsidR="009D1262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visibilidad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y la creación de capacidad.</w:t>
            </w:r>
          </w:p>
          <w:p w14:paraId="3D32F8F9" w14:textId="77777777" w:rsidR="00A50DDB" w:rsidRPr="007907D0" w:rsidRDefault="00A50DDB" w:rsidP="00A50DDB">
            <w:pPr>
              <w:ind w:left="1418" w:hanging="1418"/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</w:p>
          <w:p w14:paraId="7578159F" w14:textId="6DBAC1E6" w:rsidR="001823A8" w:rsidRPr="007907D0" w:rsidRDefault="0099328F" w:rsidP="00965133">
            <w:pPr>
              <w:rPr>
                <w:i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Todos los principales mecanismos de financiación </w:t>
            </w:r>
            <w:r w:rsidR="007907D0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ambiental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ya disponen de políticas, planes de acción y mandatos </w:t>
            </w:r>
            <w:r w:rsidR="007907D0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sobre el género que se deben cumplir para obtener financiación.</w:t>
            </w:r>
          </w:p>
        </w:tc>
        <w:tc>
          <w:tcPr>
            <w:tcW w:w="3543" w:type="dxa"/>
          </w:tcPr>
          <w:p w14:paraId="0E665BBE" w14:textId="74448288" w:rsidR="00A50DDB" w:rsidRPr="007907D0" w:rsidRDefault="00D50D07" w:rsidP="00A50D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Meta </w:t>
            </w:r>
            <w:r w:rsidR="00A50DDB" w:rsidRPr="007907D0">
              <w:rPr>
                <w:rFonts w:cstheme="minorHAnsi"/>
                <w:sz w:val="20"/>
                <w:szCs w:val="20"/>
                <w:lang w:val="es-ES"/>
              </w:rPr>
              <w:t xml:space="preserve">16: </w:t>
            </w:r>
            <w:r w:rsidR="0099328F" w:rsidRPr="007907D0">
              <w:rPr>
                <w:rFonts w:cstheme="minorHAnsi"/>
                <w:sz w:val="20"/>
                <w:szCs w:val="20"/>
                <w:lang w:val="es-ES"/>
              </w:rPr>
              <w:t xml:space="preserve">La conservación y el uso </w:t>
            </w:r>
            <w:r w:rsidR="007907D0" w:rsidRPr="007907D0">
              <w:rPr>
                <w:rFonts w:cstheme="minorHAnsi"/>
                <w:sz w:val="20"/>
                <w:szCs w:val="20"/>
                <w:lang w:val="es-ES"/>
              </w:rPr>
              <w:t>racional</w:t>
            </w:r>
            <w:r w:rsidR="0099328F" w:rsidRPr="007907D0">
              <w:rPr>
                <w:rFonts w:cstheme="minorHAnsi"/>
                <w:sz w:val="20"/>
                <w:szCs w:val="20"/>
                <w:lang w:val="es-ES"/>
              </w:rPr>
              <w:t xml:space="preserve"> de los humedales se integran </w:t>
            </w:r>
            <w:r w:rsidR="00BF718D">
              <w:rPr>
                <w:rFonts w:cstheme="minorHAnsi"/>
                <w:sz w:val="20"/>
                <w:szCs w:val="20"/>
                <w:lang w:val="es-ES"/>
              </w:rPr>
              <w:t>con</w:t>
            </w:r>
            <w:r w:rsidR="0099328F" w:rsidRPr="007907D0">
              <w:rPr>
                <w:rFonts w:cstheme="minorHAnsi"/>
                <w:sz w:val="20"/>
                <w:szCs w:val="20"/>
                <w:lang w:val="es-ES"/>
              </w:rPr>
              <w:t xml:space="preserve"> una perspectiva de género a través de la comunicación, el desarrollo de capacidad, la educación, </w:t>
            </w:r>
            <w:r w:rsidR="007907D0" w:rsidRPr="007907D0">
              <w:rPr>
                <w:rFonts w:cstheme="minorHAnsi"/>
                <w:sz w:val="20"/>
                <w:szCs w:val="20"/>
                <w:lang w:val="es-ES"/>
              </w:rPr>
              <w:t>concienciación</w:t>
            </w:r>
            <w:r w:rsidR="0099328F" w:rsidRPr="007907D0">
              <w:rPr>
                <w:rFonts w:cstheme="minorHAnsi"/>
                <w:sz w:val="20"/>
                <w:szCs w:val="20"/>
                <w:lang w:val="es-ES"/>
              </w:rPr>
              <w:t xml:space="preserve"> y participación</w:t>
            </w:r>
            <w:r w:rsidR="00A50DDB" w:rsidRPr="007907D0">
              <w:rPr>
                <w:rFonts w:cstheme="minorHAnsi"/>
                <w:sz w:val="20"/>
                <w:szCs w:val="20"/>
                <w:lang w:val="es-ES"/>
              </w:rPr>
              <w:t xml:space="preserve">. </w:t>
            </w:r>
          </w:p>
          <w:p w14:paraId="07DA3A01" w14:textId="77777777" w:rsidR="00A50DDB" w:rsidRPr="007907D0" w:rsidRDefault="00A50DDB" w:rsidP="00A50DDB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59EFF1C2" w14:textId="4D5C4BD4" w:rsidR="00A50DDB" w:rsidRPr="007907D0" w:rsidRDefault="00A50DDB" w:rsidP="00A50DDB">
            <w:pPr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Not</w:t>
            </w:r>
            <w:r w:rsidR="0099328F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a</w:t>
            </w:r>
            <w:r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: </w:t>
            </w:r>
            <w:r w:rsidR="0099328F" w:rsidRPr="007907D0">
              <w:rPr>
                <w:rFonts w:cstheme="minorHAnsi"/>
                <w:i/>
                <w:iCs/>
                <w:sz w:val="20"/>
                <w:szCs w:val="20"/>
                <w:lang w:val="es-ES"/>
              </w:rPr>
              <w:t>El nuevo enfoque de CECoP incluye la incorporación de la igualdad de género como una actividad.</w:t>
            </w:r>
          </w:p>
          <w:p w14:paraId="1AE27916" w14:textId="77777777" w:rsidR="001823A8" w:rsidRPr="007907D0" w:rsidRDefault="001823A8" w:rsidP="00854ED0">
            <w:pPr>
              <w:pStyle w:val="paralevel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Theme="minorHAnsi" w:eastAsiaTheme="minorHAnsi" w:hAnsiTheme="minorHAnsi" w:cstheme="minorHAnsi"/>
                <w:b/>
                <w:lang w:val="es-ES"/>
              </w:rPr>
            </w:pPr>
          </w:p>
        </w:tc>
      </w:tr>
    </w:tbl>
    <w:p w14:paraId="72719B33" w14:textId="77777777" w:rsidR="003B3310" w:rsidRPr="007907D0" w:rsidRDefault="003B3310" w:rsidP="003B3310">
      <w:pPr>
        <w:spacing w:after="0" w:line="240" w:lineRule="auto"/>
        <w:rPr>
          <w:b/>
          <w:lang w:val="es-ES"/>
        </w:rPr>
      </w:pPr>
    </w:p>
    <w:p w14:paraId="24AB565E" w14:textId="77777777" w:rsidR="005F4F55" w:rsidRDefault="005F4F55" w:rsidP="003B3310">
      <w:pPr>
        <w:spacing w:after="0" w:line="240" w:lineRule="auto"/>
        <w:rPr>
          <w:rFonts w:cstheme="minorHAnsi"/>
          <w:b/>
          <w:bCs/>
          <w:lang w:val="es-ES"/>
        </w:rPr>
      </w:pPr>
    </w:p>
    <w:p w14:paraId="30613E5D" w14:textId="2FBA99CF" w:rsidR="004745C0" w:rsidRPr="007907D0" w:rsidRDefault="007907D0" w:rsidP="003B3310">
      <w:pPr>
        <w:spacing w:after="0" w:line="240" w:lineRule="auto"/>
        <w:rPr>
          <w:rFonts w:cstheme="minorHAnsi"/>
          <w:b/>
          <w:bCs/>
          <w:lang w:val="es-ES"/>
        </w:rPr>
      </w:pPr>
      <w:r w:rsidRPr="007907D0">
        <w:rPr>
          <w:rFonts w:cstheme="minorHAnsi"/>
          <w:b/>
          <w:bCs/>
          <w:lang w:val="es-ES"/>
        </w:rPr>
        <w:t>Recursos disponibles:</w:t>
      </w:r>
    </w:p>
    <w:p w14:paraId="093B4936" w14:textId="77777777" w:rsidR="003B3310" w:rsidRPr="007907D0" w:rsidRDefault="003B3310" w:rsidP="00965133">
      <w:pPr>
        <w:pStyle w:val="NormalWeb"/>
        <w:shd w:val="clear" w:color="auto" w:fill="FAFAFA"/>
        <w:spacing w:before="0" w:beforeAutospacing="0" w:after="0" w:afterAutospacing="0"/>
        <w:rPr>
          <w:rFonts w:asciiTheme="minorHAnsi" w:hAnsiTheme="minorHAnsi"/>
          <w:color w:val="363A2F"/>
          <w:sz w:val="22"/>
          <w:lang w:val="es-ES"/>
        </w:rPr>
      </w:pPr>
    </w:p>
    <w:p w14:paraId="7A242390" w14:textId="42B0B828" w:rsidR="008304BA" w:rsidRPr="007907D0" w:rsidRDefault="007907D0" w:rsidP="00965133">
      <w:pPr>
        <w:pStyle w:val="NormalWeb"/>
        <w:shd w:val="clear" w:color="auto" w:fill="FAFAFA"/>
        <w:spacing w:before="0" w:beforeAutospacing="0" w:after="0" w:afterAutospacing="0"/>
        <w:rPr>
          <w:rFonts w:asciiTheme="minorHAnsi" w:hAnsiTheme="minorHAnsi" w:cstheme="minorHAnsi"/>
          <w:color w:val="363A2F"/>
          <w:sz w:val="22"/>
          <w:szCs w:val="22"/>
          <w:lang w:val="es-ES"/>
        </w:rPr>
      </w:pPr>
      <w:r w:rsidRPr="007907D0">
        <w:rPr>
          <w:rFonts w:asciiTheme="minorHAnsi" w:hAnsiTheme="minorHAnsi" w:cstheme="minorHAnsi"/>
          <w:color w:val="363A2F"/>
          <w:sz w:val="22"/>
          <w:szCs w:val="22"/>
          <w:lang w:val="es-ES"/>
        </w:rPr>
        <w:t xml:space="preserve">Las </w:t>
      </w:r>
      <w:r w:rsidR="005122AA">
        <w:rPr>
          <w:rFonts w:asciiTheme="minorHAnsi" w:hAnsiTheme="minorHAnsi" w:cstheme="minorHAnsi"/>
          <w:color w:val="363A2F"/>
          <w:sz w:val="22"/>
          <w:szCs w:val="22"/>
          <w:lang w:val="es-ES"/>
        </w:rPr>
        <w:t>d</w:t>
      </w:r>
      <w:r w:rsidRPr="007907D0">
        <w:rPr>
          <w:rFonts w:asciiTheme="minorHAnsi" w:hAnsiTheme="minorHAnsi" w:cstheme="minorHAnsi"/>
          <w:color w:val="363A2F"/>
          <w:sz w:val="22"/>
          <w:szCs w:val="22"/>
          <w:lang w:val="es-ES"/>
        </w:rPr>
        <w:t>irectrices proporcionan a las Partes Contratantes en la Convención una serie de puntos de entrada operacionales y prácticos clave para mejorar la inc</w:t>
      </w:r>
      <w:r>
        <w:rPr>
          <w:rFonts w:asciiTheme="minorHAnsi" w:hAnsiTheme="minorHAnsi" w:cstheme="minorHAnsi"/>
          <w:color w:val="363A2F"/>
          <w:sz w:val="22"/>
          <w:szCs w:val="22"/>
          <w:lang w:val="es-ES"/>
        </w:rPr>
        <w:t>or</w:t>
      </w:r>
      <w:r w:rsidRPr="007907D0">
        <w:rPr>
          <w:rFonts w:asciiTheme="minorHAnsi" w:hAnsiTheme="minorHAnsi" w:cstheme="minorHAnsi"/>
          <w:color w:val="363A2F"/>
          <w:sz w:val="22"/>
          <w:szCs w:val="22"/>
          <w:lang w:val="es-ES"/>
        </w:rPr>
        <w:t>poración de la igualdad de género en la Convención y presenta</w:t>
      </w:r>
      <w:r w:rsidR="005122AA">
        <w:rPr>
          <w:rFonts w:asciiTheme="minorHAnsi" w:hAnsiTheme="minorHAnsi" w:cstheme="minorHAnsi"/>
          <w:color w:val="363A2F"/>
          <w:sz w:val="22"/>
          <w:szCs w:val="22"/>
          <w:lang w:val="es-ES"/>
        </w:rPr>
        <w:t>n</w:t>
      </w:r>
      <w:r w:rsidRPr="007907D0">
        <w:rPr>
          <w:rFonts w:asciiTheme="minorHAnsi" w:hAnsiTheme="minorHAnsi" w:cstheme="minorHAnsi"/>
          <w:color w:val="363A2F"/>
          <w:sz w:val="22"/>
          <w:szCs w:val="22"/>
          <w:lang w:val="es-ES"/>
        </w:rPr>
        <w:t xml:space="preserve"> varios estudios de caso que muestran el valor de adoptar un enfoque de género para el uso racional y el manejo de los humedales. El documento se puede descargar en la dirección</w:t>
      </w:r>
      <w:r w:rsidR="00C07C71" w:rsidRPr="007907D0">
        <w:rPr>
          <w:rFonts w:asciiTheme="minorHAnsi" w:hAnsiTheme="minorHAnsi" w:cstheme="minorHAnsi"/>
          <w:color w:val="363A2F"/>
          <w:sz w:val="22"/>
          <w:szCs w:val="22"/>
          <w:lang w:val="es-ES"/>
        </w:rPr>
        <w:t xml:space="preserve"> </w:t>
      </w:r>
    </w:p>
    <w:p w14:paraId="53CBF1E6" w14:textId="2461B722" w:rsidR="00DC1D2F" w:rsidRPr="005F4F55" w:rsidRDefault="0052339D" w:rsidP="005F4F55">
      <w:pPr>
        <w:pStyle w:val="NormalWeb"/>
        <w:shd w:val="clear" w:color="auto" w:fill="FAFAFA"/>
        <w:spacing w:before="0" w:beforeAutospacing="0" w:after="0" w:afterAutospacing="0"/>
        <w:rPr>
          <w:rFonts w:asciiTheme="minorHAnsi" w:hAnsiTheme="minorHAnsi" w:cstheme="minorHAnsi"/>
          <w:color w:val="363A2F"/>
          <w:sz w:val="22"/>
          <w:szCs w:val="22"/>
          <w:lang w:val="es-ES"/>
        </w:rPr>
      </w:pPr>
      <w:hyperlink r:id="rId38" w:history="1">
        <w:r w:rsidR="005F4F55" w:rsidRPr="005F4F55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https://www.ramsar.org/es/documento/directrices-para-la-transversalizacion-de-genero-en-la-convencion-de-ramsar-sobre-los</w:t>
        </w:r>
      </w:hyperlink>
    </w:p>
    <w:sectPr w:rsidR="00DC1D2F" w:rsidRPr="005F4F55" w:rsidSect="00965133">
      <w:footerReference w:type="default" r:id="rId39"/>
      <w:pgSz w:w="11906" w:h="16838"/>
      <w:pgMar w:top="1440" w:right="1440" w:bottom="1440" w:left="1418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5BCA9" w16cex:dateUtc="2021-05-24T03:48:00Z"/>
  <w16cex:commentExtensible w16cex:durableId="2455BDD0" w16cex:dateUtc="2021-05-24T0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BCD21B" w16cid:durableId="2455BCA9"/>
  <w16cid:commentId w16cid:paraId="75177553" w16cid:durableId="2455BD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5205F" w14:textId="77777777" w:rsidR="00FB7C4C" w:rsidRDefault="00FB7C4C" w:rsidP="001A4F7B">
      <w:pPr>
        <w:spacing w:after="0" w:line="240" w:lineRule="auto"/>
      </w:pPr>
      <w:r>
        <w:separator/>
      </w:r>
    </w:p>
  </w:endnote>
  <w:endnote w:type="continuationSeparator" w:id="0">
    <w:p w14:paraId="328DBF4E" w14:textId="77777777" w:rsidR="00FB7C4C" w:rsidRDefault="00FB7C4C" w:rsidP="001A4F7B">
      <w:pPr>
        <w:spacing w:after="0" w:line="240" w:lineRule="auto"/>
      </w:pPr>
      <w:r>
        <w:continuationSeparator/>
      </w:r>
    </w:p>
  </w:endnote>
  <w:endnote w:type="continuationNotice" w:id="1">
    <w:p w14:paraId="7093BFD6" w14:textId="77777777" w:rsidR="00FB7C4C" w:rsidRDefault="00FB7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9EFC" w14:textId="7B0154C8" w:rsidR="00FB7C4C" w:rsidRPr="00B258DA" w:rsidRDefault="00FB7C4C">
    <w:pPr>
      <w:pStyle w:val="Footer"/>
      <w:rPr>
        <w:sz w:val="20"/>
        <w:szCs w:val="20"/>
        <w:lang w:val="en-GB"/>
      </w:rPr>
    </w:pPr>
    <w:r w:rsidRPr="00B258DA">
      <w:rPr>
        <w:sz w:val="20"/>
        <w:szCs w:val="20"/>
        <w:lang w:val="en-GB"/>
      </w:rPr>
      <w:t>SC59 Doc.10</w:t>
    </w:r>
    <w:r w:rsidRPr="00B258DA">
      <w:rPr>
        <w:sz w:val="20"/>
        <w:szCs w:val="20"/>
        <w:lang w:val="en-GB"/>
      </w:rPr>
      <w:tab/>
    </w:r>
    <w:r w:rsidRPr="00B258DA">
      <w:rPr>
        <w:sz w:val="20"/>
        <w:szCs w:val="20"/>
        <w:lang w:val="en-GB"/>
      </w:rPr>
      <w:tab/>
    </w:r>
    <w:r w:rsidRPr="00B258DA">
      <w:rPr>
        <w:sz w:val="20"/>
        <w:szCs w:val="20"/>
        <w:lang w:val="en-GB"/>
      </w:rPr>
      <w:fldChar w:fldCharType="begin"/>
    </w:r>
    <w:r w:rsidRPr="00B258DA">
      <w:rPr>
        <w:sz w:val="20"/>
        <w:szCs w:val="20"/>
        <w:lang w:val="en-GB"/>
      </w:rPr>
      <w:instrText xml:space="preserve"> PAGE   \* MERGEFORMAT </w:instrText>
    </w:r>
    <w:r w:rsidRPr="00B258DA">
      <w:rPr>
        <w:sz w:val="20"/>
        <w:szCs w:val="20"/>
        <w:lang w:val="en-GB"/>
      </w:rPr>
      <w:fldChar w:fldCharType="separate"/>
    </w:r>
    <w:r w:rsidR="0052339D">
      <w:rPr>
        <w:noProof/>
        <w:sz w:val="20"/>
        <w:szCs w:val="20"/>
        <w:lang w:val="en-GB"/>
      </w:rPr>
      <w:t>2</w:t>
    </w:r>
    <w:r w:rsidRPr="00B258DA">
      <w:rPr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7088C" w14:textId="77777777" w:rsidR="00FB7C4C" w:rsidRDefault="00FB7C4C" w:rsidP="001A4F7B">
      <w:pPr>
        <w:spacing w:after="0" w:line="240" w:lineRule="auto"/>
      </w:pPr>
      <w:r>
        <w:separator/>
      </w:r>
    </w:p>
  </w:footnote>
  <w:footnote w:type="continuationSeparator" w:id="0">
    <w:p w14:paraId="7436CB56" w14:textId="77777777" w:rsidR="00FB7C4C" w:rsidRDefault="00FB7C4C" w:rsidP="001A4F7B">
      <w:pPr>
        <w:spacing w:after="0" w:line="240" w:lineRule="auto"/>
      </w:pPr>
      <w:r>
        <w:continuationSeparator/>
      </w:r>
    </w:p>
  </w:footnote>
  <w:footnote w:type="continuationNotice" w:id="1">
    <w:p w14:paraId="73C85054" w14:textId="77777777" w:rsidR="00FB7C4C" w:rsidRDefault="00FB7C4C">
      <w:pPr>
        <w:spacing w:after="0" w:line="240" w:lineRule="auto"/>
      </w:pPr>
    </w:p>
  </w:footnote>
  <w:footnote w:id="2">
    <w:p w14:paraId="65F840F3" w14:textId="0D8AE281" w:rsidR="00FB7C4C" w:rsidRPr="00865B37" w:rsidRDefault="00FB7C4C" w:rsidP="00D64845">
      <w:pPr>
        <w:pStyle w:val="FootnoteText"/>
        <w:rPr>
          <w:rFonts w:cstheme="minorHAnsi"/>
          <w:lang w:val="es-ES"/>
        </w:rPr>
      </w:pPr>
      <w:r w:rsidRPr="00B55968">
        <w:rPr>
          <w:rStyle w:val="FootnoteReference"/>
          <w:rFonts w:cstheme="minorHAnsi"/>
        </w:rPr>
        <w:footnoteRef/>
      </w:r>
      <w:r w:rsidRPr="00B258DA">
        <w:rPr>
          <w:rFonts w:cstheme="minorHAnsi"/>
          <w:lang w:val="fr-FR"/>
        </w:rPr>
        <w:t xml:space="preserve"> </w:t>
      </w:r>
      <w:r w:rsidRPr="00865B37">
        <w:rPr>
          <w:rFonts w:cstheme="minorHAnsi"/>
          <w:b/>
          <w:bCs/>
          <w:lang w:val="es-ES"/>
        </w:rPr>
        <w:t>Objetivo 14</w:t>
      </w:r>
      <w:r w:rsidRPr="00865B37">
        <w:rPr>
          <w:rFonts w:cstheme="minorHAnsi"/>
          <w:lang w:val="es-ES"/>
        </w:rPr>
        <w:t xml:space="preserve">: Conservar y utilizar en forma sostenible los océanos, los mares y los recursos marinos para el desarrollo sostenible; </w:t>
      </w:r>
      <w:r w:rsidRPr="00865B37">
        <w:rPr>
          <w:rFonts w:cstheme="minorHAnsi"/>
          <w:b/>
          <w:bCs/>
          <w:lang w:val="es-ES"/>
        </w:rPr>
        <w:t>Objetivo 15</w:t>
      </w:r>
      <w:r w:rsidRPr="00865B37">
        <w:rPr>
          <w:rFonts w:cstheme="minorHAnsi"/>
          <w:lang w:val="es-ES"/>
        </w:rPr>
        <w:t>: Proteger, restablecer y promover el uso sostenible de los ecosistemas terrestres, gestionar sosteniblemente los bosques, luchar contra la desertificación, detener e invertir la degradación de las tierras y detener la pérdida de biodiversidad.</w:t>
      </w:r>
    </w:p>
  </w:footnote>
  <w:footnote w:id="3">
    <w:p w14:paraId="7FE0A6A8" w14:textId="49B4BE57" w:rsidR="00FB7C4C" w:rsidRPr="00865B37" w:rsidRDefault="00FB7C4C" w:rsidP="00D64845">
      <w:pPr>
        <w:pStyle w:val="FootnoteText"/>
        <w:rPr>
          <w:rFonts w:cstheme="minorHAnsi"/>
          <w:lang w:val="es-ES"/>
        </w:rPr>
      </w:pPr>
      <w:r w:rsidRPr="00865B37">
        <w:rPr>
          <w:rStyle w:val="FootnoteReference"/>
          <w:rFonts w:cstheme="minorHAnsi"/>
          <w:lang w:val="es-ES"/>
        </w:rPr>
        <w:footnoteRef/>
      </w:r>
      <w:r w:rsidRPr="00865B37">
        <w:rPr>
          <w:rFonts w:cstheme="minorHAnsi"/>
          <w:lang w:val="es-ES"/>
        </w:rPr>
        <w:t xml:space="preserve"> </w:t>
      </w:r>
      <w:r w:rsidRPr="00865B37">
        <w:rPr>
          <w:rFonts w:cstheme="minorHAnsi"/>
          <w:i/>
          <w:iCs/>
          <w:lang w:val="es-ES"/>
        </w:rPr>
        <w:t>TOMANDO NOTA TAMBIÉN de que los siguientes ODS también son pertinentes para la Convención: ODS 1, “Poner fin a la pobreza en todas sus formas en todo el mundo”; ODS 2, “Poner fin al hambre, lograr la seguridad alimentaria y la mejora de la nutrición y promover la agricultura sostenible”; ODS 5, “Lograr la igualdad entre los géneros y empoderar a todas las mujeres y las niñas”; ODS 11, “Lograr que las ciudades y los asentamientos humanos sean inclusivos, seguros, resilientes y sostenibles”; y ODS 13, “Adoptar medidas urgentes para combatir el cambio climático y sus efectos”</w:t>
      </w:r>
      <w:r w:rsidRPr="00865B37">
        <w:rPr>
          <w:rFonts w:cstheme="minorHAnsi"/>
          <w:lang w:val="es-ES"/>
        </w:rPr>
        <w:t xml:space="preserve"> [párrafo 17].</w:t>
      </w:r>
    </w:p>
    <w:p w14:paraId="686668F3" w14:textId="77777777" w:rsidR="00FB7C4C" w:rsidRPr="00865B37" w:rsidRDefault="00FB7C4C" w:rsidP="00D64845">
      <w:pPr>
        <w:pStyle w:val="FootnoteText"/>
        <w:rPr>
          <w:lang w:val="es-ES"/>
        </w:rPr>
      </w:pPr>
    </w:p>
  </w:footnote>
  <w:footnote w:id="4">
    <w:p w14:paraId="3060867F" w14:textId="21E6AF2A" w:rsidR="00FB7C4C" w:rsidRPr="002D0BC0" w:rsidRDefault="00FB7C4C" w:rsidP="001A4F7B">
      <w:pPr>
        <w:pStyle w:val="FootnoteText"/>
        <w:rPr>
          <w:rFonts w:cstheme="minorHAnsi"/>
          <w:lang w:val="es-ES"/>
        </w:rPr>
      </w:pPr>
      <w:r w:rsidRPr="002D0BC0">
        <w:rPr>
          <w:rStyle w:val="FootnoteReference"/>
          <w:rFonts w:cstheme="minorHAnsi"/>
          <w:lang w:val="es-ES"/>
        </w:rPr>
        <w:footnoteRef/>
      </w:r>
      <w:r w:rsidRPr="002D0BC0">
        <w:rPr>
          <w:rFonts w:cstheme="minorHAnsi"/>
          <w:lang w:val="es-ES"/>
        </w:rPr>
        <w:t xml:space="preserve"> La visión del marco es un mundo en el que vivamos en armonía con la naturaleza donde: “Para 2050, la biodiversidad se valora, conserva, restaura y utiliza en forma raciona, manteniendo los servicios de los ecosistemas, sosteniendo un planeta sano y brindando beneficios esenciales para todos”. </w:t>
      </w:r>
    </w:p>
  </w:footnote>
  <w:footnote w:id="5">
    <w:p w14:paraId="2F15547A" w14:textId="255288D4" w:rsidR="00FB7C4C" w:rsidRPr="002D0BC0" w:rsidRDefault="00FB7C4C" w:rsidP="00CE2F90">
      <w:pPr>
        <w:pStyle w:val="NormalWeb"/>
        <w:rPr>
          <w:rFonts w:asciiTheme="minorHAnsi" w:hAnsiTheme="minorHAnsi" w:cstheme="minorHAnsi"/>
          <w:sz w:val="20"/>
          <w:szCs w:val="20"/>
          <w:lang w:val="es-ES"/>
        </w:rPr>
      </w:pPr>
      <w:r w:rsidRPr="002D0BC0">
        <w:rPr>
          <w:rStyle w:val="FootnoteReference"/>
          <w:rFonts w:asciiTheme="minorHAnsi" w:hAnsiTheme="minorHAnsi" w:cstheme="minorHAnsi"/>
          <w:sz w:val="20"/>
          <w:szCs w:val="20"/>
          <w:lang w:val="es-ES"/>
        </w:rPr>
        <w:footnoteRef/>
      </w:r>
      <w:r w:rsidRPr="002D0BC0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2D0BC0">
        <w:rPr>
          <w:rFonts w:asciiTheme="minorHAnsi" w:hAnsiTheme="minorHAnsi" w:cstheme="minorHAnsi"/>
          <w:b/>
          <w:bCs/>
          <w:sz w:val="20"/>
          <w:szCs w:val="20"/>
          <w:lang w:val="es-ES"/>
        </w:rPr>
        <w:t>Borrador preliminar, párrafo</w:t>
      </w:r>
      <w:r w:rsidRPr="002D0BC0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2D0BC0">
        <w:rPr>
          <w:rFonts w:asciiTheme="minorHAnsi" w:hAnsiTheme="minorHAnsi" w:cstheme="minorHAnsi"/>
          <w:b/>
          <w:bCs/>
          <w:sz w:val="20"/>
          <w:szCs w:val="20"/>
          <w:lang w:val="es-ES"/>
        </w:rPr>
        <w:t>5</w:t>
      </w:r>
      <w:r w:rsidRPr="002D0BC0">
        <w:rPr>
          <w:rFonts w:asciiTheme="minorHAnsi" w:hAnsiTheme="minorHAnsi" w:cstheme="minorHAnsi"/>
          <w:sz w:val="20"/>
          <w:szCs w:val="20"/>
          <w:lang w:val="es-ES"/>
        </w:rPr>
        <w:t xml:space="preserve">: El marco está elaborado en torno a una teoría del cambio (véase la figura 1) que reconoce que se requieren medidas urgentes de políticas a nivel mundial, regional y nacional para transformar los modelos económicos, sociales y financieros de manera que las tendencias que han exacerbado la pérdida de diversidad biológica se estabilicen en los próximos 10 años (para 2030) y permitan una recuperación de los ecosistemas naturales en los siguientes 20 años, lográndose mejoras netas para 2050 a fin de hacer realidad la visión del Convenio de “vivir en armonía con la naturaleza para 2050”. </w:t>
      </w:r>
      <w:r w:rsidRPr="002D0BC0">
        <w:rPr>
          <w:rFonts w:asciiTheme="minorHAnsi" w:hAnsiTheme="minorHAnsi" w:cstheme="minorHAnsi"/>
          <w:b/>
          <w:bCs/>
          <w:sz w:val="20"/>
          <w:szCs w:val="20"/>
          <w:lang w:val="es-ES"/>
        </w:rPr>
        <w:t>Párrafo 6</w:t>
      </w:r>
      <w:r w:rsidRPr="002D0BC0">
        <w:rPr>
          <w:rFonts w:asciiTheme="minorHAnsi" w:hAnsiTheme="minorHAnsi" w:cstheme="minorHAnsi"/>
          <w:sz w:val="20"/>
          <w:szCs w:val="20"/>
          <w:lang w:val="es-ES"/>
        </w:rPr>
        <w:t>: La teoría del cambio del marco supone que la adopción de medidas transformadoras se hace a fin de a) introducir herramientas y soluciones para la aplicación y la integración, b) reducir las amenazas a la diversidad biológica; y c) garantizar que la diversidad biológica se utilice de manera sostenible para satisfacer las necesidades de las personas, y que esas medidas estén respaldadas por i) condiciones de implementación y ii) medios adecuados de implementación, incluidos recursos financieros, capacidad y tecnología.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33A"/>
    <w:multiLevelType w:val="hybridMultilevel"/>
    <w:tmpl w:val="D8A248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3CE"/>
    <w:multiLevelType w:val="hybridMultilevel"/>
    <w:tmpl w:val="C9B854FA"/>
    <w:lvl w:ilvl="0" w:tplc="18CC9C96">
      <w:start w:val="1"/>
      <w:numFmt w:val="lowerRoman"/>
      <w:lvlText w:val="%1."/>
      <w:lvlJc w:val="left"/>
      <w:pPr>
        <w:ind w:left="426" w:hanging="360"/>
      </w:pPr>
      <w:rPr>
        <w:rFonts w:ascii="Calibri" w:eastAsia="Times New Roman" w:hAnsi="Calibri" w:cstheme="minorHAnsi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E977610"/>
    <w:multiLevelType w:val="hybridMultilevel"/>
    <w:tmpl w:val="902A491A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0D22"/>
    <w:multiLevelType w:val="hybridMultilevel"/>
    <w:tmpl w:val="F38CF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3C10"/>
    <w:multiLevelType w:val="hybridMultilevel"/>
    <w:tmpl w:val="D58C1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32D6E"/>
    <w:multiLevelType w:val="multilevel"/>
    <w:tmpl w:val="4766822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772F"/>
    <w:multiLevelType w:val="hybridMultilevel"/>
    <w:tmpl w:val="32845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531D9"/>
    <w:multiLevelType w:val="hybridMultilevel"/>
    <w:tmpl w:val="5C3497A8"/>
    <w:lvl w:ilvl="0" w:tplc="F29E2A7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327D"/>
    <w:multiLevelType w:val="hybridMultilevel"/>
    <w:tmpl w:val="57C46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B0760"/>
    <w:multiLevelType w:val="hybridMultilevel"/>
    <w:tmpl w:val="33000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23225"/>
    <w:multiLevelType w:val="hybridMultilevel"/>
    <w:tmpl w:val="C2C4743C"/>
    <w:lvl w:ilvl="0" w:tplc="FAEE15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065AA"/>
    <w:multiLevelType w:val="hybridMultilevel"/>
    <w:tmpl w:val="4BC40598"/>
    <w:lvl w:ilvl="0" w:tplc="16CE5C28">
      <w:start w:val="1"/>
      <w:numFmt w:val="decimal"/>
      <w:pStyle w:val="paralevel1"/>
      <w:lvlText w:val="%1."/>
      <w:lvlJc w:val="left"/>
      <w:pPr>
        <w:tabs>
          <w:tab w:val="num" w:pos="1429"/>
        </w:tabs>
        <w:ind w:left="1429" w:hanging="360"/>
      </w:pPr>
    </w:lvl>
    <w:lvl w:ilvl="1" w:tplc="2F120E84">
      <w:start w:val="1"/>
      <w:numFmt w:val="upperLetter"/>
      <w:lvlText w:val="%2."/>
      <w:lvlJc w:val="left"/>
      <w:pPr>
        <w:tabs>
          <w:tab w:val="num" w:pos="1956"/>
        </w:tabs>
        <w:ind w:left="1956" w:hanging="623"/>
      </w:pPr>
      <w:rPr>
        <w:rFonts w:ascii="Times New Roman Bold" w:hAnsi="Times New Roman Bold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364EC5"/>
    <w:multiLevelType w:val="hybridMultilevel"/>
    <w:tmpl w:val="908276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82993"/>
    <w:multiLevelType w:val="hybridMultilevel"/>
    <w:tmpl w:val="73504F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475AF"/>
    <w:multiLevelType w:val="hybridMultilevel"/>
    <w:tmpl w:val="21D69A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EA2"/>
    <w:multiLevelType w:val="hybridMultilevel"/>
    <w:tmpl w:val="B686E2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C1F7E"/>
    <w:multiLevelType w:val="hybridMultilevel"/>
    <w:tmpl w:val="A85EA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C4664"/>
    <w:multiLevelType w:val="hybridMultilevel"/>
    <w:tmpl w:val="6F6611EE"/>
    <w:lvl w:ilvl="0" w:tplc="15DA89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82B3C"/>
    <w:multiLevelType w:val="hybridMultilevel"/>
    <w:tmpl w:val="1C623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DF254F"/>
    <w:multiLevelType w:val="hybridMultilevel"/>
    <w:tmpl w:val="1A8CC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775EF"/>
    <w:multiLevelType w:val="hybridMultilevel"/>
    <w:tmpl w:val="26AACFB6"/>
    <w:lvl w:ilvl="0" w:tplc="71D0C02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3C62"/>
    <w:multiLevelType w:val="hybridMultilevel"/>
    <w:tmpl w:val="79D69DD8"/>
    <w:lvl w:ilvl="0" w:tplc="FAEE15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A468A"/>
    <w:multiLevelType w:val="hybridMultilevel"/>
    <w:tmpl w:val="9B488414"/>
    <w:lvl w:ilvl="0" w:tplc="FAEE15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2171B"/>
    <w:multiLevelType w:val="hybridMultilevel"/>
    <w:tmpl w:val="4D38E0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50436"/>
    <w:multiLevelType w:val="hybridMultilevel"/>
    <w:tmpl w:val="7ECA9D2E"/>
    <w:lvl w:ilvl="0" w:tplc="FAEE15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96B9E"/>
    <w:multiLevelType w:val="hybridMultilevel"/>
    <w:tmpl w:val="FB56A2A4"/>
    <w:lvl w:ilvl="0" w:tplc="15DA891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1669F5"/>
    <w:multiLevelType w:val="hybridMultilevel"/>
    <w:tmpl w:val="EA823B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724B8"/>
    <w:multiLevelType w:val="hybridMultilevel"/>
    <w:tmpl w:val="84A2C120"/>
    <w:lvl w:ilvl="0" w:tplc="FAEE15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45807"/>
    <w:multiLevelType w:val="hybridMultilevel"/>
    <w:tmpl w:val="185CEDF8"/>
    <w:lvl w:ilvl="0" w:tplc="71D0C02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ED8"/>
    <w:multiLevelType w:val="hybridMultilevel"/>
    <w:tmpl w:val="DB40E4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43B09"/>
    <w:multiLevelType w:val="hybridMultilevel"/>
    <w:tmpl w:val="2F845572"/>
    <w:lvl w:ilvl="0" w:tplc="FAEE15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81D43"/>
    <w:multiLevelType w:val="hybridMultilevel"/>
    <w:tmpl w:val="9300D7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F5289D"/>
    <w:multiLevelType w:val="hybridMultilevel"/>
    <w:tmpl w:val="A34631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1"/>
  </w:num>
  <w:num w:numId="4">
    <w:abstractNumId w:val="3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</w:num>
  <w:num w:numId="13">
    <w:abstractNumId w:val="3"/>
  </w:num>
  <w:num w:numId="14">
    <w:abstractNumId w:val="24"/>
  </w:num>
  <w:num w:numId="15">
    <w:abstractNumId w:val="13"/>
  </w:num>
  <w:num w:numId="16">
    <w:abstractNumId w:val="4"/>
  </w:num>
  <w:num w:numId="17">
    <w:abstractNumId w:val="28"/>
  </w:num>
  <w:num w:numId="18">
    <w:abstractNumId w:val="32"/>
  </w:num>
  <w:num w:numId="19">
    <w:abstractNumId w:val="18"/>
  </w:num>
  <w:num w:numId="20">
    <w:abstractNumId w:val="15"/>
  </w:num>
  <w:num w:numId="21">
    <w:abstractNumId w:val="7"/>
  </w:num>
  <w:num w:numId="22">
    <w:abstractNumId w:val="29"/>
  </w:num>
  <w:num w:numId="23">
    <w:abstractNumId w:val="23"/>
  </w:num>
  <w:num w:numId="24">
    <w:abstractNumId w:val="21"/>
  </w:num>
  <w:num w:numId="25">
    <w:abstractNumId w:val="31"/>
  </w:num>
  <w:num w:numId="26">
    <w:abstractNumId w:val="10"/>
  </w:num>
  <w:num w:numId="27">
    <w:abstractNumId w:val="22"/>
  </w:num>
  <w:num w:numId="28">
    <w:abstractNumId w:val="25"/>
  </w:num>
  <w:num w:numId="29">
    <w:abstractNumId w:val="0"/>
  </w:num>
  <w:num w:numId="30">
    <w:abstractNumId w:val="19"/>
  </w:num>
  <w:num w:numId="31">
    <w:abstractNumId w:val="8"/>
  </w:num>
  <w:num w:numId="32">
    <w:abstractNumId w:val="2"/>
  </w:num>
  <w:num w:numId="33">
    <w:abstractNumId w:val="9"/>
  </w:num>
  <w:num w:numId="34">
    <w:abstractNumId w:val="6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AC"/>
    <w:rsid w:val="00005553"/>
    <w:rsid w:val="000064CE"/>
    <w:rsid w:val="00016D3B"/>
    <w:rsid w:val="000212F7"/>
    <w:rsid w:val="00035BDC"/>
    <w:rsid w:val="00037B90"/>
    <w:rsid w:val="00040B3E"/>
    <w:rsid w:val="000415FC"/>
    <w:rsid w:val="00042D17"/>
    <w:rsid w:val="00045372"/>
    <w:rsid w:val="00052D61"/>
    <w:rsid w:val="00057064"/>
    <w:rsid w:val="0006436C"/>
    <w:rsid w:val="00066B9E"/>
    <w:rsid w:val="00072C09"/>
    <w:rsid w:val="00074236"/>
    <w:rsid w:val="00075B39"/>
    <w:rsid w:val="000772A3"/>
    <w:rsid w:val="00077672"/>
    <w:rsid w:val="00082A18"/>
    <w:rsid w:val="00082CAD"/>
    <w:rsid w:val="0009202B"/>
    <w:rsid w:val="00092DFC"/>
    <w:rsid w:val="00097141"/>
    <w:rsid w:val="000A4B2A"/>
    <w:rsid w:val="000A5530"/>
    <w:rsid w:val="000A65E4"/>
    <w:rsid w:val="000B209C"/>
    <w:rsid w:val="000B5066"/>
    <w:rsid w:val="000B577B"/>
    <w:rsid w:val="000B69BD"/>
    <w:rsid w:val="000D0F2E"/>
    <w:rsid w:val="000D2ABC"/>
    <w:rsid w:val="00101702"/>
    <w:rsid w:val="001020E9"/>
    <w:rsid w:val="00102C55"/>
    <w:rsid w:val="0011017A"/>
    <w:rsid w:val="00116AA3"/>
    <w:rsid w:val="00120FD7"/>
    <w:rsid w:val="00132989"/>
    <w:rsid w:val="0014198E"/>
    <w:rsid w:val="00141F0B"/>
    <w:rsid w:val="001429AA"/>
    <w:rsid w:val="001461F7"/>
    <w:rsid w:val="00150BA0"/>
    <w:rsid w:val="00152E48"/>
    <w:rsid w:val="00160863"/>
    <w:rsid w:val="001823A8"/>
    <w:rsid w:val="001844D5"/>
    <w:rsid w:val="00196543"/>
    <w:rsid w:val="00197C3D"/>
    <w:rsid w:val="001A1DB4"/>
    <w:rsid w:val="001A2250"/>
    <w:rsid w:val="001A4F7B"/>
    <w:rsid w:val="001B00E5"/>
    <w:rsid w:val="001B0C11"/>
    <w:rsid w:val="001B1515"/>
    <w:rsid w:val="001C1A4C"/>
    <w:rsid w:val="001C1B73"/>
    <w:rsid w:val="001C497C"/>
    <w:rsid w:val="001C74C1"/>
    <w:rsid w:val="001C7586"/>
    <w:rsid w:val="001D5F59"/>
    <w:rsid w:val="001E2185"/>
    <w:rsid w:val="001E700A"/>
    <w:rsid w:val="001E7EC5"/>
    <w:rsid w:val="00204C65"/>
    <w:rsid w:val="002127C9"/>
    <w:rsid w:val="00213D8E"/>
    <w:rsid w:val="002140DA"/>
    <w:rsid w:val="0021511A"/>
    <w:rsid w:val="00217C4D"/>
    <w:rsid w:val="0022458F"/>
    <w:rsid w:val="002300F3"/>
    <w:rsid w:val="00232AE6"/>
    <w:rsid w:val="0023372C"/>
    <w:rsid w:val="00234B6D"/>
    <w:rsid w:val="00234FFD"/>
    <w:rsid w:val="00235AAC"/>
    <w:rsid w:val="002444DD"/>
    <w:rsid w:val="00251222"/>
    <w:rsid w:val="00251345"/>
    <w:rsid w:val="00260CC2"/>
    <w:rsid w:val="002656F4"/>
    <w:rsid w:val="002661A8"/>
    <w:rsid w:val="00275978"/>
    <w:rsid w:val="00276BE0"/>
    <w:rsid w:val="002914FE"/>
    <w:rsid w:val="002917D6"/>
    <w:rsid w:val="002951C2"/>
    <w:rsid w:val="002954C1"/>
    <w:rsid w:val="00296704"/>
    <w:rsid w:val="002A5325"/>
    <w:rsid w:val="002B0071"/>
    <w:rsid w:val="002B192B"/>
    <w:rsid w:val="002B42A4"/>
    <w:rsid w:val="002B5184"/>
    <w:rsid w:val="002B7490"/>
    <w:rsid w:val="002C1F40"/>
    <w:rsid w:val="002C37C8"/>
    <w:rsid w:val="002C3EB3"/>
    <w:rsid w:val="002C6ADF"/>
    <w:rsid w:val="002C7097"/>
    <w:rsid w:val="002D0BC0"/>
    <w:rsid w:val="002E34C2"/>
    <w:rsid w:val="002E77D7"/>
    <w:rsid w:val="002F49D5"/>
    <w:rsid w:val="002F53A8"/>
    <w:rsid w:val="00310058"/>
    <w:rsid w:val="00325D38"/>
    <w:rsid w:val="0033168C"/>
    <w:rsid w:val="00340DCD"/>
    <w:rsid w:val="00344522"/>
    <w:rsid w:val="0034522A"/>
    <w:rsid w:val="00345703"/>
    <w:rsid w:val="00346765"/>
    <w:rsid w:val="00354421"/>
    <w:rsid w:val="00374A09"/>
    <w:rsid w:val="0038004A"/>
    <w:rsid w:val="00383B2A"/>
    <w:rsid w:val="00387D1B"/>
    <w:rsid w:val="00390BEA"/>
    <w:rsid w:val="00392961"/>
    <w:rsid w:val="003A0BD6"/>
    <w:rsid w:val="003A7767"/>
    <w:rsid w:val="003B1EC4"/>
    <w:rsid w:val="003B3310"/>
    <w:rsid w:val="003B41D2"/>
    <w:rsid w:val="003B76BC"/>
    <w:rsid w:val="003C2999"/>
    <w:rsid w:val="003C59BE"/>
    <w:rsid w:val="003E1A66"/>
    <w:rsid w:val="003E5B83"/>
    <w:rsid w:val="003F1332"/>
    <w:rsid w:val="003F3E8D"/>
    <w:rsid w:val="003F7271"/>
    <w:rsid w:val="00406337"/>
    <w:rsid w:val="00407D78"/>
    <w:rsid w:val="00414269"/>
    <w:rsid w:val="004155F3"/>
    <w:rsid w:val="00417A9E"/>
    <w:rsid w:val="00422B5D"/>
    <w:rsid w:val="00422C31"/>
    <w:rsid w:val="0043571A"/>
    <w:rsid w:val="00437B5A"/>
    <w:rsid w:val="00440846"/>
    <w:rsid w:val="004508F8"/>
    <w:rsid w:val="004510AC"/>
    <w:rsid w:val="00454314"/>
    <w:rsid w:val="0046647B"/>
    <w:rsid w:val="004745C0"/>
    <w:rsid w:val="00474CF2"/>
    <w:rsid w:val="00487568"/>
    <w:rsid w:val="00487F9D"/>
    <w:rsid w:val="004954FE"/>
    <w:rsid w:val="004A0F46"/>
    <w:rsid w:val="004A16ED"/>
    <w:rsid w:val="004B64DA"/>
    <w:rsid w:val="004B693B"/>
    <w:rsid w:val="004C7DA7"/>
    <w:rsid w:val="004D149D"/>
    <w:rsid w:val="004D19BF"/>
    <w:rsid w:val="004E186D"/>
    <w:rsid w:val="004E73B9"/>
    <w:rsid w:val="004F136B"/>
    <w:rsid w:val="004F25DC"/>
    <w:rsid w:val="005061FB"/>
    <w:rsid w:val="005122AA"/>
    <w:rsid w:val="005172B3"/>
    <w:rsid w:val="0052041E"/>
    <w:rsid w:val="0052339D"/>
    <w:rsid w:val="005344E4"/>
    <w:rsid w:val="00557160"/>
    <w:rsid w:val="00557B02"/>
    <w:rsid w:val="00557E6C"/>
    <w:rsid w:val="00573505"/>
    <w:rsid w:val="00575970"/>
    <w:rsid w:val="0058799E"/>
    <w:rsid w:val="005904DB"/>
    <w:rsid w:val="0059363A"/>
    <w:rsid w:val="005A15D8"/>
    <w:rsid w:val="005A2EAE"/>
    <w:rsid w:val="005A331B"/>
    <w:rsid w:val="005B1C09"/>
    <w:rsid w:val="005C1458"/>
    <w:rsid w:val="005C2C6E"/>
    <w:rsid w:val="005E13E1"/>
    <w:rsid w:val="005F081B"/>
    <w:rsid w:val="005F0FC0"/>
    <w:rsid w:val="005F415C"/>
    <w:rsid w:val="005F4F55"/>
    <w:rsid w:val="005F62E1"/>
    <w:rsid w:val="00600CF5"/>
    <w:rsid w:val="00611789"/>
    <w:rsid w:val="00611EEE"/>
    <w:rsid w:val="00614815"/>
    <w:rsid w:val="00617802"/>
    <w:rsid w:val="00620DEF"/>
    <w:rsid w:val="00622EC6"/>
    <w:rsid w:val="006245F0"/>
    <w:rsid w:val="00625C14"/>
    <w:rsid w:val="00626AB3"/>
    <w:rsid w:val="0064271C"/>
    <w:rsid w:val="00646E93"/>
    <w:rsid w:val="00650CBB"/>
    <w:rsid w:val="0065333C"/>
    <w:rsid w:val="006627DE"/>
    <w:rsid w:val="00662A2B"/>
    <w:rsid w:val="00664351"/>
    <w:rsid w:val="006727E7"/>
    <w:rsid w:val="006766EA"/>
    <w:rsid w:val="00677CD8"/>
    <w:rsid w:val="00681C17"/>
    <w:rsid w:val="006826A1"/>
    <w:rsid w:val="00682A3D"/>
    <w:rsid w:val="00683B64"/>
    <w:rsid w:val="00686888"/>
    <w:rsid w:val="0069447A"/>
    <w:rsid w:val="0069706B"/>
    <w:rsid w:val="006A25E5"/>
    <w:rsid w:val="006B1B2F"/>
    <w:rsid w:val="006C0143"/>
    <w:rsid w:val="006C170E"/>
    <w:rsid w:val="006C5C7C"/>
    <w:rsid w:val="006D0958"/>
    <w:rsid w:val="006D60B8"/>
    <w:rsid w:val="006E4F3D"/>
    <w:rsid w:val="006E5CDB"/>
    <w:rsid w:val="006F2CAB"/>
    <w:rsid w:val="006F7DDF"/>
    <w:rsid w:val="0070047B"/>
    <w:rsid w:val="007027D0"/>
    <w:rsid w:val="00706737"/>
    <w:rsid w:val="00706943"/>
    <w:rsid w:val="00707227"/>
    <w:rsid w:val="00714A0D"/>
    <w:rsid w:val="007155DA"/>
    <w:rsid w:val="00716986"/>
    <w:rsid w:val="007279BF"/>
    <w:rsid w:val="0073353F"/>
    <w:rsid w:val="00742BC6"/>
    <w:rsid w:val="00753106"/>
    <w:rsid w:val="00753F52"/>
    <w:rsid w:val="007543C0"/>
    <w:rsid w:val="007559DC"/>
    <w:rsid w:val="007750FD"/>
    <w:rsid w:val="007832D4"/>
    <w:rsid w:val="00784C90"/>
    <w:rsid w:val="0078713E"/>
    <w:rsid w:val="007907D0"/>
    <w:rsid w:val="00796D4B"/>
    <w:rsid w:val="007B0CC9"/>
    <w:rsid w:val="007B2AA3"/>
    <w:rsid w:val="007B3F4B"/>
    <w:rsid w:val="007B666E"/>
    <w:rsid w:val="007C030B"/>
    <w:rsid w:val="007C7DD4"/>
    <w:rsid w:val="007D381A"/>
    <w:rsid w:val="007D4850"/>
    <w:rsid w:val="007D6A59"/>
    <w:rsid w:val="007D7DE3"/>
    <w:rsid w:val="007E07EE"/>
    <w:rsid w:val="007E3B0C"/>
    <w:rsid w:val="007F0E8B"/>
    <w:rsid w:val="00801B2A"/>
    <w:rsid w:val="0080369B"/>
    <w:rsid w:val="00807538"/>
    <w:rsid w:val="008107D1"/>
    <w:rsid w:val="0081474F"/>
    <w:rsid w:val="008304BA"/>
    <w:rsid w:val="00831C92"/>
    <w:rsid w:val="00837B58"/>
    <w:rsid w:val="00837D4D"/>
    <w:rsid w:val="008407F7"/>
    <w:rsid w:val="0084531C"/>
    <w:rsid w:val="00854ED0"/>
    <w:rsid w:val="00855404"/>
    <w:rsid w:val="00865B37"/>
    <w:rsid w:val="0087029B"/>
    <w:rsid w:val="00872CBD"/>
    <w:rsid w:val="008769D2"/>
    <w:rsid w:val="0087730E"/>
    <w:rsid w:val="00881B5A"/>
    <w:rsid w:val="00887C92"/>
    <w:rsid w:val="00892C85"/>
    <w:rsid w:val="00895217"/>
    <w:rsid w:val="00896956"/>
    <w:rsid w:val="008A1985"/>
    <w:rsid w:val="008A56D9"/>
    <w:rsid w:val="008B3A80"/>
    <w:rsid w:val="008B740C"/>
    <w:rsid w:val="008C0F2D"/>
    <w:rsid w:val="008C2262"/>
    <w:rsid w:val="008D1102"/>
    <w:rsid w:val="008D6A4D"/>
    <w:rsid w:val="008E428D"/>
    <w:rsid w:val="008F4CDE"/>
    <w:rsid w:val="008F670B"/>
    <w:rsid w:val="008F7823"/>
    <w:rsid w:val="009028FD"/>
    <w:rsid w:val="009101BE"/>
    <w:rsid w:val="0091346B"/>
    <w:rsid w:val="00916FE5"/>
    <w:rsid w:val="00921DC2"/>
    <w:rsid w:val="00922B91"/>
    <w:rsid w:val="009474F0"/>
    <w:rsid w:val="009513CE"/>
    <w:rsid w:val="009554EC"/>
    <w:rsid w:val="00957C94"/>
    <w:rsid w:val="00965133"/>
    <w:rsid w:val="0097202E"/>
    <w:rsid w:val="00972729"/>
    <w:rsid w:val="00977782"/>
    <w:rsid w:val="00984171"/>
    <w:rsid w:val="00986029"/>
    <w:rsid w:val="0099249B"/>
    <w:rsid w:val="00992516"/>
    <w:rsid w:val="00992A93"/>
    <w:rsid w:val="00993157"/>
    <w:rsid w:val="0099328F"/>
    <w:rsid w:val="009946B6"/>
    <w:rsid w:val="00997562"/>
    <w:rsid w:val="009B436F"/>
    <w:rsid w:val="009B63BE"/>
    <w:rsid w:val="009B6CD3"/>
    <w:rsid w:val="009C19CF"/>
    <w:rsid w:val="009C46A2"/>
    <w:rsid w:val="009C57A3"/>
    <w:rsid w:val="009C5C1E"/>
    <w:rsid w:val="009D0325"/>
    <w:rsid w:val="009D1262"/>
    <w:rsid w:val="009D5FEC"/>
    <w:rsid w:val="009E50DD"/>
    <w:rsid w:val="009E56B2"/>
    <w:rsid w:val="009E65F0"/>
    <w:rsid w:val="00A00DB0"/>
    <w:rsid w:val="00A1263E"/>
    <w:rsid w:val="00A2133B"/>
    <w:rsid w:val="00A2750A"/>
    <w:rsid w:val="00A30461"/>
    <w:rsid w:val="00A3066B"/>
    <w:rsid w:val="00A30882"/>
    <w:rsid w:val="00A356AF"/>
    <w:rsid w:val="00A46102"/>
    <w:rsid w:val="00A50DDB"/>
    <w:rsid w:val="00A57D24"/>
    <w:rsid w:val="00A61CA2"/>
    <w:rsid w:val="00A676C7"/>
    <w:rsid w:val="00A7188C"/>
    <w:rsid w:val="00A71E13"/>
    <w:rsid w:val="00A7336E"/>
    <w:rsid w:val="00A76855"/>
    <w:rsid w:val="00A77DBB"/>
    <w:rsid w:val="00A851C0"/>
    <w:rsid w:val="00A9164A"/>
    <w:rsid w:val="00AA1C63"/>
    <w:rsid w:val="00AA5A79"/>
    <w:rsid w:val="00AC0845"/>
    <w:rsid w:val="00AC54A0"/>
    <w:rsid w:val="00AC6621"/>
    <w:rsid w:val="00AC6C1C"/>
    <w:rsid w:val="00AD24FF"/>
    <w:rsid w:val="00AD5911"/>
    <w:rsid w:val="00AF0567"/>
    <w:rsid w:val="00AF1335"/>
    <w:rsid w:val="00AF332D"/>
    <w:rsid w:val="00AF38FE"/>
    <w:rsid w:val="00AF39B7"/>
    <w:rsid w:val="00AF4BCE"/>
    <w:rsid w:val="00B053D0"/>
    <w:rsid w:val="00B05A53"/>
    <w:rsid w:val="00B142C8"/>
    <w:rsid w:val="00B14961"/>
    <w:rsid w:val="00B17C09"/>
    <w:rsid w:val="00B17CF3"/>
    <w:rsid w:val="00B201F6"/>
    <w:rsid w:val="00B258DA"/>
    <w:rsid w:val="00B26A0C"/>
    <w:rsid w:val="00B33422"/>
    <w:rsid w:val="00B3576D"/>
    <w:rsid w:val="00B36A8C"/>
    <w:rsid w:val="00B53186"/>
    <w:rsid w:val="00B53462"/>
    <w:rsid w:val="00B572A4"/>
    <w:rsid w:val="00B661DE"/>
    <w:rsid w:val="00B66B6F"/>
    <w:rsid w:val="00B704A8"/>
    <w:rsid w:val="00B75D1C"/>
    <w:rsid w:val="00B776DB"/>
    <w:rsid w:val="00B87CE7"/>
    <w:rsid w:val="00B901A6"/>
    <w:rsid w:val="00B90CD4"/>
    <w:rsid w:val="00B928CE"/>
    <w:rsid w:val="00B93028"/>
    <w:rsid w:val="00BA289C"/>
    <w:rsid w:val="00BA2AF7"/>
    <w:rsid w:val="00BB243C"/>
    <w:rsid w:val="00BB4B70"/>
    <w:rsid w:val="00BB5AB1"/>
    <w:rsid w:val="00BC0434"/>
    <w:rsid w:val="00BD61C5"/>
    <w:rsid w:val="00BE5684"/>
    <w:rsid w:val="00BE65C2"/>
    <w:rsid w:val="00BE775E"/>
    <w:rsid w:val="00BF718D"/>
    <w:rsid w:val="00C00355"/>
    <w:rsid w:val="00C01988"/>
    <w:rsid w:val="00C07C71"/>
    <w:rsid w:val="00C14ABF"/>
    <w:rsid w:val="00C26D66"/>
    <w:rsid w:val="00C27AF2"/>
    <w:rsid w:val="00C30847"/>
    <w:rsid w:val="00C43E57"/>
    <w:rsid w:val="00C64826"/>
    <w:rsid w:val="00C73F7D"/>
    <w:rsid w:val="00C8731C"/>
    <w:rsid w:val="00C87A27"/>
    <w:rsid w:val="00C9469F"/>
    <w:rsid w:val="00CA0BD7"/>
    <w:rsid w:val="00CA55CE"/>
    <w:rsid w:val="00CA6F22"/>
    <w:rsid w:val="00CB73AA"/>
    <w:rsid w:val="00CC0E71"/>
    <w:rsid w:val="00CC13B9"/>
    <w:rsid w:val="00CC31F3"/>
    <w:rsid w:val="00CD5721"/>
    <w:rsid w:val="00CD5947"/>
    <w:rsid w:val="00CD7C79"/>
    <w:rsid w:val="00CE2F90"/>
    <w:rsid w:val="00CF029F"/>
    <w:rsid w:val="00CF2C36"/>
    <w:rsid w:val="00CF7801"/>
    <w:rsid w:val="00D00901"/>
    <w:rsid w:val="00D01BC2"/>
    <w:rsid w:val="00D02E68"/>
    <w:rsid w:val="00D1452E"/>
    <w:rsid w:val="00D15366"/>
    <w:rsid w:val="00D25A5D"/>
    <w:rsid w:val="00D3410A"/>
    <w:rsid w:val="00D358B1"/>
    <w:rsid w:val="00D50D07"/>
    <w:rsid w:val="00D51956"/>
    <w:rsid w:val="00D52DF5"/>
    <w:rsid w:val="00D544F2"/>
    <w:rsid w:val="00D54563"/>
    <w:rsid w:val="00D5795B"/>
    <w:rsid w:val="00D64845"/>
    <w:rsid w:val="00D720E8"/>
    <w:rsid w:val="00D77CD8"/>
    <w:rsid w:val="00D86EC4"/>
    <w:rsid w:val="00DA14D3"/>
    <w:rsid w:val="00DA2155"/>
    <w:rsid w:val="00DA47EF"/>
    <w:rsid w:val="00DA7887"/>
    <w:rsid w:val="00DC1D2F"/>
    <w:rsid w:val="00DC3FC8"/>
    <w:rsid w:val="00DC77AD"/>
    <w:rsid w:val="00DD05A7"/>
    <w:rsid w:val="00DD342C"/>
    <w:rsid w:val="00DD494F"/>
    <w:rsid w:val="00DE64D1"/>
    <w:rsid w:val="00DE7BFA"/>
    <w:rsid w:val="00DF0B3E"/>
    <w:rsid w:val="00DF1FEB"/>
    <w:rsid w:val="00DF5E98"/>
    <w:rsid w:val="00E10394"/>
    <w:rsid w:val="00E120D6"/>
    <w:rsid w:val="00E15DC2"/>
    <w:rsid w:val="00E22EE2"/>
    <w:rsid w:val="00E25A44"/>
    <w:rsid w:val="00E33784"/>
    <w:rsid w:val="00E46440"/>
    <w:rsid w:val="00E502C8"/>
    <w:rsid w:val="00E5310F"/>
    <w:rsid w:val="00E531D4"/>
    <w:rsid w:val="00E55CA8"/>
    <w:rsid w:val="00E56F22"/>
    <w:rsid w:val="00E60D2F"/>
    <w:rsid w:val="00E62AE8"/>
    <w:rsid w:val="00E65F82"/>
    <w:rsid w:val="00E661E4"/>
    <w:rsid w:val="00E669C4"/>
    <w:rsid w:val="00E71EFD"/>
    <w:rsid w:val="00E73DA4"/>
    <w:rsid w:val="00E80A8F"/>
    <w:rsid w:val="00E84950"/>
    <w:rsid w:val="00E91D34"/>
    <w:rsid w:val="00E92661"/>
    <w:rsid w:val="00E94921"/>
    <w:rsid w:val="00E954F8"/>
    <w:rsid w:val="00EA09F5"/>
    <w:rsid w:val="00EA3D3D"/>
    <w:rsid w:val="00EA6230"/>
    <w:rsid w:val="00EA6DFA"/>
    <w:rsid w:val="00EB4DF3"/>
    <w:rsid w:val="00EB5D6D"/>
    <w:rsid w:val="00EB7045"/>
    <w:rsid w:val="00EB7F93"/>
    <w:rsid w:val="00EC104A"/>
    <w:rsid w:val="00EC3D6B"/>
    <w:rsid w:val="00ED6FDA"/>
    <w:rsid w:val="00EE3B43"/>
    <w:rsid w:val="00EE5F7B"/>
    <w:rsid w:val="00EE7E28"/>
    <w:rsid w:val="00F0096D"/>
    <w:rsid w:val="00F00A39"/>
    <w:rsid w:val="00F02A4E"/>
    <w:rsid w:val="00F03794"/>
    <w:rsid w:val="00F123AE"/>
    <w:rsid w:val="00F13AA4"/>
    <w:rsid w:val="00F20744"/>
    <w:rsid w:val="00F3319F"/>
    <w:rsid w:val="00F368F8"/>
    <w:rsid w:val="00F41B4A"/>
    <w:rsid w:val="00F4477D"/>
    <w:rsid w:val="00F51EFF"/>
    <w:rsid w:val="00F60FB8"/>
    <w:rsid w:val="00F610A9"/>
    <w:rsid w:val="00F622F1"/>
    <w:rsid w:val="00F64329"/>
    <w:rsid w:val="00F67A4E"/>
    <w:rsid w:val="00F729D9"/>
    <w:rsid w:val="00F74F8F"/>
    <w:rsid w:val="00F7702C"/>
    <w:rsid w:val="00F84817"/>
    <w:rsid w:val="00F86B5A"/>
    <w:rsid w:val="00F87529"/>
    <w:rsid w:val="00F91897"/>
    <w:rsid w:val="00F91A4B"/>
    <w:rsid w:val="00F91BBC"/>
    <w:rsid w:val="00F9430E"/>
    <w:rsid w:val="00FA1BF3"/>
    <w:rsid w:val="00FA3CAF"/>
    <w:rsid w:val="00FA7C33"/>
    <w:rsid w:val="00FB061A"/>
    <w:rsid w:val="00FB7C4C"/>
    <w:rsid w:val="00FC00A0"/>
    <w:rsid w:val="00FC5EEA"/>
    <w:rsid w:val="00FC6BD1"/>
    <w:rsid w:val="00FD173C"/>
    <w:rsid w:val="00FD19D7"/>
    <w:rsid w:val="00FD6AC0"/>
    <w:rsid w:val="00FE38E0"/>
    <w:rsid w:val="00FE3ABB"/>
    <w:rsid w:val="00FE3E3A"/>
    <w:rsid w:val="00FE4F87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80C857"/>
  <w15:docId w15:val="{E96FF8E2-DF0B-4820-A473-7AEC3D89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50BA0"/>
    <w:pPr>
      <w:spacing w:after="0" w:line="240" w:lineRule="auto"/>
      <w:ind w:left="720" w:hanging="425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1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c para,List Paragraph (numbered (a))"/>
    <w:basedOn w:val="Normal"/>
    <w:link w:val="ListParagraphChar"/>
    <w:uiPriority w:val="34"/>
    <w:qFormat/>
    <w:rsid w:val="0052041E"/>
    <w:pPr>
      <w:ind w:left="720"/>
      <w:contextualSpacing/>
    </w:pPr>
  </w:style>
  <w:style w:type="table" w:styleId="TableGrid">
    <w:name w:val="Table Grid"/>
    <w:basedOn w:val="TableNormal"/>
    <w:uiPriority w:val="39"/>
    <w:rsid w:val="00A3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30E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C497C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97C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02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54FE"/>
    <w:rPr>
      <w:color w:val="954F72" w:themeColor="followedHyperlink"/>
      <w:u w:val="single"/>
    </w:rPr>
  </w:style>
  <w:style w:type="character" w:customStyle="1" w:styleId="ListParagraphChar">
    <w:name w:val="List Paragraph Char"/>
    <w:aliases w:val="Rec para Char,List Paragraph (numbered (a)) Char"/>
    <w:link w:val="ListParagraph"/>
    <w:uiPriority w:val="34"/>
    <w:locked/>
    <w:rsid w:val="00854ED0"/>
  </w:style>
  <w:style w:type="character" w:customStyle="1" w:styleId="paralevel1Char">
    <w:name w:val="para level 1 Char"/>
    <w:link w:val="paralevel1"/>
    <w:locked/>
    <w:rsid w:val="00854ED0"/>
    <w:rPr>
      <w:rFonts w:ascii="Times New Roman" w:eastAsia="Times New Roman" w:hAnsi="Times New Roman" w:cs="Arial"/>
      <w:sz w:val="20"/>
      <w:szCs w:val="20"/>
    </w:rPr>
  </w:style>
  <w:style w:type="paragraph" w:customStyle="1" w:styleId="paralevel1">
    <w:name w:val="para level 1"/>
    <w:basedOn w:val="Normal"/>
    <w:link w:val="paralevel1Char"/>
    <w:rsid w:val="00854ED0"/>
    <w:pPr>
      <w:numPr>
        <w:numId w:val="6"/>
      </w:numPr>
      <w:spacing w:after="120" w:line="240" w:lineRule="auto"/>
    </w:pPr>
    <w:rPr>
      <w:rFonts w:ascii="Times New Roman" w:eastAsia="Times New Roman" w:hAnsi="Times New Roman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F7B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F7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A4F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6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D1"/>
  </w:style>
  <w:style w:type="paragraph" w:styleId="Footer">
    <w:name w:val="footer"/>
    <w:basedOn w:val="Normal"/>
    <w:link w:val="FooterChar"/>
    <w:uiPriority w:val="99"/>
    <w:unhideWhenUsed/>
    <w:rsid w:val="00FC6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D1"/>
  </w:style>
  <w:style w:type="paragraph" w:styleId="NormalWeb">
    <w:name w:val="Normal (Web)"/>
    <w:basedOn w:val="Normal"/>
    <w:uiPriority w:val="99"/>
    <w:unhideWhenUsed/>
    <w:rsid w:val="0096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646E93"/>
    <w:pPr>
      <w:spacing w:after="0" w:line="240" w:lineRule="auto"/>
    </w:pPr>
  </w:style>
  <w:style w:type="paragraph" w:customStyle="1" w:styleId="Default">
    <w:name w:val="Default"/>
    <w:rsid w:val="00041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99E"/>
    <w:pPr>
      <w:spacing w:after="160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99E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F7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7A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41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msar.org/sites/default/files/documents/library/key_res_x_22_s.pdf" TargetMode="External"/><Relationship Id="rId18" Type="http://schemas.openxmlformats.org/officeDocument/2006/relationships/hyperlink" Target="https://www.ramsar.org/sites/default/files/documents/pdf/lib/lib_rtr03_s.pdf" TargetMode="External"/><Relationship Id="rId26" Type="http://schemas.openxmlformats.org/officeDocument/2006/relationships/hyperlink" Target="https://www.ramsar.org/sites/default/files/documents/library/cop12_res07_resource_mobilization_s.pdf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ramsar.org/sites/default/files/documents/library/xiii.13_peatland_restoration_s.pdf" TargetMode="External"/><Relationship Id="rId34" Type="http://schemas.openxmlformats.org/officeDocument/2006/relationships/hyperlink" Target="http://los17ods.org/los-17-objetivos-para-2030/biodiversidad/" TargetMode="Externa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amsar.org/es/recursos/seminario-web-de-capacitacion-sobre-inventarios-nacionales-de-humedales" TargetMode="External"/><Relationship Id="rId20" Type="http://schemas.openxmlformats.org/officeDocument/2006/relationships/hyperlink" Target="https://www.ramsar.org/sites/default/files/documents/pdf/res/key_res_viii_16_s.pdf" TargetMode="External"/><Relationship Id="rId29" Type="http://schemas.openxmlformats.org/officeDocument/2006/relationships/hyperlink" Target="https://www.ramsar.org/es/recursos/seminario-web-de-capacitacion-sobre-fondo-verde-para-el-clim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msar.org/sites/default/files/documents/pdf/cop10/cop10_doc32_s.pdf" TargetMode="External"/><Relationship Id="rId24" Type="http://schemas.openxmlformats.org/officeDocument/2006/relationships/hyperlink" Target="https://www.ramsar.org/sites/default/files/documents/library/about_nfp_2014_en.pdf" TargetMode="External"/><Relationship Id="rId32" Type="http://schemas.openxmlformats.org/officeDocument/2006/relationships/hyperlink" Target="http://los17ods.org/los-17-objetivos-para-2030/biodiversidad/" TargetMode="External"/><Relationship Id="rId37" Type="http://schemas.openxmlformats.org/officeDocument/2006/relationships/image" Target="media/image1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amsar.org/sites/default/files/documents/library/nwi_toolkit_2020_e.pdf" TargetMode="External"/><Relationship Id="rId23" Type="http://schemas.openxmlformats.org/officeDocument/2006/relationships/hyperlink" Target="https://www.ramsar.org/sites/default/files/documents/library/cop12_res09_cepa_s_0.pdf" TargetMode="External"/><Relationship Id="rId28" Type="http://schemas.openxmlformats.org/officeDocument/2006/relationships/hyperlink" Target="https://www.ramsar.org/es/recursos/seminario-web-de-capacitacion-sobre-redaccion-de-propuestas-de-proyectos-adecuadas-para-la" TargetMode="External"/><Relationship Id="rId36" Type="http://schemas.openxmlformats.org/officeDocument/2006/relationships/hyperlink" Target="https://www.ramsar.org/sites/default/files/documents/library/xiii.7_synergies_s.pdf" TargetMode="External"/><Relationship Id="rId10" Type="http://schemas.openxmlformats.org/officeDocument/2006/relationships/hyperlink" Target="https://www.ramsar.org/sites/default/files/documents/pdf/cop11/res/cop11-res20-s.pdf" TargetMode="External"/><Relationship Id="rId19" Type="http://schemas.openxmlformats.org/officeDocument/2006/relationships/hyperlink" Target="https://www.ramsar.org/sites/default/files/documents/pdf/res/key_res_ix_21_s.pdf" TargetMode="External"/><Relationship Id="rId31" Type="http://schemas.openxmlformats.org/officeDocument/2006/relationships/hyperlink" Target="http://los17ods.org/los-17-objetivos-para-2030/ocean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msar.org/sites/default/files/documents/library/key_res_x_12_s.pdf" TargetMode="External"/><Relationship Id="rId14" Type="http://schemas.openxmlformats.org/officeDocument/2006/relationships/hyperlink" Target="https://www.ramsar.org/sites/default/files/documents/pdf/res/key_res_viii_38_s.pdf" TargetMode="External"/><Relationship Id="rId22" Type="http://schemas.openxmlformats.org/officeDocument/2006/relationships/hyperlink" Target="https://www.ramsar.org/es/actividad/metodos-de-los-planes-de-cecop-sobre-los-humedales" TargetMode="External"/><Relationship Id="rId27" Type="http://schemas.openxmlformats.org/officeDocument/2006/relationships/hyperlink" Target="https://www.ramsar.org/sites/default/files/documents/library/xiii.7_synergies_s.pdf" TargetMode="External"/><Relationship Id="rId30" Type="http://schemas.openxmlformats.org/officeDocument/2006/relationships/hyperlink" Target="https://www.ramsar.org/sites/default/files/documents/library/xiii.7_synergies_s.pdf" TargetMode="External"/><Relationship Id="rId35" Type="http://schemas.openxmlformats.org/officeDocument/2006/relationships/hyperlink" Target="https://www.ramsar.org/sites/default/files/documents/library/wetlands_sdgs_e.pdf" TargetMode="External"/><Relationship Id="rId43" Type="http://schemas.microsoft.com/office/2018/08/relationships/commentsExtensible" Target="commentsExtensible.xml"/><Relationship Id="rId8" Type="http://schemas.openxmlformats.org/officeDocument/2006/relationships/hyperlink" Target="https://www.ramsar.org/sites/default/files/documents/pdf/lib/hbk4-05sp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amsar.org/sites/default/files/documents/library/list_of_transboundary_sites.pdf" TargetMode="External"/><Relationship Id="rId17" Type="http://schemas.openxmlformats.org/officeDocument/2006/relationships/hyperlink" Target="https://www.ramsar.org/sites/default/files/documents/library/xiii.19_agriculture_s.pdf" TargetMode="External"/><Relationship Id="rId25" Type="http://schemas.openxmlformats.org/officeDocument/2006/relationships/hyperlink" Target="https://www.ramsar.org/sites/default/files/documents/library/key_rec_5.07s.pdf" TargetMode="External"/><Relationship Id="rId33" Type="http://schemas.openxmlformats.org/officeDocument/2006/relationships/hyperlink" Target="http://los17ods.org/los-17-objetivos-para-2030/oceanos/" TargetMode="External"/><Relationship Id="rId38" Type="http://schemas.openxmlformats.org/officeDocument/2006/relationships/hyperlink" Target="https://www.ramsar.org/es/documento/directrices-para-la-transversalizacion-de-genero-en-la-convencion-de-ramsar-sobre-l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9FA4-45E2-406A-80C5-29F0500F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26</Pages>
  <Words>9830</Words>
  <Characters>56037</Characters>
  <Application>Microsoft Office Word</Application>
  <DocSecurity>0</DocSecurity>
  <Lines>466</Lines>
  <Paragraphs>131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MOP</Company>
  <LinksUpToDate>false</LinksUpToDate>
  <CharactersWithSpaces>65736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Eyles</dc:creator>
  <cp:lastModifiedBy>Ed Jennings</cp:lastModifiedBy>
  <cp:revision>5</cp:revision>
  <cp:lastPrinted>2021-05-21T12:07:00Z</cp:lastPrinted>
  <dcterms:created xsi:type="dcterms:W3CDTF">2021-05-25T10:06:00Z</dcterms:created>
  <dcterms:modified xsi:type="dcterms:W3CDTF">2021-05-25T13:39:00Z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DeRosaBM@state.gov</vt:lpwstr>
  </property>
  <property fmtid="{D5CDD505-2E9C-101B-9397-08002B2CF9AE}" pid="5" name="MSIP_Label_1665d9ee-429a-4d5f-97cc-cfb56e044a6e_SetDate">
    <vt:lpwstr>2021-04-15T16:12:54.8685344Z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425ca411-3044-4006-9a7d-b79387f75634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