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400C5" w14:textId="77777777" w:rsidR="00E319A5" w:rsidRPr="00E319A5" w:rsidRDefault="00E319A5"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rPr>
      </w:pPr>
      <w:r w:rsidRPr="00E319A5">
        <w:rPr>
          <w:bCs/>
        </w:rPr>
        <w:t>THE CONVENTION ON WETLANDS</w:t>
      </w:r>
    </w:p>
    <w:p w14:paraId="249E4A21" w14:textId="77777777" w:rsidR="00E319A5" w:rsidRPr="00E319A5" w:rsidRDefault="00E319A5"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rPr>
      </w:pPr>
      <w:r w:rsidRPr="00E319A5">
        <w:rPr>
          <w:bCs/>
        </w:rPr>
        <w:t>Intersessional Process of the Standing Committee</w:t>
      </w:r>
    </w:p>
    <w:p w14:paraId="2CC68E91" w14:textId="5A35492E" w:rsidR="000D0D3E" w:rsidRPr="008F1DB9" w:rsidRDefault="00282418" w:rsidP="009343F2">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rFonts w:cs="Arial"/>
          <w:b/>
          <w:sz w:val="28"/>
          <w:szCs w:val="28"/>
        </w:rPr>
      </w:pPr>
      <w:r w:rsidRPr="008F1DB9">
        <w:rPr>
          <w:bCs/>
        </w:rPr>
        <w:t>2</w:t>
      </w:r>
      <w:r w:rsidR="00FE30AE">
        <w:rPr>
          <w:bCs/>
        </w:rPr>
        <w:t>3</w:t>
      </w:r>
      <w:r w:rsidRPr="008F1DB9">
        <w:rPr>
          <w:bCs/>
        </w:rPr>
        <w:t xml:space="preserve"> – 2</w:t>
      </w:r>
      <w:r w:rsidR="00FE30AE">
        <w:rPr>
          <w:bCs/>
        </w:rPr>
        <w:t>5</w:t>
      </w:r>
      <w:r w:rsidRPr="008F1DB9">
        <w:rPr>
          <w:bCs/>
        </w:rPr>
        <w:t xml:space="preserve"> June 20</w:t>
      </w:r>
      <w:r w:rsidR="00FE30AE">
        <w:rPr>
          <w:bCs/>
        </w:rPr>
        <w:t>20</w:t>
      </w:r>
    </w:p>
    <w:p w14:paraId="106E35B1" w14:textId="77777777" w:rsidR="00C04170" w:rsidRPr="008F1DB9" w:rsidRDefault="00C04170" w:rsidP="009343F2">
      <w:pPr>
        <w:spacing w:after="0" w:line="240" w:lineRule="auto"/>
        <w:jc w:val="center"/>
        <w:rPr>
          <w:rFonts w:cs="Arial"/>
          <w:b/>
          <w:sz w:val="28"/>
          <w:szCs w:val="28"/>
        </w:rPr>
      </w:pPr>
    </w:p>
    <w:p w14:paraId="06B9E6C6" w14:textId="77777777" w:rsidR="00771C39" w:rsidRDefault="00771C39" w:rsidP="009343F2">
      <w:pPr>
        <w:spacing w:after="0" w:line="240" w:lineRule="auto"/>
        <w:jc w:val="center"/>
        <w:rPr>
          <w:rFonts w:cs="Arial"/>
          <w:b/>
          <w:sz w:val="28"/>
          <w:szCs w:val="28"/>
        </w:rPr>
      </w:pPr>
    </w:p>
    <w:p w14:paraId="24D5824D" w14:textId="1A7B1947" w:rsidR="00DF7FE7" w:rsidRDefault="00EB0A13" w:rsidP="009343F2">
      <w:pPr>
        <w:spacing w:after="0" w:line="240" w:lineRule="auto"/>
        <w:jc w:val="center"/>
        <w:rPr>
          <w:rFonts w:cs="Arial"/>
          <w:b/>
          <w:sz w:val="28"/>
          <w:szCs w:val="28"/>
        </w:rPr>
      </w:pPr>
      <w:r>
        <w:rPr>
          <w:rFonts w:cs="Arial"/>
          <w:b/>
          <w:sz w:val="28"/>
          <w:szCs w:val="28"/>
        </w:rPr>
        <w:t>P</w:t>
      </w:r>
      <w:r w:rsidR="0026231C" w:rsidRPr="008F1DB9">
        <w:rPr>
          <w:rFonts w:cs="Arial"/>
          <w:b/>
          <w:sz w:val="28"/>
          <w:szCs w:val="28"/>
        </w:rPr>
        <w:t xml:space="preserve">rovisional </w:t>
      </w:r>
      <w:r w:rsidR="001F715E">
        <w:rPr>
          <w:rFonts w:cs="Arial"/>
          <w:b/>
          <w:sz w:val="28"/>
          <w:szCs w:val="28"/>
        </w:rPr>
        <w:t>Agenda</w:t>
      </w:r>
    </w:p>
    <w:p w14:paraId="37322AA5" w14:textId="77777777" w:rsidR="001F715E" w:rsidRDefault="001F715E" w:rsidP="009343F2">
      <w:pPr>
        <w:spacing w:after="0" w:line="240" w:lineRule="auto"/>
        <w:jc w:val="center"/>
        <w:rPr>
          <w:bCs/>
        </w:rPr>
      </w:pPr>
    </w:p>
    <w:p w14:paraId="2B4A7189" w14:textId="5C24A108" w:rsidR="009E3705" w:rsidRDefault="009E3705" w:rsidP="00E319A5">
      <w:pPr>
        <w:spacing w:after="0" w:line="240" w:lineRule="auto"/>
        <w:jc w:val="center"/>
        <w:rPr>
          <w:rFonts w:asciiTheme="minorHAnsi" w:hAnsiTheme="minorHAnsi" w:cstheme="minorHAnsi"/>
          <w:b/>
        </w:rPr>
      </w:pPr>
    </w:p>
    <w:p w14:paraId="04429C42" w14:textId="0241FAA9" w:rsidR="009E3705" w:rsidRDefault="00E6570B" w:rsidP="00E319A5">
      <w:pPr>
        <w:spacing w:after="0" w:line="240" w:lineRule="auto"/>
        <w:rPr>
          <w:rFonts w:asciiTheme="minorHAnsi" w:hAnsiTheme="minorHAnsi" w:cstheme="minorHAnsi"/>
          <w:b/>
        </w:rPr>
      </w:pPr>
      <w:r>
        <w:rPr>
          <w:rFonts w:asciiTheme="minorHAnsi" w:hAnsiTheme="minorHAnsi" w:cstheme="minorHAnsi"/>
          <w:b/>
        </w:rPr>
        <w:t xml:space="preserve">Tuesday </w:t>
      </w:r>
      <w:r w:rsidR="009E3705">
        <w:rPr>
          <w:rFonts w:asciiTheme="minorHAnsi" w:hAnsiTheme="minorHAnsi" w:cstheme="minorHAnsi"/>
          <w:b/>
        </w:rPr>
        <w:t xml:space="preserve">23 June </w:t>
      </w:r>
    </w:p>
    <w:p w14:paraId="38DE0149" w14:textId="10C95FC4" w:rsidR="00160371" w:rsidRDefault="00160371" w:rsidP="00E319A5">
      <w:pPr>
        <w:spacing w:after="0" w:line="240" w:lineRule="auto"/>
        <w:rPr>
          <w:rFonts w:asciiTheme="minorHAnsi" w:hAnsiTheme="minorHAnsi" w:cstheme="minorHAnsi"/>
          <w:b/>
        </w:rPr>
      </w:pPr>
    </w:p>
    <w:p w14:paraId="2BBA14B7" w14:textId="4ED8CD97" w:rsidR="00E6570B" w:rsidRDefault="00E6570B" w:rsidP="00176D2A">
      <w:pPr>
        <w:spacing w:after="0" w:line="240" w:lineRule="auto"/>
        <w:ind w:left="1701" w:hanging="1701"/>
        <w:contextualSpacing/>
        <w:rPr>
          <w:b/>
          <w:bCs/>
        </w:rPr>
      </w:pPr>
      <w:r w:rsidRPr="008F1DB9">
        <w:rPr>
          <w:b/>
          <w:bCs/>
        </w:rPr>
        <w:t>1</w:t>
      </w:r>
      <w:r w:rsidR="00E319A5">
        <w:rPr>
          <w:b/>
          <w:bCs/>
        </w:rPr>
        <w:t>3</w:t>
      </w:r>
      <w:r w:rsidRPr="008F1DB9">
        <w:rPr>
          <w:b/>
          <w:bCs/>
        </w:rPr>
        <w:t xml:space="preserve">:00 – </w:t>
      </w:r>
      <w:r w:rsidR="00E319A5">
        <w:rPr>
          <w:b/>
          <w:bCs/>
        </w:rPr>
        <w:t>16</w:t>
      </w:r>
      <w:r w:rsidRPr="008F1DB9">
        <w:rPr>
          <w:b/>
          <w:bCs/>
        </w:rPr>
        <w:t xml:space="preserve">:00 </w:t>
      </w:r>
      <w:r w:rsidRPr="008F1DB9">
        <w:rPr>
          <w:b/>
          <w:bCs/>
        </w:rPr>
        <w:tab/>
        <w:t xml:space="preserve">Plenary </w:t>
      </w:r>
      <w:r>
        <w:rPr>
          <w:b/>
          <w:bCs/>
        </w:rPr>
        <w:t xml:space="preserve">virtual </w:t>
      </w:r>
      <w:r w:rsidR="005765FF">
        <w:rPr>
          <w:b/>
          <w:bCs/>
        </w:rPr>
        <w:t xml:space="preserve">intersessional </w:t>
      </w:r>
      <w:r w:rsidR="00B51D56">
        <w:rPr>
          <w:b/>
          <w:bCs/>
        </w:rPr>
        <w:t>s</w:t>
      </w:r>
      <w:r w:rsidR="00B51D56" w:rsidRPr="008F1DB9">
        <w:rPr>
          <w:b/>
          <w:bCs/>
        </w:rPr>
        <w:t xml:space="preserve">ession </w:t>
      </w:r>
      <w:r w:rsidRPr="008F1DB9">
        <w:rPr>
          <w:b/>
          <w:bCs/>
        </w:rPr>
        <w:t>of the Standing Committee</w:t>
      </w:r>
    </w:p>
    <w:p w14:paraId="76C759C2" w14:textId="6EB68F31" w:rsidR="009E3705" w:rsidRPr="00B46D18" w:rsidRDefault="009E3705" w:rsidP="00E319A5">
      <w:pPr>
        <w:spacing w:after="0" w:line="240" w:lineRule="auto"/>
        <w:contextualSpacing/>
        <w:rPr>
          <w:b/>
          <w:bCs/>
        </w:rPr>
      </w:pPr>
    </w:p>
    <w:p w14:paraId="2F0D94BB" w14:textId="6E53EBE6" w:rsidR="009343F2" w:rsidRPr="00EB7EC2" w:rsidRDefault="00EB7EC2" w:rsidP="00E319A5">
      <w:pPr>
        <w:pStyle w:val="ListParagraph"/>
        <w:numPr>
          <w:ilvl w:val="0"/>
          <w:numId w:val="26"/>
        </w:numPr>
        <w:spacing w:after="0" w:line="240" w:lineRule="auto"/>
        <w:ind w:left="425" w:hanging="425"/>
        <w:rPr>
          <w:rFonts w:cs="Calibri"/>
          <w:b/>
          <w:bCs/>
        </w:rPr>
      </w:pPr>
      <w:r w:rsidRPr="00EB7EC2">
        <w:rPr>
          <w:rFonts w:cs="Calibri"/>
          <w:b/>
          <w:bCs/>
        </w:rPr>
        <w:t xml:space="preserve">Opening </w:t>
      </w:r>
      <w:r w:rsidR="00B51D56">
        <w:rPr>
          <w:rFonts w:cs="Calibri"/>
          <w:b/>
          <w:bCs/>
        </w:rPr>
        <w:t>s</w:t>
      </w:r>
      <w:r w:rsidR="00B51D56" w:rsidRPr="00EB7EC2">
        <w:rPr>
          <w:rFonts w:cs="Calibri"/>
          <w:b/>
          <w:bCs/>
        </w:rPr>
        <w:t>tatements</w:t>
      </w:r>
    </w:p>
    <w:p w14:paraId="5021CE94" w14:textId="77777777" w:rsidR="00EB7EC2" w:rsidRDefault="00EB7EC2" w:rsidP="00E319A5">
      <w:pPr>
        <w:pStyle w:val="ListParagraph"/>
        <w:spacing w:after="0" w:line="240" w:lineRule="auto"/>
        <w:ind w:left="360"/>
        <w:rPr>
          <w:rFonts w:cs="Calibri"/>
          <w:bCs/>
        </w:rPr>
      </w:pPr>
    </w:p>
    <w:p w14:paraId="5E251A6F" w14:textId="5CB72207" w:rsidR="00690B38" w:rsidRPr="009343F2" w:rsidRDefault="00690B38" w:rsidP="00E319A5">
      <w:pPr>
        <w:pStyle w:val="ListParagraph"/>
        <w:numPr>
          <w:ilvl w:val="1"/>
          <w:numId w:val="26"/>
        </w:numPr>
        <w:spacing w:after="0" w:line="240" w:lineRule="auto"/>
        <w:ind w:left="850" w:hanging="425"/>
        <w:rPr>
          <w:rFonts w:cs="Calibri"/>
          <w:bCs/>
        </w:rPr>
      </w:pPr>
      <w:r w:rsidRPr="009343F2">
        <w:rPr>
          <w:bCs/>
        </w:rPr>
        <w:t>Chair of the Standing Committee (United Arab Emirates)</w:t>
      </w:r>
    </w:p>
    <w:p w14:paraId="71105962" w14:textId="193884C9" w:rsidR="006E4671" w:rsidRPr="009343F2" w:rsidRDefault="00690B38" w:rsidP="00E319A5">
      <w:pPr>
        <w:pStyle w:val="ListParagraph"/>
        <w:numPr>
          <w:ilvl w:val="1"/>
          <w:numId w:val="26"/>
        </w:numPr>
        <w:spacing w:after="0" w:line="240" w:lineRule="auto"/>
        <w:ind w:left="850" w:hanging="425"/>
        <w:rPr>
          <w:bCs/>
        </w:rPr>
      </w:pPr>
      <w:r>
        <w:rPr>
          <w:bCs/>
        </w:rPr>
        <w:t>Secretary General of the Convention</w:t>
      </w:r>
    </w:p>
    <w:p w14:paraId="0398425A" w14:textId="77777777" w:rsidR="009343F2" w:rsidRDefault="009343F2" w:rsidP="00E319A5">
      <w:pPr>
        <w:pStyle w:val="ListParagraph"/>
        <w:spacing w:after="0" w:line="240" w:lineRule="auto"/>
        <w:ind w:left="360"/>
        <w:rPr>
          <w:bCs/>
        </w:rPr>
      </w:pPr>
    </w:p>
    <w:p w14:paraId="2484C10E" w14:textId="0765074B" w:rsidR="00F36407" w:rsidRPr="00E319A5" w:rsidRDefault="006E4671" w:rsidP="00E319A5">
      <w:pPr>
        <w:pStyle w:val="ListParagraph"/>
        <w:numPr>
          <w:ilvl w:val="0"/>
          <w:numId w:val="26"/>
        </w:numPr>
        <w:spacing w:after="0" w:line="240" w:lineRule="auto"/>
        <w:ind w:left="425" w:hanging="425"/>
        <w:rPr>
          <w:rFonts w:cs="Calibri"/>
          <w:b/>
          <w:bCs/>
        </w:rPr>
      </w:pPr>
      <w:r w:rsidRPr="00EB7EC2">
        <w:rPr>
          <w:rFonts w:cs="Calibri"/>
          <w:b/>
          <w:bCs/>
        </w:rPr>
        <w:t>Adoption</w:t>
      </w:r>
      <w:r w:rsidRPr="00E319A5">
        <w:rPr>
          <w:rFonts w:cs="Calibri"/>
          <w:b/>
          <w:bCs/>
        </w:rPr>
        <w:t xml:space="preserve"> of the provisional agenda</w:t>
      </w:r>
    </w:p>
    <w:p w14:paraId="6E8195A3" w14:textId="77777777" w:rsidR="009343F2" w:rsidRPr="008B3F43" w:rsidRDefault="009343F2" w:rsidP="008B3F43">
      <w:pPr>
        <w:spacing w:after="0" w:line="240" w:lineRule="auto"/>
        <w:rPr>
          <w:b/>
          <w:bCs/>
        </w:rPr>
      </w:pPr>
    </w:p>
    <w:p w14:paraId="48B5845C" w14:textId="0571A7C5" w:rsidR="00E319A5" w:rsidRDefault="009343F2" w:rsidP="008B3F43">
      <w:pPr>
        <w:spacing w:after="0" w:line="240" w:lineRule="auto"/>
        <w:ind w:left="425"/>
        <w:contextualSpacing/>
        <w:rPr>
          <w:b/>
          <w:bCs/>
        </w:rPr>
      </w:pPr>
      <w:r>
        <w:rPr>
          <w:bCs/>
        </w:rPr>
        <w:t>Note on the age</w:t>
      </w:r>
      <w:r w:rsidR="00F36407">
        <w:rPr>
          <w:bCs/>
        </w:rPr>
        <w:t xml:space="preserve">nda: </w:t>
      </w:r>
      <w:r w:rsidR="00F36407">
        <w:rPr>
          <w:rFonts w:cs="Calibri"/>
          <w:sz w:val="21"/>
          <w:szCs w:val="21"/>
          <w:lang w:val="en-US"/>
        </w:rPr>
        <w:t>If Parties are able to conclude all outstanding business during the first meeting on Tuesday 23 June, the second meeting scheduled for Thursday 25 June will be cancelled. For these meetings of the full Standing Committee, simultaneous interpretation will be provided.</w:t>
      </w:r>
    </w:p>
    <w:p w14:paraId="40B3B8DF" w14:textId="77777777" w:rsidR="00E319A5" w:rsidRDefault="00E319A5" w:rsidP="00E319A5">
      <w:pPr>
        <w:spacing w:after="0" w:line="240" w:lineRule="auto"/>
        <w:contextualSpacing/>
        <w:rPr>
          <w:b/>
          <w:bCs/>
        </w:rPr>
      </w:pPr>
    </w:p>
    <w:p w14:paraId="2079B30F" w14:textId="248DD2CA" w:rsidR="009343F2" w:rsidRPr="00EB7EC2" w:rsidRDefault="009E3705" w:rsidP="00E319A5">
      <w:pPr>
        <w:pStyle w:val="ListParagraph"/>
        <w:numPr>
          <w:ilvl w:val="0"/>
          <w:numId w:val="26"/>
        </w:numPr>
        <w:spacing w:after="0" w:line="240" w:lineRule="auto"/>
        <w:ind w:left="425" w:hanging="425"/>
        <w:rPr>
          <w:rFonts w:cs="Calibri"/>
          <w:b/>
          <w:bCs/>
        </w:rPr>
      </w:pPr>
      <w:r w:rsidRPr="00EB7EC2">
        <w:rPr>
          <w:rFonts w:cs="Calibri"/>
          <w:b/>
          <w:bCs/>
        </w:rPr>
        <w:t>Brief on the</w:t>
      </w:r>
      <w:r w:rsidR="00690B38" w:rsidRPr="00EB7EC2">
        <w:rPr>
          <w:rFonts w:cs="Calibri"/>
          <w:b/>
          <w:bCs/>
        </w:rPr>
        <w:t xml:space="preserve"> Standing Committee </w:t>
      </w:r>
      <w:r w:rsidR="00B51D56">
        <w:rPr>
          <w:rFonts w:cs="Calibri"/>
          <w:b/>
          <w:bCs/>
        </w:rPr>
        <w:t>i</w:t>
      </w:r>
      <w:r w:rsidR="00690B38" w:rsidRPr="00EB7EC2">
        <w:rPr>
          <w:rFonts w:cs="Calibri"/>
          <w:b/>
          <w:bCs/>
        </w:rPr>
        <w:t>ntersessional p</w:t>
      </w:r>
      <w:r w:rsidR="00415642" w:rsidRPr="00EB7EC2">
        <w:rPr>
          <w:rFonts w:cs="Calibri"/>
          <w:b/>
          <w:bCs/>
        </w:rPr>
        <w:t>rocess</w:t>
      </w:r>
    </w:p>
    <w:p w14:paraId="2F2BC37A" w14:textId="77777777" w:rsidR="009343F2" w:rsidRPr="008B3F43" w:rsidRDefault="009343F2" w:rsidP="008B3F43">
      <w:pPr>
        <w:spacing w:after="0" w:line="240" w:lineRule="auto"/>
        <w:rPr>
          <w:b/>
          <w:bCs/>
        </w:rPr>
      </w:pPr>
    </w:p>
    <w:p w14:paraId="3AED8128" w14:textId="10F27BAC" w:rsidR="00415642" w:rsidRPr="008B3F43" w:rsidRDefault="00415642" w:rsidP="008B3F43">
      <w:pPr>
        <w:spacing w:after="0" w:line="240" w:lineRule="auto"/>
        <w:ind w:left="425"/>
        <w:contextualSpacing/>
        <w:rPr>
          <w:bCs/>
        </w:rPr>
      </w:pPr>
      <w:r w:rsidRPr="008B3F43">
        <w:rPr>
          <w:bCs/>
        </w:rPr>
        <w:t>The following SC58 agenda items were identified by the Standing Committee as being time-sensitive and to be addressed through the intersessional process. The status of these items is as follows:</w:t>
      </w:r>
    </w:p>
    <w:p w14:paraId="626031AF" w14:textId="77777777" w:rsidR="006E4671" w:rsidRPr="006E4671" w:rsidRDefault="006E4671" w:rsidP="00E319A5">
      <w:pPr>
        <w:spacing w:after="0" w:line="240" w:lineRule="auto"/>
        <w:ind w:left="1080"/>
      </w:pPr>
    </w:p>
    <w:p w14:paraId="4480BCB7" w14:textId="42077DD8" w:rsidR="00415642" w:rsidRPr="00B46D18" w:rsidRDefault="00415642" w:rsidP="008B3F43">
      <w:pPr>
        <w:numPr>
          <w:ilvl w:val="0"/>
          <w:numId w:val="19"/>
        </w:numPr>
        <w:tabs>
          <w:tab w:val="clear" w:pos="720"/>
        </w:tabs>
        <w:spacing w:after="0" w:line="240" w:lineRule="auto"/>
        <w:ind w:left="851" w:hanging="425"/>
      </w:pPr>
      <w:r w:rsidRPr="00B46D18">
        <w:rPr>
          <w:rFonts w:cs="Calibri"/>
        </w:rPr>
        <w:t xml:space="preserve">Agenda item 19 </w:t>
      </w:r>
      <w:r w:rsidRPr="00B46D18">
        <w:rPr>
          <w:rFonts w:cs="Calibri"/>
          <w:i/>
          <w:iCs/>
        </w:rPr>
        <w:t>Report of the Chair of the Scientific and Technical Review Panel</w:t>
      </w:r>
      <w:r w:rsidRPr="00B46D18">
        <w:rPr>
          <w:rFonts w:cs="Calibri"/>
        </w:rPr>
        <w:t xml:space="preserve">: the Management Working Group met on 10 June to discuss this matter. The meeting report </w:t>
      </w:r>
      <w:r w:rsidR="004672F1" w:rsidRPr="00B46D18">
        <w:rPr>
          <w:rFonts w:cs="Calibri"/>
        </w:rPr>
        <w:t xml:space="preserve">was sent to Standing Committee members and Contracting Parties registered </w:t>
      </w:r>
      <w:r w:rsidR="002B3BEF">
        <w:rPr>
          <w:rFonts w:cs="Calibri"/>
        </w:rPr>
        <w:t xml:space="preserve">as observers </w:t>
      </w:r>
      <w:r w:rsidR="004672F1" w:rsidRPr="00B46D18">
        <w:rPr>
          <w:rFonts w:cs="Calibri"/>
        </w:rPr>
        <w:t xml:space="preserve">on </w:t>
      </w:r>
      <w:r w:rsidR="008B3F43">
        <w:rPr>
          <w:rFonts w:cs="Calibri"/>
        </w:rPr>
        <w:t>19 </w:t>
      </w:r>
      <w:r w:rsidR="004672F1" w:rsidRPr="00B46D18">
        <w:rPr>
          <w:rFonts w:cs="Calibri"/>
        </w:rPr>
        <w:t xml:space="preserve">June. </w:t>
      </w:r>
    </w:p>
    <w:p w14:paraId="7521C936" w14:textId="5E29018D" w:rsidR="004672F1" w:rsidRPr="00B46D18" w:rsidRDefault="00415642" w:rsidP="008B3F43">
      <w:pPr>
        <w:numPr>
          <w:ilvl w:val="0"/>
          <w:numId w:val="19"/>
        </w:numPr>
        <w:tabs>
          <w:tab w:val="clear" w:pos="720"/>
        </w:tabs>
        <w:spacing w:after="0" w:line="240" w:lineRule="auto"/>
        <w:ind w:left="851" w:hanging="425"/>
      </w:pPr>
      <w:r w:rsidRPr="00B46D18">
        <w:rPr>
          <w:rFonts w:cs="Calibri"/>
        </w:rPr>
        <w:t xml:space="preserve">Agenda item 20.4 </w:t>
      </w:r>
      <w:r w:rsidRPr="008B3F43">
        <w:rPr>
          <w:rFonts w:cs="Calibri"/>
          <w:i/>
        </w:rPr>
        <w:t>Process for the preparation and review of draft resolutions</w:t>
      </w:r>
      <w:r w:rsidRPr="00B46D18">
        <w:rPr>
          <w:rFonts w:cs="Calibri"/>
        </w:rPr>
        <w:t xml:space="preserve"> (purpose and timing of regional pre-COP meetings): the Executive Team met on 17 June to discuss this matter. The meeting report </w:t>
      </w:r>
      <w:r w:rsidR="004672F1" w:rsidRPr="00B46D18">
        <w:rPr>
          <w:rFonts w:cs="Calibri"/>
        </w:rPr>
        <w:t xml:space="preserve">was sent to Standing Committee members and Contracting Parties registered </w:t>
      </w:r>
      <w:r w:rsidR="002B3BEF">
        <w:rPr>
          <w:rFonts w:cs="Calibri"/>
        </w:rPr>
        <w:t xml:space="preserve">as observers </w:t>
      </w:r>
      <w:r w:rsidR="004672F1" w:rsidRPr="00B46D18">
        <w:rPr>
          <w:rFonts w:cs="Calibri"/>
        </w:rPr>
        <w:t xml:space="preserve">on </w:t>
      </w:r>
      <w:r w:rsidR="00690B38">
        <w:rPr>
          <w:rFonts w:cs="Calibri"/>
        </w:rPr>
        <w:t>19</w:t>
      </w:r>
      <w:r w:rsidR="004672F1" w:rsidRPr="00B46D18">
        <w:rPr>
          <w:rFonts w:cs="Calibri"/>
        </w:rPr>
        <w:t xml:space="preserve"> June.</w:t>
      </w:r>
    </w:p>
    <w:p w14:paraId="6D237636" w14:textId="1885223D" w:rsidR="004672F1" w:rsidRPr="00B46D18" w:rsidRDefault="004672F1" w:rsidP="008B3F43">
      <w:pPr>
        <w:numPr>
          <w:ilvl w:val="0"/>
          <w:numId w:val="19"/>
        </w:numPr>
        <w:tabs>
          <w:tab w:val="clear" w:pos="720"/>
        </w:tabs>
        <w:spacing w:after="0" w:line="240" w:lineRule="auto"/>
        <w:ind w:left="851" w:hanging="425"/>
      </w:pPr>
      <w:r w:rsidRPr="00B46D18">
        <w:rPr>
          <w:rFonts w:cs="Calibri"/>
        </w:rPr>
        <w:t xml:space="preserve"> </w:t>
      </w:r>
      <w:r w:rsidR="00415642" w:rsidRPr="00B46D18">
        <w:rPr>
          <w:rFonts w:cs="Calibri"/>
        </w:rPr>
        <w:t xml:space="preserve">Agenda item 8.2 </w:t>
      </w:r>
      <w:r w:rsidR="00415642" w:rsidRPr="008B3F43">
        <w:rPr>
          <w:rFonts w:cs="Calibri"/>
          <w:i/>
        </w:rPr>
        <w:t>Report on financial matters for 2019 and 2020</w:t>
      </w:r>
      <w:r w:rsidR="00415642" w:rsidRPr="00B46D18">
        <w:rPr>
          <w:rFonts w:cs="Calibri"/>
        </w:rPr>
        <w:t xml:space="preserve"> and Agenda item 8.3 </w:t>
      </w:r>
      <w:r w:rsidR="00415642" w:rsidRPr="008B3F43">
        <w:rPr>
          <w:rFonts w:cs="Calibri"/>
          <w:i/>
        </w:rPr>
        <w:t>Status of annual contributions</w:t>
      </w:r>
      <w:r w:rsidR="00415642" w:rsidRPr="00B46D18">
        <w:rPr>
          <w:rFonts w:cs="Calibri"/>
        </w:rPr>
        <w:t>: The Subgroup on Finance met on 15 June to discuss these matters. The meeting report</w:t>
      </w:r>
      <w:r w:rsidRPr="00B46D18">
        <w:rPr>
          <w:rFonts w:cs="Calibri"/>
        </w:rPr>
        <w:t xml:space="preserve"> was sent to Standing Committee members and Contracting Parties registered </w:t>
      </w:r>
      <w:r w:rsidR="002B3BEF">
        <w:rPr>
          <w:rFonts w:cs="Calibri"/>
        </w:rPr>
        <w:t xml:space="preserve">as observers </w:t>
      </w:r>
      <w:r w:rsidRPr="00B46D18">
        <w:rPr>
          <w:rFonts w:cs="Calibri"/>
        </w:rPr>
        <w:t xml:space="preserve">on </w:t>
      </w:r>
      <w:r w:rsidR="00690B38">
        <w:rPr>
          <w:rFonts w:cs="Calibri"/>
        </w:rPr>
        <w:t>19</w:t>
      </w:r>
      <w:r w:rsidR="005765FF">
        <w:rPr>
          <w:rFonts w:cs="Calibri"/>
        </w:rPr>
        <w:t xml:space="preserve"> </w:t>
      </w:r>
      <w:r w:rsidRPr="00B46D18">
        <w:rPr>
          <w:rFonts w:cs="Calibri"/>
        </w:rPr>
        <w:t>June.</w:t>
      </w:r>
    </w:p>
    <w:p w14:paraId="6EE6B253" w14:textId="6FDC4926" w:rsidR="00415642" w:rsidRPr="00B46D18" w:rsidRDefault="00415642" w:rsidP="008B3F43">
      <w:pPr>
        <w:numPr>
          <w:ilvl w:val="0"/>
          <w:numId w:val="19"/>
        </w:numPr>
        <w:tabs>
          <w:tab w:val="clear" w:pos="720"/>
        </w:tabs>
        <w:spacing w:after="0" w:line="240" w:lineRule="auto"/>
        <w:ind w:left="851" w:hanging="425"/>
      </w:pPr>
      <w:r w:rsidRPr="00B46D18">
        <w:rPr>
          <w:rFonts w:cs="Calibri"/>
        </w:rPr>
        <w:t xml:space="preserve">Agenda item 20.1 </w:t>
      </w:r>
      <w:r w:rsidRPr="008B3F43">
        <w:rPr>
          <w:rFonts w:cs="Calibri"/>
          <w:i/>
        </w:rPr>
        <w:t>Report of the Subgroup on COP14</w:t>
      </w:r>
      <w:r w:rsidRPr="00B46D18">
        <w:rPr>
          <w:rFonts w:cs="Calibri"/>
        </w:rPr>
        <w:t xml:space="preserve">: The Subgroup on COP14 met on 12 June. An oral summary will be presented </w:t>
      </w:r>
      <w:r w:rsidR="004672F1" w:rsidRPr="00B46D18">
        <w:rPr>
          <w:rFonts w:cs="Calibri"/>
        </w:rPr>
        <w:t xml:space="preserve">by </w:t>
      </w:r>
      <w:r w:rsidR="009343F2">
        <w:rPr>
          <w:rFonts w:cs="Calibri"/>
        </w:rPr>
        <w:t>the</w:t>
      </w:r>
      <w:r w:rsidR="004672F1" w:rsidRPr="00B46D18">
        <w:rPr>
          <w:rFonts w:cs="Calibri"/>
        </w:rPr>
        <w:t xml:space="preserve"> Ch</w:t>
      </w:r>
      <w:r w:rsidRPr="00B46D18">
        <w:rPr>
          <w:rFonts w:cs="Calibri"/>
        </w:rPr>
        <w:t>a</w:t>
      </w:r>
      <w:r w:rsidR="004672F1" w:rsidRPr="00B46D18">
        <w:rPr>
          <w:rFonts w:cs="Calibri"/>
        </w:rPr>
        <w:t xml:space="preserve">ir of the </w:t>
      </w:r>
      <w:r w:rsidR="008B3F43">
        <w:rPr>
          <w:rFonts w:cs="Calibri"/>
        </w:rPr>
        <w:t>Subgroup</w:t>
      </w:r>
      <w:r w:rsidR="004672F1" w:rsidRPr="00B46D18">
        <w:rPr>
          <w:rFonts w:cs="Calibri"/>
        </w:rPr>
        <w:t xml:space="preserve"> </w:t>
      </w:r>
      <w:r w:rsidR="005765FF">
        <w:rPr>
          <w:rFonts w:cs="Calibri"/>
        </w:rPr>
        <w:t>(</w:t>
      </w:r>
      <w:r w:rsidR="00D20917">
        <w:rPr>
          <w:rFonts w:cs="Calibri"/>
        </w:rPr>
        <w:t xml:space="preserve">People’s Republic of </w:t>
      </w:r>
      <w:r w:rsidR="005765FF">
        <w:rPr>
          <w:rFonts w:cs="Calibri"/>
        </w:rPr>
        <w:t xml:space="preserve">China) </w:t>
      </w:r>
      <w:r w:rsidR="009D78E0" w:rsidRPr="00B46D18">
        <w:rPr>
          <w:rFonts w:cs="Calibri"/>
        </w:rPr>
        <w:t>a</w:t>
      </w:r>
      <w:r w:rsidRPr="00B46D18">
        <w:rPr>
          <w:rFonts w:cs="Calibri"/>
        </w:rPr>
        <w:t>t th</w:t>
      </w:r>
      <w:r w:rsidR="004672F1" w:rsidRPr="00B46D18">
        <w:rPr>
          <w:rFonts w:cs="Calibri"/>
        </w:rPr>
        <w:t>is</w:t>
      </w:r>
      <w:r w:rsidRPr="00B46D18">
        <w:rPr>
          <w:rFonts w:cs="Calibri"/>
        </w:rPr>
        <w:t xml:space="preserve"> meeting.</w:t>
      </w:r>
    </w:p>
    <w:p w14:paraId="23540C6C" w14:textId="513B0FEA" w:rsidR="00415642" w:rsidRPr="00B46D18" w:rsidRDefault="00415642" w:rsidP="008B3F43">
      <w:pPr>
        <w:numPr>
          <w:ilvl w:val="0"/>
          <w:numId w:val="19"/>
        </w:numPr>
        <w:tabs>
          <w:tab w:val="clear" w:pos="720"/>
        </w:tabs>
        <w:spacing w:after="0" w:line="240" w:lineRule="auto"/>
        <w:ind w:left="851" w:hanging="425"/>
      </w:pPr>
      <w:r w:rsidRPr="00B46D18">
        <w:rPr>
          <w:rFonts w:cs="Calibri"/>
        </w:rPr>
        <w:t>The following agenda items were open for comment via email by 15 June. The consolidated comments received from Parties</w:t>
      </w:r>
      <w:r w:rsidR="009D78E0" w:rsidRPr="00B46D18">
        <w:rPr>
          <w:rFonts w:cs="Calibri"/>
        </w:rPr>
        <w:t xml:space="preserve"> were sent to Parties with the revised decision text on the </w:t>
      </w:r>
      <w:r w:rsidR="00690B38">
        <w:rPr>
          <w:rFonts w:cs="Calibri"/>
        </w:rPr>
        <w:t>19</w:t>
      </w:r>
      <w:r w:rsidR="009D78E0" w:rsidRPr="00B46D18">
        <w:rPr>
          <w:rFonts w:cs="Calibri"/>
        </w:rPr>
        <w:t xml:space="preserve"> June:</w:t>
      </w:r>
    </w:p>
    <w:p w14:paraId="6A6D3EDC" w14:textId="77777777" w:rsidR="00415642" w:rsidRPr="00B46D18" w:rsidRDefault="00415642" w:rsidP="008B3F43">
      <w:pPr>
        <w:numPr>
          <w:ilvl w:val="1"/>
          <w:numId w:val="27"/>
        </w:numPr>
        <w:tabs>
          <w:tab w:val="clear" w:pos="1440"/>
        </w:tabs>
        <w:spacing w:after="0" w:line="240" w:lineRule="auto"/>
        <w:ind w:left="1276" w:hanging="425"/>
      </w:pPr>
      <w:r w:rsidRPr="00B46D18">
        <w:rPr>
          <w:rFonts w:cs="Calibri"/>
        </w:rPr>
        <w:t xml:space="preserve">Agenda item 13 </w:t>
      </w:r>
      <w:r w:rsidRPr="00B46D18">
        <w:rPr>
          <w:rFonts w:cs="Calibri"/>
          <w:i/>
          <w:iCs/>
        </w:rPr>
        <w:t>Review of all previous Resolutions and decisions</w:t>
      </w:r>
      <w:r w:rsidRPr="00B46D18">
        <w:rPr>
          <w:rFonts w:cs="Calibri"/>
        </w:rPr>
        <w:t>;</w:t>
      </w:r>
    </w:p>
    <w:p w14:paraId="7C115D87" w14:textId="77777777" w:rsidR="00415642" w:rsidRPr="00B46D18" w:rsidRDefault="00415642" w:rsidP="008B3F43">
      <w:pPr>
        <w:numPr>
          <w:ilvl w:val="1"/>
          <w:numId w:val="27"/>
        </w:numPr>
        <w:tabs>
          <w:tab w:val="clear" w:pos="1440"/>
        </w:tabs>
        <w:spacing w:after="0" w:line="240" w:lineRule="auto"/>
        <w:ind w:left="1276" w:hanging="425"/>
      </w:pPr>
      <w:r w:rsidRPr="00B46D18">
        <w:rPr>
          <w:rFonts w:cs="Calibri"/>
        </w:rPr>
        <w:t xml:space="preserve">Agenda item 16 </w:t>
      </w:r>
      <w:r w:rsidRPr="00B46D18">
        <w:rPr>
          <w:rFonts w:cs="Calibri"/>
          <w:i/>
          <w:iCs/>
        </w:rPr>
        <w:t>Work plan of the Secretariat for 2020</w:t>
      </w:r>
      <w:r w:rsidRPr="00B46D18">
        <w:rPr>
          <w:rFonts w:cs="Calibri"/>
        </w:rPr>
        <w:t>;</w:t>
      </w:r>
    </w:p>
    <w:p w14:paraId="413DFB8E" w14:textId="77777777" w:rsidR="00415642" w:rsidRPr="00B46D18" w:rsidRDefault="00415642" w:rsidP="008B3F43">
      <w:pPr>
        <w:numPr>
          <w:ilvl w:val="1"/>
          <w:numId w:val="27"/>
        </w:numPr>
        <w:tabs>
          <w:tab w:val="clear" w:pos="1440"/>
        </w:tabs>
        <w:spacing w:after="0" w:line="240" w:lineRule="auto"/>
        <w:ind w:left="1276" w:hanging="425"/>
      </w:pPr>
      <w:r w:rsidRPr="00B46D18">
        <w:rPr>
          <w:rFonts w:cs="Calibri"/>
        </w:rPr>
        <w:t xml:space="preserve">Agenda item 20.3 </w:t>
      </w:r>
      <w:r w:rsidRPr="00B46D18">
        <w:rPr>
          <w:rFonts w:cs="Calibri"/>
          <w:i/>
          <w:iCs/>
        </w:rPr>
        <w:t>The Ramsar Wetlands Conservation Awards</w:t>
      </w:r>
      <w:r w:rsidRPr="00B46D18">
        <w:rPr>
          <w:rFonts w:cs="Calibri"/>
        </w:rPr>
        <w:t>;</w:t>
      </w:r>
    </w:p>
    <w:p w14:paraId="01E845A4" w14:textId="4C22FE64" w:rsidR="00415642" w:rsidRPr="00B46D18" w:rsidRDefault="00415642" w:rsidP="008B3F43">
      <w:pPr>
        <w:numPr>
          <w:ilvl w:val="1"/>
          <w:numId w:val="27"/>
        </w:numPr>
        <w:tabs>
          <w:tab w:val="clear" w:pos="1440"/>
        </w:tabs>
        <w:spacing w:after="0" w:line="240" w:lineRule="auto"/>
        <w:ind w:left="1276" w:hanging="425"/>
      </w:pPr>
      <w:r w:rsidRPr="00B46D18">
        <w:rPr>
          <w:rFonts w:cs="Calibri"/>
        </w:rPr>
        <w:lastRenderedPageBreak/>
        <w:t xml:space="preserve">Agenda item 22.2 </w:t>
      </w:r>
      <w:r w:rsidRPr="00B46D18">
        <w:rPr>
          <w:rFonts w:cs="Calibri"/>
          <w:i/>
          <w:iCs/>
        </w:rPr>
        <w:t>Report of the Secretariat on the Ramsar Regional Initiatives</w:t>
      </w:r>
      <w:r w:rsidRPr="00B46D18">
        <w:rPr>
          <w:rFonts w:cs="Calibri"/>
        </w:rPr>
        <w:t xml:space="preserve"> (clarification on the call for proposals for new RRIs); </w:t>
      </w:r>
    </w:p>
    <w:p w14:paraId="46C449E4" w14:textId="75502110" w:rsidR="00415642" w:rsidRPr="00B46D18" w:rsidRDefault="00415642" w:rsidP="008B3F43">
      <w:pPr>
        <w:numPr>
          <w:ilvl w:val="1"/>
          <w:numId w:val="27"/>
        </w:numPr>
        <w:tabs>
          <w:tab w:val="clear" w:pos="1440"/>
        </w:tabs>
        <w:spacing w:after="0" w:line="240" w:lineRule="auto"/>
        <w:ind w:left="1276" w:hanging="425"/>
      </w:pPr>
      <w:r w:rsidRPr="00B46D18">
        <w:rPr>
          <w:rFonts w:cs="Calibri"/>
        </w:rPr>
        <w:t xml:space="preserve">Agenda item 23 </w:t>
      </w:r>
      <w:r w:rsidRPr="00B46D18">
        <w:rPr>
          <w:rFonts w:cs="Calibri"/>
          <w:i/>
          <w:iCs/>
        </w:rPr>
        <w:t>Report of the Co-chairs of the Independent Committee on Wetland City Accreditation</w:t>
      </w:r>
      <w:r w:rsidRPr="00B46D18">
        <w:rPr>
          <w:rFonts w:cs="Calibri"/>
        </w:rPr>
        <w:t xml:space="preserve">; </w:t>
      </w:r>
    </w:p>
    <w:p w14:paraId="73539B33" w14:textId="380DC74F" w:rsidR="00415642" w:rsidRPr="00B46D18" w:rsidRDefault="00415642" w:rsidP="008B3F43">
      <w:pPr>
        <w:numPr>
          <w:ilvl w:val="1"/>
          <w:numId w:val="27"/>
        </w:numPr>
        <w:tabs>
          <w:tab w:val="clear" w:pos="1440"/>
        </w:tabs>
        <w:spacing w:after="0" w:line="240" w:lineRule="auto"/>
        <w:ind w:left="1276" w:hanging="425"/>
      </w:pPr>
      <w:r w:rsidRPr="00B46D18">
        <w:rPr>
          <w:rFonts w:cs="Calibri"/>
        </w:rPr>
        <w:t>Elements of advice for the GEF concerning the funding to support the objectives and priorities of the Convention, for the eighth replenishment of the GEF Trust Fund.</w:t>
      </w:r>
      <w:r w:rsidR="009343F2">
        <w:br/>
      </w:r>
    </w:p>
    <w:p w14:paraId="68B5AA23" w14:textId="6FF9CBBA" w:rsidR="00AC5535" w:rsidRPr="008B3F43" w:rsidRDefault="00415642" w:rsidP="008B3F43">
      <w:pPr>
        <w:spacing w:after="0" w:line="240" w:lineRule="auto"/>
        <w:ind w:left="425"/>
        <w:contextualSpacing/>
        <w:rPr>
          <w:bCs/>
        </w:rPr>
      </w:pPr>
      <w:r w:rsidRPr="008B3F43">
        <w:rPr>
          <w:bCs/>
        </w:rPr>
        <w:t>Standing Committee Members and registered Contracting Parties observers review</w:t>
      </w:r>
      <w:r w:rsidR="009D78E0" w:rsidRPr="008B3F43">
        <w:rPr>
          <w:bCs/>
        </w:rPr>
        <w:t>ed</w:t>
      </w:r>
      <w:r w:rsidRPr="008B3F43">
        <w:rPr>
          <w:bCs/>
        </w:rPr>
        <w:t xml:space="preserve"> the revised decision text proposed </w:t>
      </w:r>
      <w:r w:rsidR="002B3BEF" w:rsidRPr="008B3F43">
        <w:rPr>
          <w:bCs/>
        </w:rPr>
        <w:t xml:space="preserve">that was </w:t>
      </w:r>
      <w:r w:rsidRPr="008B3F43">
        <w:rPr>
          <w:bCs/>
        </w:rPr>
        <w:t xml:space="preserve">based on comments </w:t>
      </w:r>
      <w:r w:rsidR="00952A63" w:rsidRPr="008B3F43">
        <w:rPr>
          <w:bCs/>
        </w:rPr>
        <w:t xml:space="preserve">provided </w:t>
      </w:r>
      <w:r w:rsidR="002B3BEF" w:rsidRPr="008B3F43">
        <w:rPr>
          <w:bCs/>
        </w:rPr>
        <w:t>by</w:t>
      </w:r>
      <w:r w:rsidRPr="008B3F43">
        <w:rPr>
          <w:bCs/>
        </w:rPr>
        <w:t xml:space="preserve"> Contracting Parties</w:t>
      </w:r>
      <w:r w:rsidR="00952A63" w:rsidRPr="008B3F43">
        <w:rPr>
          <w:bCs/>
        </w:rPr>
        <w:t xml:space="preserve"> </w:t>
      </w:r>
      <w:r w:rsidR="002B3BEF" w:rsidRPr="008B3F43">
        <w:rPr>
          <w:bCs/>
        </w:rPr>
        <w:t>through</w:t>
      </w:r>
      <w:r w:rsidR="00952A63" w:rsidRPr="008B3F43">
        <w:rPr>
          <w:bCs/>
        </w:rPr>
        <w:t xml:space="preserve"> </w:t>
      </w:r>
      <w:r w:rsidRPr="008B3F43">
        <w:rPr>
          <w:bCs/>
        </w:rPr>
        <w:t>12:00 (noon) CET, Monday 22 June.</w:t>
      </w:r>
      <w:r w:rsidR="00B46D18" w:rsidRPr="008B3F43">
        <w:rPr>
          <w:bCs/>
        </w:rPr>
        <w:t xml:space="preserve"> </w:t>
      </w:r>
      <w:r w:rsidR="008F29B0" w:rsidRPr="008B3F43">
        <w:rPr>
          <w:bCs/>
        </w:rPr>
        <w:t xml:space="preserve">Under </w:t>
      </w:r>
      <w:r w:rsidR="006E4671" w:rsidRPr="008B3F43">
        <w:rPr>
          <w:bCs/>
        </w:rPr>
        <w:t>agenda</w:t>
      </w:r>
      <w:r w:rsidR="008F29B0" w:rsidRPr="008B3F43">
        <w:rPr>
          <w:bCs/>
        </w:rPr>
        <w:t xml:space="preserve"> item</w:t>
      </w:r>
      <w:r w:rsidR="00952A63" w:rsidRPr="008B3F43">
        <w:rPr>
          <w:bCs/>
        </w:rPr>
        <w:t xml:space="preserve"> nine</w:t>
      </w:r>
      <w:r w:rsidR="00DC23CC" w:rsidRPr="008B3F43">
        <w:rPr>
          <w:bCs/>
        </w:rPr>
        <w:t>,</w:t>
      </w:r>
      <w:r w:rsidR="00952A63" w:rsidRPr="008B3F43">
        <w:rPr>
          <w:bCs/>
        </w:rPr>
        <w:t xml:space="preserve"> </w:t>
      </w:r>
      <w:r w:rsidR="008F29B0" w:rsidRPr="008B3F43">
        <w:rPr>
          <w:bCs/>
        </w:rPr>
        <w:t xml:space="preserve">the status of these </w:t>
      </w:r>
      <w:r w:rsidR="00DC23CC" w:rsidRPr="008B3F43">
        <w:rPr>
          <w:bCs/>
        </w:rPr>
        <w:t>decisions</w:t>
      </w:r>
      <w:r w:rsidR="008F29B0" w:rsidRPr="008B3F43">
        <w:rPr>
          <w:bCs/>
        </w:rPr>
        <w:t xml:space="preserve"> will be presented. </w:t>
      </w:r>
    </w:p>
    <w:p w14:paraId="289B9007" w14:textId="77777777" w:rsidR="00B46D18" w:rsidRPr="00E75002" w:rsidRDefault="00B46D18" w:rsidP="00E319A5">
      <w:pPr>
        <w:spacing w:after="0" w:line="240" w:lineRule="auto"/>
        <w:rPr>
          <w:rFonts w:cs="Calibri"/>
          <w:b/>
          <w:lang w:val="en-US"/>
        </w:rPr>
      </w:pPr>
    </w:p>
    <w:p w14:paraId="0DF0A96B" w14:textId="2CAFF77B" w:rsidR="00E7755E" w:rsidRPr="00E319A5" w:rsidRDefault="009343F2" w:rsidP="00E319A5">
      <w:pPr>
        <w:pStyle w:val="ListParagraph"/>
        <w:numPr>
          <w:ilvl w:val="0"/>
          <w:numId w:val="26"/>
        </w:numPr>
        <w:spacing w:after="0" w:line="240" w:lineRule="auto"/>
        <w:ind w:left="425" w:hanging="425"/>
        <w:rPr>
          <w:rFonts w:cs="Calibri"/>
          <w:b/>
          <w:bCs/>
        </w:rPr>
      </w:pPr>
      <w:r w:rsidRPr="00E319A5">
        <w:rPr>
          <w:rFonts w:cs="Calibri"/>
          <w:b/>
          <w:bCs/>
        </w:rPr>
        <w:t>S</w:t>
      </w:r>
      <w:r w:rsidR="00444B5A" w:rsidRPr="00EB7EC2">
        <w:rPr>
          <w:rFonts w:cs="Calibri"/>
          <w:b/>
          <w:bCs/>
        </w:rPr>
        <w:t>tanding</w:t>
      </w:r>
      <w:r w:rsidR="00444B5A" w:rsidRPr="00E319A5">
        <w:rPr>
          <w:rFonts w:cs="Calibri"/>
          <w:b/>
          <w:bCs/>
        </w:rPr>
        <w:t xml:space="preserve"> Committee </w:t>
      </w:r>
      <w:r w:rsidR="009C2D7E" w:rsidRPr="00E319A5">
        <w:rPr>
          <w:rFonts w:cs="Calibri"/>
          <w:b/>
          <w:bCs/>
        </w:rPr>
        <w:t>participation</w:t>
      </w:r>
    </w:p>
    <w:p w14:paraId="75B5E626" w14:textId="77777777" w:rsidR="009343F2" w:rsidRPr="008B3F43" w:rsidRDefault="009343F2" w:rsidP="008B3F43">
      <w:pPr>
        <w:spacing w:after="0" w:line="240" w:lineRule="auto"/>
        <w:rPr>
          <w:b/>
          <w:bCs/>
        </w:rPr>
      </w:pPr>
    </w:p>
    <w:p w14:paraId="6D606847" w14:textId="34E05345" w:rsidR="007A151B" w:rsidRPr="008B3F43" w:rsidRDefault="00E7755E" w:rsidP="008B3F43">
      <w:pPr>
        <w:spacing w:after="0" w:line="240" w:lineRule="auto"/>
        <w:ind w:left="425"/>
        <w:contextualSpacing/>
        <w:rPr>
          <w:bCs/>
        </w:rPr>
      </w:pPr>
      <w:r w:rsidRPr="008B3F43">
        <w:rPr>
          <w:bCs/>
        </w:rPr>
        <w:t>The voting members of the Standing Committee are</w:t>
      </w:r>
      <w:r w:rsidR="00952A63" w:rsidRPr="008B3F43">
        <w:rPr>
          <w:bCs/>
        </w:rPr>
        <w:t xml:space="preserve"> </w:t>
      </w:r>
      <w:r w:rsidR="009C2D7E" w:rsidRPr="008B3F43">
        <w:rPr>
          <w:bCs/>
        </w:rPr>
        <w:t xml:space="preserve">identified </w:t>
      </w:r>
      <w:r w:rsidR="00952A63" w:rsidRPr="008B3F43">
        <w:rPr>
          <w:bCs/>
        </w:rPr>
        <w:t xml:space="preserve">in the Annex of the agenda as </w:t>
      </w:r>
      <w:r w:rsidR="009C2D7E" w:rsidRPr="008B3F43">
        <w:rPr>
          <w:bCs/>
        </w:rPr>
        <w:t>are</w:t>
      </w:r>
      <w:r w:rsidR="00952A63" w:rsidRPr="008B3F43">
        <w:rPr>
          <w:bCs/>
        </w:rPr>
        <w:t xml:space="preserve"> </w:t>
      </w:r>
      <w:r w:rsidR="009C2D7E" w:rsidRPr="008B3F43">
        <w:rPr>
          <w:bCs/>
        </w:rPr>
        <w:t xml:space="preserve">those </w:t>
      </w:r>
      <w:r w:rsidR="00952A63" w:rsidRPr="008B3F43">
        <w:rPr>
          <w:bCs/>
        </w:rPr>
        <w:t xml:space="preserve">Contracting Parties </w:t>
      </w:r>
      <w:r w:rsidR="009C2D7E" w:rsidRPr="008B3F43">
        <w:rPr>
          <w:bCs/>
        </w:rPr>
        <w:t xml:space="preserve">who registered as </w:t>
      </w:r>
      <w:r w:rsidR="00952A63" w:rsidRPr="008B3F43">
        <w:rPr>
          <w:bCs/>
        </w:rPr>
        <w:t>observers</w:t>
      </w:r>
      <w:r w:rsidR="00EB0A13" w:rsidRPr="008B3F43">
        <w:rPr>
          <w:bCs/>
        </w:rPr>
        <w:t xml:space="preserve"> </w:t>
      </w:r>
      <w:r w:rsidR="00563763" w:rsidRPr="008B3F43">
        <w:rPr>
          <w:bCs/>
        </w:rPr>
        <w:t>f</w:t>
      </w:r>
      <w:r w:rsidR="00EB0A13" w:rsidRPr="008B3F43">
        <w:rPr>
          <w:bCs/>
        </w:rPr>
        <w:t xml:space="preserve">or the virtual </w:t>
      </w:r>
      <w:r w:rsidR="009C2D7E" w:rsidRPr="008B3F43">
        <w:rPr>
          <w:bCs/>
        </w:rPr>
        <w:t xml:space="preserve">intersessional </w:t>
      </w:r>
      <w:r w:rsidR="00EB0A13" w:rsidRPr="008B3F43">
        <w:rPr>
          <w:bCs/>
        </w:rPr>
        <w:t>meetings</w:t>
      </w:r>
      <w:r w:rsidR="002F049E" w:rsidRPr="008B3F43">
        <w:rPr>
          <w:bCs/>
        </w:rPr>
        <w:t>.</w:t>
      </w:r>
      <w:r w:rsidR="00952A63" w:rsidRPr="008B3F43">
        <w:rPr>
          <w:bCs/>
        </w:rPr>
        <w:t xml:space="preserve"> </w:t>
      </w:r>
      <w:r w:rsidR="007A151B" w:rsidRPr="008B3F43">
        <w:rPr>
          <w:bCs/>
        </w:rPr>
        <w:t>Under Rules 25 and 28, the virtual intersessional meetings of the Standing Committee will be held in closed session.</w:t>
      </w:r>
    </w:p>
    <w:p w14:paraId="0410A2EF" w14:textId="77777777" w:rsidR="009343F2" w:rsidRPr="008B3F43" w:rsidRDefault="009343F2" w:rsidP="008B3F43">
      <w:pPr>
        <w:spacing w:after="0" w:line="240" w:lineRule="auto"/>
        <w:rPr>
          <w:b/>
          <w:bCs/>
        </w:rPr>
      </w:pPr>
    </w:p>
    <w:p w14:paraId="14B75A32" w14:textId="77777777" w:rsidR="009343F2" w:rsidRPr="00E319A5" w:rsidRDefault="00444B5A" w:rsidP="00E319A5">
      <w:pPr>
        <w:pStyle w:val="ListParagraph"/>
        <w:numPr>
          <w:ilvl w:val="0"/>
          <w:numId w:val="26"/>
        </w:numPr>
        <w:spacing w:after="0" w:line="240" w:lineRule="auto"/>
        <w:ind w:left="425" w:hanging="425"/>
        <w:rPr>
          <w:rFonts w:cs="Calibri"/>
          <w:b/>
          <w:bCs/>
        </w:rPr>
      </w:pPr>
      <w:r w:rsidRPr="00E319A5">
        <w:rPr>
          <w:rFonts w:cs="Calibri"/>
          <w:b/>
          <w:bCs/>
        </w:rPr>
        <w:t>Report of the Management Working Group</w:t>
      </w:r>
    </w:p>
    <w:p w14:paraId="41F25394" w14:textId="77777777" w:rsidR="009343F2" w:rsidRPr="008B3F43" w:rsidRDefault="009343F2" w:rsidP="008B3F43">
      <w:pPr>
        <w:spacing w:after="0" w:line="240" w:lineRule="auto"/>
        <w:rPr>
          <w:b/>
          <w:bCs/>
        </w:rPr>
      </w:pPr>
    </w:p>
    <w:p w14:paraId="4B1A2E53" w14:textId="7C2C136E" w:rsidR="00811949" w:rsidRPr="009343F2" w:rsidRDefault="00811949" w:rsidP="008B3F43">
      <w:pPr>
        <w:spacing w:after="0" w:line="240" w:lineRule="auto"/>
        <w:ind w:left="425"/>
        <w:contextualSpacing/>
        <w:rPr>
          <w:bCs/>
        </w:rPr>
      </w:pPr>
      <w:r w:rsidRPr="008B3F43">
        <w:rPr>
          <w:bCs/>
        </w:rPr>
        <w:t xml:space="preserve">The Chair of the Management Working </w:t>
      </w:r>
      <w:r w:rsidR="00DC3F2C" w:rsidRPr="008B3F43">
        <w:rPr>
          <w:bCs/>
        </w:rPr>
        <w:t xml:space="preserve">Group </w:t>
      </w:r>
      <w:r w:rsidRPr="008B3F43">
        <w:rPr>
          <w:bCs/>
        </w:rPr>
        <w:t xml:space="preserve">will present </w:t>
      </w:r>
      <w:r w:rsidR="00235440" w:rsidRPr="008B3F43">
        <w:rPr>
          <w:bCs/>
        </w:rPr>
        <w:t xml:space="preserve">the status of the </w:t>
      </w:r>
      <w:r w:rsidRPr="008B3F43">
        <w:rPr>
          <w:bCs/>
        </w:rPr>
        <w:t xml:space="preserve">report with the recommendations to the Standing Committee </w:t>
      </w:r>
      <w:r w:rsidR="0054729F" w:rsidRPr="008B3F43">
        <w:rPr>
          <w:bCs/>
        </w:rPr>
        <w:t>for approval</w:t>
      </w:r>
      <w:r w:rsidRPr="008B3F43">
        <w:rPr>
          <w:bCs/>
        </w:rPr>
        <w:t xml:space="preserve">.   </w:t>
      </w:r>
    </w:p>
    <w:p w14:paraId="467010C6" w14:textId="77777777" w:rsidR="00811949" w:rsidRPr="00F36407" w:rsidRDefault="00811949" w:rsidP="00E319A5">
      <w:pPr>
        <w:spacing w:after="0" w:line="240" w:lineRule="auto"/>
        <w:ind w:left="567" w:hanging="567"/>
        <w:contextualSpacing/>
        <w:rPr>
          <w:bCs/>
        </w:rPr>
      </w:pPr>
    </w:p>
    <w:p w14:paraId="5F216DED" w14:textId="17A21C50" w:rsidR="00444B5A" w:rsidRPr="00E319A5" w:rsidRDefault="00444B5A" w:rsidP="00E319A5">
      <w:pPr>
        <w:pStyle w:val="ListParagraph"/>
        <w:numPr>
          <w:ilvl w:val="0"/>
          <w:numId w:val="26"/>
        </w:numPr>
        <w:spacing w:after="0" w:line="240" w:lineRule="auto"/>
        <w:ind w:left="425" w:hanging="425"/>
        <w:rPr>
          <w:rFonts w:cs="Calibri"/>
          <w:b/>
          <w:bCs/>
        </w:rPr>
      </w:pPr>
      <w:r w:rsidRPr="00E319A5">
        <w:rPr>
          <w:rFonts w:cs="Calibri"/>
          <w:b/>
          <w:bCs/>
        </w:rPr>
        <w:t>Report of the Subgroup on COP14</w:t>
      </w:r>
    </w:p>
    <w:p w14:paraId="4124D665" w14:textId="77777777" w:rsidR="00EB7EC2" w:rsidRPr="00EB7EC2" w:rsidRDefault="00EB7EC2" w:rsidP="00E319A5">
      <w:pPr>
        <w:pStyle w:val="ListParagraph"/>
        <w:spacing w:after="0" w:line="240" w:lineRule="auto"/>
        <w:ind w:left="360"/>
        <w:rPr>
          <w:b/>
          <w:bCs/>
        </w:rPr>
      </w:pPr>
    </w:p>
    <w:p w14:paraId="06C95219" w14:textId="625E856C" w:rsidR="00D10C38" w:rsidRPr="008B3F43" w:rsidRDefault="00DC3F2C" w:rsidP="008B3F43">
      <w:pPr>
        <w:spacing w:after="0" w:line="240" w:lineRule="auto"/>
        <w:ind w:left="425"/>
        <w:contextualSpacing/>
        <w:rPr>
          <w:bCs/>
        </w:rPr>
      </w:pPr>
      <w:r>
        <w:rPr>
          <w:bCs/>
        </w:rPr>
        <w:t>T</w:t>
      </w:r>
      <w:r w:rsidR="00811949" w:rsidRPr="00D10C38">
        <w:rPr>
          <w:bCs/>
        </w:rPr>
        <w:t>he Chair of the Subgroup on COP14 will present an oral report on the</w:t>
      </w:r>
      <w:r w:rsidR="00D10C38" w:rsidRPr="00D10C38">
        <w:rPr>
          <w:bCs/>
        </w:rPr>
        <w:t xml:space="preserve"> issues discussed by the Subgroup on 12 June</w:t>
      </w:r>
      <w:r w:rsidR="00ED3F9B">
        <w:rPr>
          <w:bCs/>
        </w:rPr>
        <w:t xml:space="preserve"> (COP14 theme and them</w:t>
      </w:r>
      <w:r w:rsidR="009C2D7E">
        <w:rPr>
          <w:bCs/>
        </w:rPr>
        <w:t>e</w:t>
      </w:r>
      <w:r w:rsidR="00ED3F9B">
        <w:rPr>
          <w:bCs/>
        </w:rPr>
        <w:t xml:space="preserve"> for the 50</w:t>
      </w:r>
      <w:r w:rsidR="00ED3F9B" w:rsidRPr="008B3F43">
        <w:rPr>
          <w:bCs/>
        </w:rPr>
        <w:t>th</w:t>
      </w:r>
      <w:r w:rsidR="00ED3F9B">
        <w:rPr>
          <w:bCs/>
        </w:rPr>
        <w:t xml:space="preserve"> Anniversary of the Convention)</w:t>
      </w:r>
      <w:r w:rsidR="00D10C38" w:rsidRPr="00D10C38">
        <w:rPr>
          <w:bCs/>
        </w:rPr>
        <w:t xml:space="preserve">. </w:t>
      </w:r>
    </w:p>
    <w:p w14:paraId="745F4CBD" w14:textId="77777777" w:rsidR="00D10C38" w:rsidRPr="008B3F43" w:rsidRDefault="00D10C38" w:rsidP="008B3F43">
      <w:pPr>
        <w:spacing w:after="0" w:line="240" w:lineRule="auto"/>
        <w:rPr>
          <w:b/>
          <w:bCs/>
        </w:rPr>
      </w:pPr>
    </w:p>
    <w:p w14:paraId="26CCC16E" w14:textId="70EF38BA" w:rsidR="009343F2" w:rsidRPr="00E319A5" w:rsidRDefault="00444B5A" w:rsidP="00E319A5">
      <w:pPr>
        <w:pStyle w:val="ListParagraph"/>
        <w:numPr>
          <w:ilvl w:val="0"/>
          <w:numId w:val="26"/>
        </w:numPr>
        <w:spacing w:after="0" w:line="240" w:lineRule="auto"/>
        <w:ind w:left="425" w:hanging="425"/>
        <w:rPr>
          <w:rFonts w:cs="Calibri"/>
          <w:b/>
          <w:bCs/>
        </w:rPr>
      </w:pPr>
      <w:r w:rsidRPr="00E319A5">
        <w:rPr>
          <w:rFonts w:cs="Calibri"/>
          <w:b/>
          <w:bCs/>
        </w:rPr>
        <w:t>Report of the E</w:t>
      </w:r>
      <w:r w:rsidR="00B51D56">
        <w:rPr>
          <w:rFonts w:cs="Calibri"/>
          <w:b/>
          <w:bCs/>
        </w:rPr>
        <w:t xml:space="preserve">xecutive </w:t>
      </w:r>
      <w:r w:rsidRPr="00E319A5">
        <w:rPr>
          <w:rFonts w:cs="Calibri"/>
          <w:b/>
          <w:bCs/>
        </w:rPr>
        <w:t>T</w:t>
      </w:r>
      <w:r w:rsidR="00B51D56">
        <w:rPr>
          <w:rFonts w:cs="Calibri"/>
          <w:b/>
          <w:bCs/>
        </w:rPr>
        <w:t>eam</w:t>
      </w:r>
      <w:r w:rsidRPr="00E319A5">
        <w:rPr>
          <w:rFonts w:cs="Calibri"/>
          <w:b/>
          <w:bCs/>
        </w:rPr>
        <w:t xml:space="preserve"> on </w:t>
      </w:r>
      <w:r w:rsidR="00F636EA" w:rsidRPr="00E319A5">
        <w:rPr>
          <w:rFonts w:cs="Calibri"/>
          <w:b/>
          <w:bCs/>
        </w:rPr>
        <w:t xml:space="preserve">Agenda item 20.4 </w:t>
      </w:r>
      <w:r w:rsidR="00F636EA" w:rsidRPr="000743FE">
        <w:rPr>
          <w:rFonts w:cs="Calibri"/>
          <w:b/>
          <w:bCs/>
          <w:i/>
        </w:rPr>
        <w:t>Process for the preparation and review of draft resolutions</w:t>
      </w:r>
      <w:r w:rsidR="00F636EA" w:rsidRPr="00E319A5">
        <w:rPr>
          <w:rFonts w:cs="Calibri"/>
          <w:b/>
          <w:bCs/>
        </w:rPr>
        <w:t xml:space="preserve"> (purpose and timing of regional pre-COP meetings)</w:t>
      </w:r>
    </w:p>
    <w:p w14:paraId="3EA28C98" w14:textId="77777777" w:rsidR="009343F2" w:rsidRPr="008B3F43" w:rsidRDefault="009343F2" w:rsidP="008B3F43">
      <w:pPr>
        <w:spacing w:after="0" w:line="240" w:lineRule="auto"/>
        <w:rPr>
          <w:b/>
          <w:bCs/>
        </w:rPr>
      </w:pPr>
    </w:p>
    <w:p w14:paraId="0E3A37CE" w14:textId="107FAE47" w:rsidR="00F636EA" w:rsidRPr="008B3F43" w:rsidRDefault="00F636EA" w:rsidP="008B3F43">
      <w:pPr>
        <w:spacing w:after="0" w:line="240" w:lineRule="auto"/>
        <w:ind w:left="425"/>
        <w:contextualSpacing/>
        <w:rPr>
          <w:bCs/>
        </w:rPr>
      </w:pPr>
      <w:r w:rsidRPr="008B3F43">
        <w:rPr>
          <w:bCs/>
        </w:rPr>
        <w:t>The Chair of the Executive Team will present the report of the team</w:t>
      </w:r>
      <w:r w:rsidR="00326D9C" w:rsidRPr="008B3F43">
        <w:rPr>
          <w:bCs/>
        </w:rPr>
        <w:t xml:space="preserve"> and the recommendations for approval of the Standing Committee.</w:t>
      </w:r>
    </w:p>
    <w:p w14:paraId="0D4DA1A7" w14:textId="77777777" w:rsidR="009343F2" w:rsidRPr="008B3F43" w:rsidRDefault="009343F2" w:rsidP="008B3F43">
      <w:pPr>
        <w:spacing w:after="0" w:line="240" w:lineRule="auto"/>
        <w:rPr>
          <w:b/>
          <w:bCs/>
        </w:rPr>
      </w:pPr>
    </w:p>
    <w:p w14:paraId="07C3690C" w14:textId="24603693" w:rsidR="009343F2" w:rsidRPr="00E319A5" w:rsidRDefault="00326D9C" w:rsidP="00E319A5">
      <w:pPr>
        <w:pStyle w:val="ListParagraph"/>
        <w:numPr>
          <w:ilvl w:val="0"/>
          <w:numId w:val="26"/>
        </w:numPr>
        <w:spacing w:after="0" w:line="240" w:lineRule="auto"/>
        <w:ind w:left="425" w:hanging="425"/>
        <w:rPr>
          <w:rFonts w:cs="Calibri"/>
          <w:b/>
          <w:bCs/>
        </w:rPr>
      </w:pPr>
      <w:r w:rsidRPr="00E319A5">
        <w:rPr>
          <w:rFonts w:cs="Calibri"/>
          <w:b/>
          <w:bCs/>
        </w:rPr>
        <w:t xml:space="preserve">Agenda item 8.2 </w:t>
      </w:r>
      <w:r w:rsidRPr="000743FE">
        <w:rPr>
          <w:rFonts w:cs="Calibri"/>
          <w:b/>
          <w:bCs/>
          <w:i/>
        </w:rPr>
        <w:t>Report on financial matters for 2019 and 2020</w:t>
      </w:r>
      <w:r w:rsidRPr="00E319A5">
        <w:rPr>
          <w:rFonts w:cs="Calibri"/>
          <w:b/>
          <w:bCs/>
        </w:rPr>
        <w:t xml:space="preserve"> and Agenda item 8.3 </w:t>
      </w:r>
      <w:r w:rsidRPr="000743FE">
        <w:rPr>
          <w:rFonts w:cs="Calibri"/>
          <w:b/>
          <w:bCs/>
          <w:i/>
        </w:rPr>
        <w:t>Status of annual contributions</w:t>
      </w:r>
    </w:p>
    <w:p w14:paraId="2506AF36" w14:textId="77777777" w:rsidR="009343F2" w:rsidRPr="008B3F43" w:rsidRDefault="009343F2" w:rsidP="008B3F43">
      <w:pPr>
        <w:spacing w:after="0" w:line="240" w:lineRule="auto"/>
        <w:rPr>
          <w:b/>
          <w:bCs/>
        </w:rPr>
      </w:pPr>
    </w:p>
    <w:p w14:paraId="0DB18EE4" w14:textId="16D1F56B" w:rsidR="00855B14" w:rsidRPr="008B3F43" w:rsidRDefault="00326D9C" w:rsidP="008B3F43">
      <w:pPr>
        <w:spacing w:after="0" w:line="240" w:lineRule="auto"/>
        <w:ind w:left="425"/>
        <w:contextualSpacing/>
        <w:rPr>
          <w:bCs/>
        </w:rPr>
      </w:pPr>
      <w:r w:rsidRPr="008B3F43">
        <w:rPr>
          <w:bCs/>
        </w:rPr>
        <w:t xml:space="preserve">The Chair of the Subgroup on Finance </w:t>
      </w:r>
      <w:r w:rsidR="00855B14" w:rsidRPr="008B3F43">
        <w:rPr>
          <w:bCs/>
        </w:rPr>
        <w:t xml:space="preserve">will present </w:t>
      </w:r>
      <w:r w:rsidR="00DC3F2C" w:rsidRPr="008B3F43">
        <w:rPr>
          <w:bCs/>
        </w:rPr>
        <w:t xml:space="preserve">the </w:t>
      </w:r>
      <w:r w:rsidR="00855B14" w:rsidRPr="008B3F43">
        <w:rPr>
          <w:bCs/>
        </w:rPr>
        <w:t xml:space="preserve">report </w:t>
      </w:r>
      <w:r w:rsidR="00DC3F2C" w:rsidRPr="008B3F43">
        <w:rPr>
          <w:bCs/>
        </w:rPr>
        <w:t xml:space="preserve">of the Subgroup </w:t>
      </w:r>
      <w:r w:rsidR="00855B14" w:rsidRPr="008B3F43">
        <w:rPr>
          <w:bCs/>
        </w:rPr>
        <w:t xml:space="preserve">and the recommendations for the Standing </w:t>
      </w:r>
      <w:r w:rsidR="00DC3F2C" w:rsidRPr="008B3F43">
        <w:rPr>
          <w:bCs/>
        </w:rPr>
        <w:t xml:space="preserve">Committee’s </w:t>
      </w:r>
      <w:r w:rsidR="00855B14" w:rsidRPr="008B3F43">
        <w:rPr>
          <w:bCs/>
        </w:rPr>
        <w:t>approval.</w:t>
      </w:r>
    </w:p>
    <w:p w14:paraId="0FC0BF99" w14:textId="77777777" w:rsidR="009343F2" w:rsidRPr="008B3F43" w:rsidRDefault="009343F2" w:rsidP="008B3F43">
      <w:pPr>
        <w:spacing w:after="0" w:line="240" w:lineRule="auto"/>
        <w:rPr>
          <w:b/>
          <w:bCs/>
        </w:rPr>
      </w:pPr>
    </w:p>
    <w:p w14:paraId="5CFD250A" w14:textId="1CB624C7" w:rsidR="001500B9" w:rsidRPr="00E319A5" w:rsidRDefault="001500B9" w:rsidP="00E319A5">
      <w:pPr>
        <w:pStyle w:val="ListParagraph"/>
        <w:numPr>
          <w:ilvl w:val="0"/>
          <w:numId w:val="26"/>
        </w:numPr>
        <w:spacing w:after="0" w:line="240" w:lineRule="auto"/>
        <w:ind w:left="425" w:hanging="425"/>
        <w:rPr>
          <w:rFonts w:cs="Calibri"/>
          <w:b/>
          <w:bCs/>
        </w:rPr>
      </w:pPr>
      <w:r w:rsidRPr="00E319A5">
        <w:rPr>
          <w:rFonts w:cs="Calibri"/>
          <w:b/>
          <w:bCs/>
        </w:rPr>
        <w:t xml:space="preserve">Revision of decisions </w:t>
      </w:r>
      <w:r w:rsidR="00DC3F2C" w:rsidRPr="00E319A5">
        <w:rPr>
          <w:rFonts w:cs="Calibri"/>
          <w:b/>
          <w:bCs/>
        </w:rPr>
        <w:t>on</w:t>
      </w:r>
      <w:r w:rsidRPr="00E319A5">
        <w:rPr>
          <w:rFonts w:cs="Calibri"/>
          <w:b/>
          <w:bCs/>
        </w:rPr>
        <w:t xml:space="preserve"> agenda items </w:t>
      </w:r>
      <w:r w:rsidR="009C2D7E" w:rsidRPr="00E319A5">
        <w:rPr>
          <w:rFonts w:cs="Calibri"/>
          <w:b/>
          <w:bCs/>
        </w:rPr>
        <w:t xml:space="preserve">discussed </w:t>
      </w:r>
      <w:r w:rsidRPr="00E319A5">
        <w:rPr>
          <w:rFonts w:cs="Calibri"/>
          <w:b/>
          <w:bCs/>
        </w:rPr>
        <w:t>by email</w:t>
      </w:r>
    </w:p>
    <w:p w14:paraId="2C878D68" w14:textId="77777777" w:rsidR="009343F2" w:rsidRPr="008B3F43" w:rsidRDefault="009343F2" w:rsidP="008B3F43">
      <w:pPr>
        <w:spacing w:after="0" w:line="240" w:lineRule="auto"/>
        <w:rPr>
          <w:b/>
          <w:bCs/>
        </w:rPr>
      </w:pPr>
    </w:p>
    <w:p w14:paraId="445D4477" w14:textId="02AC7169" w:rsidR="00ED6811" w:rsidRPr="008B3F43" w:rsidRDefault="006718CE" w:rsidP="008B3F43">
      <w:pPr>
        <w:spacing w:after="0" w:line="240" w:lineRule="auto"/>
        <w:ind w:left="425"/>
        <w:contextualSpacing/>
        <w:rPr>
          <w:bCs/>
        </w:rPr>
      </w:pPr>
      <w:r w:rsidRPr="008B3F43">
        <w:rPr>
          <w:bCs/>
        </w:rPr>
        <w:t xml:space="preserve">Six agenda items </w:t>
      </w:r>
      <w:r w:rsidR="001500B9" w:rsidRPr="008B3F43">
        <w:rPr>
          <w:bCs/>
        </w:rPr>
        <w:t xml:space="preserve">were open for </w:t>
      </w:r>
      <w:r w:rsidR="009C2D7E" w:rsidRPr="008B3F43">
        <w:rPr>
          <w:bCs/>
        </w:rPr>
        <w:t xml:space="preserve">initial </w:t>
      </w:r>
      <w:r w:rsidR="001500B9" w:rsidRPr="008B3F43">
        <w:rPr>
          <w:bCs/>
        </w:rPr>
        <w:t xml:space="preserve">comment via email </w:t>
      </w:r>
      <w:r w:rsidR="00115322" w:rsidRPr="008B3F43">
        <w:rPr>
          <w:bCs/>
        </w:rPr>
        <w:t>through</w:t>
      </w:r>
      <w:r w:rsidR="001500B9" w:rsidRPr="008B3F43">
        <w:rPr>
          <w:bCs/>
        </w:rPr>
        <w:t xml:space="preserve"> 15 June</w:t>
      </w:r>
      <w:r w:rsidR="009C2D7E" w:rsidRPr="008B3F43">
        <w:rPr>
          <w:bCs/>
        </w:rPr>
        <w:t xml:space="preserve">. Revised decision text </w:t>
      </w:r>
      <w:r w:rsidR="00115322" w:rsidRPr="008B3F43">
        <w:rPr>
          <w:bCs/>
        </w:rPr>
        <w:t>based on the comments received was then provided to Contracting P</w:t>
      </w:r>
      <w:r w:rsidR="009C2D7E" w:rsidRPr="008B3F43">
        <w:rPr>
          <w:bCs/>
        </w:rPr>
        <w:t xml:space="preserve">arties for </w:t>
      </w:r>
      <w:r w:rsidR="00115322" w:rsidRPr="008B3F43">
        <w:rPr>
          <w:bCs/>
        </w:rPr>
        <w:t>a second round of comments through</w:t>
      </w:r>
      <w:r w:rsidR="008F29B0" w:rsidRPr="008B3F43">
        <w:rPr>
          <w:bCs/>
        </w:rPr>
        <w:t>22 June</w:t>
      </w:r>
      <w:r w:rsidR="00115322" w:rsidRPr="008B3F43">
        <w:rPr>
          <w:bCs/>
        </w:rPr>
        <w:t>. The</w:t>
      </w:r>
      <w:r w:rsidR="008F29B0" w:rsidRPr="008B3F43">
        <w:rPr>
          <w:bCs/>
        </w:rPr>
        <w:t xml:space="preserve"> </w:t>
      </w:r>
      <w:r w:rsidR="00ED6811" w:rsidRPr="008B3F43">
        <w:rPr>
          <w:bCs/>
        </w:rPr>
        <w:t>status of the</w:t>
      </w:r>
      <w:r w:rsidR="00115322" w:rsidRPr="008B3F43">
        <w:rPr>
          <w:bCs/>
        </w:rPr>
        <w:t>se six</w:t>
      </w:r>
      <w:r w:rsidR="00ED6811" w:rsidRPr="008B3F43">
        <w:rPr>
          <w:bCs/>
        </w:rPr>
        <w:t xml:space="preserve"> items</w:t>
      </w:r>
      <w:r w:rsidR="00563763" w:rsidRPr="008B3F43">
        <w:rPr>
          <w:bCs/>
        </w:rPr>
        <w:t xml:space="preserve"> </w:t>
      </w:r>
      <w:r w:rsidR="008F29B0" w:rsidRPr="008B3F43">
        <w:rPr>
          <w:bCs/>
        </w:rPr>
        <w:t>follow</w:t>
      </w:r>
      <w:r w:rsidR="00ED6811" w:rsidRPr="008B3F43">
        <w:rPr>
          <w:bCs/>
        </w:rPr>
        <w:t>s</w:t>
      </w:r>
      <w:r w:rsidR="0054729F" w:rsidRPr="008B3F43">
        <w:rPr>
          <w:bCs/>
        </w:rPr>
        <w:t>:</w:t>
      </w:r>
    </w:p>
    <w:p w14:paraId="1F6FF75D" w14:textId="77777777" w:rsidR="00ED6811" w:rsidRPr="008B3F43" w:rsidRDefault="00ED6811" w:rsidP="00E319A5">
      <w:pPr>
        <w:spacing w:after="0" w:line="240" w:lineRule="auto"/>
        <w:rPr>
          <w:b/>
          <w:bCs/>
        </w:rPr>
      </w:pPr>
    </w:p>
    <w:p w14:paraId="6D40B1F0" w14:textId="01B431D8" w:rsidR="00CD4233" w:rsidRPr="008B3F43" w:rsidRDefault="00CD4233" w:rsidP="00176D2A">
      <w:pPr>
        <w:spacing w:after="0" w:line="240" w:lineRule="auto"/>
        <w:contextualSpacing/>
        <w:rPr>
          <w:bCs/>
        </w:rPr>
      </w:pPr>
      <w:r w:rsidRPr="008B3F43">
        <w:rPr>
          <w:bCs/>
        </w:rPr>
        <w:t>The Secretariat will introduce the status of the agenda items that received comments or objections.</w:t>
      </w:r>
    </w:p>
    <w:p w14:paraId="740DB870" w14:textId="77777777" w:rsidR="009343F2" w:rsidRPr="008B3F43" w:rsidRDefault="009343F2" w:rsidP="008B3F43">
      <w:pPr>
        <w:spacing w:after="0" w:line="240" w:lineRule="auto"/>
        <w:rPr>
          <w:b/>
          <w:bCs/>
        </w:rPr>
      </w:pPr>
    </w:p>
    <w:p w14:paraId="0B4EDAF3" w14:textId="77777777" w:rsidR="009343F2" w:rsidRDefault="00CD4233" w:rsidP="000743FE">
      <w:pPr>
        <w:numPr>
          <w:ilvl w:val="0"/>
          <w:numId w:val="19"/>
        </w:numPr>
        <w:tabs>
          <w:tab w:val="clear" w:pos="720"/>
        </w:tabs>
        <w:spacing w:after="0" w:line="240" w:lineRule="auto"/>
        <w:ind w:left="851" w:hanging="425"/>
      </w:pPr>
      <w:r w:rsidRPr="00B46D18">
        <w:rPr>
          <w:rFonts w:cs="Calibri"/>
        </w:rPr>
        <w:t xml:space="preserve">Agenda item 13 </w:t>
      </w:r>
      <w:r w:rsidR="00235E86">
        <w:rPr>
          <w:rFonts w:cs="Calibri"/>
        </w:rPr>
        <w:t xml:space="preserve">- </w:t>
      </w:r>
      <w:r w:rsidRPr="00B46D18">
        <w:rPr>
          <w:rFonts w:cs="Calibri"/>
          <w:i/>
          <w:iCs/>
        </w:rPr>
        <w:t>Review of all previous Resolutions and decisions</w:t>
      </w:r>
    </w:p>
    <w:p w14:paraId="63DED5F2" w14:textId="77777777" w:rsidR="009343F2" w:rsidRDefault="00CD4233" w:rsidP="000743FE">
      <w:pPr>
        <w:numPr>
          <w:ilvl w:val="0"/>
          <w:numId w:val="19"/>
        </w:numPr>
        <w:tabs>
          <w:tab w:val="clear" w:pos="720"/>
        </w:tabs>
        <w:spacing w:after="0" w:line="240" w:lineRule="auto"/>
        <w:ind w:left="851" w:hanging="425"/>
      </w:pPr>
      <w:r w:rsidRPr="009343F2">
        <w:rPr>
          <w:rFonts w:cs="Calibri"/>
        </w:rPr>
        <w:t xml:space="preserve">Agenda item 16 </w:t>
      </w:r>
      <w:r w:rsidR="00235E86" w:rsidRPr="009343F2">
        <w:rPr>
          <w:rFonts w:cs="Calibri"/>
        </w:rPr>
        <w:t xml:space="preserve">- </w:t>
      </w:r>
      <w:r w:rsidRPr="009343F2">
        <w:rPr>
          <w:rFonts w:cs="Calibri"/>
          <w:i/>
          <w:iCs/>
        </w:rPr>
        <w:t>Work plan of the Secretariat for 2020</w:t>
      </w:r>
    </w:p>
    <w:p w14:paraId="3316CAC2" w14:textId="77777777" w:rsidR="009343F2" w:rsidRDefault="00D8673D" w:rsidP="000743FE">
      <w:pPr>
        <w:numPr>
          <w:ilvl w:val="0"/>
          <w:numId w:val="19"/>
        </w:numPr>
        <w:tabs>
          <w:tab w:val="clear" w:pos="720"/>
        </w:tabs>
        <w:spacing w:after="0" w:line="240" w:lineRule="auto"/>
        <w:ind w:left="851" w:hanging="425"/>
      </w:pPr>
      <w:r w:rsidRPr="009343F2">
        <w:rPr>
          <w:sz w:val="21"/>
        </w:rPr>
        <w:t xml:space="preserve">Agenda item 20.3 </w:t>
      </w:r>
      <w:r w:rsidR="00235E86" w:rsidRPr="009343F2">
        <w:rPr>
          <w:sz w:val="21"/>
        </w:rPr>
        <w:t xml:space="preserve">- </w:t>
      </w:r>
      <w:r w:rsidRPr="009343F2">
        <w:rPr>
          <w:i/>
          <w:sz w:val="21"/>
        </w:rPr>
        <w:t>The Ramsar Wetlands Conservation Awards</w:t>
      </w:r>
      <w:r w:rsidRPr="009343F2">
        <w:rPr>
          <w:sz w:val="21"/>
        </w:rPr>
        <w:t xml:space="preserve"> </w:t>
      </w:r>
    </w:p>
    <w:p w14:paraId="53C6CBCE" w14:textId="77777777" w:rsidR="009343F2" w:rsidRDefault="000B1148" w:rsidP="000743FE">
      <w:pPr>
        <w:numPr>
          <w:ilvl w:val="0"/>
          <w:numId w:val="19"/>
        </w:numPr>
        <w:tabs>
          <w:tab w:val="clear" w:pos="720"/>
        </w:tabs>
        <w:spacing w:after="0" w:line="240" w:lineRule="auto"/>
        <w:ind w:left="851" w:hanging="425"/>
      </w:pPr>
      <w:r w:rsidRPr="009343F2">
        <w:rPr>
          <w:rFonts w:cs="Calibri"/>
        </w:rPr>
        <w:lastRenderedPageBreak/>
        <w:t xml:space="preserve">Agenda item 22.2 </w:t>
      </w:r>
      <w:r w:rsidR="00235E86" w:rsidRPr="009343F2">
        <w:rPr>
          <w:rFonts w:cs="Calibri"/>
        </w:rPr>
        <w:t xml:space="preserve">- </w:t>
      </w:r>
      <w:r w:rsidRPr="009343F2">
        <w:rPr>
          <w:rFonts w:cs="Calibri"/>
          <w:i/>
          <w:iCs/>
        </w:rPr>
        <w:t>Report of the Secretariat on the Ramsar Regional Initiatives</w:t>
      </w:r>
      <w:r w:rsidRPr="009343F2">
        <w:rPr>
          <w:rFonts w:cs="Calibri"/>
        </w:rPr>
        <w:t xml:space="preserve"> (clarification on the call for proposals for new RRIs)</w:t>
      </w:r>
      <w:r w:rsidR="0023247B" w:rsidRPr="009343F2">
        <w:rPr>
          <w:rFonts w:cs="Calibri"/>
        </w:rPr>
        <w:t>.</w:t>
      </w:r>
    </w:p>
    <w:p w14:paraId="23EC3A03" w14:textId="77777777" w:rsidR="009343F2" w:rsidRDefault="00235E86" w:rsidP="000743FE">
      <w:pPr>
        <w:numPr>
          <w:ilvl w:val="0"/>
          <w:numId w:val="19"/>
        </w:numPr>
        <w:tabs>
          <w:tab w:val="clear" w:pos="720"/>
        </w:tabs>
        <w:spacing w:after="0" w:line="240" w:lineRule="auto"/>
        <w:ind w:left="851" w:hanging="425"/>
      </w:pPr>
      <w:r w:rsidRPr="009343F2">
        <w:rPr>
          <w:rFonts w:cs="Calibri"/>
          <w:sz w:val="21"/>
          <w:szCs w:val="21"/>
        </w:rPr>
        <w:t xml:space="preserve">Agenda item 23 - </w:t>
      </w:r>
      <w:r w:rsidRPr="009343F2">
        <w:rPr>
          <w:rFonts w:cs="Calibri"/>
          <w:i/>
          <w:iCs/>
          <w:sz w:val="21"/>
          <w:szCs w:val="21"/>
        </w:rPr>
        <w:t>Report of the Co-chairs of the Independent Advisory Committee on Wetland City Accreditation</w:t>
      </w:r>
      <w:r w:rsidRPr="009343F2">
        <w:rPr>
          <w:rFonts w:cs="Calibri"/>
          <w:sz w:val="21"/>
          <w:szCs w:val="21"/>
        </w:rPr>
        <w:t>; and</w:t>
      </w:r>
    </w:p>
    <w:p w14:paraId="2A56C140" w14:textId="25CC2676" w:rsidR="0023247B" w:rsidRPr="00B46D18" w:rsidRDefault="0023247B" w:rsidP="000743FE">
      <w:pPr>
        <w:numPr>
          <w:ilvl w:val="0"/>
          <w:numId w:val="19"/>
        </w:numPr>
        <w:tabs>
          <w:tab w:val="clear" w:pos="720"/>
        </w:tabs>
        <w:spacing w:after="0" w:line="240" w:lineRule="auto"/>
        <w:ind w:left="851" w:hanging="425"/>
      </w:pPr>
      <w:r w:rsidRPr="009343F2">
        <w:rPr>
          <w:rFonts w:cs="Calibri"/>
        </w:rPr>
        <w:t>Elements of advice for the GEF concerning the funding to support the objectives and priorities of the Convention, for the eighth replenishment of the GEF Trust Fund.</w:t>
      </w:r>
    </w:p>
    <w:p w14:paraId="7270E4E6" w14:textId="56AD55A1" w:rsidR="00CD4233" w:rsidRPr="008B3F43" w:rsidRDefault="00CD4233" w:rsidP="008B3F43">
      <w:pPr>
        <w:spacing w:after="0" w:line="240" w:lineRule="auto"/>
        <w:rPr>
          <w:b/>
          <w:bCs/>
        </w:rPr>
      </w:pPr>
    </w:p>
    <w:p w14:paraId="12FBD9D8" w14:textId="0BC94E7B" w:rsidR="001500B9" w:rsidRPr="00E319A5" w:rsidRDefault="000325B1" w:rsidP="00E319A5">
      <w:pPr>
        <w:pStyle w:val="ListParagraph"/>
        <w:numPr>
          <w:ilvl w:val="0"/>
          <w:numId w:val="26"/>
        </w:numPr>
        <w:spacing w:after="0" w:line="240" w:lineRule="auto"/>
        <w:ind w:left="425" w:hanging="425"/>
        <w:rPr>
          <w:rFonts w:cs="Calibri"/>
          <w:b/>
          <w:bCs/>
        </w:rPr>
      </w:pPr>
      <w:r w:rsidRPr="00E319A5">
        <w:rPr>
          <w:rFonts w:cs="Calibri"/>
          <w:b/>
          <w:bCs/>
        </w:rPr>
        <w:t>Adoption of the report of the meeting</w:t>
      </w:r>
    </w:p>
    <w:p w14:paraId="77106EBB" w14:textId="77777777" w:rsidR="009343F2" w:rsidRPr="008B3F43" w:rsidRDefault="009343F2" w:rsidP="008B3F43">
      <w:pPr>
        <w:spacing w:after="0" w:line="240" w:lineRule="auto"/>
        <w:rPr>
          <w:b/>
          <w:bCs/>
        </w:rPr>
      </w:pPr>
    </w:p>
    <w:p w14:paraId="305CF699" w14:textId="3F819B04" w:rsidR="00E7755E" w:rsidRPr="008B3F43" w:rsidRDefault="00B723C5" w:rsidP="008B3F43">
      <w:pPr>
        <w:spacing w:after="0" w:line="240" w:lineRule="auto"/>
        <w:ind w:left="425"/>
        <w:contextualSpacing/>
        <w:rPr>
          <w:bCs/>
        </w:rPr>
      </w:pPr>
      <w:r w:rsidRPr="008B3F43">
        <w:rPr>
          <w:bCs/>
        </w:rPr>
        <w:t xml:space="preserve">The record of the virtual </w:t>
      </w:r>
      <w:r w:rsidR="00115322" w:rsidRPr="008B3F43">
        <w:rPr>
          <w:bCs/>
        </w:rPr>
        <w:t>intersessional session</w:t>
      </w:r>
      <w:r w:rsidRPr="008B3F43">
        <w:rPr>
          <w:bCs/>
        </w:rPr>
        <w:t xml:space="preserve"> o</w:t>
      </w:r>
      <w:r w:rsidR="00EB4358" w:rsidRPr="008B3F43">
        <w:rPr>
          <w:bCs/>
        </w:rPr>
        <w:t>f</w:t>
      </w:r>
      <w:r w:rsidRPr="008B3F43">
        <w:rPr>
          <w:bCs/>
        </w:rPr>
        <w:t xml:space="preserve"> 23 June will be sent on 24 June for any comments by the Standing Committee members and approval on the session on 25 June. </w:t>
      </w:r>
      <w:r w:rsidR="00781FFA" w:rsidRPr="008B3F43">
        <w:rPr>
          <w:bCs/>
        </w:rPr>
        <w:t xml:space="preserve">In </w:t>
      </w:r>
      <w:r w:rsidR="000743FE">
        <w:rPr>
          <w:bCs/>
        </w:rPr>
        <w:t xml:space="preserve">the </w:t>
      </w:r>
      <w:r w:rsidR="00781FFA" w:rsidRPr="008B3F43">
        <w:rPr>
          <w:bCs/>
        </w:rPr>
        <w:t xml:space="preserve">case </w:t>
      </w:r>
      <w:r w:rsidR="000743FE">
        <w:rPr>
          <w:bCs/>
        </w:rPr>
        <w:t xml:space="preserve">that </w:t>
      </w:r>
      <w:r w:rsidR="00781FFA" w:rsidRPr="008B3F43">
        <w:rPr>
          <w:bCs/>
        </w:rPr>
        <w:t xml:space="preserve">the session </w:t>
      </w:r>
      <w:r w:rsidR="000743FE" w:rsidRPr="008B3F43">
        <w:rPr>
          <w:bCs/>
        </w:rPr>
        <w:t>o</w:t>
      </w:r>
      <w:r w:rsidR="000743FE">
        <w:rPr>
          <w:bCs/>
        </w:rPr>
        <w:t>f</w:t>
      </w:r>
      <w:r w:rsidR="000743FE" w:rsidRPr="008B3F43">
        <w:rPr>
          <w:bCs/>
        </w:rPr>
        <w:t xml:space="preserve"> </w:t>
      </w:r>
      <w:r w:rsidR="00781FFA" w:rsidRPr="008B3F43">
        <w:rPr>
          <w:bCs/>
        </w:rPr>
        <w:t>25</w:t>
      </w:r>
      <w:r w:rsidR="00115322" w:rsidRPr="008B3F43">
        <w:rPr>
          <w:bCs/>
        </w:rPr>
        <w:t xml:space="preserve"> June</w:t>
      </w:r>
      <w:r w:rsidR="00781FFA" w:rsidRPr="008B3F43">
        <w:rPr>
          <w:bCs/>
        </w:rPr>
        <w:t xml:space="preserve"> is cancelled, the Standing Committee may</w:t>
      </w:r>
      <w:r w:rsidR="00563763" w:rsidRPr="008B3F43">
        <w:rPr>
          <w:bCs/>
        </w:rPr>
        <w:t xml:space="preserve"> </w:t>
      </w:r>
      <w:r w:rsidR="00781FFA" w:rsidRPr="008B3F43">
        <w:rPr>
          <w:bCs/>
        </w:rPr>
        <w:t>agree that the report is approved by the Chair of the Standing Committee</w:t>
      </w:r>
      <w:r w:rsidR="00DC3F2C" w:rsidRPr="008B3F43">
        <w:rPr>
          <w:bCs/>
        </w:rPr>
        <w:t xml:space="preserve"> or request that it be sent by email for approval by the Standing Committee</w:t>
      </w:r>
      <w:r w:rsidR="00781FFA" w:rsidRPr="008B3F43">
        <w:rPr>
          <w:bCs/>
        </w:rPr>
        <w:t>. If the session of the Standing Committee takes place on 25 June, the</w:t>
      </w:r>
      <w:r w:rsidR="00E7755E" w:rsidRPr="008B3F43">
        <w:rPr>
          <w:bCs/>
        </w:rPr>
        <w:t xml:space="preserve"> record of the meeting will be sent on 29 June for approval of the </w:t>
      </w:r>
      <w:r w:rsidR="00781FFA" w:rsidRPr="008B3F43">
        <w:rPr>
          <w:bCs/>
        </w:rPr>
        <w:t xml:space="preserve">Standing Committee </w:t>
      </w:r>
      <w:r w:rsidR="00E7755E" w:rsidRPr="008B3F43">
        <w:rPr>
          <w:bCs/>
        </w:rPr>
        <w:t xml:space="preserve">by 2 July. The Standing Committee </w:t>
      </w:r>
      <w:r w:rsidR="00781FFA" w:rsidRPr="008B3F43">
        <w:rPr>
          <w:bCs/>
        </w:rPr>
        <w:t xml:space="preserve">may </w:t>
      </w:r>
      <w:r w:rsidR="00E7755E" w:rsidRPr="008B3F43">
        <w:rPr>
          <w:bCs/>
        </w:rPr>
        <w:t xml:space="preserve">also </w:t>
      </w:r>
      <w:r w:rsidR="00781FFA" w:rsidRPr="008B3F43">
        <w:rPr>
          <w:bCs/>
        </w:rPr>
        <w:t xml:space="preserve">agree that the </w:t>
      </w:r>
      <w:r w:rsidR="00EB4358" w:rsidRPr="008B3F43">
        <w:rPr>
          <w:bCs/>
        </w:rPr>
        <w:t xml:space="preserve">record of 25 June </w:t>
      </w:r>
      <w:r w:rsidR="00E7755E" w:rsidRPr="008B3F43">
        <w:rPr>
          <w:bCs/>
        </w:rPr>
        <w:t>is approved by the Chair</w:t>
      </w:r>
      <w:r w:rsidR="00DC3F2C" w:rsidRPr="008B3F43">
        <w:rPr>
          <w:bCs/>
        </w:rPr>
        <w:t xml:space="preserve"> or request that it be sent by email for approval by the Standing Committee.</w:t>
      </w:r>
    </w:p>
    <w:p w14:paraId="5A50E41B" w14:textId="59F0D9D9" w:rsidR="00EB4358" w:rsidRPr="00533C1F" w:rsidRDefault="00EB4358" w:rsidP="00E319A5">
      <w:pPr>
        <w:spacing w:after="0" w:line="240" w:lineRule="auto"/>
        <w:contextualSpacing/>
        <w:rPr>
          <w:rFonts w:asciiTheme="minorHAnsi" w:hAnsiTheme="minorHAnsi" w:cstheme="minorHAnsi"/>
          <w:bCs/>
        </w:rPr>
      </w:pPr>
    </w:p>
    <w:p w14:paraId="3ED21596" w14:textId="77777777" w:rsidR="009343F2" w:rsidRPr="00E319A5" w:rsidRDefault="00B723C5" w:rsidP="00E319A5">
      <w:pPr>
        <w:pStyle w:val="ListParagraph"/>
        <w:numPr>
          <w:ilvl w:val="0"/>
          <w:numId w:val="26"/>
        </w:numPr>
        <w:spacing w:after="0" w:line="240" w:lineRule="auto"/>
        <w:ind w:left="425" w:hanging="425"/>
        <w:rPr>
          <w:rFonts w:cs="Calibri"/>
          <w:b/>
          <w:bCs/>
        </w:rPr>
      </w:pPr>
      <w:r w:rsidRPr="00E319A5">
        <w:rPr>
          <w:rFonts w:cs="Calibri"/>
          <w:b/>
          <w:bCs/>
        </w:rPr>
        <w:t>Any other business</w:t>
      </w:r>
    </w:p>
    <w:p w14:paraId="635D9BCD" w14:textId="77777777" w:rsidR="009343F2" w:rsidRPr="008B3F43" w:rsidRDefault="009343F2" w:rsidP="008B3F43">
      <w:pPr>
        <w:spacing w:after="0" w:line="240" w:lineRule="auto"/>
        <w:rPr>
          <w:b/>
          <w:bCs/>
        </w:rPr>
      </w:pPr>
    </w:p>
    <w:p w14:paraId="250EA27A" w14:textId="4933CD73" w:rsidR="00B723C5" w:rsidRPr="00E319A5" w:rsidRDefault="00B723C5" w:rsidP="00E319A5">
      <w:pPr>
        <w:pStyle w:val="ListParagraph"/>
        <w:numPr>
          <w:ilvl w:val="0"/>
          <w:numId w:val="26"/>
        </w:numPr>
        <w:spacing w:after="0" w:line="240" w:lineRule="auto"/>
        <w:ind w:left="425" w:hanging="425"/>
        <w:rPr>
          <w:rFonts w:cs="Calibri"/>
          <w:b/>
          <w:bCs/>
        </w:rPr>
      </w:pPr>
      <w:r w:rsidRPr="00E319A5">
        <w:rPr>
          <w:rFonts w:cs="Calibri"/>
          <w:b/>
          <w:bCs/>
        </w:rPr>
        <w:t>Closing remarks</w:t>
      </w:r>
    </w:p>
    <w:p w14:paraId="6760C934" w14:textId="77777777" w:rsidR="009343F2" w:rsidRDefault="009343F2" w:rsidP="00E319A5">
      <w:pPr>
        <w:spacing w:after="0" w:line="240" w:lineRule="auto"/>
        <w:rPr>
          <w:b/>
        </w:rPr>
      </w:pPr>
      <w:r>
        <w:rPr>
          <w:b/>
        </w:rPr>
        <w:br w:type="page"/>
      </w:r>
    </w:p>
    <w:p w14:paraId="105B89DF" w14:textId="5A140D4B" w:rsidR="00F36407" w:rsidRPr="00E319A5" w:rsidRDefault="002F049E" w:rsidP="00E319A5">
      <w:pPr>
        <w:spacing w:after="0" w:line="240" w:lineRule="auto"/>
        <w:rPr>
          <w:rFonts w:asciiTheme="minorHAnsi" w:hAnsiTheme="minorHAnsi" w:cstheme="minorHAnsi"/>
          <w:b/>
          <w:bCs/>
          <w:sz w:val="24"/>
          <w:szCs w:val="24"/>
        </w:rPr>
      </w:pPr>
      <w:r w:rsidRPr="00E319A5">
        <w:rPr>
          <w:rFonts w:asciiTheme="minorHAnsi" w:hAnsiTheme="minorHAnsi" w:cstheme="minorHAnsi"/>
          <w:b/>
          <w:bCs/>
          <w:sz w:val="24"/>
          <w:szCs w:val="24"/>
        </w:rPr>
        <w:lastRenderedPageBreak/>
        <w:t>Annex 1</w:t>
      </w:r>
      <w:bookmarkStart w:id="0" w:name="_GoBack"/>
      <w:bookmarkEnd w:id="0"/>
    </w:p>
    <w:p w14:paraId="7A975C15" w14:textId="77777777" w:rsidR="00E319A5" w:rsidRDefault="00E319A5" w:rsidP="00E319A5">
      <w:pPr>
        <w:spacing w:after="0" w:line="240" w:lineRule="auto"/>
        <w:rPr>
          <w:rFonts w:asciiTheme="minorHAnsi" w:hAnsiTheme="minorHAnsi" w:cstheme="minorHAnsi"/>
          <w:b/>
          <w:bCs/>
        </w:rPr>
      </w:pPr>
    </w:p>
    <w:p w14:paraId="28D5C479" w14:textId="62949EA7" w:rsidR="002F049E" w:rsidRDefault="002F049E" w:rsidP="00E319A5">
      <w:pPr>
        <w:spacing w:after="0" w:line="240" w:lineRule="auto"/>
        <w:rPr>
          <w:rFonts w:asciiTheme="minorHAnsi" w:hAnsiTheme="minorHAnsi" w:cstheme="minorHAnsi"/>
          <w:b/>
          <w:bCs/>
        </w:rPr>
      </w:pPr>
      <w:r w:rsidRPr="002F049E">
        <w:rPr>
          <w:rFonts w:asciiTheme="minorHAnsi" w:hAnsiTheme="minorHAnsi" w:cstheme="minorHAnsi"/>
          <w:b/>
          <w:bCs/>
        </w:rPr>
        <w:t>Voting members of the Standing Committee</w:t>
      </w:r>
      <w:r w:rsidR="00EB7EC2">
        <w:rPr>
          <w:rFonts w:asciiTheme="minorHAnsi" w:hAnsiTheme="minorHAnsi" w:cstheme="minorHAnsi"/>
          <w:b/>
          <w:bCs/>
        </w:rPr>
        <w:t>:</w:t>
      </w:r>
    </w:p>
    <w:p w14:paraId="12108227" w14:textId="77777777" w:rsidR="00EB7EC2" w:rsidRPr="002F049E" w:rsidRDefault="00EB7EC2" w:rsidP="00E319A5">
      <w:pPr>
        <w:spacing w:after="0" w:line="240" w:lineRule="auto"/>
        <w:rPr>
          <w:rFonts w:asciiTheme="minorHAnsi" w:hAnsiTheme="minorHAnsi" w:cstheme="minorHAnsi"/>
          <w:b/>
          <w:bCs/>
        </w:rPr>
      </w:pPr>
    </w:p>
    <w:p w14:paraId="2440078B" w14:textId="53195A01" w:rsidR="002F049E" w:rsidRPr="00952A63" w:rsidRDefault="002F049E" w:rsidP="00E319A5">
      <w:pPr>
        <w:spacing w:after="0" w:line="240" w:lineRule="auto"/>
        <w:ind w:left="17"/>
        <w:rPr>
          <w:rFonts w:asciiTheme="minorHAnsi" w:eastAsia="Times New Roman" w:hAnsiTheme="minorHAnsi" w:cstheme="minorHAnsi"/>
          <w:color w:val="363A2F"/>
          <w:lang w:val="es-CO" w:eastAsia="en-GB"/>
        </w:rPr>
      </w:pPr>
      <w:r w:rsidRPr="00EB7EC2">
        <w:rPr>
          <w:rFonts w:asciiTheme="minorHAnsi" w:eastAsia="Times New Roman" w:hAnsiTheme="minorHAnsi" w:cstheme="minorHAnsi"/>
          <w:color w:val="363A2F"/>
          <w:lang w:val="es-CO" w:eastAsia="en-GB"/>
        </w:rPr>
        <w:t>Africa</w:t>
      </w:r>
      <w:r w:rsidR="00884310" w:rsidRPr="00EB7EC2">
        <w:rPr>
          <w:rFonts w:asciiTheme="minorHAnsi" w:eastAsia="Times New Roman" w:hAnsiTheme="minorHAnsi" w:cstheme="minorHAnsi"/>
          <w:color w:val="363A2F"/>
          <w:lang w:val="es-CO" w:eastAsia="en-GB"/>
        </w:rPr>
        <w:t>:</w:t>
      </w:r>
      <w:r w:rsidRPr="002F049E">
        <w:rPr>
          <w:rFonts w:asciiTheme="minorHAnsi" w:eastAsia="Times New Roman" w:hAnsiTheme="minorHAnsi" w:cstheme="minorHAnsi"/>
          <w:color w:val="363A2F"/>
          <w:lang w:val="es-CO" w:eastAsia="en-GB"/>
        </w:rPr>
        <w:t xml:space="preserve"> </w:t>
      </w:r>
      <w:r w:rsidRPr="00952A63">
        <w:rPr>
          <w:rFonts w:asciiTheme="minorHAnsi" w:eastAsia="Times New Roman" w:hAnsiTheme="minorHAnsi" w:cstheme="minorHAnsi"/>
          <w:color w:val="363A2F"/>
          <w:lang w:val="es-CO" w:eastAsia="en-GB"/>
        </w:rPr>
        <w:t>Algeria</w:t>
      </w:r>
      <w:r w:rsidRPr="002F049E">
        <w:rPr>
          <w:rFonts w:asciiTheme="minorHAnsi" w:eastAsia="Times New Roman" w:hAnsiTheme="minorHAnsi" w:cstheme="minorHAnsi"/>
          <w:color w:val="363A2F"/>
          <w:lang w:val="es-CO" w:eastAsia="en-GB"/>
        </w:rPr>
        <w:t>,</w:t>
      </w:r>
      <w:r w:rsidRPr="00952A63">
        <w:rPr>
          <w:rFonts w:asciiTheme="minorHAnsi" w:eastAsia="Times New Roman" w:hAnsiTheme="minorHAnsi" w:cstheme="minorHAnsi"/>
          <w:color w:val="363A2F"/>
          <w:lang w:val="es-CO" w:eastAsia="en-GB"/>
        </w:rPr>
        <w:t xml:space="preserve"> Chad, Sierra Leone</w:t>
      </w:r>
      <w:r w:rsidRPr="002F049E">
        <w:rPr>
          <w:rFonts w:asciiTheme="minorHAnsi" w:eastAsia="Times New Roman" w:hAnsiTheme="minorHAnsi" w:cstheme="minorHAnsi"/>
          <w:color w:val="363A2F"/>
          <w:lang w:val="es-CO" w:eastAsia="en-GB"/>
        </w:rPr>
        <w:t>,</w:t>
      </w:r>
      <w:r w:rsidRPr="00952A63">
        <w:rPr>
          <w:rFonts w:asciiTheme="minorHAnsi" w:eastAsia="Times New Roman" w:hAnsiTheme="minorHAnsi" w:cstheme="minorHAnsi"/>
          <w:color w:val="363A2F"/>
          <w:lang w:val="es-CO" w:eastAsia="en-GB"/>
        </w:rPr>
        <w:t xml:space="preserve"> Uganda, Zambia </w:t>
      </w:r>
    </w:p>
    <w:p w14:paraId="476E28A0" w14:textId="6CD77F5B" w:rsidR="002F049E" w:rsidRPr="00952A63" w:rsidRDefault="002F049E" w:rsidP="00E319A5">
      <w:pPr>
        <w:spacing w:after="0" w:line="240" w:lineRule="auto"/>
        <w:ind w:left="17"/>
        <w:rPr>
          <w:rFonts w:asciiTheme="minorHAnsi" w:eastAsia="Times New Roman" w:hAnsiTheme="minorHAnsi" w:cstheme="minorHAnsi"/>
          <w:color w:val="363A2F"/>
          <w:lang w:val="en" w:eastAsia="en-GB"/>
        </w:rPr>
      </w:pPr>
      <w:r w:rsidRPr="00952A63">
        <w:rPr>
          <w:rFonts w:asciiTheme="minorHAnsi" w:eastAsia="Times New Roman" w:hAnsiTheme="minorHAnsi" w:cstheme="minorHAnsi"/>
          <w:color w:val="363A2F"/>
          <w:lang w:val="en" w:eastAsia="en-GB"/>
        </w:rPr>
        <w:t xml:space="preserve">Asia: Bhutan, Japan, Oman </w:t>
      </w:r>
    </w:p>
    <w:p w14:paraId="681966C0" w14:textId="78BFDD0B" w:rsidR="002F049E" w:rsidRPr="00952A63" w:rsidRDefault="002F049E" w:rsidP="00E319A5">
      <w:pPr>
        <w:spacing w:after="0" w:line="240" w:lineRule="auto"/>
        <w:ind w:left="17"/>
        <w:rPr>
          <w:rFonts w:asciiTheme="minorHAnsi" w:eastAsia="Times New Roman" w:hAnsiTheme="minorHAnsi" w:cstheme="minorHAnsi"/>
          <w:color w:val="363A2F"/>
          <w:lang w:val="en" w:eastAsia="en-GB"/>
        </w:rPr>
      </w:pPr>
      <w:r w:rsidRPr="00952A63">
        <w:rPr>
          <w:rFonts w:asciiTheme="minorHAnsi" w:eastAsia="Times New Roman" w:hAnsiTheme="minorHAnsi" w:cstheme="minorHAnsi"/>
          <w:color w:val="363A2F"/>
          <w:lang w:val="en" w:eastAsia="en-GB"/>
        </w:rPr>
        <w:t xml:space="preserve">Europe: Armenia, Azerbaijan, Sweden, United Kingdom of Great Britain and Northern Ireland </w:t>
      </w:r>
    </w:p>
    <w:p w14:paraId="3187D1C8" w14:textId="2A932472" w:rsidR="002F049E" w:rsidRPr="002B3BEF" w:rsidRDefault="002F049E" w:rsidP="00E319A5">
      <w:pPr>
        <w:spacing w:after="0" w:line="240" w:lineRule="auto"/>
        <w:ind w:left="17"/>
        <w:rPr>
          <w:rFonts w:asciiTheme="minorHAnsi" w:eastAsia="Times New Roman" w:hAnsiTheme="minorHAnsi" w:cstheme="minorHAnsi"/>
          <w:color w:val="363A2F"/>
          <w:lang w:val="en" w:eastAsia="en-GB"/>
        </w:rPr>
      </w:pPr>
      <w:r w:rsidRPr="002B3BEF">
        <w:rPr>
          <w:rFonts w:asciiTheme="minorHAnsi" w:eastAsia="Times New Roman" w:hAnsiTheme="minorHAnsi" w:cstheme="minorHAnsi"/>
          <w:color w:val="363A2F"/>
          <w:lang w:val="en" w:eastAsia="en-GB"/>
        </w:rPr>
        <w:t xml:space="preserve">Latin America and the Caribbean: Costa Rica, Dominican Republic, Uruguay </w:t>
      </w:r>
    </w:p>
    <w:p w14:paraId="4287AD10" w14:textId="1849FE1F" w:rsidR="002F049E" w:rsidRPr="00952A63" w:rsidRDefault="002F049E" w:rsidP="00E319A5">
      <w:pPr>
        <w:spacing w:after="0" w:line="240" w:lineRule="auto"/>
        <w:ind w:left="17"/>
        <w:rPr>
          <w:rFonts w:asciiTheme="minorHAnsi" w:eastAsia="Times New Roman" w:hAnsiTheme="minorHAnsi" w:cstheme="minorHAnsi"/>
          <w:color w:val="363A2F"/>
          <w:lang w:val="en" w:eastAsia="en-GB"/>
        </w:rPr>
      </w:pPr>
      <w:r w:rsidRPr="00952A63">
        <w:rPr>
          <w:rFonts w:asciiTheme="minorHAnsi" w:eastAsia="Times New Roman" w:hAnsiTheme="minorHAnsi" w:cstheme="minorHAnsi"/>
          <w:color w:val="363A2F"/>
          <w:lang w:val="en" w:eastAsia="en-GB"/>
        </w:rPr>
        <w:t xml:space="preserve">North America: Mexico </w:t>
      </w:r>
    </w:p>
    <w:p w14:paraId="3E280663" w14:textId="77777777" w:rsidR="002F049E" w:rsidRPr="002F049E" w:rsidRDefault="002F049E" w:rsidP="00E319A5">
      <w:pPr>
        <w:spacing w:after="0" w:line="240" w:lineRule="auto"/>
        <w:ind w:left="17"/>
        <w:rPr>
          <w:rFonts w:asciiTheme="minorHAnsi" w:eastAsia="Times New Roman" w:hAnsiTheme="minorHAnsi" w:cstheme="minorHAnsi"/>
          <w:color w:val="363A2F"/>
          <w:lang w:val="en" w:eastAsia="en-GB"/>
        </w:rPr>
      </w:pPr>
      <w:r w:rsidRPr="00952A63">
        <w:rPr>
          <w:rFonts w:asciiTheme="minorHAnsi" w:eastAsia="Times New Roman" w:hAnsiTheme="minorHAnsi" w:cstheme="minorHAnsi"/>
          <w:color w:val="363A2F"/>
          <w:lang w:val="en" w:eastAsia="en-GB"/>
        </w:rPr>
        <w:t xml:space="preserve">Oceania: Australia </w:t>
      </w:r>
    </w:p>
    <w:p w14:paraId="192C827D" w14:textId="77777777" w:rsidR="002F049E" w:rsidRPr="002F049E" w:rsidRDefault="002F049E" w:rsidP="00E319A5">
      <w:pPr>
        <w:spacing w:after="0" w:line="240" w:lineRule="auto"/>
        <w:ind w:left="17"/>
        <w:rPr>
          <w:rFonts w:asciiTheme="minorHAnsi" w:eastAsia="Times New Roman" w:hAnsiTheme="minorHAnsi" w:cstheme="minorHAnsi"/>
          <w:color w:val="363A2F"/>
          <w:lang w:val="en" w:eastAsia="en-GB"/>
        </w:rPr>
      </w:pPr>
      <w:r w:rsidRPr="002F049E">
        <w:rPr>
          <w:rFonts w:asciiTheme="minorHAnsi" w:eastAsia="Times New Roman" w:hAnsiTheme="minorHAnsi" w:cstheme="minorHAnsi"/>
          <w:color w:val="363A2F"/>
          <w:lang w:val="en" w:eastAsia="en-GB"/>
        </w:rPr>
        <w:t>C</w:t>
      </w:r>
      <w:r w:rsidRPr="00952A63">
        <w:rPr>
          <w:rFonts w:asciiTheme="minorHAnsi" w:eastAsia="Times New Roman" w:hAnsiTheme="minorHAnsi" w:cstheme="minorHAnsi"/>
          <w:color w:val="363A2F"/>
          <w:lang w:val="en" w:eastAsia="en-GB"/>
        </w:rPr>
        <w:t>OP13 host: United Arab Emirates (Chair)</w:t>
      </w:r>
    </w:p>
    <w:p w14:paraId="2DE1E97D" w14:textId="22B1D13A" w:rsidR="002F049E" w:rsidRPr="00952A63" w:rsidRDefault="002F049E" w:rsidP="00E319A5">
      <w:pPr>
        <w:spacing w:after="0" w:line="240" w:lineRule="auto"/>
        <w:ind w:left="17"/>
        <w:rPr>
          <w:rFonts w:asciiTheme="minorHAnsi" w:eastAsia="Times New Roman" w:hAnsiTheme="minorHAnsi" w:cstheme="minorHAnsi"/>
          <w:color w:val="363A2F"/>
          <w:lang w:val="en" w:eastAsia="en-GB"/>
        </w:rPr>
      </w:pPr>
      <w:r w:rsidRPr="002F049E">
        <w:rPr>
          <w:rFonts w:asciiTheme="minorHAnsi" w:eastAsia="Times New Roman" w:hAnsiTheme="minorHAnsi" w:cstheme="minorHAnsi"/>
          <w:color w:val="363A2F"/>
          <w:lang w:val="en" w:eastAsia="en-GB"/>
        </w:rPr>
        <w:t xml:space="preserve">COP14 host: </w:t>
      </w:r>
      <w:r w:rsidR="00D20917" w:rsidRPr="00EB7EC2">
        <w:rPr>
          <w:rFonts w:asciiTheme="minorHAnsi" w:eastAsia="Times New Roman" w:hAnsiTheme="minorHAnsi" w:cstheme="minorHAnsi"/>
          <w:color w:val="363A2F"/>
          <w:lang w:val="en" w:eastAsia="en-GB"/>
        </w:rPr>
        <w:t xml:space="preserve">People’s Republic of </w:t>
      </w:r>
      <w:r w:rsidRPr="00EB7EC2">
        <w:rPr>
          <w:rFonts w:asciiTheme="minorHAnsi" w:eastAsia="Times New Roman" w:hAnsiTheme="minorHAnsi" w:cstheme="minorHAnsi"/>
          <w:color w:val="363A2F"/>
          <w:lang w:val="en" w:eastAsia="en-GB"/>
        </w:rPr>
        <w:t>China</w:t>
      </w:r>
    </w:p>
    <w:p w14:paraId="1289B046" w14:textId="77777777" w:rsidR="00CD6976" w:rsidRDefault="00CD6976" w:rsidP="00E319A5">
      <w:pPr>
        <w:spacing w:after="0" w:line="240" w:lineRule="auto"/>
        <w:ind w:left="-142"/>
        <w:rPr>
          <w:rFonts w:asciiTheme="minorHAnsi" w:hAnsiTheme="minorHAnsi" w:cstheme="minorHAnsi"/>
          <w:lang w:val="en-US"/>
        </w:rPr>
      </w:pPr>
    </w:p>
    <w:p w14:paraId="2B88680F" w14:textId="50382750" w:rsidR="002F049E" w:rsidRDefault="002F049E" w:rsidP="00E319A5">
      <w:pPr>
        <w:spacing w:after="0" w:line="240" w:lineRule="auto"/>
        <w:ind w:left="142" w:hanging="142"/>
        <w:rPr>
          <w:rFonts w:asciiTheme="minorHAnsi" w:hAnsiTheme="minorHAnsi" w:cstheme="minorHAnsi"/>
          <w:b/>
          <w:lang w:val="en-US"/>
        </w:rPr>
      </w:pPr>
      <w:r w:rsidRPr="00EB7EC2">
        <w:rPr>
          <w:rFonts w:asciiTheme="minorHAnsi" w:hAnsiTheme="minorHAnsi" w:cstheme="minorHAnsi"/>
          <w:b/>
          <w:lang w:val="en-US"/>
        </w:rPr>
        <w:t xml:space="preserve">Contracting Parties observers </w:t>
      </w:r>
      <w:r w:rsidR="00CD6976" w:rsidRPr="00EB7EC2">
        <w:rPr>
          <w:rFonts w:asciiTheme="minorHAnsi" w:hAnsiTheme="minorHAnsi" w:cstheme="minorHAnsi"/>
          <w:b/>
          <w:lang w:val="en-US"/>
        </w:rPr>
        <w:t xml:space="preserve">registered to participating </w:t>
      </w:r>
      <w:r w:rsidRPr="00EB7EC2">
        <w:rPr>
          <w:rFonts w:asciiTheme="minorHAnsi" w:hAnsiTheme="minorHAnsi" w:cstheme="minorHAnsi"/>
          <w:b/>
          <w:lang w:val="en-US"/>
        </w:rPr>
        <w:t>the virtual meeting</w:t>
      </w:r>
      <w:r w:rsidR="00EB7EC2">
        <w:rPr>
          <w:rFonts w:asciiTheme="minorHAnsi" w:hAnsiTheme="minorHAnsi" w:cstheme="minorHAnsi"/>
          <w:b/>
          <w:lang w:val="en-US"/>
        </w:rPr>
        <w:t>:</w:t>
      </w:r>
    </w:p>
    <w:p w14:paraId="1549189C" w14:textId="77777777" w:rsidR="00EB7EC2" w:rsidRPr="00EB7EC2" w:rsidRDefault="00EB7EC2" w:rsidP="00E319A5">
      <w:pPr>
        <w:spacing w:after="0" w:line="240" w:lineRule="auto"/>
        <w:ind w:left="142" w:hanging="142"/>
        <w:rPr>
          <w:rFonts w:asciiTheme="minorHAnsi" w:hAnsiTheme="minorHAnsi" w:cstheme="minorHAnsi"/>
          <w:b/>
          <w:lang w:val="en-US"/>
        </w:rPr>
      </w:pPr>
    </w:p>
    <w:p w14:paraId="6E7618AE" w14:textId="77777777" w:rsidR="00EB0A13"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Brazil</w:t>
      </w:r>
    </w:p>
    <w:p w14:paraId="0911F747" w14:textId="217707E1" w:rsidR="00E7386C"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Colombia</w:t>
      </w:r>
    </w:p>
    <w:p w14:paraId="5D831C78" w14:textId="77777777" w:rsidR="00E7386C"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Congo</w:t>
      </w:r>
    </w:p>
    <w:p w14:paraId="2C397230" w14:textId="204C6D39" w:rsidR="00E7386C"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Fiji</w:t>
      </w:r>
    </w:p>
    <w:p w14:paraId="2F06F694" w14:textId="6B7516F5" w:rsidR="00E7386C"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France</w:t>
      </w:r>
    </w:p>
    <w:p w14:paraId="05FEA21A" w14:textId="268439DB" w:rsidR="00E7386C"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Guatemala</w:t>
      </w:r>
    </w:p>
    <w:p w14:paraId="39AC493F" w14:textId="6942A289" w:rsidR="00E7386C"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Iran</w:t>
      </w:r>
    </w:p>
    <w:p w14:paraId="3C6263D8" w14:textId="41792DE0" w:rsidR="00E7386C"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Madagascar</w:t>
      </w:r>
    </w:p>
    <w:p w14:paraId="60E1B29B" w14:textId="48F3C687" w:rsidR="00E7386C"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Mauritania</w:t>
      </w:r>
    </w:p>
    <w:p w14:paraId="4B13F612" w14:textId="420355B9" w:rsidR="00E7386C"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Myanmar</w:t>
      </w:r>
    </w:p>
    <w:p w14:paraId="14FC76D2" w14:textId="5271A952" w:rsidR="00E7386C"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North Macedonia.</w:t>
      </w:r>
    </w:p>
    <w:p w14:paraId="6D799F8E" w14:textId="1AD21F32" w:rsidR="00E7386C"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Norway</w:t>
      </w:r>
    </w:p>
    <w:p w14:paraId="0A038760" w14:textId="3EF2AE51" w:rsidR="00E7386C"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Panama</w:t>
      </w:r>
    </w:p>
    <w:p w14:paraId="7D57C8EA" w14:textId="77777777" w:rsidR="00E7386C" w:rsidRPr="002B3BEF" w:rsidRDefault="00E7386C" w:rsidP="00E319A5">
      <w:pPr>
        <w:spacing w:after="0" w:line="240" w:lineRule="auto"/>
        <w:ind w:left="-142" w:firstLine="142"/>
        <w:rPr>
          <w:rFonts w:asciiTheme="minorHAnsi" w:hAnsiTheme="minorHAnsi" w:cstheme="minorHAnsi"/>
          <w:lang w:val="es-ES"/>
        </w:rPr>
      </w:pPr>
      <w:r w:rsidRPr="002B3BEF">
        <w:rPr>
          <w:rFonts w:asciiTheme="minorHAnsi" w:hAnsiTheme="minorHAnsi" w:cstheme="minorHAnsi"/>
          <w:lang w:val="es-ES"/>
        </w:rPr>
        <w:t>Peru</w:t>
      </w:r>
    </w:p>
    <w:p w14:paraId="7F1634FC" w14:textId="57D0B90B" w:rsidR="00E7386C" w:rsidRPr="00EB0A13" w:rsidRDefault="00E7386C" w:rsidP="00E319A5">
      <w:pPr>
        <w:spacing w:after="0" w:line="240" w:lineRule="auto"/>
        <w:ind w:left="-142" w:firstLine="142"/>
        <w:rPr>
          <w:rFonts w:asciiTheme="minorHAnsi" w:hAnsiTheme="minorHAnsi" w:cstheme="minorHAnsi"/>
          <w:lang w:val="en-US"/>
        </w:rPr>
      </w:pPr>
      <w:r w:rsidRPr="00EB0A13">
        <w:rPr>
          <w:rFonts w:asciiTheme="minorHAnsi" w:hAnsiTheme="minorHAnsi" w:cstheme="minorHAnsi"/>
          <w:lang w:val="en-US"/>
        </w:rPr>
        <w:t>Romania</w:t>
      </w:r>
    </w:p>
    <w:p w14:paraId="6A99DA5B" w14:textId="1DA35043" w:rsidR="00E7386C" w:rsidRPr="00EB0A13" w:rsidRDefault="00E7386C" w:rsidP="00E319A5">
      <w:pPr>
        <w:spacing w:after="0" w:line="240" w:lineRule="auto"/>
        <w:ind w:left="-142" w:firstLine="142"/>
        <w:rPr>
          <w:rFonts w:asciiTheme="minorHAnsi" w:hAnsiTheme="minorHAnsi" w:cstheme="minorHAnsi"/>
          <w:lang w:val="en-US"/>
        </w:rPr>
      </w:pPr>
      <w:r w:rsidRPr="00EB0A13">
        <w:rPr>
          <w:rFonts w:asciiTheme="minorHAnsi" w:hAnsiTheme="minorHAnsi" w:cstheme="minorHAnsi"/>
          <w:lang w:val="en-US"/>
        </w:rPr>
        <w:t>Russian Federation</w:t>
      </w:r>
    </w:p>
    <w:p w14:paraId="4DCCFBEC" w14:textId="77777777" w:rsidR="00E7386C" w:rsidRPr="00EB0A13" w:rsidRDefault="00E7386C" w:rsidP="00E319A5">
      <w:pPr>
        <w:spacing w:after="0" w:line="240" w:lineRule="auto"/>
        <w:ind w:left="-142" w:firstLine="142"/>
        <w:rPr>
          <w:rFonts w:asciiTheme="minorHAnsi" w:hAnsiTheme="minorHAnsi" w:cstheme="minorHAnsi"/>
          <w:lang w:val="en-US"/>
        </w:rPr>
      </w:pPr>
      <w:r w:rsidRPr="00EB0A13">
        <w:rPr>
          <w:rFonts w:asciiTheme="minorHAnsi" w:hAnsiTheme="minorHAnsi" w:cstheme="minorHAnsi"/>
          <w:lang w:val="en-US"/>
        </w:rPr>
        <w:t xml:space="preserve">Senegal </w:t>
      </w:r>
    </w:p>
    <w:p w14:paraId="1D4ACC2B" w14:textId="060687CB" w:rsidR="00E7386C" w:rsidRPr="00EB0A13" w:rsidRDefault="00E7386C" w:rsidP="00E319A5">
      <w:pPr>
        <w:spacing w:after="0" w:line="240" w:lineRule="auto"/>
        <w:ind w:left="-142" w:firstLine="142"/>
        <w:rPr>
          <w:rFonts w:asciiTheme="minorHAnsi" w:hAnsiTheme="minorHAnsi" w:cstheme="minorHAnsi"/>
          <w:lang w:val="en-US"/>
        </w:rPr>
      </w:pPr>
      <w:r w:rsidRPr="00EB0A13">
        <w:rPr>
          <w:rFonts w:asciiTheme="minorHAnsi" w:hAnsiTheme="minorHAnsi" w:cstheme="minorHAnsi"/>
          <w:lang w:val="en-US"/>
        </w:rPr>
        <w:t>Switzerland: Permanent Observer</w:t>
      </w:r>
    </w:p>
    <w:p w14:paraId="7492FE7B" w14:textId="7F8B3ACE" w:rsidR="00E7386C" w:rsidRPr="00EB0A13" w:rsidRDefault="00E7386C" w:rsidP="00E319A5">
      <w:pPr>
        <w:spacing w:after="0" w:line="240" w:lineRule="auto"/>
        <w:ind w:left="-142" w:firstLine="142"/>
        <w:rPr>
          <w:rFonts w:asciiTheme="minorHAnsi" w:hAnsiTheme="minorHAnsi" w:cstheme="minorHAnsi"/>
          <w:lang w:val="en-US"/>
        </w:rPr>
      </w:pPr>
      <w:r w:rsidRPr="00EB0A13">
        <w:rPr>
          <w:rFonts w:asciiTheme="minorHAnsi" w:hAnsiTheme="minorHAnsi" w:cstheme="minorHAnsi"/>
          <w:lang w:val="en-US"/>
        </w:rPr>
        <w:t>Thailand</w:t>
      </w:r>
    </w:p>
    <w:p w14:paraId="6F10EC55" w14:textId="77777777" w:rsidR="00CD6976" w:rsidRPr="00EB0A13" w:rsidRDefault="00CD6976" w:rsidP="00E319A5">
      <w:pPr>
        <w:spacing w:after="0" w:line="240" w:lineRule="auto"/>
        <w:ind w:left="-142" w:firstLine="142"/>
        <w:rPr>
          <w:rFonts w:asciiTheme="minorHAnsi" w:hAnsiTheme="minorHAnsi" w:cstheme="minorHAnsi"/>
          <w:lang w:val="en-US"/>
        </w:rPr>
      </w:pPr>
      <w:r w:rsidRPr="00EB0A13">
        <w:rPr>
          <w:rFonts w:asciiTheme="minorHAnsi" w:hAnsiTheme="minorHAnsi" w:cstheme="minorHAnsi"/>
          <w:lang w:val="en-US"/>
        </w:rPr>
        <w:t>United States of America</w:t>
      </w:r>
    </w:p>
    <w:p w14:paraId="294AD59E" w14:textId="77777777" w:rsidR="00CD6976" w:rsidRPr="00EB0A13" w:rsidRDefault="00CD6976" w:rsidP="00E319A5">
      <w:pPr>
        <w:spacing w:after="0" w:line="240" w:lineRule="auto"/>
        <w:ind w:left="-142" w:firstLine="142"/>
        <w:rPr>
          <w:rFonts w:asciiTheme="minorHAnsi" w:hAnsiTheme="minorHAnsi" w:cstheme="minorHAnsi"/>
          <w:lang w:val="en-US"/>
        </w:rPr>
      </w:pPr>
      <w:r w:rsidRPr="00EB0A13">
        <w:rPr>
          <w:rFonts w:asciiTheme="minorHAnsi" w:hAnsiTheme="minorHAnsi" w:cstheme="minorHAnsi"/>
          <w:lang w:val="en-US"/>
        </w:rPr>
        <w:t>Uzbekistan</w:t>
      </w:r>
    </w:p>
    <w:p w14:paraId="1B5BEA26" w14:textId="34A0F3C2" w:rsidR="00E7386C" w:rsidRPr="00EB0A13" w:rsidRDefault="00CD6976" w:rsidP="00E319A5">
      <w:pPr>
        <w:spacing w:after="0" w:line="240" w:lineRule="auto"/>
        <w:ind w:left="-142" w:firstLine="142"/>
        <w:rPr>
          <w:rFonts w:asciiTheme="minorHAnsi" w:hAnsiTheme="minorHAnsi" w:cstheme="minorHAnsi"/>
          <w:lang w:val="en-US"/>
        </w:rPr>
      </w:pPr>
      <w:r w:rsidRPr="00EB0A13">
        <w:rPr>
          <w:rFonts w:asciiTheme="minorHAnsi" w:hAnsiTheme="minorHAnsi" w:cstheme="minorHAnsi"/>
          <w:lang w:val="en-US"/>
        </w:rPr>
        <w:t>Vene</w:t>
      </w:r>
      <w:r w:rsidR="00EB0A13">
        <w:rPr>
          <w:rFonts w:asciiTheme="minorHAnsi" w:hAnsiTheme="minorHAnsi" w:cstheme="minorHAnsi"/>
          <w:lang w:val="en-US"/>
        </w:rPr>
        <w:t>zuela</w:t>
      </w:r>
      <w:r w:rsidRPr="00EB0A13">
        <w:rPr>
          <w:rFonts w:asciiTheme="minorHAnsi" w:hAnsiTheme="minorHAnsi" w:cstheme="minorHAnsi"/>
          <w:lang w:val="en-US"/>
        </w:rPr>
        <w:t xml:space="preserve"> </w:t>
      </w:r>
    </w:p>
    <w:sectPr w:rsidR="00E7386C" w:rsidRPr="00EB0A13" w:rsidSect="006E4671">
      <w:headerReference w:type="default" r:id="rId8"/>
      <w:footerReference w:type="default" r:id="rId9"/>
      <w:pgSz w:w="11906" w:h="16838"/>
      <w:pgMar w:top="1440" w:right="1440"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CD83A" w14:textId="77777777" w:rsidR="00522C1E" w:rsidRDefault="00522C1E" w:rsidP="00DF2386">
      <w:pPr>
        <w:spacing w:after="0" w:line="240" w:lineRule="auto"/>
      </w:pPr>
      <w:r>
        <w:separator/>
      </w:r>
    </w:p>
  </w:endnote>
  <w:endnote w:type="continuationSeparator" w:id="0">
    <w:p w14:paraId="50E635F2" w14:textId="77777777" w:rsidR="00522C1E" w:rsidRDefault="00522C1E" w:rsidP="00DF2386">
      <w:pPr>
        <w:spacing w:after="0" w:line="240" w:lineRule="auto"/>
      </w:pPr>
      <w:r>
        <w:continuationSeparator/>
      </w:r>
    </w:p>
  </w:endnote>
  <w:endnote w:type="continuationNotice" w:id="1">
    <w:p w14:paraId="4A442E64" w14:textId="77777777" w:rsidR="00522C1E" w:rsidRDefault="00522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6320E218" w:rsidR="000160BA" w:rsidRPr="002F38B2" w:rsidRDefault="000160BA" w:rsidP="002F38B2">
    <w:pPr>
      <w:pStyle w:val="Footer"/>
      <w:rPr>
        <w:sz w:val="20"/>
        <w:szCs w:val="20"/>
      </w:rPr>
    </w:pPr>
    <w:r w:rsidRPr="00BC6F24">
      <w:rPr>
        <w:sz w:val="20"/>
        <w:szCs w:val="20"/>
      </w:rPr>
      <w:tab/>
    </w:r>
    <w:r w:rsidRPr="00BC6F24">
      <w:rPr>
        <w:sz w:val="20"/>
        <w:szCs w:val="20"/>
      </w:rPr>
      <w:tab/>
    </w:r>
    <w:r w:rsidRPr="00763869">
      <w:rPr>
        <w:sz w:val="20"/>
        <w:szCs w:val="20"/>
      </w:rPr>
      <w:fldChar w:fldCharType="begin"/>
    </w:r>
    <w:r w:rsidRPr="00763869">
      <w:rPr>
        <w:sz w:val="20"/>
        <w:szCs w:val="20"/>
      </w:rPr>
      <w:instrText xml:space="preserve"> PAGE   \* MERGEFORMAT </w:instrText>
    </w:r>
    <w:r w:rsidRPr="00763869">
      <w:rPr>
        <w:sz w:val="20"/>
        <w:szCs w:val="20"/>
      </w:rPr>
      <w:fldChar w:fldCharType="separate"/>
    </w:r>
    <w:r w:rsidR="003F0567">
      <w:rPr>
        <w:noProof/>
        <w:sz w:val="20"/>
        <w:szCs w:val="20"/>
      </w:rPr>
      <w:t>4</w:t>
    </w:r>
    <w:r w:rsidRPr="0076386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0167" w14:textId="77777777" w:rsidR="00522C1E" w:rsidRDefault="00522C1E" w:rsidP="00DF2386">
      <w:pPr>
        <w:spacing w:after="0" w:line="240" w:lineRule="auto"/>
      </w:pPr>
      <w:r>
        <w:separator/>
      </w:r>
    </w:p>
  </w:footnote>
  <w:footnote w:type="continuationSeparator" w:id="0">
    <w:p w14:paraId="15AE8957" w14:textId="77777777" w:rsidR="00522C1E" w:rsidRDefault="00522C1E" w:rsidP="00DF2386">
      <w:pPr>
        <w:spacing w:after="0" w:line="240" w:lineRule="auto"/>
      </w:pPr>
      <w:r>
        <w:continuationSeparator/>
      </w:r>
    </w:p>
  </w:footnote>
  <w:footnote w:type="continuationNotice" w:id="1">
    <w:p w14:paraId="61C241F7" w14:textId="77777777" w:rsidR="00522C1E" w:rsidRDefault="00522C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53D3" w14:textId="77777777" w:rsidR="000160BA" w:rsidRDefault="000160BA" w:rsidP="00E319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8" w15:restartNumberingAfterBreak="0">
    <w:nsid w:val="30A2651E"/>
    <w:multiLevelType w:val="multilevel"/>
    <w:tmpl w:val="0C30E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w w:val="99"/>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34026D"/>
    <w:multiLevelType w:val="hybridMultilevel"/>
    <w:tmpl w:val="A66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26ECA"/>
    <w:multiLevelType w:val="hybridMultilevel"/>
    <w:tmpl w:val="9A38EE0C"/>
    <w:lvl w:ilvl="0" w:tplc="C1C4F3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5C57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C836AF"/>
    <w:multiLevelType w:val="hybridMultilevel"/>
    <w:tmpl w:val="4C6AE3B2"/>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5" w15:restartNumberingAfterBreak="0">
    <w:nsid w:val="520667C0"/>
    <w:multiLevelType w:val="hybridMultilevel"/>
    <w:tmpl w:val="DF1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DD7B56"/>
    <w:multiLevelType w:val="multilevel"/>
    <w:tmpl w:val="5C4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1" w15:restartNumberingAfterBreak="0">
    <w:nsid w:val="6C5E1FBD"/>
    <w:multiLevelType w:val="multilevel"/>
    <w:tmpl w:val="9F8AED5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F777161"/>
    <w:multiLevelType w:val="hybridMultilevel"/>
    <w:tmpl w:val="C63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C03ADF"/>
    <w:multiLevelType w:val="multilevel"/>
    <w:tmpl w:val="8140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5"/>
  </w:num>
  <w:num w:numId="2">
    <w:abstractNumId w:val="20"/>
  </w:num>
  <w:num w:numId="3">
    <w:abstractNumId w:val="3"/>
  </w:num>
  <w:num w:numId="4">
    <w:abstractNumId w:val="4"/>
  </w:num>
  <w:num w:numId="5">
    <w:abstractNumId w:val="18"/>
  </w:num>
  <w:num w:numId="6">
    <w:abstractNumId w:val="0"/>
  </w:num>
  <w:num w:numId="7">
    <w:abstractNumId w:val="1"/>
  </w:num>
  <w:num w:numId="8">
    <w:abstractNumId w:val="26"/>
  </w:num>
  <w:num w:numId="9">
    <w:abstractNumId w:val="10"/>
  </w:num>
  <w:num w:numId="10">
    <w:abstractNumId w:val="19"/>
  </w:num>
  <w:num w:numId="11">
    <w:abstractNumId w:val="23"/>
  </w:num>
  <w:num w:numId="12">
    <w:abstractNumId w:val="16"/>
  </w:num>
  <w:num w:numId="13">
    <w:abstractNumId w:val="2"/>
  </w:num>
  <w:num w:numId="14">
    <w:abstractNumId w:val="7"/>
  </w:num>
  <w:num w:numId="15">
    <w:abstractNumId w:val="9"/>
  </w:num>
  <w:num w:numId="16">
    <w:abstractNumId w:val="6"/>
  </w:num>
  <w:num w:numId="17">
    <w:abstractNumId w:val="22"/>
  </w:num>
  <w:num w:numId="18">
    <w:abstractNumId w:val="12"/>
  </w:num>
  <w:num w:numId="19">
    <w:abstractNumId w:val="5"/>
  </w:num>
  <w:num w:numId="20">
    <w:abstractNumId w:val="11"/>
  </w:num>
  <w:num w:numId="21">
    <w:abstractNumId w:val="15"/>
  </w:num>
  <w:num w:numId="22">
    <w:abstractNumId w:val="14"/>
  </w:num>
  <w:num w:numId="23">
    <w:abstractNumId w:val="17"/>
  </w:num>
  <w:num w:numId="24">
    <w:abstractNumId w:val="24"/>
  </w:num>
  <w:num w:numId="25">
    <w:abstractNumId w:val="21"/>
  </w:num>
  <w:num w:numId="26">
    <w:abstractNumId w:val="13"/>
  </w:num>
  <w:num w:numId="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1FE9"/>
    <w:rsid w:val="0001280D"/>
    <w:rsid w:val="000160BA"/>
    <w:rsid w:val="00017A16"/>
    <w:rsid w:val="00030B1D"/>
    <w:rsid w:val="000325B1"/>
    <w:rsid w:val="00033E40"/>
    <w:rsid w:val="00034C1E"/>
    <w:rsid w:val="00036670"/>
    <w:rsid w:val="00037CE0"/>
    <w:rsid w:val="0004527F"/>
    <w:rsid w:val="00050008"/>
    <w:rsid w:val="000524CC"/>
    <w:rsid w:val="000525E0"/>
    <w:rsid w:val="00052EC3"/>
    <w:rsid w:val="00053929"/>
    <w:rsid w:val="000547AB"/>
    <w:rsid w:val="00057C7B"/>
    <w:rsid w:val="000602D4"/>
    <w:rsid w:val="000662FE"/>
    <w:rsid w:val="00070486"/>
    <w:rsid w:val="00072571"/>
    <w:rsid w:val="000743FE"/>
    <w:rsid w:val="00074DE8"/>
    <w:rsid w:val="0008208F"/>
    <w:rsid w:val="00082A48"/>
    <w:rsid w:val="00085666"/>
    <w:rsid w:val="00087E71"/>
    <w:rsid w:val="00090F51"/>
    <w:rsid w:val="00096665"/>
    <w:rsid w:val="000A3656"/>
    <w:rsid w:val="000A3E3E"/>
    <w:rsid w:val="000B03AB"/>
    <w:rsid w:val="000B0A7B"/>
    <w:rsid w:val="000B1148"/>
    <w:rsid w:val="000B2E45"/>
    <w:rsid w:val="000B4A65"/>
    <w:rsid w:val="000C227D"/>
    <w:rsid w:val="000C66CA"/>
    <w:rsid w:val="000D0D3E"/>
    <w:rsid w:val="000D54DD"/>
    <w:rsid w:val="000D5C76"/>
    <w:rsid w:val="000D6871"/>
    <w:rsid w:val="000D795A"/>
    <w:rsid w:val="000D7F4E"/>
    <w:rsid w:val="000E2FA0"/>
    <w:rsid w:val="000E47E9"/>
    <w:rsid w:val="000E64B4"/>
    <w:rsid w:val="000F0443"/>
    <w:rsid w:val="000F0D7C"/>
    <w:rsid w:val="000F30D7"/>
    <w:rsid w:val="000F4BF0"/>
    <w:rsid w:val="000F73E5"/>
    <w:rsid w:val="001005BA"/>
    <w:rsid w:val="00100B62"/>
    <w:rsid w:val="00110148"/>
    <w:rsid w:val="00111C1D"/>
    <w:rsid w:val="00112287"/>
    <w:rsid w:val="00115322"/>
    <w:rsid w:val="001200B2"/>
    <w:rsid w:val="001208BC"/>
    <w:rsid w:val="0012096C"/>
    <w:rsid w:val="00121597"/>
    <w:rsid w:val="0012693D"/>
    <w:rsid w:val="0012777A"/>
    <w:rsid w:val="00127828"/>
    <w:rsid w:val="001308F5"/>
    <w:rsid w:val="0013283B"/>
    <w:rsid w:val="0013509E"/>
    <w:rsid w:val="001365A6"/>
    <w:rsid w:val="00145080"/>
    <w:rsid w:val="00145C6A"/>
    <w:rsid w:val="00150004"/>
    <w:rsid w:val="001500B9"/>
    <w:rsid w:val="00160371"/>
    <w:rsid w:val="00161BDA"/>
    <w:rsid w:val="0016280B"/>
    <w:rsid w:val="00163246"/>
    <w:rsid w:val="00164D68"/>
    <w:rsid w:val="00165720"/>
    <w:rsid w:val="00170956"/>
    <w:rsid w:val="0017099E"/>
    <w:rsid w:val="00171618"/>
    <w:rsid w:val="00172886"/>
    <w:rsid w:val="001762BF"/>
    <w:rsid w:val="00176D2A"/>
    <w:rsid w:val="001819B1"/>
    <w:rsid w:val="00182658"/>
    <w:rsid w:val="00182BB7"/>
    <w:rsid w:val="001868D6"/>
    <w:rsid w:val="00187BFC"/>
    <w:rsid w:val="00190197"/>
    <w:rsid w:val="0019169D"/>
    <w:rsid w:val="00192951"/>
    <w:rsid w:val="00192DDE"/>
    <w:rsid w:val="00193FE5"/>
    <w:rsid w:val="001A1CDC"/>
    <w:rsid w:val="001A46C7"/>
    <w:rsid w:val="001A48C7"/>
    <w:rsid w:val="001A7044"/>
    <w:rsid w:val="001B0870"/>
    <w:rsid w:val="001B1821"/>
    <w:rsid w:val="001C291A"/>
    <w:rsid w:val="001C4484"/>
    <w:rsid w:val="001C5E41"/>
    <w:rsid w:val="001C77BC"/>
    <w:rsid w:val="001D1697"/>
    <w:rsid w:val="001D2720"/>
    <w:rsid w:val="001D3320"/>
    <w:rsid w:val="001D42C7"/>
    <w:rsid w:val="001D44B5"/>
    <w:rsid w:val="001D48BB"/>
    <w:rsid w:val="001D640A"/>
    <w:rsid w:val="001E00E3"/>
    <w:rsid w:val="001E013F"/>
    <w:rsid w:val="001E2204"/>
    <w:rsid w:val="001E7909"/>
    <w:rsid w:val="001F2349"/>
    <w:rsid w:val="001F4E9C"/>
    <w:rsid w:val="001F6F26"/>
    <w:rsid w:val="001F715E"/>
    <w:rsid w:val="001F773C"/>
    <w:rsid w:val="002005D2"/>
    <w:rsid w:val="00201663"/>
    <w:rsid w:val="0020298B"/>
    <w:rsid w:val="002053F4"/>
    <w:rsid w:val="00206111"/>
    <w:rsid w:val="002137E0"/>
    <w:rsid w:val="00217F8A"/>
    <w:rsid w:val="00223214"/>
    <w:rsid w:val="00224F8D"/>
    <w:rsid w:val="00225FB7"/>
    <w:rsid w:val="00227310"/>
    <w:rsid w:val="00230891"/>
    <w:rsid w:val="0023247B"/>
    <w:rsid w:val="00235440"/>
    <w:rsid w:val="00235E86"/>
    <w:rsid w:val="00236A9E"/>
    <w:rsid w:val="00243A5C"/>
    <w:rsid w:val="00246E5E"/>
    <w:rsid w:val="00247375"/>
    <w:rsid w:val="00254E49"/>
    <w:rsid w:val="00255544"/>
    <w:rsid w:val="00261880"/>
    <w:rsid w:val="0026231C"/>
    <w:rsid w:val="00262DF0"/>
    <w:rsid w:val="00263B44"/>
    <w:rsid w:val="002655B4"/>
    <w:rsid w:val="00266F2F"/>
    <w:rsid w:val="00270DEF"/>
    <w:rsid w:val="00272269"/>
    <w:rsid w:val="00273463"/>
    <w:rsid w:val="002741AC"/>
    <w:rsid w:val="002743AC"/>
    <w:rsid w:val="002759BB"/>
    <w:rsid w:val="00276814"/>
    <w:rsid w:val="00276E63"/>
    <w:rsid w:val="00280BF1"/>
    <w:rsid w:val="002819C0"/>
    <w:rsid w:val="00282418"/>
    <w:rsid w:val="00282B18"/>
    <w:rsid w:val="0028719B"/>
    <w:rsid w:val="00295556"/>
    <w:rsid w:val="00295BB5"/>
    <w:rsid w:val="002A47CA"/>
    <w:rsid w:val="002A5A4D"/>
    <w:rsid w:val="002A5ED2"/>
    <w:rsid w:val="002B3BEF"/>
    <w:rsid w:val="002B4262"/>
    <w:rsid w:val="002B60AB"/>
    <w:rsid w:val="002B64A4"/>
    <w:rsid w:val="002B6B2B"/>
    <w:rsid w:val="002B77B9"/>
    <w:rsid w:val="002C0750"/>
    <w:rsid w:val="002C728A"/>
    <w:rsid w:val="002C7F04"/>
    <w:rsid w:val="002D5A4D"/>
    <w:rsid w:val="002E002E"/>
    <w:rsid w:val="002E2226"/>
    <w:rsid w:val="002E22AF"/>
    <w:rsid w:val="002E398D"/>
    <w:rsid w:val="002E3F59"/>
    <w:rsid w:val="002E4240"/>
    <w:rsid w:val="002E5902"/>
    <w:rsid w:val="002E653F"/>
    <w:rsid w:val="002F049E"/>
    <w:rsid w:val="002F38B2"/>
    <w:rsid w:val="002F4041"/>
    <w:rsid w:val="002F4302"/>
    <w:rsid w:val="002F47A9"/>
    <w:rsid w:val="002F6887"/>
    <w:rsid w:val="002F6D8C"/>
    <w:rsid w:val="003022E1"/>
    <w:rsid w:val="0030261B"/>
    <w:rsid w:val="003067A9"/>
    <w:rsid w:val="00313649"/>
    <w:rsid w:val="00322441"/>
    <w:rsid w:val="00324398"/>
    <w:rsid w:val="00326D9C"/>
    <w:rsid w:val="00326E14"/>
    <w:rsid w:val="003309B5"/>
    <w:rsid w:val="00341A03"/>
    <w:rsid w:val="00345F66"/>
    <w:rsid w:val="003466CC"/>
    <w:rsid w:val="00351CCA"/>
    <w:rsid w:val="00351DB5"/>
    <w:rsid w:val="00356062"/>
    <w:rsid w:val="003576F6"/>
    <w:rsid w:val="00357C52"/>
    <w:rsid w:val="00374815"/>
    <w:rsid w:val="003767CF"/>
    <w:rsid w:val="0038070B"/>
    <w:rsid w:val="00384FC3"/>
    <w:rsid w:val="003864C3"/>
    <w:rsid w:val="003872C7"/>
    <w:rsid w:val="00390AD7"/>
    <w:rsid w:val="00391429"/>
    <w:rsid w:val="00391FEF"/>
    <w:rsid w:val="00392538"/>
    <w:rsid w:val="0039424B"/>
    <w:rsid w:val="0039481A"/>
    <w:rsid w:val="00394FD7"/>
    <w:rsid w:val="00396359"/>
    <w:rsid w:val="003A3804"/>
    <w:rsid w:val="003A4C88"/>
    <w:rsid w:val="003A52BE"/>
    <w:rsid w:val="003A5866"/>
    <w:rsid w:val="003A6E9F"/>
    <w:rsid w:val="003B7FB2"/>
    <w:rsid w:val="003C1504"/>
    <w:rsid w:val="003C3E13"/>
    <w:rsid w:val="003C55AB"/>
    <w:rsid w:val="003C6998"/>
    <w:rsid w:val="003D1784"/>
    <w:rsid w:val="003D356C"/>
    <w:rsid w:val="003D4853"/>
    <w:rsid w:val="003D4CD6"/>
    <w:rsid w:val="003D6306"/>
    <w:rsid w:val="003D72BC"/>
    <w:rsid w:val="003E2F84"/>
    <w:rsid w:val="003E7A36"/>
    <w:rsid w:val="003F0567"/>
    <w:rsid w:val="003F242D"/>
    <w:rsid w:val="004020D4"/>
    <w:rsid w:val="0040316C"/>
    <w:rsid w:val="00404B63"/>
    <w:rsid w:val="00406861"/>
    <w:rsid w:val="004108B3"/>
    <w:rsid w:val="00410920"/>
    <w:rsid w:val="004109FA"/>
    <w:rsid w:val="00415642"/>
    <w:rsid w:val="004200D3"/>
    <w:rsid w:val="004228C7"/>
    <w:rsid w:val="00427063"/>
    <w:rsid w:val="00427605"/>
    <w:rsid w:val="0042798B"/>
    <w:rsid w:val="0043135C"/>
    <w:rsid w:val="00434913"/>
    <w:rsid w:val="004351EF"/>
    <w:rsid w:val="00436009"/>
    <w:rsid w:val="004371D1"/>
    <w:rsid w:val="004418D3"/>
    <w:rsid w:val="00442E26"/>
    <w:rsid w:val="00444B5A"/>
    <w:rsid w:val="00444D5F"/>
    <w:rsid w:val="004474F8"/>
    <w:rsid w:val="00450623"/>
    <w:rsid w:val="0045707E"/>
    <w:rsid w:val="00457CF8"/>
    <w:rsid w:val="00462A06"/>
    <w:rsid w:val="004655F6"/>
    <w:rsid w:val="004672F1"/>
    <w:rsid w:val="0047230A"/>
    <w:rsid w:val="004723BD"/>
    <w:rsid w:val="004751FC"/>
    <w:rsid w:val="00477550"/>
    <w:rsid w:val="00477ED6"/>
    <w:rsid w:val="004804F5"/>
    <w:rsid w:val="00480C8A"/>
    <w:rsid w:val="004825EE"/>
    <w:rsid w:val="004844A8"/>
    <w:rsid w:val="00484A82"/>
    <w:rsid w:val="00496803"/>
    <w:rsid w:val="00496CC4"/>
    <w:rsid w:val="00497E7C"/>
    <w:rsid w:val="004A2733"/>
    <w:rsid w:val="004A2742"/>
    <w:rsid w:val="004A44AD"/>
    <w:rsid w:val="004B4597"/>
    <w:rsid w:val="004B6688"/>
    <w:rsid w:val="004B752E"/>
    <w:rsid w:val="004C0D5B"/>
    <w:rsid w:val="004C1B3E"/>
    <w:rsid w:val="004C34EB"/>
    <w:rsid w:val="004C3CEC"/>
    <w:rsid w:val="004C70CA"/>
    <w:rsid w:val="004D2304"/>
    <w:rsid w:val="004E4CC8"/>
    <w:rsid w:val="004F497B"/>
    <w:rsid w:val="004F538A"/>
    <w:rsid w:val="004F5D62"/>
    <w:rsid w:val="004F61E4"/>
    <w:rsid w:val="004F63CB"/>
    <w:rsid w:val="004F669E"/>
    <w:rsid w:val="00504F63"/>
    <w:rsid w:val="00505585"/>
    <w:rsid w:val="00506DF9"/>
    <w:rsid w:val="00506F27"/>
    <w:rsid w:val="00510660"/>
    <w:rsid w:val="00513084"/>
    <w:rsid w:val="00522C1E"/>
    <w:rsid w:val="00523786"/>
    <w:rsid w:val="005244A4"/>
    <w:rsid w:val="00525BEB"/>
    <w:rsid w:val="00526526"/>
    <w:rsid w:val="00527783"/>
    <w:rsid w:val="00531347"/>
    <w:rsid w:val="005407D6"/>
    <w:rsid w:val="00541DBC"/>
    <w:rsid w:val="00543329"/>
    <w:rsid w:val="00546DFC"/>
    <w:rsid w:val="0054729F"/>
    <w:rsid w:val="00554488"/>
    <w:rsid w:val="0056179C"/>
    <w:rsid w:val="005622E3"/>
    <w:rsid w:val="005636AE"/>
    <w:rsid w:val="00563763"/>
    <w:rsid w:val="00566B2F"/>
    <w:rsid w:val="00567CD0"/>
    <w:rsid w:val="00571A2F"/>
    <w:rsid w:val="005721E9"/>
    <w:rsid w:val="00575A03"/>
    <w:rsid w:val="005765FF"/>
    <w:rsid w:val="005814B5"/>
    <w:rsid w:val="00583F39"/>
    <w:rsid w:val="00584E91"/>
    <w:rsid w:val="00585C7B"/>
    <w:rsid w:val="00597AA6"/>
    <w:rsid w:val="005A2ACC"/>
    <w:rsid w:val="005A5AE7"/>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F4504"/>
    <w:rsid w:val="005F4A9F"/>
    <w:rsid w:val="005F6382"/>
    <w:rsid w:val="005F77B6"/>
    <w:rsid w:val="006049EE"/>
    <w:rsid w:val="0060532F"/>
    <w:rsid w:val="00612DE0"/>
    <w:rsid w:val="0062381A"/>
    <w:rsid w:val="006242FA"/>
    <w:rsid w:val="006256D3"/>
    <w:rsid w:val="006261C9"/>
    <w:rsid w:val="00626978"/>
    <w:rsid w:val="00626FCC"/>
    <w:rsid w:val="00627BB7"/>
    <w:rsid w:val="00632020"/>
    <w:rsid w:val="006320CF"/>
    <w:rsid w:val="006359A5"/>
    <w:rsid w:val="00641902"/>
    <w:rsid w:val="00641CE9"/>
    <w:rsid w:val="00643EA7"/>
    <w:rsid w:val="00645426"/>
    <w:rsid w:val="00647C77"/>
    <w:rsid w:val="0065136E"/>
    <w:rsid w:val="00655DF8"/>
    <w:rsid w:val="00656BD8"/>
    <w:rsid w:val="006576F0"/>
    <w:rsid w:val="0066029D"/>
    <w:rsid w:val="006615CF"/>
    <w:rsid w:val="006616FE"/>
    <w:rsid w:val="00670D71"/>
    <w:rsid w:val="006718CE"/>
    <w:rsid w:val="0067376E"/>
    <w:rsid w:val="006739A1"/>
    <w:rsid w:val="0067421B"/>
    <w:rsid w:val="006805BB"/>
    <w:rsid w:val="00681DA4"/>
    <w:rsid w:val="0068218A"/>
    <w:rsid w:val="00682251"/>
    <w:rsid w:val="00682EF5"/>
    <w:rsid w:val="006837FF"/>
    <w:rsid w:val="00685A65"/>
    <w:rsid w:val="006877E3"/>
    <w:rsid w:val="0069009E"/>
    <w:rsid w:val="00690B38"/>
    <w:rsid w:val="006929A6"/>
    <w:rsid w:val="00693F16"/>
    <w:rsid w:val="00695291"/>
    <w:rsid w:val="006A3FDB"/>
    <w:rsid w:val="006A76F8"/>
    <w:rsid w:val="006B3539"/>
    <w:rsid w:val="006B3D9D"/>
    <w:rsid w:val="006B7D8E"/>
    <w:rsid w:val="006C2602"/>
    <w:rsid w:val="006C3F76"/>
    <w:rsid w:val="006C5775"/>
    <w:rsid w:val="006C7095"/>
    <w:rsid w:val="006D4B1D"/>
    <w:rsid w:val="006D4F6A"/>
    <w:rsid w:val="006E0E0F"/>
    <w:rsid w:val="006E4671"/>
    <w:rsid w:val="006E7DCE"/>
    <w:rsid w:val="006E7E35"/>
    <w:rsid w:val="006F2942"/>
    <w:rsid w:val="006F3528"/>
    <w:rsid w:val="006F3781"/>
    <w:rsid w:val="006F54F5"/>
    <w:rsid w:val="00703336"/>
    <w:rsid w:val="00704E5B"/>
    <w:rsid w:val="007050FF"/>
    <w:rsid w:val="00705210"/>
    <w:rsid w:val="00706150"/>
    <w:rsid w:val="00714741"/>
    <w:rsid w:val="00715518"/>
    <w:rsid w:val="00722B7F"/>
    <w:rsid w:val="007240C5"/>
    <w:rsid w:val="00727145"/>
    <w:rsid w:val="00731C1A"/>
    <w:rsid w:val="00731CDC"/>
    <w:rsid w:val="007355E2"/>
    <w:rsid w:val="00737148"/>
    <w:rsid w:val="007377A5"/>
    <w:rsid w:val="00737D84"/>
    <w:rsid w:val="00743CE3"/>
    <w:rsid w:val="007442EC"/>
    <w:rsid w:val="00750A38"/>
    <w:rsid w:val="00763869"/>
    <w:rsid w:val="00766962"/>
    <w:rsid w:val="00767FDA"/>
    <w:rsid w:val="00770916"/>
    <w:rsid w:val="00771C39"/>
    <w:rsid w:val="00773812"/>
    <w:rsid w:val="00775287"/>
    <w:rsid w:val="00777988"/>
    <w:rsid w:val="00777E05"/>
    <w:rsid w:val="00781FFA"/>
    <w:rsid w:val="00782F8D"/>
    <w:rsid w:val="007A151B"/>
    <w:rsid w:val="007A23F3"/>
    <w:rsid w:val="007B11A1"/>
    <w:rsid w:val="007B29A8"/>
    <w:rsid w:val="007B31D8"/>
    <w:rsid w:val="007B53B2"/>
    <w:rsid w:val="007B7E70"/>
    <w:rsid w:val="007B7F5A"/>
    <w:rsid w:val="007C53B8"/>
    <w:rsid w:val="007C743A"/>
    <w:rsid w:val="007D0F77"/>
    <w:rsid w:val="007D2A89"/>
    <w:rsid w:val="007D33F4"/>
    <w:rsid w:val="007D773F"/>
    <w:rsid w:val="007D7FB2"/>
    <w:rsid w:val="007E4419"/>
    <w:rsid w:val="007F03EE"/>
    <w:rsid w:val="007F1BE1"/>
    <w:rsid w:val="007F2437"/>
    <w:rsid w:val="007F314D"/>
    <w:rsid w:val="007F3ABE"/>
    <w:rsid w:val="007F579B"/>
    <w:rsid w:val="007F6C18"/>
    <w:rsid w:val="00802A92"/>
    <w:rsid w:val="00811949"/>
    <w:rsid w:val="00813D71"/>
    <w:rsid w:val="008162BD"/>
    <w:rsid w:val="00816335"/>
    <w:rsid w:val="00817559"/>
    <w:rsid w:val="0082248C"/>
    <w:rsid w:val="0082665F"/>
    <w:rsid w:val="00830BE8"/>
    <w:rsid w:val="00830E76"/>
    <w:rsid w:val="008328E9"/>
    <w:rsid w:val="00832EF9"/>
    <w:rsid w:val="00833F00"/>
    <w:rsid w:val="00835BCB"/>
    <w:rsid w:val="00835CDC"/>
    <w:rsid w:val="00840094"/>
    <w:rsid w:val="008424E2"/>
    <w:rsid w:val="0084581A"/>
    <w:rsid w:val="008507BA"/>
    <w:rsid w:val="00850B09"/>
    <w:rsid w:val="00854F30"/>
    <w:rsid w:val="00855B14"/>
    <w:rsid w:val="00857013"/>
    <w:rsid w:val="00857B3C"/>
    <w:rsid w:val="0086200D"/>
    <w:rsid w:val="00863B9D"/>
    <w:rsid w:val="00863BE6"/>
    <w:rsid w:val="008751EB"/>
    <w:rsid w:val="008775BC"/>
    <w:rsid w:val="00882F1B"/>
    <w:rsid w:val="00884310"/>
    <w:rsid w:val="00887231"/>
    <w:rsid w:val="00887520"/>
    <w:rsid w:val="00897D34"/>
    <w:rsid w:val="008A25B7"/>
    <w:rsid w:val="008A2776"/>
    <w:rsid w:val="008A67CA"/>
    <w:rsid w:val="008A70CE"/>
    <w:rsid w:val="008A7AFB"/>
    <w:rsid w:val="008B1FD6"/>
    <w:rsid w:val="008B3F43"/>
    <w:rsid w:val="008B3FED"/>
    <w:rsid w:val="008B5BA6"/>
    <w:rsid w:val="008C25E4"/>
    <w:rsid w:val="008C2DAE"/>
    <w:rsid w:val="008C603F"/>
    <w:rsid w:val="008C6BFA"/>
    <w:rsid w:val="008D4620"/>
    <w:rsid w:val="008D4652"/>
    <w:rsid w:val="008D4D9C"/>
    <w:rsid w:val="008D6247"/>
    <w:rsid w:val="008E06C2"/>
    <w:rsid w:val="008E4F48"/>
    <w:rsid w:val="008F1736"/>
    <w:rsid w:val="008F1DB9"/>
    <w:rsid w:val="008F1E6B"/>
    <w:rsid w:val="008F2881"/>
    <w:rsid w:val="008F29B0"/>
    <w:rsid w:val="00901601"/>
    <w:rsid w:val="009059A9"/>
    <w:rsid w:val="00906806"/>
    <w:rsid w:val="00907158"/>
    <w:rsid w:val="009117F1"/>
    <w:rsid w:val="009118E5"/>
    <w:rsid w:val="00923724"/>
    <w:rsid w:val="00923A74"/>
    <w:rsid w:val="0092515E"/>
    <w:rsid w:val="009343F2"/>
    <w:rsid w:val="009461E9"/>
    <w:rsid w:val="009469EE"/>
    <w:rsid w:val="009469FD"/>
    <w:rsid w:val="00946AEE"/>
    <w:rsid w:val="0094770B"/>
    <w:rsid w:val="0095183A"/>
    <w:rsid w:val="00952123"/>
    <w:rsid w:val="00952A63"/>
    <w:rsid w:val="0095501C"/>
    <w:rsid w:val="00956292"/>
    <w:rsid w:val="00956589"/>
    <w:rsid w:val="00957766"/>
    <w:rsid w:val="009665D9"/>
    <w:rsid w:val="00966FED"/>
    <w:rsid w:val="00972828"/>
    <w:rsid w:val="0097565A"/>
    <w:rsid w:val="00977C51"/>
    <w:rsid w:val="0099214A"/>
    <w:rsid w:val="0099250D"/>
    <w:rsid w:val="00993129"/>
    <w:rsid w:val="00996E40"/>
    <w:rsid w:val="00997CDA"/>
    <w:rsid w:val="009A26BD"/>
    <w:rsid w:val="009A3ABF"/>
    <w:rsid w:val="009B2267"/>
    <w:rsid w:val="009B243F"/>
    <w:rsid w:val="009B4FFB"/>
    <w:rsid w:val="009C0925"/>
    <w:rsid w:val="009C2D7E"/>
    <w:rsid w:val="009C4D14"/>
    <w:rsid w:val="009C5CBA"/>
    <w:rsid w:val="009C7E2F"/>
    <w:rsid w:val="009D1C2C"/>
    <w:rsid w:val="009D5133"/>
    <w:rsid w:val="009D57A1"/>
    <w:rsid w:val="009D78E0"/>
    <w:rsid w:val="009E3705"/>
    <w:rsid w:val="009E3B69"/>
    <w:rsid w:val="009E5374"/>
    <w:rsid w:val="009F120C"/>
    <w:rsid w:val="009F345D"/>
    <w:rsid w:val="00A00069"/>
    <w:rsid w:val="00A05A34"/>
    <w:rsid w:val="00A06BE4"/>
    <w:rsid w:val="00A11A0A"/>
    <w:rsid w:val="00A12CC5"/>
    <w:rsid w:val="00A13218"/>
    <w:rsid w:val="00A17071"/>
    <w:rsid w:val="00A17B7B"/>
    <w:rsid w:val="00A227A3"/>
    <w:rsid w:val="00A22B21"/>
    <w:rsid w:val="00A23BE1"/>
    <w:rsid w:val="00A26418"/>
    <w:rsid w:val="00A367E2"/>
    <w:rsid w:val="00A36B95"/>
    <w:rsid w:val="00A41648"/>
    <w:rsid w:val="00A41CA7"/>
    <w:rsid w:val="00A42C70"/>
    <w:rsid w:val="00A42D73"/>
    <w:rsid w:val="00A42F3F"/>
    <w:rsid w:val="00A4397F"/>
    <w:rsid w:val="00A43C37"/>
    <w:rsid w:val="00A45BA9"/>
    <w:rsid w:val="00A47D22"/>
    <w:rsid w:val="00A5199D"/>
    <w:rsid w:val="00A521AE"/>
    <w:rsid w:val="00A60B73"/>
    <w:rsid w:val="00A63BF6"/>
    <w:rsid w:val="00A67EDF"/>
    <w:rsid w:val="00A70C4F"/>
    <w:rsid w:val="00A71A2E"/>
    <w:rsid w:val="00A80080"/>
    <w:rsid w:val="00A80241"/>
    <w:rsid w:val="00A84ECC"/>
    <w:rsid w:val="00A85181"/>
    <w:rsid w:val="00A94E0B"/>
    <w:rsid w:val="00A95DB6"/>
    <w:rsid w:val="00AA3331"/>
    <w:rsid w:val="00AA3DB1"/>
    <w:rsid w:val="00AA3E55"/>
    <w:rsid w:val="00AB0615"/>
    <w:rsid w:val="00AB1CFD"/>
    <w:rsid w:val="00AB2579"/>
    <w:rsid w:val="00AB4639"/>
    <w:rsid w:val="00AB4951"/>
    <w:rsid w:val="00AB4D8C"/>
    <w:rsid w:val="00AC0482"/>
    <w:rsid w:val="00AC233F"/>
    <w:rsid w:val="00AC2532"/>
    <w:rsid w:val="00AC4FAD"/>
    <w:rsid w:val="00AC54FF"/>
    <w:rsid w:val="00AC5535"/>
    <w:rsid w:val="00AD280B"/>
    <w:rsid w:val="00AD3359"/>
    <w:rsid w:val="00AD501D"/>
    <w:rsid w:val="00AE0A27"/>
    <w:rsid w:val="00AE162E"/>
    <w:rsid w:val="00AE24D8"/>
    <w:rsid w:val="00AE38CD"/>
    <w:rsid w:val="00AE5993"/>
    <w:rsid w:val="00AF56EC"/>
    <w:rsid w:val="00AF5C85"/>
    <w:rsid w:val="00B02469"/>
    <w:rsid w:val="00B057FC"/>
    <w:rsid w:val="00B11369"/>
    <w:rsid w:val="00B127DE"/>
    <w:rsid w:val="00B13656"/>
    <w:rsid w:val="00B20D7F"/>
    <w:rsid w:val="00B23099"/>
    <w:rsid w:val="00B23288"/>
    <w:rsid w:val="00B315A0"/>
    <w:rsid w:val="00B33CD8"/>
    <w:rsid w:val="00B34A18"/>
    <w:rsid w:val="00B37B82"/>
    <w:rsid w:val="00B40119"/>
    <w:rsid w:val="00B40295"/>
    <w:rsid w:val="00B41637"/>
    <w:rsid w:val="00B41E17"/>
    <w:rsid w:val="00B468CE"/>
    <w:rsid w:val="00B46D18"/>
    <w:rsid w:val="00B51D56"/>
    <w:rsid w:val="00B52EC9"/>
    <w:rsid w:val="00B5333E"/>
    <w:rsid w:val="00B56202"/>
    <w:rsid w:val="00B56E79"/>
    <w:rsid w:val="00B579CB"/>
    <w:rsid w:val="00B62367"/>
    <w:rsid w:val="00B626CD"/>
    <w:rsid w:val="00B6355F"/>
    <w:rsid w:val="00B63903"/>
    <w:rsid w:val="00B70083"/>
    <w:rsid w:val="00B705A0"/>
    <w:rsid w:val="00B723C5"/>
    <w:rsid w:val="00B75BAE"/>
    <w:rsid w:val="00B76D15"/>
    <w:rsid w:val="00B76F1E"/>
    <w:rsid w:val="00B83A94"/>
    <w:rsid w:val="00B856EA"/>
    <w:rsid w:val="00B86558"/>
    <w:rsid w:val="00B924B2"/>
    <w:rsid w:val="00B943DB"/>
    <w:rsid w:val="00B94CD6"/>
    <w:rsid w:val="00B97D4E"/>
    <w:rsid w:val="00BA0C5A"/>
    <w:rsid w:val="00BA0F8B"/>
    <w:rsid w:val="00BA13C6"/>
    <w:rsid w:val="00BA1E7E"/>
    <w:rsid w:val="00BA3504"/>
    <w:rsid w:val="00BA5241"/>
    <w:rsid w:val="00BA603F"/>
    <w:rsid w:val="00BB1268"/>
    <w:rsid w:val="00BB28F6"/>
    <w:rsid w:val="00BB3C93"/>
    <w:rsid w:val="00BB47C9"/>
    <w:rsid w:val="00BB4D2F"/>
    <w:rsid w:val="00BB67CF"/>
    <w:rsid w:val="00BB6DD4"/>
    <w:rsid w:val="00BC09B1"/>
    <w:rsid w:val="00BC2609"/>
    <w:rsid w:val="00BC4100"/>
    <w:rsid w:val="00BC449C"/>
    <w:rsid w:val="00BC5866"/>
    <w:rsid w:val="00BC64E2"/>
    <w:rsid w:val="00BC6F24"/>
    <w:rsid w:val="00BD0DBB"/>
    <w:rsid w:val="00BE5150"/>
    <w:rsid w:val="00BE7AF7"/>
    <w:rsid w:val="00BF20AA"/>
    <w:rsid w:val="00BF3277"/>
    <w:rsid w:val="00BF3EA6"/>
    <w:rsid w:val="00C0076F"/>
    <w:rsid w:val="00C04170"/>
    <w:rsid w:val="00C06686"/>
    <w:rsid w:val="00C06CC1"/>
    <w:rsid w:val="00C10AD0"/>
    <w:rsid w:val="00C11D5A"/>
    <w:rsid w:val="00C13145"/>
    <w:rsid w:val="00C151DD"/>
    <w:rsid w:val="00C17EFC"/>
    <w:rsid w:val="00C23F1C"/>
    <w:rsid w:val="00C27C07"/>
    <w:rsid w:val="00C32D70"/>
    <w:rsid w:val="00C45D3F"/>
    <w:rsid w:val="00C47320"/>
    <w:rsid w:val="00C57E8C"/>
    <w:rsid w:val="00C63897"/>
    <w:rsid w:val="00C64192"/>
    <w:rsid w:val="00C70684"/>
    <w:rsid w:val="00C73262"/>
    <w:rsid w:val="00C807EA"/>
    <w:rsid w:val="00C8140F"/>
    <w:rsid w:val="00C82A4A"/>
    <w:rsid w:val="00C82EB2"/>
    <w:rsid w:val="00C90E4F"/>
    <w:rsid w:val="00C91725"/>
    <w:rsid w:val="00C956BD"/>
    <w:rsid w:val="00C9647C"/>
    <w:rsid w:val="00C972A3"/>
    <w:rsid w:val="00C97D83"/>
    <w:rsid w:val="00CA3F5F"/>
    <w:rsid w:val="00CB65B7"/>
    <w:rsid w:val="00CB764F"/>
    <w:rsid w:val="00CC441F"/>
    <w:rsid w:val="00CC6092"/>
    <w:rsid w:val="00CD191D"/>
    <w:rsid w:val="00CD2666"/>
    <w:rsid w:val="00CD4233"/>
    <w:rsid w:val="00CD6976"/>
    <w:rsid w:val="00CE525B"/>
    <w:rsid w:val="00CE5B1D"/>
    <w:rsid w:val="00CE7031"/>
    <w:rsid w:val="00CE744F"/>
    <w:rsid w:val="00CE750F"/>
    <w:rsid w:val="00CF75A1"/>
    <w:rsid w:val="00D015D6"/>
    <w:rsid w:val="00D01E26"/>
    <w:rsid w:val="00D02112"/>
    <w:rsid w:val="00D0406D"/>
    <w:rsid w:val="00D0530C"/>
    <w:rsid w:val="00D05F99"/>
    <w:rsid w:val="00D10C38"/>
    <w:rsid w:val="00D11142"/>
    <w:rsid w:val="00D131BA"/>
    <w:rsid w:val="00D144D0"/>
    <w:rsid w:val="00D160CB"/>
    <w:rsid w:val="00D16861"/>
    <w:rsid w:val="00D17600"/>
    <w:rsid w:val="00D20917"/>
    <w:rsid w:val="00D23042"/>
    <w:rsid w:val="00D23A96"/>
    <w:rsid w:val="00D24445"/>
    <w:rsid w:val="00D245A1"/>
    <w:rsid w:val="00D2703D"/>
    <w:rsid w:val="00D3216C"/>
    <w:rsid w:val="00D362E4"/>
    <w:rsid w:val="00D37914"/>
    <w:rsid w:val="00D407D6"/>
    <w:rsid w:val="00D415E2"/>
    <w:rsid w:val="00D42055"/>
    <w:rsid w:val="00D4308B"/>
    <w:rsid w:val="00D43390"/>
    <w:rsid w:val="00D445F3"/>
    <w:rsid w:val="00D46F74"/>
    <w:rsid w:val="00D50F55"/>
    <w:rsid w:val="00D51009"/>
    <w:rsid w:val="00D51D22"/>
    <w:rsid w:val="00D53920"/>
    <w:rsid w:val="00D56C81"/>
    <w:rsid w:val="00D60E59"/>
    <w:rsid w:val="00D647C3"/>
    <w:rsid w:val="00D664EC"/>
    <w:rsid w:val="00D721D9"/>
    <w:rsid w:val="00D72E9F"/>
    <w:rsid w:val="00D7591F"/>
    <w:rsid w:val="00D8077D"/>
    <w:rsid w:val="00D84916"/>
    <w:rsid w:val="00D84F7B"/>
    <w:rsid w:val="00D8673D"/>
    <w:rsid w:val="00D86F2D"/>
    <w:rsid w:val="00D923FF"/>
    <w:rsid w:val="00D9322A"/>
    <w:rsid w:val="00D94203"/>
    <w:rsid w:val="00D9633A"/>
    <w:rsid w:val="00D97F28"/>
    <w:rsid w:val="00DA057C"/>
    <w:rsid w:val="00DA2823"/>
    <w:rsid w:val="00DA3A73"/>
    <w:rsid w:val="00DA7DCE"/>
    <w:rsid w:val="00DB7F8F"/>
    <w:rsid w:val="00DC23CC"/>
    <w:rsid w:val="00DC3F2C"/>
    <w:rsid w:val="00DC43B6"/>
    <w:rsid w:val="00DC4A40"/>
    <w:rsid w:val="00DC69F3"/>
    <w:rsid w:val="00DD3DE0"/>
    <w:rsid w:val="00DD52E1"/>
    <w:rsid w:val="00DD6367"/>
    <w:rsid w:val="00DE1215"/>
    <w:rsid w:val="00DE2B38"/>
    <w:rsid w:val="00DF119A"/>
    <w:rsid w:val="00DF2386"/>
    <w:rsid w:val="00DF33AC"/>
    <w:rsid w:val="00DF33C6"/>
    <w:rsid w:val="00DF7383"/>
    <w:rsid w:val="00DF7FE7"/>
    <w:rsid w:val="00E02540"/>
    <w:rsid w:val="00E03293"/>
    <w:rsid w:val="00E036AD"/>
    <w:rsid w:val="00E05E89"/>
    <w:rsid w:val="00E06077"/>
    <w:rsid w:val="00E07ED8"/>
    <w:rsid w:val="00E210E8"/>
    <w:rsid w:val="00E246E8"/>
    <w:rsid w:val="00E26578"/>
    <w:rsid w:val="00E2765A"/>
    <w:rsid w:val="00E319A5"/>
    <w:rsid w:val="00E32F19"/>
    <w:rsid w:val="00E3420D"/>
    <w:rsid w:val="00E34BC5"/>
    <w:rsid w:val="00E414F5"/>
    <w:rsid w:val="00E43553"/>
    <w:rsid w:val="00E444C7"/>
    <w:rsid w:val="00E4515E"/>
    <w:rsid w:val="00E46367"/>
    <w:rsid w:val="00E51CE5"/>
    <w:rsid w:val="00E529C2"/>
    <w:rsid w:val="00E60A6D"/>
    <w:rsid w:val="00E611A7"/>
    <w:rsid w:val="00E62208"/>
    <w:rsid w:val="00E6295E"/>
    <w:rsid w:val="00E63F0B"/>
    <w:rsid w:val="00E64258"/>
    <w:rsid w:val="00E6570B"/>
    <w:rsid w:val="00E67F42"/>
    <w:rsid w:val="00E725B9"/>
    <w:rsid w:val="00E7386C"/>
    <w:rsid w:val="00E7421D"/>
    <w:rsid w:val="00E75002"/>
    <w:rsid w:val="00E752CF"/>
    <w:rsid w:val="00E75B3E"/>
    <w:rsid w:val="00E7755E"/>
    <w:rsid w:val="00E77F3D"/>
    <w:rsid w:val="00E8513C"/>
    <w:rsid w:val="00E875CD"/>
    <w:rsid w:val="00E91B09"/>
    <w:rsid w:val="00E9307A"/>
    <w:rsid w:val="00E9647F"/>
    <w:rsid w:val="00E964E0"/>
    <w:rsid w:val="00E96D5D"/>
    <w:rsid w:val="00EA3A7F"/>
    <w:rsid w:val="00EA4AE6"/>
    <w:rsid w:val="00EA6BF6"/>
    <w:rsid w:val="00EB0A13"/>
    <w:rsid w:val="00EB2424"/>
    <w:rsid w:val="00EB2D3E"/>
    <w:rsid w:val="00EB4358"/>
    <w:rsid w:val="00EB7EC2"/>
    <w:rsid w:val="00EC0E5E"/>
    <w:rsid w:val="00EC598F"/>
    <w:rsid w:val="00ED102A"/>
    <w:rsid w:val="00ED3F9B"/>
    <w:rsid w:val="00ED6811"/>
    <w:rsid w:val="00ED6C09"/>
    <w:rsid w:val="00ED7350"/>
    <w:rsid w:val="00EE1976"/>
    <w:rsid w:val="00EE1CA1"/>
    <w:rsid w:val="00EE1DA8"/>
    <w:rsid w:val="00EE3F96"/>
    <w:rsid w:val="00EE6168"/>
    <w:rsid w:val="00EE7DC6"/>
    <w:rsid w:val="00EF00A4"/>
    <w:rsid w:val="00EF1096"/>
    <w:rsid w:val="00F054AB"/>
    <w:rsid w:val="00F078F1"/>
    <w:rsid w:val="00F11B8E"/>
    <w:rsid w:val="00F141F1"/>
    <w:rsid w:val="00F15BDC"/>
    <w:rsid w:val="00F15FD8"/>
    <w:rsid w:val="00F21868"/>
    <w:rsid w:val="00F21922"/>
    <w:rsid w:val="00F2241D"/>
    <w:rsid w:val="00F3186F"/>
    <w:rsid w:val="00F34F71"/>
    <w:rsid w:val="00F35921"/>
    <w:rsid w:val="00F36407"/>
    <w:rsid w:val="00F40029"/>
    <w:rsid w:val="00F41E45"/>
    <w:rsid w:val="00F42558"/>
    <w:rsid w:val="00F44134"/>
    <w:rsid w:val="00F47D74"/>
    <w:rsid w:val="00F518B1"/>
    <w:rsid w:val="00F55A36"/>
    <w:rsid w:val="00F564E7"/>
    <w:rsid w:val="00F636EA"/>
    <w:rsid w:val="00F669DD"/>
    <w:rsid w:val="00F6732B"/>
    <w:rsid w:val="00F7222A"/>
    <w:rsid w:val="00F73E71"/>
    <w:rsid w:val="00F76630"/>
    <w:rsid w:val="00F807D4"/>
    <w:rsid w:val="00F83DF9"/>
    <w:rsid w:val="00F86070"/>
    <w:rsid w:val="00F90892"/>
    <w:rsid w:val="00F96B3D"/>
    <w:rsid w:val="00FA573B"/>
    <w:rsid w:val="00FA74E5"/>
    <w:rsid w:val="00FB06A8"/>
    <w:rsid w:val="00FB4BD8"/>
    <w:rsid w:val="00FB66D7"/>
    <w:rsid w:val="00FC57AB"/>
    <w:rsid w:val="00FC5E60"/>
    <w:rsid w:val="00FC6104"/>
    <w:rsid w:val="00FD5C27"/>
    <w:rsid w:val="00FD74D4"/>
    <w:rsid w:val="00FD76D0"/>
    <w:rsid w:val="00FE209D"/>
    <w:rsid w:val="00FE25C2"/>
    <w:rsid w:val="00FE30AE"/>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783A17"/>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
    <w:link w:val="ListParagraph"/>
    <w:uiPriority w:val="34"/>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semiHidden/>
    <w:unhideWhenUsed/>
    <w:rsid w:val="00952A63"/>
    <w:pPr>
      <w:spacing w:after="15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F01D-B95A-4EBE-801F-B532F787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Ramsar\BarzdoJ</dc:creator>
  <cp:lastModifiedBy>JENNINGS Edmund</cp:lastModifiedBy>
  <cp:revision>3</cp:revision>
  <cp:lastPrinted>2020-06-23T07:32:00Z</cp:lastPrinted>
  <dcterms:created xsi:type="dcterms:W3CDTF">2020-06-23T07:25:00Z</dcterms:created>
  <dcterms:modified xsi:type="dcterms:W3CDTF">2020-06-23T07:37:00Z</dcterms:modified>
</cp:coreProperties>
</file>