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F2FD0B" w14:textId="0EB399CA" w:rsidR="008C2B5A" w:rsidRPr="008D4184" w:rsidRDefault="008C2B5A" w:rsidP="008C2B5A">
      <w:pPr>
        <w:pBdr>
          <w:top w:val="single" w:sz="12" w:space="0" w:color="auto" w:shadow="1"/>
          <w:left w:val="single" w:sz="12" w:space="4" w:color="auto" w:shadow="1"/>
          <w:bottom w:val="single" w:sz="12" w:space="1" w:color="auto" w:shadow="1"/>
          <w:right w:val="single" w:sz="12" w:space="0" w:color="auto" w:shadow="1"/>
        </w:pBdr>
        <w:spacing w:after="0" w:line="240" w:lineRule="auto"/>
        <w:ind w:right="3215"/>
        <w:rPr>
          <w:rFonts w:cstheme="minorHAnsi"/>
          <w:lang w:val="es-ES"/>
        </w:rPr>
      </w:pPr>
      <w:r w:rsidRPr="008D4184">
        <w:rPr>
          <w:rFonts w:cstheme="minorHAnsi"/>
          <w:lang w:val="es-ES"/>
        </w:rPr>
        <w:t>LA CONVENCIÓN SOBRE LOS HUMEDALES</w:t>
      </w:r>
    </w:p>
    <w:p w14:paraId="35EB9101" w14:textId="42F7CB1D" w:rsidR="00D30F6E" w:rsidRPr="008D4184" w:rsidRDefault="00D30F6E" w:rsidP="008C2B5A">
      <w:pPr>
        <w:pBdr>
          <w:top w:val="single" w:sz="12" w:space="0" w:color="auto" w:shadow="1"/>
          <w:left w:val="single" w:sz="12" w:space="4" w:color="auto" w:shadow="1"/>
          <w:bottom w:val="single" w:sz="12" w:space="1" w:color="auto" w:shadow="1"/>
          <w:right w:val="single" w:sz="12" w:space="0" w:color="auto" w:shadow="1"/>
        </w:pBdr>
        <w:spacing w:after="0" w:line="240" w:lineRule="auto"/>
        <w:ind w:right="3215"/>
        <w:rPr>
          <w:rFonts w:cstheme="minorHAnsi"/>
          <w:lang w:val="es-ES"/>
        </w:rPr>
      </w:pPr>
      <w:r w:rsidRPr="008D4184">
        <w:rPr>
          <w:rFonts w:cstheme="minorHAnsi"/>
          <w:lang w:val="es-ES"/>
        </w:rPr>
        <w:t>58ª Reunión del Comité Permanente</w:t>
      </w:r>
    </w:p>
    <w:p w14:paraId="3737F173" w14:textId="21AF6E77" w:rsidR="00D30F6E" w:rsidRPr="008D4184" w:rsidRDefault="00D30F6E" w:rsidP="008C2B5A">
      <w:pPr>
        <w:pBdr>
          <w:top w:val="single" w:sz="12" w:space="0" w:color="auto" w:shadow="1"/>
          <w:left w:val="single" w:sz="12" w:space="4" w:color="auto" w:shadow="1"/>
          <w:bottom w:val="single" w:sz="12" w:space="1" w:color="auto" w:shadow="1"/>
          <w:right w:val="single" w:sz="12" w:space="0" w:color="auto" w:shadow="1"/>
        </w:pBdr>
        <w:spacing w:after="0" w:line="240" w:lineRule="auto"/>
        <w:ind w:right="3215"/>
        <w:rPr>
          <w:rFonts w:cstheme="minorHAnsi"/>
          <w:lang w:val="es-ES"/>
        </w:rPr>
      </w:pPr>
      <w:r w:rsidRPr="008D4184">
        <w:rPr>
          <w:rFonts w:cstheme="minorHAnsi"/>
          <w:lang w:val="es-ES"/>
        </w:rPr>
        <w:t xml:space="preserve">Reunión virtual entre </w:t>
      </w:r>
      <w:r w:rsidR="00086D7E">
        <w:rPr>
          <w:rFonts w:cstheme="minorHAnsi"/>
          <w:lang w:val="es-ES"/>
        </w:rPr>
        <w:t>períodos de sesiones</w:t>
      </w:r>
    </w:p>
    <w:p w14:paraId="05CCB5FB" w14:textId="738E51F8" w:rsidR="008C2B5A" w:rsidRPr="008D4184" w:rsidRDefault="008C2B5A" w:rsidP="008C2B5A">
      <w:pPr>
        <w:pBdr>
          <w:top w:val="single" w:sz="12" w:space="0" w:color="auto" w:shadow="1"/>
          <w:left w:val="single" w:sz="12" w:space="4" w:color="auto" w:shadow="1"/>
          <w:bottom w:val="single" w:sz="12" w:space="1" w:color="auto" w:shadow="1"/>
          <w:right w:val="single" w:sz="12" w:space="0" w:color="auto" w:shadow="1"/>
        </w:pBdr>
        <w:spacing w:after="0" w:line="240" w:lineRule="auto"/>
        <w:ind w:right="3215"/>
        <w:rPr>
          <w:rFonts w:cstheme="minorHAnsi"/>
          <w:lang w:val="es-ES"/>
        </w:rPr>
      </w:pPr>
      <w:r w:rsidRPr="008D4184">
        <w:rPr>
          <w:rFonts w:cstheme="minorHAnsi"/>
          <w:lang w:val="es-ES"/>
        </w:rPr>
        <w:t>23 a 25 de junio de 2020</w:t>
      </w:r>
    </w:p>
    <w:p w14:paraId="291DAFF4" w14:textId="5F817136" w:rsidR="00755EE1" w:rsidRDefault="00755EE1" w:rsidP="00755EE1">
      <w:pPr>
        <w:spacing w:after="0" w:line="240" w:lineRule="auto"/>
        <w:rPr>
          <w:b/>
          <w:bCs/>
          <w:sz w:val="28"/>
          <w:szCs w:val="28"/>
          <w:lang w:val="es-ES"/>
        </w:rPr>
      </w:pPr>
    </w:p>
    <w:p w14:paraId="03E11AC8" w14:textId="77777777" w:rsidR="000B54B6" w:rsidRPr="008D4184" w:rsidRDefault="000B54B6" w:rsidP="00755EE1">
      <w:pPr>
        <w:spacing w:after="0" w:line="240" w:lineRule="auto"/>
        <w:rPr>
          <w:b/>
          <w:bCs/>
          <w:sz w:val="28"/>
          <w:szCs w:val="28"/>
          <w:lang w:val="es-ES"/>
        </w:rPr>
      </w:pPr>
    </w:p>
    <w:p w14:paraId="6E43360B" w14:textId="1CED567F" w:rsidR="005348E6" w:rsidRPr="008D4184" w:rsidRDefault="000B54B6" w:rsidP="000B54B6">
      <w:pPr>
        <w:spacing w:after="0" w:line="240" w:lineRule="auto"/>
        <w:jc w:val="center"/>
        <w:rPr>
          <w:rFonts w:cs="Arial"/>
          <w:b/>
          <w:sz w:val="28"/>
          <w:szCs w:val="28"/>
          <w:lang w:val="es-ES"/>
        </w:rPr>
      </w:pPr>
      <w:r>
        <w:rPr>
          <w:rFonts w:cs="Arial"/>
          <w:b/>
          <w:sz w:val="28"/>
          <w:szCs w:val="28"/>
          <w:lang w:val="es-ES"/>
        </w:rPr>
        <w:t>D</w:t>
      </w:r>
      <w:r w:rsidR="005348E6" w:rsidRPr="008D4184">
        <w:rPr>
          <w:rFonts w:cs="Arial"/>
          <w:b/>
          <w:sz w:val="28"/>
          <w:szCs w:val="28"/>
          <w:lang w:val="es-ES"/>
        </w:rPr>
        <w:t xml:space="preserve">ecisiones de la </w:t>
      </w:r>
      <w:r w:rsidR="00E568E9" w:rsidRPr="008D4184">
        <w:rPr>
          <w:rFonts w:cs="Arial"/>
          <w:b/>
          <w:sz w:val="28"/>
          <w:szCs w:val="28"/>
          <w:lang w:val="es-ES"/>
        </w:rPr>
        <w:t xml:space="preserve">58ª </w:t>
      </w:r>
      <w:r w:rsidR="005348E6" w:rsidRPr="008D4184">
        <w:rPr>
          <w:rFonts w:cs="Arial"/>
          <w:b/>
          <w:sz w:val="28"/>
          <w:szCs w:val="28"/>
          <w:lang w:val="es-ES"/>
        </w:rPr>
        <w:t>reunión</w:t>
      </w:r>
      <w:r>
        <w:rPr>
          <w:rFonts w:cs="Arial"/>
          <w:b/>
          <w:sz w:val="28"/>
          <w:szCs w:val="28"/>
          <w:lang w:val="es-ES"/>
        </w:rPr>
        <w:t xml:space="preserve"> del Comité Permanente </w:t>
      </w:r>
      <w:r w:rsidR="00D30F6E" w:rsidRPr="008D4184">
        <w:rPr>
          <w:rFonts w:cs="Arial"/>
          <w:b/>
          <w:sz w:val="28"/>
          <w:szCs w:val="28"/>
          <w:lang w:val="es-ES"/>
        </w:rPr>
        <w:t>en su</w:t>
      </w:r>
      <w:r w:rsidR="00E568E9" w:rsidRPr="008D4184">
        <w:rPr>
          <w:rFonts w:cs="Arial"/>
          <w:b/>
          <w:sz w:val="28"/>
          <w:szCs w:val="28"/>
          <w:lang w:val="es-ES"/>
        </w:rPr>
        <w:t>s</w:t>
      </w:r>
      <w:r w:rsidR="00D30F6E" w:rsidRPr="008D4184">
        <w:rPr>
          <w:rFonts w:cs="Arial"/>
          <w:b/>
          <w:sz w:val="28"/>
          <w:szCs w:val="28"/>
          <w:lang w:val="es-ES"/>
        </w:rPr>
        <w:t xml:space="preserve"> sesi</w:t>
      </w:r>
      <w:r w:rsidR="00E568E9" w:rsidRPr="008D4184">
        <w:rPr>
          <w:rFonts w:cs="Arial"/>
          <w:b/>
          <w:sz w:val="28"/>
          <w:szCs w:val="28"/>
          <w:lang w:val="es-ES"/>
        </w:rPr>
        <w:t>o</w:t>
      </w:r>
      <w:r w:rsidR="00D30F6E" w:rsidRPr="008D4184">
        <w:rPr>
          <w:rFonts w:cs="Arial"/>
          <w:b/>
          <w:sz w:val="28"/>
          <w:szCs w:val="28"/>
          <w:lang w:val="es-ES"/>
        </w:rPr>
        <w:t>n</w:t>
      </w:r>
      <w:r w:rsidR="00E568E9" w:rsidRPr="008D4184">
        <w:rPr>
          <w:rFonts w:cs="Arial"/>
          <w:b/>
          <w:sz w:val="28"/>
          <w:szCs w:val="28"/>
          <w:lang w:val="es-ES"/>
        </w:rPr>
        <w:t>es</w:t>
      </w:r>
      <w:r w:rsidR="00D30F6E" w:rsidRPr="008D4184">
        <w:rPr>
          <w:rFonts w:cs="Arial"/>
          <w:b/>
          <w:sz w:val="28"/>
          <w:szCs w:val="28"/>
          <w:lang w:val="es-ES"/>
        </w:rPr>
        <w:t xml:space="preserve"> </w:t>
      </w:r>
      <w:r w:rsidR="005348E6" w:rsidRPr="008D4184">
        <w:rPr>
          <w:rFonts w:cs="Arial"/>
          <w:b/>
          <w:sz w:val="28"/>
          <w:szCs w:val="28"/>
          <w:lang w:val="es-ES"/>
        </w:rPr>
        <w:t>virtual</w:t>
      </w:r>
      <w:r w:rsidR="00E568E9" w:rsidRPr="008D4184">
        <w:rPr>
          <w:rFonts w:cs="Arial"/>
          <w:b/>
          <w:sz w:val="28"/>
          <w:szCs w:val="28"/>
          <w:lang w:val="es-ES"/>
        </w:rPr>
        <w:t>es</w:t>
      </w:r>
      <w:r w:rsidR="005348E6" w:rsidRPr="008D4184">
        <w:rPr>
          <w:rFonts w:cs="Arial"/>
          <w:b/>
          <w:sz w:val="28"/>
          <w:szCs w:val="28"/>
          <w:lang w:val="es-ES"/>
        </w:rPr>
        <w:t xml:space="preserve"> entre períodos de sesiones</w:t>
      </w:r>
      <w:r w:rsidR="00380805" w:rsidRPr="008D4184">
        <w:rPr>
          <w:rFonts w:cs="Arial"/>
          <w:b/>
          <w:sz w:val="28"/>
          <w:szCs w:val="28"/>
          <w:lang w:val="es-ES"/>
        </w:rPr>
        <w:t xml:space="preserve"> del 23 </w:t>
      </w:r>
      <w:r w:rsidR="00E568E9" w:rsidRPr="008D4184">
        <w:rPr>
          <w:rFonts w:cs="Arial"/>
          <w:b/>
          <w:sz w:val="28"/>
          <w:szCs w:val="28"/>
          <w:lang w:val="es-ES"/>
        </w:rPr>
        <w:t xml:space="preserve">y el 25 </w:t>
      </w:r>
      <w:r w:rsidR="00380805" w:rsidRPr="008D4184">
        <w:rPr>
          <w:rFonts w:cs="Arial"/>
          <w:b/>
          <w:sz w:val="28"/>
          <w:szCs w:val="28"/>
          <w:lang w:val="es-ES"/>
        </w:rPr>
        <w:t>de junio de 2020</w:t>
      </w:r>
    </w:p>
    <w:p w14:paraId="62692807" w14:textId="77777777" w:rsidR="00001B66" w:rsidRPr="008D4184" w:rsidRDefault="00001B66" w:rsidP="00001B66">
      <w:pPr>
        <w:spacing w:after="0" w:line="240" w:lineRule="auto"/>
        <w:jc w:val="center"/>
        <w:rPr>
          <w:rFonts w:asciiTheme="minorHAnsi" w:hAnsiTheme="minorHAnsi" w:cstheme="minorHAnsi"/>
          <w:b/>
          <w:lang w:val="es-ES"/>
        </w:rPr>
      </w:pPr>
    </w:p>
    <w:p w14:paraId="04429C42" w14:textId="2CD4A90C" w:rsidR="009E3705" w:rsidRPr="008D4184" w:rsidRDefault="005348E6" w:rsidP="00E319A5">
      <w:pPr>
        <w:spacing w:after="0" w:line="240" w:lineRule="auto"/>
        <w:rPr>
          <w:rFonts w:asciiTheme="minorHAnsi" w:hAnsiTheme="minorHAnsi" w:cstheme="minorHAnsi"/>
          <w:b/>
          <w:lang w:val="es-ES"/>
        </w:rPr>
      </w:pPr>
      <w:r w:rsidRPr="008D4184">
        <w:rPr>
          <w:rFonts w:asciiTheme="minorHAnsi" w:hAnsiTheme="minorHAnsi" w:cstheme="minorHAnsi"/>
          <w:b/>
          <w:lang w:val="es-ES"/>
        </w:rPr>
        <w:t xml:space="preserve">Martes 23 de junio </w:t>
      </w:r>
    </w:p>
    <w:p w14:paraId="38DE0149" w14:textId="10C95FC4" w:rsidR="00160371" w:rsidRPr="008D4184" w:rsidRDefault="00160371" w:rsidP="00E319A5">
      <w:pPr>
        <w:spacing w:after="0" w:line="240" w:lineRule="auto"/>
        <w:rPr>
          <w:rFonts w:asciiTheme="minorHAnsi" w:hAnsiTheme="minorHAnsi" w:cstheme="minorHAnsi"/>
          <w:b/>
          <w:lang w:val="es-ES"/>
        </w:rPr>
      </w:pPr>
    </w:p>
    <w:p w14:paraId="2BBA14B7" w14:textId="2CB97291" w:rsidR="00E6570B" w:rsidRPr="008D4184" w:rsidRDefault="00E6570B" w:rsidP="00176D2A">
      <w:pPr>
        <w:spacing w:after="0" w:line="240" w:lineRule="auto"/>
        <w:ind w:left="1701" w:hanging="1701"/>
        <w:contextualSpacing/>
        <w:rPr>
          <w:b/>
          <w:bCs/>
          <w:lang w:val="es-ES"/>
        </w:rPr>
      </w:pPr>
      <w:r w:rsidRPr="008D4184">
        <w:rPr>
          <w:b/>
          <w:bCs/>
          <w:lang w:val="es-ES"/>
        </w:rPr>
        <w:t>1</w:t>
      </w:r>
      <w:r w:rsidR="00E319A5" w:rsidRPr="008D4184">
        <w:rPr>
          <w:b/>
          <w:bCs/>
          <w:lang w:val="es-ES"/>
        </w:rPr>
        <w:t>3</w:t>
      </w:r>
      <w:r w:rsidRPr="008D4184">
        <w:rPr>
          <w:b/>
          <w:bCs/>
          <w:lang w:val="es-ES"/>
        </w:rPr>
        <w:t xml:space="preserve">:00 – </w:t>
      </w:r>
      <w:r w:rsidR="00E319A5" w:rsidRPr="008D4184">
        <w:rPr>
          <w:b/>
          <w:bCs/>
          <w:lang w:val="es-ES"/>
        </w:rPr>
        <w:t>16</w:t>
      </w:r>
      <w:r w:rsidRPr="008D4184">
        <w:rPr>
          <w:b/>
          <w:bCs/>
          <w:lang w:val="es-ES"/>
        </w:rPr>
        <w:t xml:space="preserve">:00 </w:t>
      </w:r>
      <w:r w:rsidRPr="008D4184">
        <w:rPr>
          <w:b/>
          <w:bCs/>
          <w:lang w:val="es-ES"/>
        </w:rPr>
        <w:tab/>
      </w:r>
      <w:r w:rsidR="005348E6" w:rsidRPr="008D4184">
        <w:rPr>
          <w:b/>
          <w:bCs/>
          <w:lang w:val="es-ES"/>
        </w:rPr>
        <w:t xml:space="preserve">Sesión plenaria virtual entre períodos de sesiones del Comité Permanente </w:t>
      </w:r>
    </w:p>
    <w:p w14:paraId="0398425A" w14:textId="77777777" w:rsidR="009343F2" w:rsidRPr="008D4184" w:rsidRDefault="009343F2" w:rsidP="005348E6">
      <w:pPr>
        <w:spacing w:after="0" w:line="240" w:lineRule="auto"/>
        <w:rPr>
          <w:bCs/>
          <w:lang w:val="es-ES"/>
        </w:rPr>
      </w:pPr>
    </w:p>
    <w:p w14:paraId="4BC9CB19" w14:textId="4AB0470D" w:rsidR="00001B66" w:rsidRPr="008D4184" w:rsidRDefault="005348E6" w:rsidP="00001B66">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lang w:val="es-ES"/>
        </w:rPr>
      </w:pPr>
      <w:r w:rsidRPr="008D4184">
        <w:rPr>
          <w:rFonts w:cstheme="minorHAnsi"/>
          <w:bCs/>
          <w:lang w:val="es-ES"/>
        </w:rPr>
        <w:t>Punto 2 del orden del día</w:t>
      </w:r>
      <w:r w:rsidR="00001B66" w:rsidRPr="008D4184">
        <w:rPr>
          <w:rFonts w:cstheme="minorHAnsi"/>
          <w:bCs/>
          <w:lang w:val="es-ES"/>
        </w:rPr>
        <w:t xml:space="preserve">: </w:t>
      </w:r>
      <w:r w:rsidRPr="008D4184">
        <w:rPr>
          <w:rFonts w:cstheme="minorHAnsi"/>
          <w:bCs/>
          <w:lang w:val="es-ES"/>
        </w:rPr>
        <w:t>Adopción del orden del día provisional</w:t>
      </w:r>
    </w:p>
    <w:p w14:paraId="6E8195A3" w14:textId="09D32F8D" w:rsidR="009343F2" w:rsidRPr="008D4184" w:rsidRDefault="009343F2" w:rsidP="008B3F43">
      <w:pPr>
        <w:spacing w:after="0" w:line="240" w:lineRule="auto"/>
        <w:rPr>
          <w:b/>
          <w:bCs/>
          <w:lang w:val="es-ES"/>
        </w:rPr>
      </w:pPr>
    </w:p>
    <w:p w14:paraId="48E88037" w14:textId="14336380" w:rsidR="006015A6" w:rsidRPr="008D4184" w:rsidRDefault="006015A6" w:rsidP="006015A6">
      <w:pPr>
        <w:tabs>
          <w:tab w:val="left" w:pos="720"/>
          <w:tab w:val="center" w:pos="4680"/>
        </w:tabs>
        <w:spacing w:after="0" w:line="240" w:lineRule="auto"/>
        <w:contextualSpacing/>
        <w:rPr>
          <w:rFonts w:cstheme="minorHAnsi"/>
          <w:b/>
          <w:lang w:val="es-ES"/>
        </w:rPr>
      </w:pPr>
      <w:r w:rsidRPr="008D4184">
        <w:rPr>
          <w:rFonts w:cstheme="minorHAnsi"/>
          <w:b/>
          <w:lang w:val="es-ES"/>
        </w:rPr>
        <w:t>Decisi</w:t>
      </w:r>
      <w:r w:rsidR="005348E6" w:rsidRPr="008D4184">
        <w:rPr>
          <w:rFonts w:cstheme="minorHAnsi"/>
          <w:b/>
          <w:lang w:val="es-ES"/>
        </w:rPr>
        <w:t>ó</w:t>
      </w:r>
      <w:r w:rsidRPr="008D4184">
        <w:rPr>
          <w:rFonts w:cstheme="minorHAnsi"/>
          <w:b/>
          <w:lang w:val="es-ES"/>
        </w:rPr>
        <w:t>n SC</w:t>
      </w:r>
      <w:r w:rsidR="00380805" w:rsidRPr="008D4184">
        <w:rPr>
          <w:rFonts w:cstheme="minorHAnsi"/>
          <w:b/>
          <w:lang w:val="es-ES"/>
        </w:rPr>
        <w:t>58</w:t>
      </w:r>
      <w:r w:rsidRPr="008D4184">
        <w:rPr>
          <w:rFonts w:cstheme="minorHAnsi"/>
          <w:b/>
          <w:lang w:val="es-ES"/>
        </w:rPr>
        <w:t xml:space="preserve">-01: </w:t>
      </w:r>
      <w:r w:rsidR="005348E6" w:rsidRPr="008D4184">
        <w:rPr>
          <w:rFonts w:cstheme="minorHAnsi"/>
          <w:b/>
          <w:lang w:val="es-ES"/>
        </w:rPr>
        <w:t>El Comité Permanente aprobó el orden del día provisional</w:t>
      </w:r>
      <w:r w:rsidR="006E0C88" w:rsidRPr="008D4184">
        <w:rPr>
          <w:rFonts w:cstheme="minorHAnsi"/>
          <w:b/>
          <w:lang w:val="es-ES"/>
        </w:rPr>
        <w:t>.</w:t>
      </w:r>
      <w:r w:rsidR="005348E6" w:rsidRPr="008D4184">
        <w:rPr>
          <w:rFonts w:cstheme="minorHAnsi"/>
          <w:b/>
          <w:lang w:val="es-ES"/>
        </w:rPr>
        <w:t xml:space="preserve"> </w:t>
      </w:r>
    </w:p>
    <w:p w14:paraId="0410A2EF" w14:textId="2E3B3AB6" w:rsidR="009343F2" w:rsidRPr="008D4184" w:rsidRDefault="009343F2" w:rsidP="008B3F43">
      <w:pPr>
        <w:spacing w:after="0" w:line="240" w:lineRule="auto"/>
        <w:rPr>
          <w:b/>
          <w:bCs/>
          <w:lang w:val="es-ES"/>
        </w:rPr>
      </w:pPr>
    </w:p>
    <w:p w14:paraId="14B75A32" w14:textId="05967D92" w:rsidR="009343F2" w:rsidRPr="008D4184" w:rsidRDefault="00DB1CB9" w:rsidP="00A33FB3">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lang w:val="es-ES"/>
        </w:rPr>
      </w:pPr>
      <w:r w:rsidRPr="008D4184">
        <w:rPr>
          <w:rFonts w:cstheme="minorHAnsi"/>
          <w:bCs/>
          <w:lang w:val="es-ES"/>
        </w:rPr>
        <w:t xml:space="preserve">Punto 5 del orden del día: Informe del Grupo de Trabajo Administrativo </w:t>
      </w:r>
    </w:p>
    <w:p w14:paraId="5D99AE88" w14:textId="7896B2E7" w:rsidR="00144975" w:rsidRPr="008D4184" w:rsidRDefault="00144975" w:rsidP="008B3F43">
      <w:pPr>
        <w:spacing w:after="0" w:line="240" w:lineRule="auto"/>
        <w:rPr>
          <w:b/>
          <w:bCs/>
          <w:lang w:val="es-ES"/>
        </w:rPr>
      </w:pPr>
    </w:p>
    <w:p w14:paraId="062C3D25" w14:textId="76DA905E" w:rsidR="00600871" w:rsidRPr="008D4184" w:rsidRDefault="008A7FBA" w:rsidP="008A7FBA">
      <w:pPr>
        <w:autoSpaceDE w:val="0"/>
        <w:autoSpaceDN w:val="0"/>
        <w:spacing w:after="0" w:line="240" w:lineRule="auto"/>
        <w:ind w:right="117"/>
        <w:rPr>
          <w:b/>
          <w:bCs/>
          <w:lang w:val="es-ES"/>
        </w:rPr>
      </w:pPr>
      <w:r w:rsidRPr="008D4184">
        <w:rPr>
          <w:b/>
          <w:bCs/>
          <w:lang w:val="es-ES"/>
        </w:rPr>
        <w:t>Decisión SC</w:t>
      </w:r>
      <w:r w:rsidR="00380805" w:rsidRPr="008D4184">
        <w:rPr>
          <w:b/>
          <w:bCs/>
          <w:lang w:val="es-ES"/>
        </w:rPr>
        <w:t>58</w:t>
      </w:r>
      <w:r w:rsidRPr="008D4184">
        <w:rPr>
          <w:b/>
          <w:bCs/>
          <w:lang w:val="es-ES"/>
        </w:rPr>
        <w:t xml:space="preserve">-02: El Comité Permanente </w:t>
      </w:r>
      <w:r w:rsidR="00E34C33" w:rsidRPr="008D4184">
        <w:rPr>
          <w:b/>
          <w:bCs/>
          <w:lang w:val="es-ES"/>
        </w:rPr>
        <w:t>aprobó</w:t>
      </w:r>
      <w:r w:rsidR="00380805" w:rsidRPr="008D4184">
        <w:rPr>
          <w:b/>
          <w:bCs/>
          <w:lang w:val="es-ES"/>
        </w:rPr>
        <w:t xml:space="preserve"> el </w:t>
      </w:r>
      <w:r w:rsidR="00E34C33" w:rsidRPr="008D4184">
        <w:rPr>
          <w:b/>
          <w:bCs/>
          <w:lang w:val="es-ES"/>
        </w:rPr>
        <w:t>informe</w:t>
      </w:r>
      <w:r w:rsidR="00380805" w:rsidRPr="008D4184">
        <w:rPr>
          <w:b/>
          <w:bCs/>
          <w:lang w:val="es-ES"/>
        </w:rPr>
        <w:t xml:space="preserve"> del Grupo de </w:t>
      </w:r>
      <w:r w:rsidR="00600871" w:rsidRPr="008D4184">
        <w:rPr>
          <w:b/>
          <w:bCs/>
          <w:lang w:val="es-ES"/>
        </w:rPr>
        <w:t>Trabajo Administrativo.</w:t>
      </w:r>
    </w:p>
    <w:p w14:paraId="281EFDB4" w14:textId="77777777" w:rsidR="00600871" w:rsidRPr="008D4184" w:rsidRDefault="00600871" w:rsidP="008A7FBA">
      <w:pPr>
        <w:autoSpaceDE w:val="0"/>
        <w:autoSpaceDN w:val="0"/>
        <w:spacing w:after="0" w:line="240" w:lineRule="auto"/>
        <w:ind w:right="117"/>
        <w:rPr>
          <w:b/>
          <w:bCs/>
          <w:lang w:val="es-ES"/>
        </w:rPr>
      </w:pPr>
    </w:p>
    <w:p w14:paraId="595B27CF" w14:textId="3B7FA61A" w:rsidR="008A7FBA" w:rsidRPr="008D4184" w:rsidRDefault="00600871" w:rsidP="008A7FBA">
      <w:pPr>
        <w:autoSpaceDE w:val="0"/>
        <w:autoSpaceDN w:val="0"/>
        <w:spacing w:after="0" w:line="240" w:lineRule="auto"/>
        <w:ind w:right="117"/>
        <w:rPr>
          <w:rFonts w:asciiTheme="minorHAnsi" w:hAnsiTheme="minorHAnsi" w:cstheme="minorHAnsi"/>
          <w:b/>
          <w:lang w:val="es-ES"/>
        </w:rPr>
      </w:pPr>
      <w:r w:rsidRPr="008D4184">
        <w:rPr>
          <w:rFonts w:asciiTheme="minorHAnsi" w:hAnsiTheme="minorHAnsi" w:cstheme="minorHAnsi"/>
          <w:b/>
          <w:lang w:val="es-ES"/>
        </w:rPr>
        <w:t xml:space="preserve">Decisión SC58-03. El Comité Permanente </w:t>
      </w:r>
      <w:r w:rsidR="008A7FBA" w:rsidRPr="008D4184">
        <w:rPr>
          <w:rFonts w:asciiTheme="minorHAnsi" w:hAnsiTheme="minorHAnsi" w:cstheme="minorHAnsi"/>
          <w:b/>
          <w:lang w:val="es-ES"/>
        </w:rPr>
        <w:t xml:space="preserve">tomó nota con reconocimiento del informe de la Presidencia del Grupo de Examen Científico y Técnico que contiene los progresos que el GECT ha realizado, y </w:t>
      </w:r>
      <w:r w:rsidR="00AB63D5" w:rsidRPr="008D4184">
        <w:rPr>
          <w:rFonts w:asciiTheme="minorHAnsi" w:hAnsiTheme="minorHAnsi" w:cstheme="minorHAnsi"/>
          <w:b/>
          <w:lang w:val="es-ES"/>
        </w:rPr>
        <w:t>pidió</w:t>
      </w:r>
      <w:r w:rsidR="008A7FBA" w:rsidRPr="008D4184">
        <w:rPr>
          <w:rFonts w:asciiTheme="minorHAnsi" w:hAnsiTheme="minorHAnsi" w:cstheme="minorHAnsi"/>
          <w:b/>
          <w:lang w:val="es-ES"/>
        </w:rPr>
        <w:t xml:space="preserve"> que </w:t>
      </w:r>
      <w:r w:rsidR="00AB63D5" w:rsidRPr="008D4184">
        <w:rPr>
          <w:rFonts w:asciiTheme="minorHAnsi" w:hAnsiTheme="minorHAnsi" w:cstheme="minorHAnsi"/>
          <w:b/>
          <w:lang w:val="es-ES"/>
        </w:rPr>
        <w:t>siguiera</w:t>
      </w:r>
      <w:r w:rsidR="008A7FBA" w:rsidRPr="008D4184">
        <w:rPr>
          <w:rFonts w:asciiTheme="minorHAnsi" w:hAnsiTheme="minorHAnsi" w:cstheme="minorHAnsi"/>
          <w:b/>
          <w:lang w:val="es-ES"/>
        </w:rPr>
        <w:t xml:space="preserve"> centrándose en sus tareas de máxima prioridad y en la tarea de asesoramiento específica para el Criterio 6: uso de estimaciones de población.</w:t>
      </w:r>
    </w:p>
    <w:p w14:paraId="0E0CC9EC" w14:textId="77777777" w:rsidR="008A7FBA" w:rsidRPr="008D4184" w:rsidRDefault="008A7FBA" w:rsidP="008A7FBA">
      <w:pPr>
        <w:autoSpaceDE w:val="0"/>
        <w:autoSpaceDN w:val="0"/>
        <w:spacing w:after="0" w:line="240" w:lineRule="auto"/>
        <w:ind w:right="117"/>
        <w:rPr>
          <w:b/>
          <w:bCs/>
          <w:lang w:val="es-ES"/>
        </w:rPr>
      </w:pPr>
    </w:p>
    <w:p w14:paraId="1B34765A" w14:textId="03EE05E3" w:rsidR="008A7FBA" w:rsidRPr="008D4184" w:rsidRDefault="008A7FBA" w:rsidP="008A7FBA">
      <w:pPr>
        <w:autoSpaceDE w:val="0"/>
        <w:autoSpaceDN w:val="0"/>
        <w:spacing w:after="0" w:line="240" w:lineRule="auto"/>
        <w:ind w:right="117"/>
        <w:rPr>
          <w:rFonts w:asciiTheme="minorHAnsi" w:hAnsiTheme="minorHAnsi" w:cstheme="minorHAnsi"/>
          <w:b/>
          <w:lang w:val="es-ES"/>
        </w:rPr>
      </w:pPr>
      <w:r w:rsidRPr="008D4184">
        <w:rPr>
          <w:b/>
          <w:bCs/>
          <w:lang w:val="es-ES"/>
        </w:rPr>
        <w:t>Decisión SC</w:t>
      </w:r>
      <w:r w:rsidR="00600871" w:rsidRPr="008D4184">
        <w:rPr>
          <w:b/>
          <w:bCs/>
          <w:lang w:val="es-ES"/>
        </w:rPr>
        <w:t>58</w:t>
      </w:r>
      <w:r w:rsidRPr="008D4184">
        <w:rPr>
          <w:b/>
          <w:bCs/>
          <w:lang w:val="es-ES"/>
        </w:rPr>
        <w:t>-0</w:t>
      </w:r>
      <w:r w:rsidR="00600871" w:rsidRPr="008D4184">
        <w:rPr>
          <w:b/>
          <w:bCs/>
          <w:lang w:val="es-ES"/>
        </w:rPr>
        <w:t>4</w:t>
      </w:r>
      <w:r w:rsidRPr="008D4184">
        <w:rPr>
          <w:b/>
          <w:bCs/>
          <w:lang w:val="es-ES"/>
        </w:rPr>
        <w:t xml:space="preserve">: </w:t>
      </w:r>
      <w:r w:rsidR="00AB63D5" w:rsidRPr="008D4184">
        <w:rPr>
          <w:rFonts w:asciiTheme="minorHAnsi" w:hAnsiTheme="minorHAnsi" w:cstheme="minorHAnsi"/>
          <w:b/>
          <w:lang w:val="es-ES"/>
        </w:rPr>
        <w:t>El Comité Permanente pidió</w:t>
      </w:r>
      <w:r w:rsidRPr="008D4184">
        <w:rPr>
          <w:rFonts w:asciiTheme="minorHAnsi" w:hAnsiTheme="minorHAnsi" w:cstheme="minorHAnsi"/>
          <w:b/>
          <w:lang w:val="es-ES"/>
        </w:rPr>
        <w:t xml:space="preserve"> que el GECT </w:t>
      </w:r>
      <w:r w:rsidR="00AB63D5" w:rsidRPr="008D4184">
        <w:rPr>
          <w:rFonts w:asciiTheme="minorHAnsi" w:hAnsiTheme="minorHAnsi" w:cstheme="minorHAnsi"/>
          <w:b/>
          <w:lang w:val="es-ES"/>
        </w:rPr>
        <w:t>continuara</w:t>
      </w:r>
      <w:r w:rsidRPr="008D4184">
        <w:rPr>
          <w:rFonts w:asciiTheme="minorHAnsi" w:hAnsiTheme="minorHAnsi" w:cstheme="minorHAnsi"/>
          <w:b/>
          <w:lang w:val="es-ES"/>
        </w:rPr>
        <w:t xml:space="preserve"> elaborando la </w:t>
      </w:r>
      <w:r w:rsidRPr="008D4184">
        <w:rPr>
          <w:rFonts w:asciiTheme="minorHAnsi" w:hAnsiTheme="minorHAnsi" w:cstheme="minorHAnsi"/>
          <w:b/>
          <w:i/>
          <w:lang w:val="es-ES"/>
        </w:rPr>
        <w:t>Perspectiva Mundial sobre los Humedales</w:t>
      </w:r>
      <w:r w:rsidRPr="008D4184">
        <w:rPr>
          <w:rFonts w:asciiTheme="minorHAnsi" w:hAnsiTheme="minorHAnsi" w:cstheme="minorHAnsi"/>
          <w:b/>
          <w:lang w:val="es-ES"/>
        </w:rPr>
        <w:t xml:space="preserve"> (edición especial) previendo que el Comité Permanente seleccion</w:t>
      </w:r>
      <w:r w:rsidR="00AB63D5" w:rsidRPr="008D4184">
        <w:rPr>
          <w:rFonts w:asciiTheme="minorHAnsi" w:hAnsiTheme="minorHAnsi" w:cstheme="minorHAnsi"/>
          <w:b/>
          <w:lang w:val="es-ES"/>
        </w:rPr>
        <w:t>aría</w:t>
      </w:r>
      <w:r w:rsidRPr="008D4184">
        <w:rPr>
          <w:rFonts w:asciiTheme="minorHAnsi" w:hAnsiTheme="minorHAnsi" w:cstheme="minorHAnsi"/>
          <w:b/>
          <w:lang w:val="es-ES"/>
        </w:rPr>
        <w:t xml:space="preserve"> en breve un tema para el 50º aniversario y que la </w:t>
      </w:r>
      <w:r w:rsidRPr="008D4184">
        <w:rPr>
          <w:rFonts w:asciiTheme="minorHAnsi" w:hAnsiTheme="minorHAnsi" w:cstheme="minorHAnsi"/>
          <w:b/>
          <w:i/>
          <w:lang w:val="es-ES"/>
        </w:rPr>
        <w:t>Perspectiva Mundial sobre los Humedales</w:t>
      </w:r>
      <w:r w:rsidRPr="008D4184">
        <w:rPr>
          <w:rFonts w:asciiTheme="minorHAnsi" w:hAnsiTheme="minorHAnsi" w:cstheme="minorHAnsi"/>
          <w:b/>
          <w:lang w:val="es-ES"/>
        </w:rPr>
        <w:t xml:space="preserve"> (edición especial) </w:t>
      </w:r>
      <w:r w:rsidR="00AB63D5" w:rsidRPr="008D4184">
        <w:rPr>
          <w:rFonts w:asciiTheme="minorHAnsi" w:hAnsiTheme="minorHAnsi" w:cstheme="minorHAnsi"/>
          <w:b/>
          <w:lang w:val="es-ES"/>
        </w:rPr>
        <w:t>podía</w:t>
      </w:r>
      <w:r w:rsidRPr="008D4184">
        <w:rPr>
          <w:rFonts w:asciiTheme="minorHAnsi" w:hAnsiTheme="minorHAnsi" w:cstheme="minorHAnsi"/>
          <w:b/>
          <w:lang w:val="es-ES"/>
        </w:rPr>
        <w:t xml:space="preserve"> adaptarse para que se ajust</w:t>
      </w:r>
      <w:r w:rsidR="00AB63D5" w:rsidRPr="008D4184">
        <w:rPr>
          <w:rFonts w:asciiTheme="minorHAnsi" w:hAnsiTheme="minorHAnsi" w:cstheme="minorHAnsi"/>
          <w:b/>
          <w:lang w:val="es-ES"/>
        </w:rPr>
        <w:t>ara</w:t>
      </w:r>
      <w:r w:rsidRPr="008D4184">
        <w:rPr>
          <w:rFonts w:asciiTheme="minorHAnsi" w:hAnsiTheme="minorHAnsi" w:cstheme="minorHAnsi"/>
          <w:b/>
          <w:lang w:val="es-ES"/>
        </w:rPr>
        <w:t xml:space="preserve"> al tema seleccionado.</w:t>
      </w:r>
    </w:p>
    <w:p w14:paraId="3DF24A1A" w14:textId="13119A65" w:rsidR="00AB63D5" w:rsidRPr="008D4184" w:rsidRDefault="00AB63D5" w:rsidP="008A7FBA">
      <w:pPr>
        <w:autoSpaceDE w:val="0"/>
        <w:autoSpaceDN w:val="0"/>
        <w:spacing w:after="0" w:line="240" w:lineRule="auto"/>
        <w:ind w:right="117"/>
        <w:rPr>
          <w:rFonts w:asciiTheme="minorHAnsi" w:hAnsiTheme="minorHAnsi" w:cstheme="minorHAnsi"/>
          <w:b/>
          <w:lang w:val="es-ES"/>
        </w:rPr>
      </w:pPr>
    </w:p>
    <w:p w14:paraId="0B553E54" w14:textId="11827FF6" w:rsidR="00AB63D5" w:rsidRPr="008D4184" w:rsidRDefault="00AB63D5" w:rsidP="00AB63D5">
      <w:pPr>
        <w:autoSpaceDE w:val="0"/>
        <w:autoSpaceDN w:val="0"/>
        <w:spacing w:after="0" w:line="240" w:lineRule="auto"/>
        <w:ind w:right="119"/>
        <w:rPr>
          <w:rFonts w:asciiTheme="minorHAnsi" w:hAnsiTheme="minorHAnsi" w:cstheme="minorHAnsi"/>
          <w:b/>
          <w:lang w:val="es-ES"/>
        </w:rPr>
      </w:pPr>
      <w:r w:rsidRPr="008D4184">
        <w:rPr>
          <w:b/>
          <w:bCs/>
          <w:lang w:val="es-ES"/>
        </w:rPr>
        <w:t>Decisión SC</w:t>
      </w:r>
      <w:r w:rsidR="00600871" w:rsidRPr="008D4184">
        <w:rPr>
          <w:b/>
          <w:bCs/>
          <w:lang w:val="es-ES"/>
        </w:rPr>
        <w:t>58</w:t>
      </w:r>
      <w:r w:rsidRPr="008D4184">
        <w:rPr>
          <w:b/>
          <w:bCs/>
          <w:lang w:val="es-ES"/>
        </w:rPr>
        <w:t>-0</w:t>
      </w:r>
      <w:r w:rsidR="00600871" w:rsidRPr="008D4184">
        <w:rPr>
          <w:b/>
          <w:bCs/>
          <w:lang w:val="es-ES"/>
        </w:rPr>
        <w:t>5</w:t>
      </w:r>
      <w:r w:rsidRPr="008D4184">
        <w:rPr>
          <w:b/>
          <w:bCs/>
          <w:lang w:val="es-ES"/>
        </w:rPr>
        <w:t xml:space="preserve">: </w:t>
      </w:r>
      <w:r w:rsidRPr="008D4184">
        <w:rPr>
          <w:rFonts w:asciiTheme="minorHAnsi" w:hAnsiTheme="minorHAnsi" w:cstheme="minorHAnsi"/>
          <w:b/>
          <w:lang w:val="es-ES"/>
        </w:rPr>
        <w:t xml:space="preserve">El Comité Permanente recomendó que el GECT siguiera trabajando en </w:t>
      </w:r>
      <w:r w:rsidR="00E568E9" w:rsidRPr="008D4184">
        <w:rPr>
          <w:rFonts w:asciiTheme="minorHAnsi" w:hAnsiTheme="minorHAnsi" w:cstheme="minorHAnsi"/>
          <w:b/>
          <w:lang w:val="es-ES"/>
        </w:rPr>
        <w:t>l</w:t>
      </w:r>
      <w:r w:rsidRPr="008D4184">
        <w:rPr>
          <w:rFonts w:asciiTheme="minorHAnsi" w:hAnsiTheme="minorHAnsi" w:cstheme="minorHAnsi"/>
          <w:b/>
          <w:lang w:val="es-ES"/>
        </w:rPr>
        <w:t>os humedales y el carbono azul</w:t>
      </w:r>
      <w:r w:rsidRPr="008D4184">
        <w:rPr>
          <w:rFonts w:asciiTheme="minorHAnsi" w:hAnsiTheme="minorHAnsi" w:cstheme="minorHAnsi"/>
          <w:b/>
          <w:i/>
          <w:lang w:val="es-ES"/>
        </w:rPr>
        <w:t xml:space="preserve"> </w:t>
      </w:r>
      <w:r w:rsidRPr="008D4184">
        <w:rPr>
          <w:rFonts w:asciiTheme="minorHAnsi" w:hAnsiTheme="minorHAnsi" w:cstheme="minorHAnsi"/>
          <w:b/>
          <w:lang w:val="es-ES"/>
        </w:rPr>
        <w:t>(tarea 5.1), con arreglo a lo dispuesto en la Resolución XIII.14, subpárrafo 15 a)</w:t>
      </w:r>
      <w:r w:rsidR="00E568E9" w:rsidRPr="008D4184">
        <w:rPr>
          <w:rFonts w:asciiTheme="minorHAnsi" w:hAnsiTheme="minorHAnsi" w:cstheme="minorHAnsi"/>
          <w:b/>
          <w:lang w:val="es-ES"/>
        </w:rPr>
        <w:t>,</w:t>
      </w:r>
      <w:r w:rsidRPr="008D4184">
        <w:rPr>
          <w:rFonts w:asciiTheme="minorHAnsi" w:hAnsiTheme="minorHAnsi" w:cstheme="minorHAnsi"/>
          <w:b/>
          <w:lang w:val="es-ES"/>
        </w:rPr>
        <w:t xml:space="preserve"> y </w:t>
      </w:r>
      <w:r w:rsidR="00E568E9" w:rsidRPr="008D4184">
        <w:rPr>
          <w:rFonts w:asciiTheme="minorHAnsi" w:hAnsiTheme="minorHAnsi" w:cstheme="minorHAnsi"/>
          <w:b/>
          <w:lang w:val="es-ES"/>
        </w:rPr>
        <w:t xml:space="preserve">evaluara </w:t>
      </w:r>
      <w:r w:rsidRPr="008D4184">
        <w:rPr>
          <w:rFonts w:asciiTheme="minorHAnsi" w:hAnsiTheme="minorHAnsi" w:cstheme="minorHAnsi"/>
          <w:b/>
          <w:lang w:val="es-ES"/>
        </w:rPr>
        <w:t>el alcance de la labor relativa a los subpárrafos b), c) y d) para el próximo trienio, y tomó nota de la importancia de comunicar las conclusiones a la Convención Marco de las Naciones Unidas sobre el Cambio Climático y al Convenio sobre la Diversidad Biológica a través de los medios adecuados, por ejemplo, con un evento paralelo durante sus respectivas Conferencias de las Partes.</w:t>
      </w:r>
    </w:p>
    <w:p w14:paraId="3E505C8E" w14:textId="2BFB92AC" w:rsidR="00AB63D5" w:rsidRPr="008D4184" w:rsidRDefault="00AB63D5" w:rsidP="00AB63D5">
      <w:pPr>
        <w:autoSpaceDE w:val="0"/>
        <w:autoSpaceDN w:val="0"/>
        <w:spacing w:after="0" w:line="240" w:lineRule="auto"/>
        <w:ind w:right="119"/>
        <w:rPr>
          <w:rFonts w:asciiTheme="minorHAnsi" w:hAnsiTheme="minorHAnsi" w:cstheme="minorHAnsi"/>
          <w:b/>
          <w:lang w:val="es-ES"/>
        </w:rPr>
      </w:pPr>
    </w:p>
    <w:p w14:paraId="4EA18A55" w14:textId="37002E2D" w:rsidR="00AB63D5" w:rsidRPr="008D4184" w:rsidRDefault="00AB63D5" w:rsidP="00AB63D5">
      <w:pPr>
        <w:autoSpaceDE w:val="0"/>
        <w:autoSpaceDN w:val="0"/>
        <w:spacing w:after="0" w:line="240" w:lineRule="auto"/>
        <w:ind w:right="119"/>
        <w:rPr>
          <w:rFonts w:asciiTheme="minorHAnsi" w:hAnsiTheme="minorHAnsi" w:cstheme="minorHAnsi"/>
          <w:b/>
          <w:lang w:val="es-ES"/>
        </w:rPr>
      </w:pPr>
      <w:r w:rsidRPr="008D4184">
        <w:rPr>
          <w:b/>
          <w:bCs/>
          <w:lang w:val="es-ES"/>
        </w:rPr>
        <w:t>Decisión SC</w:t>
      </w:r>
      <w:r w:rsidR="00600871" w:rsidRPr="008D4184">
        <w:rPr>
          <w:b/>
          <w:bCs/>
          <w:lang w:val="es-ES"/>
        </w:rPr>
        <w:t>58</w:t>
      </w:r>
      <w:r w:rsidRPr="008D4184">
        <w:rPr>
          <w:b/>
          <w:bCs/>
          <w:lang w:val="es-ES"/>
        </w:rPr>
        <w:t>-0</w:t>
      </w:r>
      <w:r w:rsidR="00600871" w:rsidRPr="008D4184">
        <w:rPr>
          <w:b/>
          <w:bCs/>
          <w:lang w:val="es-ES"/>
        </w:rPr>
        <w:t>6</w:t>
      </w:r>
      <w:r w:rsidRPr="008D4184">
        <w:rPr>
          <w:b/>
          <w:bCs/>
          <w:lang w:val="es-ES"/>
        </w:rPr>
        <w:t xml:space="preserve">: </w:t>
      </w:r>
      <w:r w:rsidRPr="008D4184">
        <w:rPr>
          <w:rFonts w:asciiTheme="minorHAnsi" w:hAnsiTheme="minorHAnsi" w:cstheme="minorHAnsi"/>
          <w:b/>
          <w:lang w:val="es-ES"/>
        </w:rPr>
        <w:t>El Comité Permanente recomendó además que el GECT presentara al Comité Permanente una propuesta para actualizar el Criterio 6 de los Criterios de Ramsar relativos al uso de estimaciones de población, a fin de que el Comité la examin</w:t>
      </w:r>
      <w:r w:rsidR="00D25B6E" w:rsidRPr="008D4184">
        <w:rPr>
          <w:rFonts w:asciiTheme="minorHAnsi" w:hAnsiTheme="minorHAnsi" w:cstheme="minorHAnsi"/>
          <w:b/>
          <w:lang w:val="es-ES"/>
        </w:rPr>
        <w:t>ara</w:t>
      </w:r>
      <w:r w:rsidRPr="008D4184">
        <w:rPr>
          <w:rFonts w:asciiTheme="minorHAnsi" w:hAnsiTheme="minorHAnsi" w:cstheme="minorHAnsi"/>
          <w:b/>
          <w:lang w:val="es-ES"/>
        </w:rPr>
        <w:t xml:space="preserve"> para presentarla a la Conferencia de las Partes Contratantes, teniendo en cuenta la necesidad de las Partes Contratantes </w:t>
      </w:r>
      <w:r w:rsidR="00D25B6E" w:rsidRPr="008D4184">
        <w:rPr>
          <w:rFonts w:asciiTheme="minorHAnsi" w:hAnsiTheme="minorHAnsi" w:cstheme="minorHAnsi"/>
          <w:b/>
          <w:lang w:val="es-ES"/>
        </w:rPr>
        <w:t>de contar con</w:t>
      </w:r>
      <w:r w:rsidRPr="008D4184">
        <w:rPr>
          <w:rFonts w:asciiTheme="minorHAnsi" w:hAnsiTheme="minorHAnsi" w:cstheme="minorHAnsi"/>
          <w:b/>
          <w:lang w:val="es-ES"/>
        </w:rPr>
        <w:t xml:space="preserve"> información actualizada y dinámica.</w:t>
      </w:r>
    </w:p>
    <w:p w14:paraId="6D369737" w14:textId="2AB76363" w:rsidR="00AB63D5" w:rsidRPr="008D4184" w:rsidRDefault="00AB63D5" w:rsidP="00AB63D5">
      <w:pPr>
        <w:autoSpaceDE w:val="0"/>
        <w:autoSpaceDN w:val="0"/>
        <w:spacing w:after="0" w:line="240" w:lineRule="auto"/>
        <w:ind w:right="119"/>
        <w:rPr>
          <w:rFonts w:asciiTheme="minorHAnsi" w:hAnsiTheme="minorHAnsi" w:cstheme="minorHAnsi"/>
          <w:b/>
          <w:lang w:val="es-ES"/>
        </w:rPr>
      </w:pPr>
    </w:p>
    <w:p w14:paraId="74AC0D12" w14:textId="5B7B171D" w:rsidR="00D25B6E" w:rsidRPr="008D4184" w:rsidRDefault="00D25B6E" w:rsidP="00D25B6E">
      <w:pPr>
        <w:autoSpaceDE w:val="0"/>
        <w:autoSpaceDN w:val="0"/>
        <w:spacing w:after="0" w:line="240" w:lineRule="auto"/>
        <w:ind w:right="120"/>
        <w:rPr>
          <w:rFonts w:asciiTheme="minorHAnsi" w:hAnsiTheme="minorHAnsi" w:cstheme="minorHAnsi"/>
          <w:b/>
          <w:lang w:val="es-ES"/>
        </w:rPr>
      </w:pPr>
      <w:r w:rsidRPr="008D4184">
        <w:rPr>
          <w:b/>
          <w:bCs/>
          <w:lang w:val="es-ES"/>
        </w:rPr>
        <w:t>Decisión SC</w:t>
      </w:r>
      <w:r w:rsidR="00600871" w:rsidRPr="008D4184">
        <w:rPr>
          <w:b/>
          <w:bCs/>
          <w:lang w:val="es-ES"/>
        </w:rPr>
        <w:t>58</w:t>
      </w:r>
      <w:r w:rsidRPr="008D4184">
        <w:rPr>
          <w:b/>
          <w:bCs/>
          <w:lang w:val="es-ES"/>
        </w:rPr>
        <w:t>-0</w:t>
      </w:r>
      <w:r w:rsidR="00600871" w:rsidRPr="008D4184">
        <w:rPr>
          <w:b/>
          <w:bCs/>
          <w:lang w:val="es-ES"/>
        </w:rPr>
        <w:t>7</w:t>
      </w:r>
      <w:r w:rsidRPr="008D4184">
        <w:rPr>
          <w:b/>
          <w:bCs/>
          <w:lang w:val="es-ES"/>
        </w:rPr>
        <w:t xml:space="preserve">: </w:t>
      </w:r>
      <w:r w:rsidRPr="008D4184">
        <w:rPr>
          <w:rFonts w:asciiTheme="minorHAnsi" w:hAnsiTheme="minorHAnsi" w:cstheme="minorHAnsi"/>
          <w:b/>
          <w:lang w:val="es-ES"/>
        </w:rPr>
        <w:t xml:space="preserve">El Comité Permanente pidió a la Secretaría que incluyera una reunión del Grupo de Trabajo Administrativo en el programa de trabajo de la 58ª reunión del Comité Permanente, y pidió que la Presidencia del GECT presentara un informe sobre los últimos </w:t>
      </w:r>
      <w:r w:rsidRPr="008D4184">
        <w:rPr>
          <w:rFonts w:asciiTheme="minorHAnsi" w:hAnsiTheme="minorHAnsi" w:cstheme="minorHAnsi"/>
          <w:b/>
          <w:lang w:val="es-ES"/>
        </w:rPr>
        <w:lastRenderedPageBreak/>
        <w:t>progresos realizados en el cumplimiento de su mandato para que el grupo lo examinara en esa reunión.</w:t>
      </w:r>
    </w:p>
    <w:p w14:paraId="7E80066E" w14:textId="77777777" w:rsidR="006015A6" w:rsidRPr="008D4184" w:rsidRDefault="006015A6" w:rsidP="008B3F43">
      <w:pPr>
        <w:spacing w:after="0" w:line="240" w:lineRule="auto"/>
        <w:rPr>
          <w:b/>
          <w:bCs/>
          <w:lang w:val="es-ES"/>
        </w:rPr>
      </w:pPr>
    </w:p>
    <w:p w14:paraId="26CCC16E" w14:textId="638525DF" w:rsidR="009343F2" w:rsidRPr="008D4184" w:rsidRDefault="00FD1ACD" w:rsidP="00F60087">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lang w:val="es-ES"/>
        </w:rPr>
      </w:pPr>
      <w:r w:rsidRPr="008D4184">
        <w:rPr>
          <w:rFonts w:cstheme="minorHAnsi"/>
          <w:bCs/>
          <w:lang w:val="es-ES"/>
        </w:rPr>
        <w:t xml:space="preserve">Punto </w:t>
      </w:r>
      <w:r w:rsidR="00F60087" w:rsidRPr="008D4184">
        <w:rPr>
          <w:rFonts w:cstheme="minorHAnsi"/>
          <w:bCs/>
          <w:lang w:val="es-ES"/>
        </w:rPr>
        <w:t>7</w:t>
      </w:r>
      <w:r w:rsidRPr="008D4184">
        <w:rPr>
          <w:rFonts w:cstheme="minorHAnsi"/>
          <w:bCs/>
          <w:lang w:val="es-ES"/>
        </w:rPr>
        <w:t xml:space="preserve"> del orden del día: Informe del Equipo Ejecutivo sobre el punto 20.4 del orden del día de la reunión SC58, </w:t>
      </w:r>
      <w:r w:rsidRPr="008D4184">
        <w:rPr>
          <w:rFonts w:cstheme="minorHAnsi"/>
          <w:bCs/>
          <w:i/>
          <w:lang w:val="es-ES"/>
        </w:rPr>
        <w:t>Proceso de preparación y examen de los proyectos de resolución</w:t>
      </w:r>
      <w:r w:rsidRPr="008D4184">
        <w:rPr>
          <w:rFonts w:cstheme="minorHAnsi"/>
          <w:bCs/>
          <w:lang w:val="es-ES"/>
        </w:rPr>
        <w:t xml:space="preserve"> (</w:t>
      </w:r>
      <w:r w:rsidR="00453F9C" w:rsidRPr="008D4184">
        <w:rPr>
          <w:rFonts w:cstheme="minorHAnsi"/>
          <w:bCs/>
          <w:lang w:val="es-ES"/>
        </w:rPr>
        <w:t>propósito</w:t>
      </w:r>
      <w:r w:rsidRPr="008D4184">
        <w:rPr>
          <w:rFonts w:cstheme="minorHAnsi"/>
          <w:bCs/>
          <w:lang w:val="es-ES"/>
        </w:rPr>
        <w:t xml:space="preserve"> y calendario de las reuniones regionales previas a la COP)</w:t>
      </w:r>
    </w:p>
    <w:p w14:paraId="6C48D24C" w14:textId="26C31122" w:rsidR="00600871" w:rsidRPr="008D4184" w:rsidRDefault="00600871" w:rsidP="002F4CE2">
      <w:pPr>
        <w:spacing w:after="0" w:line="240" w:lineRule="auto"/>
        <w:ind w:left="567" w:hanging="567"/>
        <w:rPr>
          <w:bCs/>
          <w:lang w:val="es-ES"/>
        </w:rPr>
      </w:pPr>
    </w:p>
    <w:p w14:paraId="2474FA07" w14:textId="2AAA3DB2" w:rsidR="00600871" w:rsidRPr="008D4184" w:rsidRDefault="00600871" w:rsidP="002F4CE2">
      <w:pPr>
        <w:spacing w:after="0" w:line="240" w:lineRule="auto"/>
        <w:ind w:left="567" w:hanging="567"/>
        <w:rPr>
          <w:b/>
          <w:bCs/>
          <w:lang w:val="es-ES"/>
        </w:rPr>
      </w:pPr>
      <w:r w:rsidRPr="008D4184">
        <w:rPr>
          <w:b/>
          <w:bCs/>
          <w:lang w:val="es-ES"/>
        </w:rPr>
        <w:t xml:space="preserve">Decisión SC58-08: El Comité Permanente tomo nota del informe del Equipo Ejecutivo    </w:t>
      </w:r>
    </w:p>
    <w:p w14:paraId="6DC8A917" w14:textId="77777777" w:rsidR="002F4CE2" w:rsidRPr="008D4184" w:rsidRDefault="002F4CE2" w:rsidP="003768F4">
      <w:pPr>
        <w:autoSpaceDE w:val="0"/>
        <w:autoSpaceDN w:val="0"/>
        <w:adjustRightInd w:val="0"/>
        <w:spacing w:after="0" w:line="240" w:lineRule="auto"/>
        <w:rPr>
          <w:rFonts w:cstheme="minorHAnsi"/>
          <w:b/>
          <w:lang w:val="es-ES"/>
        </w:rPr>
      </w:pPr>
    </w:p>
    <w:p w14:paraId="36A94FC1" w14:textId="4166DBD3" w:rsidR="0063548F" w:rsidRPr="008D4184" w:rsidRDefault="0063548F" w:rsidP="003768F4">
      <w:pPr>
        <w:autoSpaceDE w:val="0"/>
        <w:autoSpaceDN w:val="0"/>
        <w:adjustRightInd w:val="0"/>
        <w:spacing w:after="0" w:line="240" w:lineRule="auto"/>
        <w:rPr>
          <w:rFonts w:cstheme="minorHAnsi"/>
          <w:b/>
          <w:lang w:val="es-ES"/>
        </w:rPr>
      </w:pPr>
      <w:r w:rsidRPr="008D4184">
        <w:rPr>
          <w:rFonts w:cstheme="minorHAnsi"/>
          <w:b/>
          <w:lang w:val="es-ES"/>
        </w:rPr>
        <w:t>Decisión SC</w:t>
      </w:r>
      <w:r w:rsidR="00661F34" w:rsidRPr="008D4184">
        <w:rPr>
          <w:rFonts w:cstheme="minorHAnsi"/>
          <w:b/>
          <w:lang w:val="es-ES"/>
        </w:rPr>
        <w:t>58</w:t>
      </w:r>
      <w:r w:rsidRPr="008D4184">
        <w:rPr>
          <w:rFonts w:cstheme="minorHAnsi"/>
          <w:b/>
          <w:lang w:val="es-ES"/>
        </w:rPr>
        <w:t>-0</w:t>
      </w:r>
      <w:r w:rsidR="00661F34" w:rsidRPr="008D4184">
        <w:rPr>
          <w:rFonts w:cstheme="minorHAnsi"/>
          <w:b/>
          <w:lang w:val="es-ES"/>
        </w:rPr>
        <w:t>9</w:t>
      </w:r>
      <w:r w:rsidRPr="008D4184">
        <w:rPr>
          <w:rFonts w:cstheme="minorHAnsi"/>
          <w:b/>
          <w:lang w:val="es-ES"/>
        </w:rPr>
        <w:t>: El Comité Permanente acordó que, de ser posible, habría que realizar dos días de reuniones regionales inmediatamente antes de la COP14, en el mismo lugar de la COP14, y encargó a la Secretaría que examinara con el país anfitrión las medidas necesarias para celebrar dos días de reuniones regionales inmediatamente antes de la COP14.</w:t>
      </w:r>
    </w:p>
    <w:p w14:paraId="269733A2" w14:textId="2B663027" w:rsidR="003768F4" w:rsidRPr="008D4184" w:rsidRDefault="003768F4" w:rsidP="003768F4">
      <w:pPr>
        <w:autoSpaceDE w:val="0"/>
        <w:autoSpaceDN w:val="0"/>
        <w:adjustRightInd w:val="0"/>
        <w:spacing w:after="0" w:line="240" w:lineRule="auto"/>
        <w:rPr>
          <w:rFonts w:cstheme="minorHAnsi"/>
          <w:b/>
          <w:lang w:val="es-ES"/>
        </w:rPr>
      </w:pPr>
    </w:p>
    <w:p w14:paraId="0A520E15" w14:textId="018DE839" w:rsidR="00660099" w:rsidRPr="008D4184" w:rsidRDefault="00660099" w:rsidP="003768F4">
      <w:pPr>
        <w:autoSpaceDE w:val="0"/>
        <w:autoSpaceDN w:val="0"/>
        <w:adjustRightInd w:val="0"/>
        <w:spacing w:after="0" w:line="240" w:lineRule="auto"/>
        <w:rPr>
          <w:rFonts w:eastAsiaTheme="minorHAnsi" w:cs="Calibri"/>
          <w:b/>
          <w:color w:val="000000"/>
          <w:lang w:val="es-ES"/>
        </w:rPr>
      </w:pPr>
      <w:r w:rsidRPr="008D4184">
        <w:rPr>
          <w:rFonts w:eastAsiaTheme="minorHAnsi" w:cs="Calibri"/>
          <w:b/>
          <w:color w:val="000000"/>
          <w:lang w:val="es-ES"/>
        </w:rPr>
        <w:t>Decisión SC</w:t>
      </w:r>
      <w:r w:rsidR="00661F34" w:rsidRPr="008D4184">
        <w:rPr>
          <w:rFonts w:eastAsiaTheme="minorHAnsi" w:cs="Calibri"/>
          <w:b/>
          <w:color w:val="000000"/>
          <w:lang w:val="es-ES"/>
        </w:rPr>
        <w:t>58</w:t>
      </w:r>
      <w:r w:rsidRPr="008D4184">
        <w:rPr>
          <w:rFonts w:eastAsiaTheme="minorHAnsi" w:cs="Calibri"/>
          <w:b/>
          <w:color w:val="000000"/>
          <w:lang w:val="es-ES"/>
        </w:rPr>
        <w:t>-</w:t>
      </w:r>
      <w:r w:rsidR="00661F34" w:rsidRPr="008D4184">
        <w:rPr>
          <w:rFonts w:eastAsiaTheme="minorHAnsi" w:cs="Calibri"/>
          <w:b/>
          <w:color w:val="000000"/>
          <w:lang w:val="es-ES"/>
        </w:rPr>
        <w:t>1</w:t>
      </w:r>
      <w:r w:rsidRPr="008D4184">
        <w:rPr>
          <w:rFonts w:eastAsiaTheme="minorHAnsi" w:cs="Calibri"/>
          <w:b/>
          <w:color w:val="000000"/>
          <w:lang w:val="es-ES"/>
        </w:rPr>
        <w:t>0: El Comité Permanente acordó que las regiones deberían celebrar reuniones virtuales antes de la COP14 y encargó a la Secretaría que facilitara su preparación y ejecución con el apoyo y asesoramiento de las Partes Contratantes representantes regionales en el Comité Permanente.</w:t>
      </w:r>
    </w:p>
    <w:p w14:paraId="2F60BA12" w14:textId="0DFE2F8B" w:rsidR="002F4CE2" w:rsidRPr="008D4184" w:rsidRDefault="002F4CE2" w:rsidP="003768F4">
      <w:pPr>
        <w:autoSpaceDE w:val="0"/>
        <w:autoSpaceDN w:val="0"/>
        <w:adjustRightInd w:val="0"/>
        <w:spacing w:after="0" w:line="240" w:lineRule="auto"/>
        <w:rPr>
          <w:rFonts w:eastAsiaTheme="minorHAnsi" w:cs="Calibri"/>
          <w:b/>
          <w:color w:val="000000"/>
          <w:lang w:val="es-ES"/>
        </w:rPr>
      </w:pPr>
    </w:p>
    <w:p w14:paraId="4C705A04" w14:textId="3AFCAFFD" w:rsidR="002F4CE2" w:rsidRPr="008D4184" w:rsidRDefault="00660099" w:rsidP="002F4CE2">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lang w:val="es-ES"/>
        </w:rPr>
      </w:pPr>
      <w:r w:rsidRPr="008D4184">
        <w:rPr>
          <w:rFonts w:cstheme="minorHAnsi"/>
          <w:bCs/>
          <w:lang w:val="es-ES"/>
        </w:rPr>
        <w:t xml:space="preserve">Punto 6 del orden del día: Informe del Subgrupo sobre la </w:t>
      </w:r>
      <w:r w:rsidR="002F4CE2" w:rsidRPr="008D4184">
        <w:rPr>
          <w:rFonts w:cstheme="minorHAnsi"/>
          <w:bCs/>
          <w:lang w:val="es-ES"/>
        </w:rPr>
        <w:t>COP14</w:t>
      </w:r>
    </w:p>
    <w:p w14:paraId="53304C7E" w14:textId="77777777" w:rsidR="00230BAA" w:rsidRPr="008D4184" w:rsidRDefault="00230BAA" w:rsidP="002F4CE2">
      <w:pPr>
        <w:spacing w:after="0" w:line="240" w:lineRule="auto"/>
        <w:rPr>
          <w:rFonts w:cstheme="minorHAnsi"/>
          <w:b/>
          <w:lang w:val="es-ES"/>
        </w:rPr>
      </w:pPr>
    </w:p>
    <w:p w14:paraId="0A6DCF58" w14:textId="606D5F3C" w:rsidR="00F752E7" w:rsidRPr="008D4184" w:rsidRDefault="00F752E7" w:rsidP="002F4CE2">
      <w:pPr>
        <w:spacing w:after="0" w:line="240" w:lineRule="auto"/>
        <w:rPr>
          <w:rFonts w:cstheme="minorHAnsi"/>
          <w:b/>
          <w:lang w:val="es-ES"/>
        </w:rPr>
      </w:pPr>
      <w:r w:rsidRPr="008D4184">
        <w:rPr>
          <w:rFonts w:cstheme="minorHAnsi"/>
          <w:b/>
          <w:lang w:val="es-ES"/>
        </w:rPr>
        <w:t>Decisión SC</w:t>
      </w:r>
      <w:r w:rsidR="00661F34" w:rsidRPr="008D4184">
        <w:rPr>
          <w:rFonts w:cstheme="minorHAnsi"/>
          <w:b/>
          <w:lang w:val="es-ES"/>
        </w:rPr>
        <w:t>58-11</w:t>
      </w:r>
      <w:r w:rsidRPr="008D4184">
        <w:rPr>
          <w:rFonts w:cstheme="minorHAnsi"/>
          <w:b/>
          <w:lang w:val="es-ES"/>
        </w:rPr>
        <w:t>: El Comité Permanente tomó nota del informe verbal del Subgrupo sobre la COP14.</w:t>
      </w:r>
    </w:p>
    <w:p w14:paraId="11665ED0" w14:textId="559306DA" w:rsidR="002F4CE2" w:rsidRPr="008D4184" w:rsidRDefault="00F752E7" w:rsidP="002F4CE2">
      <w:pPr>
        <w:spacing w:after="0" w:line="240" w:lineRule="auto"/>
        <w:rPr>
          <w:rFonts w:eastAsiaTheme="minorHAnsi" w:cs="Calibri"/>
          <w:color w:val="000000"/>
          <w:lang w:val="es-ES"/>
        </w:rPr>
      </w:pPr>
      <w:r w:rsidRPr="008D4184">
        <w:rPr>
          <w:rFonts w:cstheme="minorHAnsi"/>
          <w:b/>
          <w:lang w:val="es-ES"/>
        </w:rPr>
        <w:t xml:space="preserve"> </w:t>
      </w:r>
    </w:p>
    <w:p w14:paraId="64390994" w14:textId="48B822B7" w:rsidR="00404EAC" w:rsidRPr="008D4184" w:rsidRDefault="00404EAC" w:rsidP="002F4CE2">
      <w:pPr>
        <w:spacing w:after="0" w:line="240" w:lineRule="auto"/>
        <w:rPr>
          <w:rFonts w:cstheme="minorHAnsi"/>
          <w:b/>
          <w:lang w:val="es-ES"/>
        </w:rPr>
      </w:pPr>
      <w:r w:rsidRPr="008D4184">
        <w:rPr>
          <w:rFonts w:cstheme="minorHAnsi"/>
          <w:b/>
          <w:lang w:val="es-ES"/>
        </w:rPr>
        <w:t>Decisión SC</w:t>
      </w:r>
      <w:r w:rsidR="00661F34" w:rsidRPr="008D4184">
        <w:rPr>
          <w:rFonts w:cstheme="minorHAnsi"/>
          <w:b/>
          <w:lang w:val="es-ES"/>
        </w:rPr>
        <w:t>58</w:t>
      </w:r>
      <w:r w:rsidRPr="008D4184">
        <w:rPr>
          <w:rFonts w:cstheme="minorHAnsi"/>
          <w:b/>
          <w:lang w:val="es-ES"/>
        </w:rPr>
        <w:t>-1</w:t>
      </w:r>
      <w:r w:rsidR="00661F34" w:rsidRPr="008D4184">
        <w:rPr>
          <w:rFonts w:cstheme="minorHAnsi"/>
          <w:b/>
          <w:lang w:val="es-ES"/>
        </w:rPr>
        <w:t>2</w:t>
      </w:r>
      <w:r w:rsidRPr="008D4184">
        <w:rPr>
          <w:rFonts w:cstheme="minorHAnsi"/>
          <w:b/>
          <w:lang w:val="es-ES"/>
        </w:rPr>
        <w:t xml:space="preserve">: El Comité Permanente acordó </w:t>
      </w:r>
      <w:r w:rsidR="00137561" w:rsidRPr="008D4184">
        <w:rPr>
          <w:rFonts w:cstheme="minorHAnsi"/>
          <w:b/>
          <w:lang w:val="es-ES"/>
        </w:rPr>
        <w:t>comunicar a</w:t>
      </w:r>
      <w:r w:rsidRPr="008D4184">
        <w:rPr>
          <w:rFonts w:cstheme="minorHAnsi"/>
          <w:b/>
          <w:lang w:val="es-ES"/>
        </w:rPr>
        <w:t xml:space="preserve"> la Secretaría, a más tardar hasta el 7 de julio</w:t>
      </w:r>
      <w:r w:rsidR="002A1BDE" w:rsidRPr="008D4184">
        <w:rPr>
          <w:rFonts w:cstheme="minorHAnsi"/>
          <w:b/>
          <w:lang w:val="es-ES"/>
        </w:rPr>
        <w:t xml:space="preserve"> de 2020</w:t>
      </w:r>
      <w:r w:rsidRPr="008D4184">
        <w:rPr>
          <w:rFonts w:cstheme="minorHAnsi"/>
          <w:b/>
          <w:lang w:val="es-ES"/>
        </w:rPr>
        <w:t>, ideas sobre un tema mejorado para el 50º aniversario, y encargó a la Secretaría que, en consulta con el Subgrupo sobre la COP14, ultimara el tema, teniendo en cuenta las ideas recibidas.</w:t>
      </w:r>
    </w:p>
    <w:p w14:paraId="5BA4A4E4" w14:textId="77777777" w:rsidR="002F4CE2" w:rsidRPr="008D4184" w:rsidRDefault="002F4CE2" w:rsidP="002F4CE2">
      <w:pPr>
        <w:spacing w:after="0" w:line="240" w:lineRule="auto"/>
        <w:rPr>
          <w:b/>
          <w:bCs/>
          <w:lang w:val="es-ES"/>
        </w:rPr>
      </w:pPr>
    </w:p>
    <w:p w14:paraId="07C3690C" w14:textId="78957930" w:rsidR="009343F2" w:rsidRPr="008D4184" w:rsidRDefault="00404EAC" w:rsidP="00A33FB3">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lang w:val="es-ES"/>
        </w:rPr>
      </w:pPr>
      <w:r w:rsidRPr="008D4184">
        <w:rPr>
          <w:rFonts w:cstheme="minorHAnsi"/>
          <w:bCs/>
          <w:lang w:val="es-ES"/>
        </w:rPr>
        <w:t>Punto</w:t>
      </w:r>
      <w:r w:rsidR="00A33FB3" w:rsidRPr="008D4184">
        <w:rPr>
          <w:rFonts w:cstheme="minorHAnsi"/>
          <w:bCs/>
          <w:lang w:val="es-ES"/>
        </w:rPr>
        <w:t xml:space="preserve"> 8</w:t>
      </w:r>
      <w:r w:rsidRPr="008D4184">
        <w:rPr>
          <w:rFonts w:cstheme="minorHAnsi"/>
          <w:bCs/>
          <w:lang w:val="es-ES"/>
        </w:rPr>
        <w:t xml:space="preserve"> del orden del día</w:t>
      </w:r>
      <w:r w:rsidR="00A33FB3" w:rsidRPr="008D4184">
        <w:rPr>
          <w:rFonts w:cstheme="minorHAnsi"/>
          <w:bCs/>
          <w:lang w:val="es-ES"/>
        </w:rPr>
        <w:t xml:space="preserve">: </w:t>
      </w:r>
      <w:r w:rsidRPr="008D4184">
        <w:rPr>
          <w:rFonts w:cstheme="minorHAnsi"/>
          <w:bCs/>
          <w:lang w:val="es-ES"/>
        </w:rPr>
        <w:t xml:space="preserve">Punto 8.2 del orden del día de la reunión </w:t>
      </w:r>
      <w:r w:rsidR="00A33FB3" w:rsidRPr="008D4184">
        <w:rPr>
          <w:rFonts w:cstheme="minorHAnsi"/>
          <w:bCs/>
          <w:lang w:val="es-ES"/>
        </w:rPr>
        <w:t>SC58</w:t>
      </w:r>
      <w:r w:rsidRPr="008D4184">
        <w:rPr>
          <w:rFonts w:cstheme="minorHAnsi"/>
          <w:bCs/>
          <w:lang w:val="es-ES"/>
        </w:rPr>
        <w:t>:</w:t>
      </w:r>
      <w:r w:rsidR="00A33FB3" w:rsidRPr="008D4184">
        <w:rPr>
          <w:rFonts w:cstheme="minorHAnsi"/>
          <w:bCs/>
          <w:lang w:val="es-ES"/>
        </w:rPr>
        <w:t xml:space="preserve"> </w:t>
      </w:r>
      <w:r w:rsidRPr="008D4184">
        <w:rPr>
          <w:rFonts w:cstheme="minorHAnsi"/>
          <w:bCs/>
          <w:i/>
          <w:lang w:val="es-ES"/>
        </w:rPr>
        <w:t xml:space="preserve">Informe sobre cuestiones financieras, 2019 y 2020; </w:t>
      </w:r>
      <w:r w:rsidRPr="008D4184">
        <w:rPr>
          <w:rFonts w:cstheme="minorHAnsi"/>
          <w:bCs/>
          <w:lang w:val="es-ES"/>
        </w:rPr>
        <w:t>y</w:t>
      </w:r>
      <w:r w:rsidR="00326D9C" w:rsidRPr="008D4184">
        <w:rPr>
          <w:rFonts w:cstheme="minorHAnsi"/>
          <w:bCs/>
          <w:lang w:val="es-ES"/>
        </w:rPr>
        <w:t xml:space="preserve"> </w:t>
      </w:r>
      <w:r w:rsidR="002A1BDE" w:rsidRPr="008D4184">
        <w:rPr>
          <w:rFonts w:cstheme="minorHAnsi"/>
          <w:bCs/>
          <w:lang w:val="es-ES"/>
        </w:rPr>
        <w:t>p</w:t>
      </w:r>
      <w:r w:rsidRPr="008D4184">
        <w:rPr>
          <w:rFonts w:cstheme="minorHAnsi"/>
          <w:bCs/>
          <w:lang w:val="es-ES"/>
        </w:rPr>
        <w:t>unto 8.3 del orden del día</w:t>
      </w:r>
      <w:r w:rsidR="002A1BDE" w:rsidRPr="008D4184">
        <w:rPr>
          <w:rFonts w:cstheme="minorHAnsi"/>
          <w:bCs/>
          <w:lang w:val="es-ES"/>
        </w:rPr>
        <w:t xml:space="preserve"> de la reunión SC58</w:t>
      </w:r>
      <w:r w:rsidRPr="008D4184">
        <w:rPr>
          <w:rFonts w:cstheme="minorHAnsi"/>
          <w:bCs/>
          <w:lang w:val="es-ES"/>
        </w:rPr>
        <w:t xml:space="preserve">: </w:t>
      </w:r>
      <w:r w:rsidRPr="008D4184">
        <w:rPr>
          <w:rFonts w:cstheme="minorHAnsi"/>
          <w:bCs/>
          <w:i/>
          <w:lang w:val="es-ES"/>
        </w:rPr>
        <w:t>Estado de las contribuciones anuales</w:t>
      </w:r>
    </w:p>
    <w:p w14:paraId="0FD3ED1F" w14:textId="1CACC1C3" w:rsidR="007426AF" w:rsidRPr="008D4184" w:rsidRDefault="007426AF" w:rsidP="008B3F43">
      <w:pPr>
        <w:spacing w:after="0" w:line="240" w:lineRule="auto"/>
        <w:rPr>
          <w:bCs/>
          <w:i/>
          <w:lang w:val="es-ES"/>
        </w:rPr>
      </w:pPr>
    </w:p>
    <w:p w14:paraId="597F2F6F" w14:textId="342C13E0" w:rsidR="00661F34" w:rsidRPr="008D4184" w:rsidRDefault="00661F34" w:rsidP="00A564D0">
      <w:pPr>
        <w:spacing w:after="0" w:line="240" w:lineRule="auto"/>
        <w:rPr>
          <w:b/>
          <w:bCs/>
          <w:lang w:val="es-ES"/>
        </w:rPr>
      </w:pPr>
      <w:r w:rsidRPr="008D4184">
        <w:rPr>
          <w:b/>
          <w:bCs/>
          <w:lang w:val="es-ES"/>
        </w:rPr>
        <w:t>Decisión SC58-13: El Comité Permanente aprobó el informe del Subgrupo de Fin</w:t>
      </w:r>
      <w:r w:rsidR="001759EE" w:rsidRPr="008D4184">
        <w:rPr>
          <w:b/>
          <w:bCs/>
          <w:lang w:val="es-ES"/>
        </w:rPr>
        <w:t>a</w:t>
      </w:r>
      <w:r w:rsidRPr="008D4184">
        <w:rPr>
          <w:b/>
          <w:bCs/>
          <w:lang w:val="es-ES"/>
        </w:rPr>
        <w:t>nzas</w:t>
      </w:r>
      <w:r w:rsidR="001759EE" w:rsidRPr="008D4184">
        <w:rPr>
          <w:b/>
          <w:bCs/>
          <w:lang w:val="es-ES"/>
        </w:rPr>
        <w:t xml:space="preserve"> </w:t>
      </w:r>
      <w:r w:rsidR="00E34C33" w:rsidRPr="008D4184">
        <w:rPr>
          <w:b/>
          <w:bCs/>
          <w:lang w:val="es-ES"/>
        </w:rPr>
        <w:t>excepto</w:t>
      </w:r>
      <w:r w:rsidR="001759EE" w:rsidRPr="008D4184">
        <w:rPr>
          <w:b/>
          <w:bCs/>
          <w:lang w:val="es-ES"/>
        </w:rPr>
        <w:t xml:space="preserve"> los asuntos 1.2 y 1.3, los cuales </w:t>
      </w:r>
      <w:r w:rsidR="002A1BDE" w:rsidRPr="008D4184">
        <w:rPr>
          <w:b/>
          <w:bCs/>
          <w:lang w:val="es-ES"/>
        </w:rPr>
        <w:t>serían</w:t>
      </w:r>
      <w:r w:rsidR="001759EE" w:rsidRPr="008D4184">
        <w:rPr>
          <w:b/>
          <w:bCs/>
          <w:lang w:val="es-ES"/>
        </w:rPr>
        <w:t xml:space="preserve"> </w:t>
      </w:r>
      <w:r w:rsidR="002A1BDE" w:rsidRPr="008D4184">
        <w:rPr>
          <w:b/>
          <w:bCs/>
          <w:lang w:val="es-ES"/>
        </w:rPr>
        <w:t>examinados</w:t>
      </w:r>
      <w:r w:rsidR="001759EE" w:rsidRPr="008D4184">
        <w:rPr>
          <w:b/>
          <w:bCs/>
          <w:lang w:val="es-ES"/>
        </w:rPr>
        <w:t xml:space="preserve"> </w:t>
      </w:r>
      <w:r w:rsidR="002A1BDE" w:rsidRPr="008D4184">
        <w:rPr>
          <w:b/>
          <w:bCs/>
          <w:lang w:val="es-ES"/>
        </w:rPr>
        <w:t>ulteriormente</w:t>
      </w:r>
      <w:r w:rsidR="001759EE" w:rsidRPr="008D4184">
        <w:rPr>
          <w:b/>
          <w:bCs/>
          <w:lang w:val="es-ES"/>
        </w:rPr>
        <w:t xml:space="preserve"> con los </w:t>
      </w:r>
      <w:r w:rsidR="002A1BDE" w:rsidRPr="008D4184">
        <w:rPr>
          <w:b/>
          <w:bCs/>
          <w:lang w:val="es-ES"/>
        </w:rPr>
        <w:t>puntos</w:t>
      </w:r>
      <w:r w:rsidR="001759EE" w:rsidRPr="008D4184">
        <w:rPr>
          <w:b/>
          <w:bCs/>
          <w:lang w:val="es-ES"/>
        </w:rPr>
        <w:t xml:space="preserve"> relevantes de</w:t>
      </w:r>
      <w:r w:rsidR="002A1BDE" w:rsidRPr="008D4184">
        <w:rPr>
          <w:b/>
          <w:bCs/>
          <w:lang w:val="es-ES"/>
        </w:rPr>
        <w:t xml:space="preserve">l orden del día </w:t>
      </w:r>
      <w:r w:rsidR="001759EE" w:rsidRPr="008D4184">
        <w:rPr>
          <w:b/>
          <w:bCs/>
          <w:lang w:val="es-ES"/>
        </w:rPr>
        <w:t xml:space="preserve">por el Comité Permanente.        </w:t>
      </w:r>
      <w:r w:rsidRPr="008D4184">
        <w:rPr>
          <w:b/>
          <w:bCs/>
          <w:lang w:val="es-ES"/>
        </w:rPr>
        <w:t xml:space="preserve"> </w:t>
      </w:r>
    </w:p>
    <w:p w14:paraId="322DCA21" w14:textId="77777777" w:rsidR="00661F34" w:rsidRPr="008D4184" w:rsidRDefault="00661F34" w:rsidP="00A564D0">
      <w:pPr>
        <w:spacing w:after="0" w:line="240" w:lineRule="auto"/>
        <w:rPr>
          <w:b/>
          <w:bCs/>
          <w:lang w:val="es-ES"/>
        </w:rPr>
      </w:pPr>
    </w:p>
    <w:p w14:paraId="726E1B0B" w14:textId="40467A2A" w:rsidR="00A564D0" w:rsidRPr="008D4184" w:rsidRDefault="00027735" w:rsidP="00A564D0">
      <w:pPr>
        <w:spacing w:after="0" w:line="240" w:lineRule="auto"/>
        <w:rPr>
          <w:rFonts w:cstheme="minorHAnsi"/>
          <w:b/>
          <w:lang w:val="es-ES"/>
        </w:rPr>
      </w:pPr>
      <w:r w:rsidRPr="008D4184">
        <w:rPr>
          <w:b/>
          <w:bCs/>
          <w:lang w:val="es-ES"/>
        </w:rPr>
        <w:t>Decisión SC</w:t>
      </w:r>
      <w:r w:rsidR="001759EE" w:rsidRPr="008D4184">
        <w:rPr>
          <w:b/>
          <w:bCs/>
          <w:lang w:val="es-ES"/>
        </w:rPr>
        <w:t>58</w:t>
      </w:r>
      <w:r w:rsidRPr="008D4184">
        <w:rPr>
          <w:b/>
          <w:bCs/>
          <w:lang w:val="es-ES"/>
        </w:rPr>
        <w:t>-1</w:t>
      </w:r>
      <w:r w:rsidR="001759EE" w:rsidRPr="008D4184">
        <w:rPr>
          <w:b/>
          <w:bCs/>
          <w:lang w:val="es-ES"/>
        </w:rPr>
        <w:t>4</w:t>
      </w:r>
      <w:r w:rsidRPr="008D4184">
        <w:rPr>
          <w:b/>
          <w:bCs/>
          <w:lang w:val="es-ES"/>
        </w:rPr>
        <w:t>: El Comité Permanente</w:t>
      </w:r>
      <w:r w:rsidR="002A1BDE" w:rsidRPr="008D4184">
        <w:rPr>
          <w:b/>
          <w:bCs/>
          <w:lang w:val="es-ES"/>
        </w:rPr>
        <w:t>:</w:t>
      </w:r>
    </w:p>
    <w:p w14:paraId="372D9696" w14:textId="709A81AF" w:rsidR="00027735" w:rsidRPr="008D4184" w:rsidRDefault="00027735" w:rsidP="00A564D0">
      <w:pPr>
        <w:pStyle w:val="NormalWeb"/>
        <w:widowControl w:val="0"/>
        <w:numPr>
          <w:ilvl w:val="0"/>
          <w:numId w:val="28"/>
        </w:numPr>
        <w:adjustRightInd w:val="0"/>
        <w:spacing w:after="0"/>
        <w:ind w:left="426"/>
        <w:textAlignment w:val="baseline"/>
        <w:rPr>
          <w:rFonts w:asciiTheme="minorHAnsi" w:hAnsiTheme="minorHAnsi" w:cstheme="minorHAnsi"/>
          <w:b/>
          <w:iCs/>
          <w:sz w:val="22"/>
          <w:szCs w:val="22"/>
          <w:lang w:val="es-ES" w:eastAsia="ja-JP"/>
        </w:rPr>
      </w:pPr>
      <w:r w:rsidRPr="008D4184">
        <w:rPr>
          <w:rFonts w:asciiTheme="minorHAnsi" w:hAnsiTheme="minorHAnsi" w:cstheme="minorHAnsi"/>
          <w:b/>
          <w:iCs/>
          <w:sz w:val="22"/>
          <w:szCs w:val="22"/>
          <w:lang w:val="es-ES" w:eastAsia="ja-JP"/>
        </w:rPr>
        <w:t>aceptó los estados financieros auditados de 2019 a fecha 31 de diciembre de 2019;</w:t>
      </w:r>
    </w:p>
    <w:p w14:paraId="75B55DF2" w14:textId="32B3C979" w:rsidR="00027735" w:rsidRPr="008D4184" w:rsidRDefault="00027735" w:rsidP="00027735">
      <w:pPr>
        <w:pStyle w:val="NormalWeb"/>
        <w:widowControl w:val="0"/>
        <w:numPr>
          <w:ilvl w:val="0"/>
          <w:numId w:val="28"/>
        </w:numPr>
        <w:adjustRightInd w:val="0"/>
        <w:spacing w:after="0"/>
        <w:ind w:left="426"/>
        <w:textAlignment w:val="baseline"/>
        <w:rPr>
          <w:rFonts w:asciiTheme="minorHAnsi" w:hAnsiTheme="minorHAnsi" w:cstheme="minorHAnsi"/>
          <w:b/>
          <w:iCs/>
          <w:sz w:val="22"/>
          <w:szCs w:val="22"/>
          <w:lang w:val="es-ES" w:eastAsia="ja-JP"/>
        </w:rPr>
      </w:pPr>
      <w:r w:rsidRPr="008D4184">
        <w:rPr>
          <w:rFonts w:asciiTheme="minorHAnsi" w:hAnsiTheme="minorHAnsi" w:cstheme="minorHAnsi"/>
          <w:b/>
          <w:iCs/>
          <w:sz w:val="22"/>
          <w:szCs w:val="22"/>
          <w:lang w:val="es-ES" w:eastAsia="ja-JP"/>
        </w:rPr>
        <w:t>tomó nota de los resultados del presupuesto básico para 2019;</w:t>
      </w:r>
    </w:p>
    <w:p w14:paraId="282DCB82" w14:textId="77777777" w:rsidR="00027735" w:rsidRPr="008D4184" w:rsidRDefault="00027735" w:rsidP="00027735">
      <w:pPr>
        <w:pStyle w:val="NormalWeb"/>
        <w:widowControl w:val="0"/>
        <w:numPr>
          <w:ilvl w:val="0"/>
          <w:numId w:val="28"/>
        </w:numPr>
        <w:adjustRightInd w:val="0"/>
        <w:spacing w:after="0"/>
        <w:ind w:left="426"/>
        <w:textAlignment w:val="baseline"/>
        <w:rPr>
          <w:rFonts w:asciiTheme="minorHAnsi" w:hAnsiTheme="minorHAnsi" w:cstheme="minorHAnsi"/>
          <w:b/>
          <w:iCs/>
          <w:sz w:val="22"/>
          <w:szCs w:val="22"/>
          <w:lang w:val="es-ES" w:eastAsia="ja-JP"/>
        </w:rPr>
      </w:pPr>
      <w:r w:rsidRPr="008D4184">
        <w:rPr>
          <w:rFonts w:asciiTheme="minorHAnsi" w:hAnsiTheme="minorHAnsi" w:cstheme="minorHAnsi"/>
          <w:b/>
          <w:iCs/>
          <w:sz w:val="22"/>
          <w:szCs w:val="22"/>
          <w:lang w:val="es-ES" w:eastAsia="ja-JP"/>
        </w:rPr>
        <w:t>tomó nota de los saldos de los fondos complementarios y las contribuciones voluntarias para 2019; y</w:t>
      </w:r>
    </w:p>
    <w:p w14:paraId="5801241A" w14:textId="21792015" w:rsidR="00027735" w:rsidRPr="008D4184" w:rsidRDefault="00027735" w:rsidP="00027735">
      <w:pPr>
        <w:pStyle w:val="NormalWeb"/>
        <w:widowControl w:val="0"/>
        <w:numPr>
          <w:ilvl w:val="0"/>
          <w:numId w:val="28"/>
        </w:numPr>
        <w:adjustRightInd w:val="0"/>
        <w:spacing w:after="0"/>
        <w:ind w:left="426"/>
        <w:textAlignment w:val="baseline"/>
        <w:rPr>
          <w:rFonts w:asciiTheme="minorHAnsi" w:hAnsiTheme="minorHAnsi" w:cstheme="minorHAnsi"/>
          <w:b/>
          <w:iCs/>
          <w:sz w:val="22"/>
          <w:szCs w:val="22"/>
          <w:lang w:val="es-ES" w:eastAsia="ja-JP"/>
        </w:rPr>
      </w:pPr>
      <w:r w:rsidRPr="008D4184">
        <w:rPr>
          <w:rFonts w:asciiTheme="minorHAnsi" w:hAnsiTheme="minorHAnsi" w:cstheme="minorHAnsi"/>
          <w:b/>
          <w:iCs/>
          <w:sz w:val="22"/>
          <w:szCs w:val="22"/>
          <w:lang w:val="es-ES" w:eastAsia="ja-JP"/>
        </w:rPr>
        <w:t>tomó nota de la reasignación del presupuesto de 2019 según se describe en el párrafo 14 del documento SC58 Doc.8.2.</w:t>
      </w:r>
    </w:p>
    <w:p w14:paraId="31A27039" w14:textId="6D5D4C14" w:rsidR="00085D52" w:rsidRPr="008D4184" w:rsidRDefault="00085D52" w:rsidP="00BC46C0">
      <w:pPr>
        <w:autoSpaceDE w:val="0"/>
        <w:autoSpaceDN w:val="0"/>
        <w:adjustRightInd w:val="0"/>
        <w:spacing w:after="0" w:line="240" w:lineRule="auto"/>
        <w:rPr>
          <w:rFonts w:cstheme="minorHAnsi"/>
          <w:b/>
          <w:lang w:val="es-ES"/>
        </w:rPr>
      </w:pPr>
    </w:p>
    <w:p w14:paraId="43B0896E" w14:textId="36EA531D" w:rsidR="00085D52" w:rsidRPr="008D4184" w:rsidRDefault="00085D52" w:rsidP="00085D52">
      <w:pPr>
        <w:pStyle w:val="NormalWeb"/>
        <w:spacing w:after="0"/>
        <w:ind w:left="851" w:hanging="851"/>
        <w:rPr>
          <w:rFonts w:asciiTheme="minorHAnsi" w:hAnsiTheme="minorHAnsi" w:cstheme="minorHAnsi"/>
          <w:b/>
          <w:iCs/>
          <w:sz w:val="22"/>
          <w:szCs w:val="22"/>
          <w:lang w:val="es-ES" w:eastAsia="ja-JP"/>
        </w:rPr>
      </w:pPr>
      <w:r w:rsidRPr="008D4184">
        <w:rPr>
          <w:rFonts w:ascii="Calibri" w:hAnsi="Calibri" w:cstheme="minorHAnsi"/>
          <w:b/>
          <w:sz w:val="22"/>
          <w:szCs w:val="22"/>
          <w:lang w:val="es-ES" w:eastAsia="en-US"/>
        </w:rPr>
        <w:t>Decisi</w:t>
      </w:r>
      <w:r w:rsidR="00027735" w:rsidRPr="008D4184">
        <w:rPr>
          <w:rFonts w:ascii="Calibri" w:hAnsi="Calibri" w:cstheme="minorHAnsi"/>
          <w:b/>
          <w:sz w:val="22"/>
          <w:szCs w:val="22"/>
          <w:lang w:val="es-ES" w:eastAsia="en-US"/>
        </w:rPr>
        <w:t>ó</w:t>
      </w:r>
      <w:r w:rsidRPr="008D4184">
        <w:rPr>
          <w:rFonts w:ascii="Calibri" w:hAnsi="Calibri" w:cstheme="minorHAnsi"/>
          <w:b/>
          <w:sz w:val="22"/>
          <w:szCs w:val="22"/>
          <w:lang w:val="es-ES" w:eastAsia="en-US"/>
        </w:rPr>
        <w:t>n SC</w:t>
      </w:r>
      <w:r w:rsidR="001759EE" w:rsidRPr="008D4184">
        <w:rPr>
          <w:rFonts w:ascii="Calibri" w:hAnsi="Calibri" w:cstheme="minorHAnsi"/>
          <w:b/>
          <w:sz w:val="22"/>
          <w:szCs w:val="22"/>
          <w:lang w:val="es-ES" w:eastAsia="en-US"/>
        </w:rPr>
        <w:t>58</w:t>
      </w:r>
      <w:r w:rsidRPr="008D4184">
        <w:rPr>
          <w:rFonts w:ascii="Calibri" w:hAnsi="Calibri" w:cstheme="minorHAnsi"/>
          <w:b/>
          <w:sz w:val="22"/>
          <w:szCs w:val="22"/>
          <w:lang w:val="es-ES" w:eastAsia="en-US"/>
        </w:rPr>
        <w:t>-</w:t>
      </w:r>
      <w:r w:rsidR="001A123C" w:rsidRPr="008D4184">
        <w:rPr>
          <w:rFonts w:ascii="Calibri" w:hAnsi="Calibri" w:cstheme="minorHAnsi"/>
          <w:b/>
          <w:sz w:val="22"/>
          <w:szCs w:val="22"/>
          <w:lang w:val="es-ES" w:eastAsia="en-US"/>
        </w:rPr>
        <w:t>1</w:t>
      </w:r>
      <w:r w:rsidR="001759EE" w:rsidRPr="008D4184">
        <w:rPr>
          <w:rFonts w:ascii="Calibri" w:hAnsi="Calibri" w:cstheme="minorHAnsi"/>
          <w:b/>
          <w:sz w:val="22"/>
          <w:szCs w:val="22"/>
          <w:lang w:val="es-ES" w:eastAsia="en-US"/>
        </w:rPr>
        <w:t>5</w:t>
      </w:r>
      <w:r w:rsidRPr="008D4184">
        <w:rPr>
          <w:rFonts w:ascii="Calibri" w:hAnsi="Calibri" w:cstheme="minorHAnsi"/>
          <w:b/>
          <w:sz w:val="22"/>
          <w:szCs w:val="22"/>
          <w:lang w:val="es-ES" w:eastAsia="en-US"/>
        </w:rPr>
        <w:t xml:space="preserve">: </w:t>
      </w:r>
      <w:r w:rsidR="00E34C33">
        <w:rPr>
          <w:rFonts w:asciiTheme="minorHAnsi" w:hAnsiTheme="minorHAnsi" w:cstheme="minorHAnsi"/>
          <w:b/>
          <w:iCs/>
          <w:sz w:val="22"/>
          <w:szCs w:val="22"/>
          <w:lang w:val="es-ES" w:eastAsia="ja-JP"/>
        </w:rPr>
        <w:t>El Comité Permanente</w:t>
      </w:r>
      <w:r w:rsidRPr="008D4184">
        <w:rPr>
          <w:rFonts w:asciiTheme="minorHAnsi" w:hAnsiTheme="minorHAnsi" w:cstheme="minorHAnsi"/>
          <w:b/>
          <w:iCs/>
          <w:sz w:val="22"/>
          <w:szCs w:val="22"/>
          <w:lang w:val="es-ES" w:eastAsia="ja-JP"/>
        </w:rPr>
        <w:t xml:space="preserve">: </w:t>
      </w:r>
    </w:p>
    <w:p w14:paraId="0879D335" w14:textId="78298ED5" w:rsidR="00027735" w:rsidRPr="008D4184" w:rsidRDefault="00027735" w:rsidP="00027735">
      <w:pPr>
        <w:pStyle w:val="NormalWeb"/>
        <w:widowControl w:val="0"/>
        <w:numPr>
          <w:ilvl w:val="0"/>
          <w:numId w:val="28"/>
        </w:numPr>
        <w:adjustRightInd w:val="0"/>
        <w:spacing w:after="0"/>
        <w:ind w:left="426"/>
        <w:textAlignment w:val="baseline"/>
        <w:rPr>
          <w:rFonts w:asciiTheme="minorHAnsi" w:hAnsiTheme="minorHAnsi" w:cstheme="minorHAnsi"/>
          <w:b/>
          <w:iCs/>
          <w:sz w:val="22"/>
          <w:szCs w:val="22"/>
          <w:lang w:val="es-ES" w:eastAsia="ja-JP"/>
        </w:rPr>
      </w:pPr>
      <w:r w:rsidRPr="008D4184">
        <w:rPr>
          <w:rFonts w:asciiTheme="minorHAnsi" w:hAnsiTheme="minorHAnsi" w:cstheme="minorHAnsi"/>
          <w:b/>
          <w:iCs/>
          <w:sz w:val="22"/>
          <w:szCs w:val="22"/>
          <w:lang w:val="es-ES" w:eastAsia="ja-JP"/>
        </w:rPr>
        <w:t xml:space="preserve">tomó nota del estado de las contribuciones anuales; </w:t>
      </w:r>
    </w:p>
    <w:p w14:paraId="27F05CC1" w14:textId="09737C51" w:rsidR="00027735" w:rsidRPr="008D4184" w:rsidRDefault="00027735" w:rsidP="00027735">
      <w:pPr>
        <w:pStyle w:val="NormalWeb"/>
        <w:widowControl w:val="0"/>
        <w:numPr>
          <w:ilvl w:val="0"/>
          <w:numId w:val="28"/>
        </w:numPr>
        <w:adjustRightInd w:val="0"/>
        <w:spacing w:after="0"/>
        <w:ind w:left="426"/>
        <w:textAlignment w:val="baseline"/>
        <w:rPr>
          <w:rFonts w:asciiTheme="minorHAnsi" w:hAnsiTheme="minorHAnsi" w:cstheme="minorHAnsi"/>
          <w:b/>
          <w:iCs/>
          <w:sz w:val="22"/>
          <w:szCs w:val="22"/>
          <w:lang w:val="es-ES" w:eastAsia="ja-JP"/>
        </w:rPr>
      </w:pPr>
      <w:r w:rsidRPr="008D4184">
        <w:rPr>
          <w:rFonts w:asciiTheme="minorHAnsi" w:hAnsiTheme="minorHAnsi" w:cstheme="minorHAnsi"/>
          <w:b/>
          <w:iCs/>
          <w:sz w:val="22"/>
          <w:szCs w:val="22"/>
          <w:lang w:val="es-ES" w:eastAsia="ja-JP"/>
        </w:rPr>
        <w:t xml:space="preserve">tomó nota de las medidas enumeradas en los </w:t>
      </w:r>
      <w:r w:rsidR="00E34C33" w:rsidRPr="008D4184">
        <w:rPr>
          <w:rFonts w:asciiTheme="minorHAnsi" w:hAnsiTheme="minorHAnsi" w:cstheme="minorHAnsi"/>
          <w:b/>
          <w:iCs/>
          <w:sz w:val="22"/>
          <w:szCs w:val="22"/>
          <w:lang w:val="es-ES" w:eastAsia="ja-JP"/>
        </w:rPr>
        <w:t>párrafos</w:t>
      </w:r>
      <w:r w:rsidRPr="008D4184">
        <w:rPr>
          <w:rFonts w:asciiTheme="minorHAnsi" w:hAnsiTheme="minorHAnsi" w:cstheme="minorHAnsi"/>
          <w:b/>
          <w:iCs/>
          <w:sz w:val="22"/>
          <w:szCs w:val="22"/>
          <w:lang w:val="es-ES" w:eastAsia="ja-JP"/>
        </w:rPr>
        <w:t xml:space="preserve"> 15, 17 y 18 del documento SC58 Doc.8.3 para seguir fomentando el pago de las contribuciones anuales;</w:t>
      </w:r>
    </w:p>
    <w:p w14:paraId="19321AC7" w14:textId="53183AB4" w:rsidR="00027735" w:rsidRPr="008D4184" w:rsidRDefault="00027735" w:rsidP="00027735">
      <w:pPr>
        <w:pStyle w:val="NormalWeb"/>
        <w:widowControl w:val="0"/>
        <w:numPr>
          <w:ilvl w:val="0"/>
          <w:numId w:val="28"/>
        </w:numPr>
        <w:adjustRightInd w:val="0"/>
        <w:spacing w:after="0"/>
        <w:ind w:left="426"/>
        <w:textAlignment w:val="baseline"/>
        <w:rPr>
          <w:rFonts w:asciiTheme="minorHAnsi" w:hAnsiTheme="minorHAnsi" w:cstheme="minorHAnsi"/>
          <w:b/>
          <w:iCs/>
          <w:sz w:val="22"/>
          <w:szCs w:val="22"/>
          <w:lang w:val="es-ES" w:eastAsia="ja-JP"/>
        </w:rPr>
      </w:pPr>
      <w:r w:rsidRPr="008D4184">
        <w:rPr>
          <w:rFonts w:asciiTheme="minorHAnsi" w:hAnsiTheme="minorHAnsi" w:cstheme="minorHAnsi"/>
          <w:b/>
          <w:iCs/>
          <w:sz w:val="22"/>
          <w:szCs w:val="22"/>
          <w:lang w:val="es-ES" w:eastAsia="ja-JP"/>
        </w:rPr>
        <w:t xml:space="preserve">encargó a la Secretaría que </w:t>
      </w:r>
      <w:r w:rsidR="00A564D0" w:rsidRPr="008D4184">
        <w:rPr>
          <w:rFonts w:asciiTheme="minorHAnsi" w:hAnsiTheme="minorHAnsi" w:cstheme="minorHAnsi"/>
          <w:b/>
          <w:iCs/>
          <w:sz w:val="22"/>
          <w:szCs w:val="22"/>
          <w:lang w:val="es-ES" w:eastAsia="ja-JP"/>
        </w:rPr>
        <w:t>siguiera</w:t>
      </w:r>
      <w:r w:rsidRPr="008D4184">
        <w:rPr>
          <w:rFonts w:asciiTheme="minorHAnsi" w:hAnsiTheme="minorHAnsi" w:cstheme="minorHAnsi"/>
          <w:b/>
          <w:iCs/>
          <w:sz w:val="22"/>
          <w:szCs w:val="22"/>
          <w:lang w:val="es-ES" w:eastAsia="ja-JP"/>
        </w:rPr>
        <w:t xml:space="preserve"> publicando en el sitio web de la Convención el estado de </w:t>
      </w:r>
      <w:r w:rsidRPr="008D4184">
        <w:rPr>
          <w:rFonts w:asciiTheme="minorHAnsi" w:hAnsiTheme="minorHAnsi" w:cstheme="minorHAnsi"/>
          <w:b/>
          <w:iCs/>
          <w:sz w:val="22"/>
          <w:szCs w:val="22"/>
          <w:lang w:val="es-ES" w:eastAsia="ja-JP"/>
        </w:rPr>
        <w:lastRenderedPageBreak/>
        <w:t xml:space="preserve">las contribuciones de cada una de las Partes </w:t>
      </w:r>
      <w:r w:rsidR="002A1BDE" w:rsidRPr="008D4184">
        <w:rPr>
          <w:rFonts w:asciiTheme="minorHAnsi" w:hAnsiTheme="minorHAnsi" w:cstheme="minorHAnsi"/>
          <w:b/>
          <w:iCs/>
          <w:sz w:val="22"/>
          <w:szCs w:val="22"/>
          <w:lang w:val="es-ES" w:eastAsia="ja-JP"/>
        </w:rPr>
        <w:t xml:space="preserve">e invitó </w:t>
      </w:r>
      <w:r w:rsidRPr="008D4184">
        <w:rPr>
          <w:rFonts w:asciiTheme="minorHAnsi" w:hAnsiTheme="minorHAnsi" w:cstheme="minorHAnsi"/>
          <w:b/>
          <w:iCs/>
          <w:sz w:val="22"/>
          <w:szCs w:val="22"/>
          <w:lang w:val="es-ES" w:eastAsia="ja-JP"/>
        </w:rPr>
        <w:t xml:space="preserve">a las Partes con contribuciones pendientes a que </w:t>
      </w:r>
      <w:r w:rsidR="00A564D0" w:rsidRPr="008D4184">
        <w:rPr>
          <w:rFonts w:asciiTheme="minorHAnsi" w:hAnsiTheme="minorHAnsi" w:cstheme="minorHAnsi"/>
          <w:b/>
          <w:iCs/>
          <w:sz w:val="22"/>
          <w:szCs w:val="22"/>
          <w:lang w:val="es-ES" w:eastAsia="ja-JP"/>
        </w:rPr>
        <w:t>convinieran</w:t>
      </w:r>
      <w:r w:rsidRPr="008D4184">
        <w:rPr>
          <w:rFonts w:asciiTheme="minorHAnsi" w:hAnsiTheme="minorHAnsi" w:cstheme="minorHAnsi"/>
          <w:b/>
          <w:iCs/>
          <w:sz w:val="22"/>
          <w:szCs w:val="22"/>
          <w:lang w:val="es-ES" w:eastAsia="ja-JP"/>
        </w:rPr>
        <w:t xml:space="preserve"> un plan de pago en consulta con la Secretaría; y </w:t>
      </w:r>
    </w:p>
    <w:p w14:paraId="373F3CBB" w14:textId="0CB6DD23" w:rsidR="00027735" w:rsidRPr="008D4184" w:rsidRDefault="00027735" w:rsidP="00027735">
      <w:pPr>
        <w:pStyle w:val="NormalWeb"/>
        <w:widowControl w:val="0"/>
        <w:numPr>
          <w:ilvl w:val="0"/>
          <w:numId w:val="28"/>
        </w:numPr>
        <w:adjustRightInd w:val="0"/>
        <w:spacing w:after="0"/>
        <w:ind w:left="426"/>
        <w:textAlignment w:val="baseline"/>
        <w:rPr>
          <w:rFonts w:asciiTheme="minorHAnsi" w:hAnsiTheme="minorHAnsi" w:cstheme="minorHAnsi"/>
          <w:b/>
          <w:iCs/>
          <w:sz w:val="22"/>
          <w:szCs w:val="22"/>
          <w:lang w:val="es-ES" w:eastAsia="ja-JP"/>
        </w:rPr>
      </w:pPr>
      <w:r w:rsidRPr="008D4184">
        <w:rPr>
          <w:rFonts w:asciiTheme="minorHAnsi" w:hAnsiTheme="minorHAnsi" w:cstheme="minorHAnsi"/>
          <w:b/>
          <w:iCs/>
          <w:sz w:val="22"/>
          <w:szCs w:val="22"/>
          <w:lang w:val="es-ES" w:eastAsia="ja-JP"/>
        </w:rPr>
        <w:t>encargó a la Secretaría que trabaj</w:t>
      </w:r>
      <w:r w:rsidR="00A564D0" w:rsidRPr="008D4184">
        <w:rPr>
          <w:rFonts w:asciiTheme="minorHAnsi" w:hAnsiTheme="minorHAnsi" w:cstheme="minorHAnsi"/>
          <w:b/>
          <w:iCs/>
          <w:sz w:val="22"/>
          <w:szCs w:val="22"/>
          <w:lang w:val="es-ES" w:eastAsia="ja-JP"/>
        </w:rPr>
        <w:t>ara</w:t>
      </w:r>
      <w:r w:rsidRPr="008D4184">
        <w:rPr>
          <w:rFonts w:asciiTheme="minorHAnsi" w:hAnsiTheme="minorHAnsi" w:cstheme="minorHAnsi"/>
          <w:b/>
          <w:iCs/>
          <w:sz w:val="22"/>
          <w:szCs w:val="22"/>
          <w:lang w:val="es-ES" w:eastAsia="ja-JP"/>
        </w:rPr>
        <w:t xml:space="preserve"> con las Partes que ha</w:t>
      </w:r>
      <w:r w:rsidR="00A564D0" w:rsidRPr="008D4184">
        <w:rPr>
          <w:rFonts w:asciiTheme="minorHAnsi" w:hAnsiTheme="minorHAnsi" w:cstheme="minorHAnsi"/>
          <w:b/>
          <w:iCs/>
          <w:sz w:val="22"/>
          <w:szCs w:val="22"/>
          <w:lang w:val="es-ES" w:eastAsia="ja-JP"/>
        </w:rPr>
        <w:t>bían</w:t>
      </w:r>
      <w:r w:rsidRPr="008D4184">
        <w:rPr>
          <w:rFonts w:asciiTheme="minorHAnsi" w:hAnsiTheme="minorHAnsi" w:cstheme="minorHAnsi"/>
          <w:b/>
          <w:iCs/>
          <w:sz w:val="22"/>
          <w:szCs w:val="22"/>
          <w:lang w:val="es-ES" w:eastAsia="ja-JP"/>
        </w:rPr>
        <w:t xml:space="preserve"> podido pagar las contribuciones pendientes, en particular las de larga data, a fin de determinar las buenas prácticas y los esfuerzos que podrían intercambiarse.</w:t>
      </w:r>
    </w:p>
    <w:p w14:paraId="71362E14" w14:textId="085FD23F" w:rsidR="00085D52" w:rsidRPr="008D4184" w:rsidRDefault="00085D52" w:rsidP="00085D52">
      <w:pPr>
        <w:pStyle w:val="NormalWeb"/>
        <w:widowControl w:val="0"/>
        <w:adjustRightInd w:val="0"/>
        <w:spacing w:after="0"/>
        <w:textAlignment w:val="baseline"/>
        <w:rPr>
          <w:rFonts w:asciiTheme="minorHAnsi" w:hAnsiTheme="minorHAnsi" w:cstheme="minorHAnsi"/>
          <w:b/>
          <w:iCs/>
          <w:sz w:val="22"/>
          <w:szCs w:val="22"/>
          <w:lang w:val="es-ES" w:eastAsia="ja-JP"/>
        </w:rPr>
      </w:pPr>
    </w:p>
    <w:p w14:paraId="2D395F14" w14:textId="46268F7C" w:rsidR="00085D52" w:rsidRPr="008D4184" w:rsidRDefault="00085D52" w:rsidP="00085D52">
      <w:pPr>
        <w:pStyle w:val="NormalWeb"/>
        <w:widowControl w:val="0"/>
        <w:adjustRightInd w:val="0"/>
        <w:spacing w:after="0"/>
        <w:textAlignment w:val="baseline"/>
        <w:rPr>
          <w:rFonts w:asciiTheme="minorHAnsi" w:hAnsiTheme="minorHAnsi" w:cstheme="minorHAnsi"/>
          <w:b/>
          <w:sz w:val="22"/>
          <w:szCs w:val="22"/>
          <w:lang w:val="es-ES"/>
        </w:rPr>
      </w:pPr>
      <w:r w:rsidRPr="008D4184">
        <w:rPr>
          <w:rFonts w:ascii="Calibri" w:hAnsi="Calibri" w:cstheme="minorHAnsi"/>
          <w:b/>
          <w:sz w:val="22"/>
          <w:szCs w:val="22"/>
          <w:lang w:val="es-ES" w:eastAsia="en-US"/>
        </w:rPr>
        <w:t>Decisi</w:t>
      </w:r>
      <w:r w:rsidR="00027735" w:rsidRPr="008D4184">
        <w:rPr>
          <w:rFonts w:ascii="Calibri" w:hAnsi="Calibri" w:cstheme="minorHAnsi"/>
          <w:b/>
          <w:sz w:val="22"/>
          <w:szCs w:val="22"/>
          <w:lang w:val="es-ES" w:eastAsia="en-US"/>
        </w:rPr>
        <w:t>ó</w:t>
      </w:r>
      <w:r w:rsidRPr="008D4184">
        <w:rPr>
          <w:rFonts w:ascii="Calibri" w:hAnsi="Calibri" w:cstheme="minorHAnsi"/>
          <w:b/>
          <w:sz w:val="22"/>
          <w:szCs w:val="22"/>
          <w:lang w:val="es-ES" w:eastAsia="en-US"/>
        </w:rPr>
        <w:t>n SC</w:t>
      </w:r>
      <w:r w:rsidR="001759EE" w:rsidRPr="008D4184">
        <w:rPr>
          <w:rFonts w:ascii="Calibri" w:hAnsi="Calibri" w:cstheme="minorHAnsi"/>
          <w:b/>
          <w:sz w:val="22"/>
          <w:szCs w:val="22"/>
          <w:lang w:val="es-ES" w:eastAsia="en-US"/>
        </w:rPr>
        <w:t>58</w:t>
      </w:r>
      <w:r w:rsidRPr="008D4184">
        <w:rPr>
          <w:rFonts w:ascii="Calibri" w:hAnsi="Calibri" w:cstheme="minorHAnsi"/>
          <w:b/>
          <w:sz w:val="22"/>
          <w:szCs w:val="22"/>
          <w:lang w:val="es-ES" w:eastAsia="en-US"/>
        </w:rPr>
        <w:t>-</w:t>
      </w:r>
      <w:r w:rsidR="001A123C" w:rsidRPr="008D4184">
        <w:rPr>
          <w:rFonts w:ascii="Calibri" w:hAnsi="Calibri" w:cstheme="minorHAnsi"/>
          <w:b/>
          <w:sz w:val="22"/>
          <w:szCs w:val="22"/>
          <w:lang w:val="es-ES" w:eastAsia="en-US"/>
        </w:rPr>
        <w:t>1</w:t>
      </w:r>
      <w:r w:rsidR="001759EE" w:rsidRPr="008D4184">
        <w:rPr>
          <w:rFonts w:ascii="Calibri" w:hAnsi="Calibri" w:cstheme="minorHAnsi"/>
          <w:b/>
          <w:sz w:val="22"/>
          <w:szCs w:val="22"/>
          <w:lang w:val="es-ES" w:eastAsia="en-US"/>
        </w:rPr>
        <w:t>6</w:t>
      </w:r>
      <w:r w:rsidRPr="008D4184">
        <w:rPr>
          <w:rFonts w:ascii="Calibri" w:hAnsi="Calibri" w:cstheme="minorHAnsi"/>
          <w:b/>
          <w:sz w:val="22"/>
          <w:szCs w:val="22"/>
          <w:lang w:val="es-ES" w:eastAsia="en-US"/>
        </w:rPr>
        <w:t xml:space="preserve">: </w:t>
      </w:r>
      <w:r w:rsidR="00027735" w:rsidRPr="008D4184">
        <w:rPr>
          <w:rFonts w:asciiTheme="minorHAnsi" w:hAnsiTheme="minorHAnsi" w:cstheme="minorHAnsi"/>
          <w:b/>
          <w:sz w:val="22"/>
          <w:szCs w:val="22"/>
          <w:lang w:val="es-ES"/>
        </w:rPr>
        <w:t>El Comité Permanente tomó nota de</w:t>
      </w:r>
      <w:r w:rsidRPr="008D4184">
        <w:rPr>
          <w:rFonts w:asciiTheme="minorHAnsi" w:hAnsiTheme="minorHAnsi" w:cstheme="minorHAnsi"/>
          <w:b/>
          <w:sz w:val="22"/>
          <w:szCs w:val="22"/>
          <w:lang w:val="es-ES"/>
        </w:rPr>
        <w:t>:</w:t>
      </w:r>
    </w:p>
    <w:p w14:paraId="109C41FB" w14:textId="5E4E351F" w:rsidR="00414C26" w:rsidRPr="008D4184" w:rsidRDefault="00414C26" w:rsidP="00414C26">
      <w:pPr>
        <w:pStyle w:val="NormalWeb"/>
        <w:widowControl w:val="0"/>
        <w:numPr>
          <w:ilvl w:val="0"/>
          <w:numId w:val="28"/>
        </w:numPr>
        <w:adjustRightInd w:val="0"/>
        <w:spacing w:after="0"/>
        <w:ind w:left="426"/>
        <w:textAlignment w:val="baseline"/>
        <w:rPr>
          <w:rFonts w:asciiTheme="minorHAnsi" w:hAnsiTheme="minorHAnsi" w:cstheme="minorHAnsi"/>
          <w:b/>
          <w:iCs/>
          <w:sz w:val="22"/>
          <w:szCs w:val="22"/>
          <w:lang w:val="es-ES" w:eastAsia="ja-JP"/>
        </w:rPr>
      </w:pPr>
      <w:r w:rsidRPr="008D4184">
        <w:rPr>
          <w:rFonts w:asciiTheme="minorHAnsi" w:hAnsiTheme="minorHAnsi" w:cstheme="minorHAnsi"/>
          <w:b/>
          <w:iCs/>
          <w:sz w:val="22"/>
          <w:szCs w:val="22"/>
          <w:lang w:val="es-ES" w:eastAsia="ja-JP"/>
        </w:rPr>
        <w:t>la variación de las contribuciones anuales adeudadas y de la provisión anual contra las contribuciones adeudadas;</w:t>
      </w:r>
    </w:p>
    <w:p w14:paraId="559BE5B7" w14:textId="15BF33D1" w:rsidR="00414C26" w:rsidRPr="008D4184" w:rsidRDefault="00A564D0" w:rsidP="00414C26">
      <w:pPr>
        <w:pStyle w:val="NormalWeb"/>
        <w:widowControl w:val="0"/>
        <w:numPr>
          <w:ilvl w:val="0"/>
          <w:numId w:val="28"/>
        </w:numPr>
        <w:adjustRightInd w:val="0"/>
        <w:spacing w:after="0"/>
        <w:ind w:left="426"/>
        <w:textAlignment w:val="baseline"/>
        <w:rPr>
          <w:rFonts w:asciiTheme="minorHAnsi" w:hAnsiTheme="minorHAnsi" w:cstheme="minorHAnsi"/>
          <w:b/>
          <w:iCs/>
          <w:sz w:val="22"/>
          <w:szCs w:val="22"/>
          <w:lang w:val="es-ES" w:eastAsia="ja-JP"/>
        </w:rPr>
      </w:pPr>
      <w:r w:rsidRPr="008D4184">
        <w:rPr>
          <w:rFonts w:asciiTheme="minorHAnsi" w:hAnsiTheme="minorHAnsi" w:cstheme="minorHAnsi"/>
          <w:b/>
          <w:iCs/>
          <w:sz w:val="22"/>
          <w:szCs w:val="22"/>
          <w:lang w:val="es-ES" w:eastAsia="ja-JP"/>
        </w:rPr>
        <w:t xml:space="preserve">el </w:t>
      </w:r>
      <w:r w:rsidR="00414C26" w:rsidRPr="008D4184">
        <w:rPr>
          <w:rFonts w:asciiTheme="minorHAnsi" w:hAnsiTheme="minorHAnsi" w:cstheme="minorHAnsi"/>
          <w:b/>
          <w:iCs/>
          <w:sz w:val="22"/>
          <w:szCs w:val="22"/>
          <w:lang w:val="es-ES" w:eastAsia="ja-JP"/>
        </w:rPr>
        <w:t>estado de las contribuciones voluntarias de África; y</w:t>
      </w:r>
    </w:p>
    <w:p w14:paraId="58C88BC6" w14:textId="633391F2" w:rsidR="00414C26" w:rsidRPr="008D4184" w:rsidRDefault="00414C26" w:rsidP="00414C26">
      <w:pPr>
        <w:pStyle w:val="NormalWeb"/>
        <w:widowControl w:val="0"/>
        <w:numPr>
          <w:ilvl w:val="0"/>
          <w:numId w:val="28"/>
        </w:numPr>
        <w:adjustRightInd w:val="0"/>
        <w:spacing w:after="0"/>
        <w:ind w:left="426"/>
        <w:textAlignment w:val="baseline"/>
        <w:rPr>
          <w:rFonts w:asciiTheme="minorHAnsi" w:hAnsiTheme="minorHAnsi" w:cstheme="minorHAnsi"/>
          <w:iCs/>
          <w:sz w:val="22"/>
          <w:szCs w:val="22"/>
          <w:lang w:val="es-ES" w:eastAsia="ja-JP"/>
        </w:rPr>
      </w:pPr>
      <w:r w:rsidRPr="008D4184">
        <w:rPr>
          <w:rFonts w:asciiTheme="minorHAnsi" w:hAnsiTheme="minorHAnsi" w:cstheme="minorHAnsi"/>
          <w:b/>
          <w:iCs/>
          <w:sz w:val="22"/>
          <w:szCs w:val="22"/>
          <w:lang w:val="es-ES" w:eastAsia="ja-JP"/>
        </w:rPr>
        <w:t>la decisión sobre la asignación de fondos a iniciativas regionales de Ramsar en África, adoptada por los representantes regionales de África, como sigue: 30 333 francos suizos para RamCEA, WACoWet y NigerWet, respectivamente.</w:t>
      </w:r>
      <w:r w:rsidRPr="008D4184">
        <w:rPr>
          <w:rFonts w:asciiTheme="minorHAnsi" w:hAnsiTheme="minorHAnsi" w:cstheme="minorHAnsi"/>
          <w:iCs/>
          <w:sz w:val="22"/>
          <w:szCs w:val="22"/>
          <w:lang w:val="es-ES" w:eastAsia="ja-JP"/>
        </w:rPr>
        <w:tab/>
      </w:r>
    </w:p>
    <w:p w14:paraId="7F09C2F2" w14:textId="77777777" w:rsidR="00085D52" w:rsidRPr="008D4184" w:rsidRDefault="00085D52" w:rsidP="00085D52">
      <w:pPr>
        <w:pStyle w:val="NormalWeb"/>
        <w:spacing w:after="0"/>
        <w:rPr>
          <w:rFonts w:asciiTheme="minorHAnsi" w:hAnsiTheme="minorHAnsi" w:cstheme="minorHAnsi"/>
          <w:sz w:val="22"/>
          <w:szCs w:val="22"/>
          <w:lang w:val="es-ES" w:eastAsia="ja-JP"/>
        </w:rPr>
      </w:pPr>
    </w:p>
    <w:p w14:paraId="7873F012" w14:textId="2AC9F861" w:rsidR="00414C26" w:rsidRPr="008D4184" w:rsidRDefault="00E91DE3" w:rsidP="00414C26">
      <w:pPr>
        <w:pStyle w:val="NormalWeb"/>
        <w:adjustRightInd w:val="0"/>
        <w:spacing w:after="0"/>
        <w:textAlignment w:val="baseline"/>
        <w:rPr>
          <w:rFonts w:asciiTheme="minorHAnsi" w:hAnsiTheme="minorHAnsi" w:cstheme="minorHAnsi"/>
          <w:b/>
          <w:sz w:val="22"/>
          <w:szCs w:val="22"/>
          <w:lang w:val="es-ES"/>
        </w:rPr>
      </w:pPr>
      <w:r w:rsidRPr="008D4184">
        <w:rPr>
          <w:rFonts w:ascii="Calibri" w:hAnsi="Calibri" w:cstheme="minorHAnsi"/>
          <w:b/>
          <w:sz w:val="22"/>
          <w:szCs w:val="22"/>
          <w:lang w:val="es-ES" w:eastAsia="en-US"/>
        </w:rPr>
        <w:t>Decisi</w:t>
      </w:r>
      <w:r w:rsidR="00414C26" w:rsidRPr="008D4184">
        <w:rPr>
          <w:rFonts w:ascii="Calibri" w:hAnsi="Calibri" w:cstheme="minorHAnsi"/>
          <w:b/>
          <w:sz w:val="22"/>
          <w:szCs w:val="22"/>
          <w:lang w:val="es-ES" w:eastAsia="en-US"/>
        </w:rPr>
        <w:t>ó</w:t>
      </w:r>
      <w:r w:rsidRPr="008D4184">
        <w:rPr>
          <w:rFonts w:ascii="Calibri" w:hAnsi="Calibri" w:cstheme="minorHAnsi"/>
          <w:b/>
          <w:sz w:val="22"/>
          <w:szCs w:val="22"/>
          <w:lang w:val="es-ES" w:eastAsia="en-US"/>
        </w:rPr>
        <w:t>n SC</w:t>
      </w:r>
      <w:r w:rsidR="00F233B4" w:rsidRPr="008D4184">
        <w:rPr>
          <w:rFonts w:ascii="Calibri" w:hAnsi="Calibri" w:cstheme="minorHAnsi"/>
          <w:b/>
          <w:sz w:val="22"/>
          <w:szCs w:val="22"/>
          <w:lang w:val="es-ES" w:eastAsia="en-US"/>
        </w:rPr>
        <w:t>58</w:t>
      </w:r>
      <w:r w:rsidRPr="008D4184">
        <w:rPr>
          <w:rFonts w:ascii="Calibri" w:hAnsi="Calibri" w:cstheme="minorHAnsi"/>
          <w:b/>
          <w:sz w:val="22"/>
          <w:szCs w:val="22"/>
          <w:lang w:val="es-ES" w:eastAsia="en-US"/>
        </w:rPr>
        <w:t>-</w:t>
      </w:r>
      <w:r w:rsidR="001A123C" w:rsidRPr="008D4184">
        <w:rPr>
          <w:rFonts w:ascii="Calibri" w:hAnsi="Calibri" w:cstheme="minorHAnsi"/>
          <w:b/>
          <w:sz w:val="22"/>
          <w:szCs w:val="22"/>
          <w:lang w:val="es-ES" w:eastAsia="en-US"/>
        </w:rPr>
        <w:t>1</w:t>
      </w:r>
      <w:r w:rsidR="00F233B4" w:rsidRPr="008D4184">
        <w:rPr>
          <w:rFonts w:ascii="Calibri" w:hAnsi="Calibri" w:cstheme="minorHAnsi"/>
          <w:b/>
          <w:sz w:val="22"/>
          <w:szCs w:val="22"/>
          <w:lang w:val="es-ES" w:eastAsia="en-US"/>
        </w:rPr>
        <w:t>7</w:t>
      </w:r>
      <w:r w:rsidRPr="008D4184">
        <w:rPr>
          <w:rFonts w:ascii="Calibri" w:hAnsi="Calibri" w:cstheme="minorHAnsi"/>
          <w:b/>
          <w:sz w:val="22"/>
          <w:szCs w:val="22"/>
          <w:lang w:val="es-ES" w:eastAsia="en-US"/>
        </w:rPr>
        <w:t xml:space="preserve">: </w:t>
      </w:r>
      <w:r w:rsidR="00414C26" w:rsidRPr="008D4184">
        <w:rPr>
          <w:rFonts w:asciiTheme="minorHAnsi" w:hAnsiTheme="minorHAnsi" w:cstheme="minorHAnsi"/>
          <w:b/>
          <w:sz w:val="22"/>
          <w:szCs w:val="22"/>
          <w:lang w:val="es-ES"/>
        </w:rPr>
        <w:t xml:space="preserve">El Comité Permanente tomó nota de </w:t>
      </w:r>
      <w:r w:rsidR="00414C26" w:rsidRPr="008D4184">
        <w:rPr>
          <w:rFonts w:asciiTheme="minorHAnsi" w:hAnsiTheme="minorHAnsi" w:cstheme="minorHAnsi"/>
          <w:b/>
          <w:sz w:val="22"/>
          <w:szCs w:val="22"/>
          <w:lang w:val="es-ES" w:eastAsia="ja-JP"/>
        </w:rPr>
        <w:t xml:space="preserve">los progresos en la aplicación de las recomendaciones del </w:t>
      </w:r>
      <w:r w:rsidR="00414C26" w:rsidRPr="008D4184">
        <w:rPr>
          <w:rFonts w:asciiTheme="minorHAnsi" w:hAnsiTheme="minorHAnsi" w:cstheme="minorHAnsi"/>
          <w:b/>
          <w:sz w:val="22"/>
          <w:szCs w:val="22"/>
          <w:lang w:val="es-ES"/>
        </w:rPr>
        <w:t xml:space="preserve">Examen gestión financiera de los fondos complementarios (de uso restringido) de la UICN, y aprobó la propuesta sobre la utilización de honorarios de gestión, como se describe en el párrafo 43 del documento </w:t>
      </w:r>
      <w:r w:rsidR="00414C26" w:rsidRPr="008D4184">
        <w:rPr>
          <w:rFonts w:ascii="Calibri" w:hAnsi="Calibri" w:cstheme="minorHAnsi"/>
          <w:b/>
          <w:sz w:val="22"/>
          <w:szCs w:val="22"/>
          <w:lang w:val="es-ES" w:eastAsia="en-US"/>
        </w:rPr>
        <w:t>SC58 Doc.8.2</w:t>
      </w:r>
      <w:r w:rsidR="00414C26" w:rsidRPr="008D4184">
        <w:rPr>
          <w:rFonts w:asciiTheme="minorHAnsi" w:hAnsiTheme="minorHAnsi" w:cstheme="minorHAnsi"/>
          <w:b/>
          <w:iCs/>
          <w:sz w:val="22"/>
          <w:szCs w:val="22"/>
          <w:lang w:val="es-ES" w:eastAsia="ja-JP"/>
        </w:rPr>
        <w:t>.</w:t>
      </w:r>
    </w:p>
    <w:p w14:paraId="37698066" w14:textId="065E9011" w:rsidR="00085D52" w:rsidRPr="008D4184" w:rsidRDefault="00414C26" w:rsidP="00085D52">
      <w:pPr>
        <w:pStyle w:val="NormalWeb"/>
        <w:spacing w:after="0"/>
        <w:rPr>
          <w:rFonts w:asciiTheme="minorHAnsi" w:hAnsiTheme="minorHAnsi" w:cstheme="minorHAnsi"/>
          <w:b/>
          <w:sz w:val="22"/>
          <w:szCs w:val="22"/>
          <w:lang w:val="es-ES"/>
        </w:rPr>
      </w:pPr>
      <w:r w:rsidRPr="008D4184">
        <w:rPr>
          <w:rFonts w:asciiTheme="minorHAnsi" w:hAnsiTheme="minorHAnsi" w:cstheme="minorHAnsi"/>
          <w:b/>
          <w:sz w:val="22"/>
          <w:szCs w:val="22"/>
          <w:lang w:val="es-ES"/>
        </w:rPr>
        <w:t xml:space="preserve"> </w:t>
      </w:r>
    </w:p>
    <w:p w14:paraId="42B1FA28" w14:textId="28755B0F" w:rsidR="00085D52" w:rsidRPr="008D4184" w:rsidRDefault="00E91DE3" w:rsidP="006E60C3">
      <w:pPr>
        <w:pStyle w:val="NormalWeb"/>
        <w:adjustRightInd w:val="0"/>
        <w:spacing w:after="0"/>
        <w:textAlignment w:val="baseline"/>
        <w:rPr>
          <w:rFonts w:asciiTheme="minorHAnsi" w:hAnsiTheme="minorHAnsi" w:cstheme="minorHAnsi"/>
          <w:b/>
          <w:sz w:val="22"/>
          <w:szCs w:val="22"/>
          <w:lang w:val="es-ES"/>
        </w:rPr>
      </w:pPr>
      <w:r w:rsidRPr="008D4184">
        <w:rPr>
          <w:rFonts w:ascii="Calibri" w:hAnsi="Calibri" w:cstheme="minorHAnsi"/>
          <w:b/>
          <w:sz w:val="22"/>
          <w:szCs w:val="22"/>
          <w:lang w:val="es-ES" w:eastAsia="en-US"/>
        </w:rPr>
        <w:t>Decisi</w:t>
      </w:r>
      <w:r w:rsidR="00414C26" w:rsidRPr="008D4184">
        <w:rPr>
          <w:rFonts w:ascii="Calibri" w:hAnsi="Calibri" w:cstheme="minorHAnsi"/>
          <w:b/>
          <w:sz w:val="22"/>
          <w:szCs w:val="22"/>
          <w:lang w:val="es-ES" w:eastAsia="en-US"/>
        </w:rPr>
        <w:t>ó</w:t>
      </w:r>
      <w:r w:rsidRPr="008D4184">
        <w:rPr>
          <w:rFonts w:ascii="Calibri" w:hAnsi="Calibri" w:cstheme="minorHAnsi"/>
          <w:b/>
          <w:sz w:val="22"/>
          <w:szCs w:val="22"/>
          <w:lang w:val="es-ES" w:eastAsia="en-US"/>
        </w:rPr>
        <w:t>n SC</w:t>
      </w:r>
      <w:r w:rsidR="00F233B4" w:rsidRPr="008D4184">
        <w:rPr>
          <w:rFonts w:ascii="Calibri" w:hAnsi="Calibri" w:cstheme="minorHAnsi"/>
          <w:b/>
          <w:sz w:val="22"/>
          <w:szCs w:val="22"/>
          <w:lang w:val="es-ES" w:eastAsia="en-US"/>
        </w:rPr>
        <w:t>58</w:t>
      </w:r>
      <w:r w:rsidRPr="008D4184">
        <w:rPr>
          <w:rFonts w:ascii="Calibri" w:hAnsi="Calibri" w:cstheme="minorHAnsi"/>
          <w:b/>
          <w:sz w:val="22"/>
          <w:szCs w:val="22"/>
          <w:lang w:val="es-ES" w:eastAsia="en-US"/>
        </w:rPr>
        <w:t>-</w:t>
      </w:r>
      <w:r w:rsidR="001A123C" w:rsidRPr="008D4184">
        <w:rPr>
          <w:rFonts w:ascii="Calibri" w:hAnsi="Calibri" w:cstheme="minorHAnsi"/>
          <w:b/>
          <w:sz w:val="22"/>
          <w:szCs w:val="22"/>
          <w:lang w:val="es-ES" w:eastAsia="en-US"/>
        </w:rPr>
        <w:t>1</w:t>
      </w:r>
      <w:r w:rsidR="00F233B4" w:rsidRPr="008D4184">
        <w:rPr>
          <w:rFonts w:ascii="Calibri" w:hAnsi="Calibri" w:cstheme="minorHAnsi"/>
          <w:b/>
          <w:sz w:val="22"/>
          <w:szCs w:val="22"/>
          <w:lang w:val="es-ES" w:eastAsia="en-US"/>
        </w:rPr>
        <w:t>8</w:t>
      </w:r>
      <w:r w:rsidRPr="008D4184">
        <w:rPr>
          <w:rFonts w:ascii="Calibri" w:hAnsi="Calibri" w:cstheme="minorHAnsi"/>
          <w:b/>
          <w:sz w:val="22"/>
          <w:szCs w:val="22"/>
          <w:lang w:val="es-ES" w:eastAsia="en-US"/>
        </w:rPr>
        <w:t xml:space="preserve">: </w:t>
      </w:r>
      <w:r w:rsidR="00414C26" w:rsidRPr="008D4184">
        <w:rPr>
          <w:rFonts w:asciiTheme="minorHAnsi" w:hAnsiTheme="minorHAnsi" w:cstheme="minorHAnsi"/>
          <w:b/>
          <w:sz w:val="22"/>
          <w:szCs w:val="22"/>
          <w:lang w:val="es-ES"/>
        </w:rPr>
        <w:t xml:space="preserve">El Comité Permanente examinó </w:t>
      </w:r>
      <w:r w:rsidR="006E60C3" w:rsidRPr="008D4184">
        <w:rPr>
          <w:rFonts w:asciiTheme="minorHAnsi" w:hAnsiTheme="minorHAnsi" w:cstheme="minorHAnsi"/>
          <w:b/>
          <w:sz w:val="22"/>
          <w:szCs w:val="22"/>
          <w:lang w:val="es-ES" w:eastAsia="ja-JP"/>
        </w:rPr>
        <w:t>la p</w:t>
      </w:r>
      <w:r w:rsidR="00414C26" w:rsidRPr="008D4184">
        <w:rPr>
          <w:rFonts w:asciiTheme="minorHAnsi" w:hAnsiTheme="minorHAnsi" w:cstheme="minorHAnsi"/>
          <w:b/>
          <w:sz w:val="22"/>
          <w:szCs w:val="22"/>
          <w:lang w:val="es-ES" w:eastAsia="ja-JP"/>
        </w:rPr>
        <w:t xml:space="preserve">ropuesta del auditor externo sobre la confirmación por parte del grupo de los saldos pendientes de las Partes Contratantes en respuesta a la Decisión SC57-40, y </w:t>
      </w:r>
      <w:r w:rsidR="006E60C3" w:rsidRPr="008D4184">
        <w:rPr>
          <w:rFonts w:asciiTheme="minorHAnsi" w:hAnsiTheme="minorHAnsi" w:cstheme="minorHAnsi"/>
          <w:b/>
          <w:sz w:val="22"/>
          <w:szCs w:val="22"/>
          <w:lang w:val="es-ES" w:eastAsia="ja-JP"/>
        </w:rPr>
        <w:t>aprobó</w:t>
      </w:r>
      <w:r w:rsidR="00414C26" w:rsidRPr="008D4184">
        <w:rPr>
          <w:rFonts w:asciiTheme="minorHAnsi" w:hAnsiTheme="minorHAnsi" w:cstheme="minorHAnsi"/>
          <w:b/>
          <w:sz w:val="22"/>
          <w:szCs w:val="22"/>
          <w:lang w:val="es-ES" w:eastAsia="ja-JP"/>
        </w:rPr>
        <w:t xml:space="preserve"> la forma de proceder propuesta en los párrafos 50 y 51 </w:t>
      </w:r>
      <w:r w:rsidR="00414C26" w:rsidRPr="008D4184">
        <w:rPr>
          <w:rFonts w:asciiTheme="minorHAnsi" w:hAnsiTheme="minorHAnsi" w:cstheme="minorHAnsi"/>
          <w:b/>
          <w:sz w:val="22"/>
          <w:szCs w:val="22"/>
          <w:lang w:val="es-ES"/>
        </w:rPr>
        <w:t xml:space="preserve">del documento </w:t>
      </w:r>
      <w:r w:rsidR="00414C26" w:rsidRPr="008D4184">
        <w:rPr>
          <w:rFonts w:ascii="Calibri" w:hAnsi="Calibri" w:cstheme="minorHAnsi"/>
          <w:b/>
          <w:sz w:val="22"/>
          <w:szCs w:val="22"/>
          <w:lang w:val="es-ES" w:eastAsia="en-US"/>
        </w:rPr>
        <w:t>SC58 Doc.8.2</w:t>
      </w:r>
      <w:r w:rsidR="00414C26" w:rsidRPr="008D4184">
        <w:rPr>
          <w:rFonts w:asciiTheme="minorHAnsi" w:hAnsiTheme="minorHAnsi" w:cstheme="minorHAnsi"/>
          <w:b/>
          <w:iCs/>
          <w:sz w:val="22"/>
          <w:szCs w:val="22"/>
          <w:lang w:val="es-ES" w:eastAsia="ja-JP"/>
        </w:rPr>
        <w:t>.</w:t>
      </w:r>
    </w:p>
    <w:p w14:paraId="5F117FBF" w14:textId="77777777" w:rsidR="00085D52" w:rsidRPr="008D4184" w:rsidRDefault="00085D52" w:rsidP="00085D52">
      <w:pPr>
        <w:pStyle w:val="NormalWeb"/>
        <w:widowControl w:val="0"/>
        <w:adjustRightInd w:val="0"/>
        <w:spacing w:after="0"/>
        <w:textAlignment w:val="baseline"/>
        <w:rPr>
          <w:rFonts w:asciiTheme="minorHAnsi" w:hAnsiTheme="minorHAnsi" w:cstheme="minorHAnsi"/>
          <w:b/>
          <w:i/>
          <w:iCs/>
          <w:sz w:val="22"/>
          <w:szCs w:val="22"/>
          <w:lang w:val="es-ES" w:eastAsia="ja-JP"/>
        </w:rPr>
      </w:pPr>
    </w:p>
    <w:p w14:paraId="05756223" w14:textId="7143AE10" w:rsidR="006E60C3" w:rsidRPr="008D4184" w:rsidRDefault="006E60C3" w:rsidP="00A33FB3">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lang w:val="es-ES"/>
        </w:rPr>
      </w:pPr>
      <w:r w:rsidRPr="008D4184">
        <w:rPr>
          <w:rFonts w:cstheme="minorHAnsi"/>
          <w:bCs/>
          <w:lang w:val="es-ES"/>
        </w:rPr>
        <w:t>Punto</w:t>
      </w:r>
      <w:r w:rsidR="00A33FB3" w:rsidRPr="008D4184">
        <w:rPr>
          <w:rFonts w:cstheme="minorHAnsi"/>
          <w:bCs/>
          <w:lang w:val="es-ES"/>
        </w:rPr>
        <w:t xml:space="preserve"> 9</w:t>
      </w:r>
      <w:r w:rsidRPr="008D4184">
        <w:rPr>
          <w:rFonts w:cstheme="minorHAnsi"/>
          <w:bCs/>
          <w:lang w:val="es-ES"/>
        </w:rPr>
        <w:t xml:space="preserve"> del orden del día</w:t>
      </w:r>
      <w:r w:rsidR="00A33FB3" w:rsidRPr="008D4184">
        <w:rPr>
          <w:rFonts w:cstheme="minorHAnsi"/>
          <w:bCs/>
          <w:lang w:val="es-ES"/>
        </w:rPr>
        <w:t xml:space="preserve">: </w:t>
      </w:r>
      <w:r w:rsidRPr="008D4184">
        <w:rPr>
          <w:rFonts w:cstheme="minorHAnsi"/>
          <w:bCs/>
          <w:lang w:val="es-ES"/>
        </w:rPr>
        <w:t>Examen de las decisiones sobre los puntos del orden del día analizados por correo electrónico</w:t>
      </w:r>
    </w:p>
    <w:p w14:paraId="193E29B4" w14:textId="77777777" w:rsidR="00E26A45" w:rsidRPr="008D4184" w:rsidRDefault="00E26A45" w:rsidP="008B3F43">
      <w:pPr>
        <w:spacing w:after="0" w:line="240" w:lineRule="auto"/>
        <w:rPr>
          <w:b/>
          <w:bCs/>
          <w:lang w:val="es-ES"/>
        </w:rPr>
      </w:pPr>
    </w:p>
    <w:p w14:paraId="0B4EDAF3" w14:textId="0D0C8FEB" w:rsidR="009343F2" w:rsidRPr="008D4184" w:rsidRDefault="006E60C3" w:rsidP="000743FE">
      <w:pPr>
        <w:numPr>
          <w:ilvl w:val="0"/>
          <w:numId w:val="19"/>
        </w:numPr>
        <w:tabs>
          <w:tab w:val="clear" w:pos="720"/>
        </w:tabs>
        <w:spacing w:after="0" w:line="240" w:lineRule="auto"/>
        <w:ind w:left="851" w:hanging="425"/>
        <w:rPr>
          <w:lang w:val="es-ES"/>
        </w:rPr>
      </w:pPr>
      <w:r w:rsidRPr="008D4184">
        <w:rPr>
          <w:rFonts w:cs="Calibri"/>
          <w:lang w:val="es-ES"/>
        </w:rPr>
        <w:t xml:space="preserve">Punto 13 del orden del día de la reunión </w:t>
      </w:r>
      <w:r w:rsidR="0044531D" w:rsidRPr="008D4184">
        <w:rPr>
          <w:rFonts w:cs="Calibri"/>
          <w:lang w:val="es-ES"/>
        </w:rPr>
        <w:t>SC58</w:t>
      </w:r>
      <w:r w:rsidRPr="008D4184">
        <w:rPr>
          <w:rFonts w:cs="Calibri"/>
          <w:lang w:val="es-ES"/>
        </w:rPr>
        <w:t xml:space="preserve">: </w:t>
      </w:r>
      <w:r w:rsidRPr="008D4184">
        <w:rPr>
          <w:rFonts w:cs="Calibri"/>
          <w:i/>
          <w:lang w:val="es-ES"/>
        </w:rPr>
        <w:t xml:space="preserve">Examen de todas las resoluciones y decisiones anteriores </w:t>
      </w:r>
    </w:p>
    <w:p w14:paraId="577D96CD" w14:textId="77777777" w:rsidR="00B852C8" w:rsidRPr="008D4184" w:rsidRDefault="00B852C8" w:rsidP="0044531D">
      <w:pPr>
        <w:spacing w:after="0" w:line="240" w:lineRule="auto"/>
        <w:rPr>
          <w:rFonts w:cstheme="minorHAnsi"/>
          <w:b/>
          <w:lang w:val="es-ES"/>
        </w:rPr>
      </w:pPr>
    </w:p>
    <w:p w14:paraId="789BDF80" w14:textId="19C2B070" w:rsidR="00B852C8" w:rsidRPr="008D4184" w:rsidRDefault="000C0CDC" w:rsidP="00B852C8">
      <w:pPr>
        <w:spacing w:after="0" w:line="240" w:lineRule="auto"/>
        <w:rPr>
          <w:rFonts w:asciiTheme="minorHAnsi" w:hAnsiTheme="minorHAnsi"/>
          <w:b/>
          <w:lang w:val="es-ES"/>
        </w:rPr>
      </w:pPr>
      <w:r w:rsidRPr="008D4184">
        <w:rPr>
          <w:rFonts w:cstheme="minorHAnsi"/>
          <w:b/>
          <w:lang w:val="es-ES"/>
        </w:rPr>
        <w:t>Decisión SC</w:t>
      </w:r>
      <w:r w:rsidR="00F233B4" w:rsidRPr="008D4184">
        <w:rPr>
          <w:rFonts w:cstheme="minorHAnsi"/>
          <w:b/>
          <w:lang w:val="es-ES"/>
        </w:rPr>
        <w:t>58</w:t>
      </w:r>
      <w:r w:rsidRPr="008D4184">
        <w:rPr>
          <w:rFonts w:cstheme="minorHAnsi"/>
          <w:b/>
          <w:lang w:val="es-ES"/>
        </w:rPr>
        <w:t>-1</w:t>
      </w:r>
      <w:r w:rsidR="00F233B4" w:rsidRPr="008D4184">
        <w:rPr>
          <w:rFonts w:cstheme="minorHAnsi"/>
          <w:b/>
          <w:lang w:val="es-ES"/>
        </w:rPr>
        <w:t>9</w:t>
      </w:r>
      <w:r w:rsidRPr="008D4184">
        <w:rPr>
          <w:rFonts w:cstheme="minorHAnsi"/>
          <w:b/>
          <w:lang w:val="es-ES"/>
        </w:rPr>
        <w:t xml:space="preserve">: </w:t>
      </w:r>
      <w:r w:rsidR="00B852C8" w:rsidRPr="008D4184">
        <w:rPr>
          <w:rFonts w:asciiTheme="minorHAnsi" w:hAnsiTheme="minorHAnsi"/>
          <w:b/>
          <w:lang w:val="es-ES"/>
        </w:rPr>
        <w:t xml:space="preserve">El Comité Permanente decide que, en consulta con el grupo consultivo del Comité Permanente sobre el examen de las </w:t>
      </w:r>
      <w:r w:rsidR="008D4184">
        <w:rPr>
          <w:rFonts w:asciiTheme="minorHAnsi" w:hAnsiTheme="minorHAnsi" w:cstheme="minorHAnsi"/>
          <w:b/>
          <w:lang w:val="es-ES"/>
        </w:rPr>
        <w:t>r</w:t>
      </w:r>
      <w:r w:rsidR="00B852C8" w:rsidRPr="008D4184">
        <w:rPr>
          <w:rFonts w:asciiTheme="minorHAnsi" w:hAnsiTheme="minorHAnsi" w:cstheme="minorHAnsi"/>
          <w:b/>
          <w:lang w:val="es-ES"/>
        </w:rPr>
        <w:t>esoluciones</w:t>
      </w:r>
      <w:r w:rsidR="00B852C8" w:rsidRPr="008D4184">
        <w:rPr>
          <w:rFonts w:asciiTheme="minorHAnsi" w:hAnsiTheme="minorHAnsi"/>
          <w:b/>
          <w:lang w:val="es-ES"/>
        </w:rPr>
        <w:t xml:space="preserve"> y </w:t>
      </w:r>
      <w:r w:rsidR="008D4184">
        <w:rPr>
          <w:rFonts w:asciiTheme="minorHAnsi" w:hAnsiTheme="minorHAnsi" w:cstheme="minorHAnsi"/>
          <w:b/>
          <w:lang w:val="es-ES"/>
        </w:rPr>
        <w:t>d</w:t>
      </w:r>
      <w:r w:rsidR="00B852C8" w:rsidRPr="008D4184">
        <w:rPr>
          <w:rFonts w:asciiTheme="minorHAnsi" w:hAnsiTheme="minorHAnsi" w:cstheme="minorHAnsi"/>
          <w:b/>
          <w:lang w:val="es-ES"/>
        </w:rPr>
        <w:t>ecisiones</w:t>
      </w:r>
      <w:r w:rsidR="00B852C8" w:rsidRPr="008D4184">
        <w:rPr>
          <w:rFonts w:asciiTheme="minorHAnsi" w:hAnsiTheme="minorHAnsi"/>
          <w:b/>
          <w:lang w:val="es-ES"/>
        </w:rPr>
        <w:t xml:space="preserve"> del Comité Permanente, la Secretaría </w:t>
      </w:r>
      <w:r w:rsidR="00B852C8" w:rsidRPr="008D4184">
        <w:rPr>
          <w:rFonts w:asciiTheme="minorHAnsi" w:hAnsiTheme="minorHAnsi" w:cstheme="minorHAnsi"/>
          <w:b/>
          <w:lang w:val="es-ES"/>
        </w:rPr>
        <w:t>debería</w:t>
      </w:r>
      <w:r w:rsidR="00B852C8" w:rsidRPr="008D4184">
        <w:rPr>
          <w:rFonts w:asciiTheme="minorHAnsi" w:hAnsiTheme="minorHAnsi" w:cstheme="minorHAnsi"/>
          <w:b/>
          <w:spacing w:val="-5"/>
          <w:lang w:val="es-ES"/>
        </w:rPr>
        <w:t xml:space="preserve"> </w:t>
      </w:r>
      <w:r w:rsidR="00B852C8" w:rsidRPr="008D4184">
        <w:rPr>
          <w:rFonts w:asciiTheme="minorHAnsi" w:hAnsiTheme="minorHAnsi" w:cstheme="minorHAnsi"/>
          <w:b/>
          <w:lang w:val="es-ES"/>
        </w:rPr>
        <w:t>preparar</w:t>
      </w:r>
      <w:r w:rsidR="00B852C8" w:rsidRPr="008D4184">
        <w:rPr>
          <w:rFonts w:asciiTheme="minorHAnsi" w:hAnsiTheme="minorHAnsi"/>
          <w:b/>
          <w:lang w:val="es-ES"/>
        </w:rPr>
        <w:t xml:space="preserve"> los siguientes documentos para que los examine </w:t>
      </w:r>
      <w:r w:rsidR="00B852C8" w:rsidRPr="008D4184">
        <w:rPr>
          <w:rFonts w:asciiTheme="minorHAnsi" w:hAnsiTheme="minorHAnsi" w:cstheme="minorHAnsi"/>
          <w:b/>
          <w:lang w:val="es-ES"/>
        </w:rPr>
        <w:t xml:space="preserve">el Comité </w:t>
      </w:r>
      <w:r w:rsidR="00B852C8" w:rsidRPr="008D4184">
        <w:rPr>
          <w:rFonts w:asciiTheme="minorHAnsi" w:hAnsiTheme="minorHAnsi"/>
          <w:b/>
          <w:lang w:val="es-ES"/>
        </w:rPr>
        <w:t xml:space="preserve">en su 59ª reunión y, si procede, </w:t>
      </w:r>
      <w:r w:rsidR="00B852C8" w:rsidRPr="008D4184">
        <w:rPr>
          <w:rFonts w:asciiTheme="minorHAnsi" w:hAnsiTheme="minorHAnsi" w:cstheme="minorHAnsi"/>
          <w:b/>
          <w:lang w:val="es-ES"/>
        </w:rPr>
        <w:t>se sometan, a la consideración de</w:t>
      </w:r>
      <w:r w:rsidR="00B852C8" w:rsidRPr="008D4184">
        <w:rPr>
          <w:rFonts w:asciiTheme="minorHAnsi" w:hAnsiTheme="minorHAnsi"/>
          <w:b/>
          <w:lang w:val="es-ES"/>
        </w:rPr>
        <w:t xml:space="preserve"> la COP14:</w:t>
      </w:r>
    </w:p>
    <w:p w14:paraId="0EDA1A67" w14:textId="77777777" w:rsidR="00B852C8" w:rsidRPr="008D4184" w:rsidRDefault="00B852C8" w:rsidP="00B852C8">
      <w:pPr>
        <w:pStyle w:val="ListParagraph"/>
        <w:tabs>
          <w:tab w:val="left" w:pos="840"/>
        </w:tabs>
        <w:ind w:left="840" w:right="130"/>
        <w:rPr>
          <w:rFonts w:asciiTheme="minorHAnsi" w:hAnsiTheme="minorHAnsi" w:cstheme="minorHAnsi"/>
          <w:b/>
          <w:lang w:val="es-ES"/>
        </w:rPr>
      </w:pPr>
    </w:p>
    <w:p w14:paraId="6033A048" w14:textId="14D0B4A0" w:rsidR="00B852C8" w:rsidRPr="008D4184" w:rsidRDefault="00B852C8" w:rsidP="00305448">
      <w:pPr>
        <w:pStyle w:val="ListParagraph"/>
        <w:numPr>
          <w:ilvl w:val="1"/>
          <w:numId w:val="32"/>
        </w:numPr>
        <w:autoSpaceDE w:val="0"/>
        <w:autoSpaceDN w:val="0"/>
        <w:spacing w:after="0" w:line="240" w:lineRule="auto"/>
        <w:ind w:left="426" w:right="250" w:hanging="426"/>
        <w:contextualSpacing w:val="0"/>
        <w:jc w:val="left"/>
        <w:rPr>
          <w:rFonts w:asciiTheme="minorHAnsi" w:hAnsiTheme="minorHAnsi"/>
          <w:b/>
          <w:lang w:val="es-ES"/>
        </w:rPr>
      </w:pPr>
      <w:r w:rsidRPr="008D4184">
        <w:rPr>
          <w:rFonts w:asciiTheme="minorHAnsi" w:hAnsiTheme="minorHAnsi"/>
          <w:b/>
          <w:lang w:val="es-ES"/>
        </w:rPr>
        <w:t xml:space="preserve">un </w:t>
      </w:r>
      <w:r w:rsidRPr="008D4184">
        <w:rPr>
          <w:rFonts w:asciiTheme="minorHAnsi" w:hAnsiTheme="minorHAnsi" w:cstheme="minorHAnsi"/>
          <w:b/>
          <w:lang w:val="es-ES"/>
        </w:rPr>
        <w:t>proyecto</w:t>
      </w:r>
      <w:r w:rsidRPr="008D4184">
        <w:rPr>
          <w:rFonts w:asciiTheme="minorHAnsi" w:hAnsiTheme="minorHAnsi"/>
          <w:b/>
          <w:lang w:val="es-ES"/>
        </w:rPr>
        <w:t xml:space="preserve"> </w:t>
      </w:r>
      <w:r w:rsidR="008D4184">
        <w:rPr>
          <w:rFonts w:asciiTheme="minorHAnsi" w:hAnsiTheme="minorHAnsi"/>
          <w:b/>
          <w:lang w:val="es-ES"/>
        </w:rPr>
        <w:t xml:space="preserve">de </w:t>
      </w:r>
      <w:r w:rsidRPr="008D4184">
        <w:rPr>
          <w:rFonts w:asciiTheme="minorHAnsi" w:hAnsiTheme="minorHAnsi"/>
          <w:b/>
          <w:lang w:val="es-ES"/>
        </w:rPr>
        <w:t xml:space="preserve">lista de todas las resoluciones existentes que </w:t>
      </w:r>
      <w:r w:rsidRPr="008D4184">
        <w:rPr>
          <w:rFonts w:asciiTheme="minorHAnsi" w:hAnsiTheme="minorHAnsi" w:cstheme="minorHAnsi"/>
          <w:b/>
          <w:lang w:val="es-ES"/>
        </w:rPr>
        <w:t>ya no son aplicables y</w:t>
      </w:r>
      <w:r w:rsidRPr="008D4184">
        <w:rPr>
          <w:rFonts w:asciiTheme="minorHAnsi" w:hAnsiTheme="minorHAnsi"/>
          <w:b/>
          <w:lang w:val="es-ES"/>
        </w:rPr>
        <w:t xml:space="preserve"> deberían ser eliminadas de la lista de resoluciones válidas;</w:t>
      </w:r>
    </w:p>
    <w:p w14:paraId="25A9CA50" w14:textId="743B57F3" w:rsidR="00B852C8" w:rsidRPr="008D4184" w:rsidRDefault="008E4D8E" w:rsidP="00305448">
      <w:pPr>
        <w:pStyle w:val="ListParagraph"/>
        <w:numPr>
          <w:ilvl w:val="1"/>
          <w:numId w:val="32"/>
        </w:numPr>
        <w:autoSpaceDE w:val="0"/>
        <w:autoSpaceDN w:val="0"/>
        <w:spacing w:after="0" w:line="240" w:lineRule="auto"/>
        <w:ind w:left="426" w:right="250" w:hanging="426"/>
        <w:contextualSpacing w:val="0"/>
        <w:jc w:val="left"/>
        <w:rPr>
          <w:rFonts w:asciiTheme="minorHAnsi" w:hAnsiTheme="minorHAnsi"/>
          <w:b/>
          <w:lang w:val="es-ES"/>
        </w:rPr>
      </w:pPr>
      <w:r>
        <w:rPr>
          <w:rFonts w:asciiTheme="minorHAnsi" w:hAnsiTheme="minorHAnsi" w:cstheme="minorHAnsi"/>
          <w:b/>
          <w:lang w:val="es-ES"/>
        </w:rPr>
        <w:t>u</w:t>
      </w:r>
      <w:bookmarkStart w:id="0" w:name="_GoBack"/>
      <w:bookmarkEnd w:id="0"/>
      <w:r w:rsidR="00B852C8" w:rsidRPr="008D4184">
        <w:rPr>
          <w:rFonts w:asciiTheme="minorHAnsi" w:hAnsiTheme="minorHAnsi" w:cstheme="minorHAnsi"/>
          <w:b/>
          <w:lang w:val="es-ES"/>
        </w:rPr>
        <w:t>n</w:t>
      </w:r>
      <w:r w:rsidR="00B852C8" w:rsidRPr="008D4184">
        <w:rPr>
          <w:rFonts w:asciiTheme="minorHAnsi" w:hAnsiTheme="minorHAnsi"/>
          <w:b/>
          <w:lang w:val="es-ES"/>
        </w:rPr>
        <w:t xml:space="preserve"> proyecto de </w:t>
      </w:r>
      <w:r w:rsidR="00675A49">
        <w:rPr>
          <w:rFonts w:asciiTheme="minorHAnsi" w:eastAsia="Calibri-Identity-H" w:hAnsiTheme="minorHAnsi" w:cstheme="minorHAnsi"/>
          <w:b/>
          <w:lang w:val="es-ES"/>
        </w:rPr>
        <w:t>orientación</w:t>
      </w:r>
      <w:r w:rsidR="00B852C8" w:rsidRPr="008D4184">
        <w:rPr>
          <w:rFonts w:asciiTheme="minorHAnsi" w:hAnsiTheme="minorHAnsi"/>
          <w:b/>
          <w:lang w:val="es-ES"/>
        </w:rPr>
        <w:t xml:space="preserve"> para las Partes, </w:t>
      </w:r>
      <w:r w:rsidR="00B852C8" w:rsidRPr="008D4184">
        <w:rPr>
          <w:rFonts w:asciiTheme="minorHAnsi" w:hAnsiTheme="minorHAnsi" w:cstheme="minorHAnsi"/>
          <w:b/>
          <w:lang w:val="es-ES"/>
        </w:rPr>
        <w:t>las</w:t>
      </w:r>
      <w:r w:rsidR="00B852C8" w:rsidRPr="008D4184">
        <w:rPr>
          <w:rFonts w:asciiTheme="minorHAnsi" w:hAnsiTheme="minorHAnsi" w:cstheme="minorHAnsi"/>
          <w:b/>
          <w:spacing w:val="-5"/>
          <w:lang w:val="es-ES"/>
        </w:rPr>
        <w:t xml:space="preserve"> </w:t>
      </w:r>
      <w:r w:rsidR="00B852C8" w:rsidRPr="008D4184">
        <w:rPr>
          <w:rFonts w:asciiTheme="minorHAnsi" w:hAnsiTheme="minorHAnsi" w:cstheme="minorHAnsi"/>
          <w:b/>
          <w:lang w:val="es-ES"/>
        </w:rPr>
        <w:t>presidencias</w:t>
      </w:r>
      <w:r w:rsidR="00B852C8" w:rsidRPr="008D4184">
        <w:rPr>
          <w:rFonts w:asciiTheme="minorHAnsi" w:hAnsiTheme="minorHAnsi" w:cstheme="minorHAnsi"/>
          <w:b/>
          <w:spacing w:val="-4"/>
          <w:lang w:val="es-ES"/>
        </w:rPr>
        <w:t xml:space="preserve"> </w:t>
      </w:r>
      <w:r w:rsidR="00B852C8" w:rsidRPr="008D4184">
        <w:rPr>
          <w:rFonts w:asciiTheme="minorHAnsi" w:hAnsiTheme="minorHAnsi" w:cstheme="minorHAnsi"/>
          <w:b/>
          <w:lang w:val="es-ES"/>
        </w:rPr>
        <w:t>de</w:t>
      </w:r>
      <w:r w:rsidR="00B852C8" w:rsidRPr="008D4184">
        <w:rPr>
          <w:rFonts w:asciiTheme="minorHAnsi" w:hAnsiTheme="minorHAnsi" w:cstheme="minorHAnsi"/>
          <w:b/>
          <w:spacing w:val="-4"/>
          <w:lang w:val="es-ES"/>
        </w:rPr>
        <w:t xml:space="preserve"> </w:t>
      </w:r>
      <w:r w:rsidR="00B852C8" w:rsidRPr="008D4184">
        <w:rPr>
          <w:rFonts w:asciiTheme="minorHAnsi" w:hAnsiTheme="minorHAnsi"/>
          <w:b/>
          <w:lang w:val="es-ES"/>
        </w:rPr>
        <w:t xml:space="preserve">los comités, </w:t>
      </w:r>
      <w:r w:rsidR="00B852C8" w:rsidRPr="008D4184">
        <w:rPr>
          <w:rFonts w:asciiTheme="minorHAnsi" w:hAnsiTheme="minorHAnsi" w:cstheme="minorHAnsi"/>
          <w:b/>
          <w:lang w:val="es-ES"/>
        </w:rPr>
        <w:t>los</w:t>
      </w:r>
      <w:r w:rsidR="00B852C8" w:rsidRPr="008D4184">
        <w:rPr>
          <w:rFonts w:asciiTheme="minorHAnsi" w:hAnsiTheme="minorHAnsi" w:cstheme="minorHAnsi"/>
          <w:b/>
          <w:spacing w:val="-4"/>
          <w:lang w:val="es-ES"/>
        </w:rPr>
        <w:t xml:space="preserve"> </w:t>
      </w:r>
      <w:r w:rsidR="00B852C8" w:rsidRPr="008D4184">
        <w:rPr>
          <w:rFonts w:asciiTheme="minorHAnsi" w:hAnsiTheme="minorHAnsi"/>
          <w:b/>
          <w:lang w:val="es-ES"/>
        </w:rPr>
        <w:t xml:space="preserve">grupos y otros órganos de la Convención y la Secretaría, para especificar cómo </w:t>
      </w:r>
      <w:r w:rsidR="00B852C8" w:rsidRPr="008D4184">
        <w:rPr>
          <w:rFonts w:asciiTheme="minorHAnsi" w:hAnsiTheme="minorHAnsi" w:cstheme="minorHAnsi"/>
          <w:b/>
          <w:lang w:val="es-ES"/>
        </w:rPr>
        <w:t xml:space="preserve">se </w:t>
      </w:r>
      <w:r w:rsidR="00B852C8" w:rsidRPr="008D4184">
        <w:rPr>
          <w:rFonts w:asciiTheme="minorHAnsi" w:hAnsiTheme="minorHAnsi"/>
          <w:b/>
          <w:lang w:val="es-ES"/>
        </w:rPr>
        <w:t xml:space="preserve">deben </w:t>
      </w:r>
      <w:r w:rsidR="00B852C8" w:rsidRPr="008D4184">
        <w:rPr>
          <w:rFonts w:asciiTheme="minorHAnsi" w:hAnsiTheme="minorHAnsi" w:cstheme="minorHAnsi"/>
          <w:b/>
          <w:lang w:val="es-ES"/>
        </w:rPr>
        <w:t>redactar, adoptar</w:t>
      </w:r>
      <w:r w:rsidR="00B852C8" w:rsidRPr="008D4184">
        <w:rPr>
          <w:rFonts w:asciiTheme="minorHAnsi" w:hAnsiTheme="minorHAnsi"/>
          <w:b/>
          <w:lang w:val="es-ES"/>
        </w:rPr>
        <w:t xml:space="preserve"> y </w:t>
      </w:r>
      <w:r w:rsidR="00B852C8" w:rsidRPr="008D4184">
        <w:rPr>
          <w:rFonts w:asciiTheme="minorHAnsi" w:hAnsiTheme="minorHAnsi" w:cstheme="minorHAnsi"/>
          <w:b/>
          <w:lang w:val="es-ES"/>
        </w:rPr>
        <w:t>archivar</w:t>
      </w:r>
      <w:r w:rsidR="00B852C8" w:rsidRPr="008D4184">
        <w:rPr>
          <w:rFonts w:asciiTheme="minorHAnsi" w:hAnsiTheme="minorHAnsi"/>
          <w:b/>
          <w:lang w:val="es-ES"/>
        </w:rPr>
        <w:t xml:space="preserve"> las resoluciones en el futuro, </w:t>
      </w:r>
      <w:r w:rsidR="00B852C8" w:rsidRPr="008D4184">
        <w:rPr>
          <w:rFonts w:asciiTheme="minorHAnsi" w:hAnsiTheme="minorHAnsi" w:cstheme="minorHAnsi"/>
          <w:b/>
          <w:lang w:val="es-ES"/>
        </w:rPr>
        <w:t>para</w:t>
      </w:r>
      <w:r w:rsidR="00B852C8" w:rsidRPr="008D4184">
        <w:rPr>
          <w:rFonts w:asciiTheme="minorHAnsi" w:hAnsiTheme="minorHAnsi"/>
          <w:b/>
          <w:lang w:val="es-ES"/>
        </w:rPr>
        <w:t xml:space="preserve"> garantizar que el derecho </w:t>
      </w:r>
      <w:r w:rsidR="00B852C8" w:rsidRPr="008D4184">
        <w:rPr>
          <w:rFonts w:asciiTheme="minorHAnsi" w:hAnsiTheme="minorHAnsi" w:cstheme="minorHAnsi"/>
          <w:b/>
          <w:lang w:val="es-ES"/>
        </w:rPr>
        <w:t>indicativo</w:t>
      </w:r>
      <w:r w:rsidR="00B852C8" w:rsidRPr="008D4184">
        <w:rPr>
          <w:rFonts w:asciiTheme="minorHAnsi" w:hAnsiTheme="minorHAnsi"/>
          <w:b/>
          <w:lang w:val="es-ES"/>
        </w:rPr>
        <w:t xml:space="preserve"> de la Convención siga siendo claro, accesible y fácil de </w:t>
      </w:r>
      <w:r w:rsidR="00B852C8" w:rsidRPr="008D4184">
        <w:rPr>
          <w:rFonts w:asciiTheme="minorHAnsi" w:hAnsiTheme="minorHAnsi" w:cstheme="minorHAnsi"/>
          <w:b/>
          <w:lang w:val="es-ES"/>
        </w:rPr>
        <w:t>utilizar</w:t>
      </w:r>
      <w:r w:rsidR="00B852C8" w:rsidRPr="008D4184">
        <w:rPr>
          <w:rFonts w:asciiTheme="minorHAnsi" w:hAnsiTheme="minorHAnsi"/>
          <w:b/>
          <w:lang w:val="es-ES"/>
        </w:rPr>
        <w:t xml:space="preserve"> para asuntos con múltiples </w:t>
      </w:r>
      <w:r w:rsidR="008D4184">
        <w:rPr>
          <w:rFonts w:asciiTheme="minorHAnsi" w:hAnsiTheme="minorHAnsi" w:cstheme="minorHAnsi"/>
          <w:b/>
          <w:lang w:val="es-ES"/>
        </w:rPr>
        <w:t>r</w:t>
      </w:r>
      <w:r w:rsidR="00B852C8" w:rsidRPr="008D4184">
        <w:rPr>
          <w:rFonts w:asciiTheme="minorHAnsi" w:hAnsiTheme="minorHAnsi" w:cstheme="minorHAnsi"/>
          <w:b/>
          <w:lang w:val="es-ES"/>
        </w:rPr>
        <w:t>esoluciones</w:t>
      </w:r>
      <w:r w:rsidR="00B852C8" w:rsidRPr="008D4184">
        <w:rPr>
          <w:rFonts w:asciiTheme="minorHAnsi" w:hAnsiTheme="minorHAnsi"/>
          <w:b/>
          <w:lang w:val="es-ES"/>
        </w:rPr>
        <w:t xml:space="preserve"> y/o recomendaciones </w:t>
      </w:r>
      <w:r w:rsidR="00B852C8" w:rsidRPr="008D4184">
        <w:rPr>
          <w:rFonts w:asciiTheme="minorHAnsi" w:hAnsiTheme="minorHAnsi" w:cstheme="minorHAnsi"/>
          <w:b/>
          <w:lang w:val="es-ES"/>
        </w:rPr>
        <w:t>anteriores</w:t>
      </w:r>
      <w:r w:rsidR="00B852C8" w:rsidRPr="008D4184">
        <w:rPr>
          <w:rFonts w:asciiTheme="minorHAnsi" w:hAnsiTheme="minorHAnsi"/>
          <w:b/>
          <w:lang w:val="es-ES"/>
        </w:rPr>
        <w:t xml:space="preserve"> de la COP.</w:t>
      </w:r>
    </w:p>
    <w:p w14:paraId="344037C6" w14:textId="77777777" w:rsidR="00B852C8" w:rsidRPr="008D4184" w:rsidRDefault="00B852C8" w:rsidP="00B852C8">
      <w:pPr>
        <w:tabs>
          <w:tab w:val="left" w:pos="1559"/>
          <w:tab w:val="left" w:pos="1560"/>
        </w:tabs>
        <w:autoSpaceDE w:val="0"/>
        <w:autoSpaceDN w:val="0"/>
        <w:spacing w:after="0" w:line="240" w:lineRule="auto"/>
        <w:ind w:left="567" w:right="250"/>
        <w:rPr>
          <w:rFonts w:asciiTheme="minorHAnsi" w:hAnsiTheme="minorHAnsi"/>
          <w:lang w:val="es-ES"/>
        </w:rPr>
      </w:pPr>
    </w:p>
    <w:p w14:paraId="4DD34C2F" w14:textId="6E09F213" w:rsidR="00B852C8" w:rsidRPr="008D4184" w:rsidRDefault="00B852C8" w:rsidP="00B852C8">
      <w:pPr>
        <w:tabs>
          <w:tab w:val="left" w:pos="840"/>
        </w:tabs>
        <w:autoSpaceDE w:val="0"/>
        <w:autoSpaceDN w:val="0"/>
        <w:spacing w:after="0" w:line="240" w:lineRule="auto"/>
        <w:ind w:right="130"/>
        <w:rPr>
          <w:rFonts w:asciiTheme="minorHAnsi" w:hAnsiTheme="minorHAnsi"/>
          <w:b/>
          <w:lang w:val="es-ES"/>
        </w:rPr>
      </w:pPr>
      <w:r w:rsidRPr="008D4184">
        <w:rPr>
          <w:rFonts w:cstheme="minorHAnsi"/>
          <w:b/>
          <w:lang w:val="es-ES"/>
        </w:rPr>
        <w:t xml:space="preserve">Decisión SC58-20: El Comité Permanente </w:t>
      </w:r>
      <w:r w:rsidR="008D4184">
        <w:rPr>
          <w:rFonts w:asciiTheme="minorHAnsi" w:hAnsiTheme="minorHAnsi" w:cstheme="minorHAnsi"/>
          <w:b/>
          <w:lang w:val="es-ES"/>
        </w:rPr>
        <w:t>pidió a</w:t>
      </w:r>
      <w:r w:rsidRPr="008D4184">
        <w:rPr>
          <w:rFonts w:asciiTheme="minorHAnsi" w:hAnsiTheme="minorHAnsi"/>
          <w:b/>
          <w:lang w:val="es-ES"/>
        </w:rPr>
        <w:t xml:space="preserve"> la Secretaría </w:t>
      </w:r>
      <w:r w:rsidR="008D4184">
        <w:rPr>
          <w:rFonts w:asciiTheme="minorHAnsi" w:hAnsiTheme="minorHAnsi"/>
          <w:b/>
          <w:lang w:val="es-ES"/>
        </w:rPr>
        <w:t xml:space="preserve">que incorporara </w:t>
      </w:r>
      <w:r w:rsidRPr="008D4184">
        <w:rPr>
          <w:rFonts w:asciiTheme="minorHAnsi" w:hAnsiTheme="minorHAnsi" w:cstheme="minorHAnsi"/>
          <w:b/>
          <w:lang w:val="es-ES"/>
        </w:rPr>
        <w:t>los comentarios recibidos</w:t>
      </w:r>
      <w:r w:rsidRPr="008D4184">
        <w:rPr>
          <w:rFonts w:asciiTheme="minorHAnsi" w:hAnsiTheme="minorHAnsi"/>
          <w:b/>
          <w:lang w:val="es-ES"/>
        </w:rPr>
        <w:t xml:space="preserve"> de las Partes </w:t>
      </w:r>
      <w:r w:rsidRPr="008D4184">
        <w:rPr>
          <w:rFonts w:asciiTheme="minorHAnsi" w:hAnsiTheme="minorHAnsi" w:cstheme="minorHAnsi"/>
          <w:b/>
          <w:lang w:val="es-ES"/>
        </w:rPr>
        <w:t xml:space="preserve">mediante </w:t>
      </w:r>
      <w:r w:rsidR="00FA68DA" w:rsidRPr="008D4184">
        <w:rPr>
          <w:rFonts w:asciiTheme="minorHAnsi" w:hAnsiTheme="minorHAnsi" w:cstheme="minorHAnsi"/>
          <w:b/>
          <w:lang w:val="es-ES"/>
        </w:rPr>
        <w:t>el</w:t>
      </w:r>
      <w:r w:rsidRPr="008D4184">
        <w:rPr>
          <w:rFonts w:asciiTheme="minorHAnsi" w:hAnsiTheme="minorHAnsi" w:cstheme="minorHAnsi"/>
          <w:b/>
          <w:lang w:val="es-ES"/>
        </w:rPr>
        <w:t xml:space="preserve"> 10 </w:t>
      </w:r>
      <w:r w:rsidR="00FA68DA" w:rsidRPr="008D4184">
        <w:rPr>
          <w:rFonts w:asciiTheme="minorHAnsi" w:hAnsiTheme="minorHAnsi" w:cstheme="minorHAnsi"/>
          <w:b/>
          <w:lang w:val="es-ES"/>
        </w:rPr>
        <w:t xml:space="preserve">de </w:t>
      </w:r>
      <w:r w:rsidRPr="008D4184">
        <w:rPr>
          <w:rFonts w:asciiTheme="minorHAnsi" w:hAnsiTheme="minorHAnsi" w:cstheme="minorHAnsi"/>
          <w:b/>
          <w:lang w:val="es-ES"/>
        </w:rPr>
        <w:t xml:space="preserve">julio </w:t>
      </w:r>
      <w:r w:rsidR="002A1BDE" w:rsidRPr="008D4184">
        <w:rPr>
          <w:rFonts w:asciiTheme="minorHAnsi" w:hAnsiTheme="minorHAnsi" w:cstheme="minorHAnsi"/>
          <w:b/>
          <w:lang w:val="es-ES"/>
        </w:rPr>
        <w:t xml:space="preserve">de 2020 </w:t>
      </w:r>
      <w:r w:rsidRPr="008D4184">
        <w:rPr>
          <w:rFonts w:asciiTheme="minorHAnsi" w:hAnsiTheme="minorHAnsi" w:cstheme="minorHAnsi"/>
          <w:b/>
          <w:lang w:val="es-ES"/>
        </w:rPr>
        <w:t xml:space="preserve">en una propuesta revisada de resolución consolidada </w:t>
      </w:r>
      <w:r w:rsidRPr="008D4184">
        <w:rPr>
          <w:rFonts w:asciiTheme="minorHAnsi" w:hAnsiTheme="minorHAnsi"/>
          <w:b/>
          <w:lang w:val="es-ES"/>
        </w:rPr>
        <w:t xml:space="preserve">sobre </w:t>
      </w:r>
      <w:r w:rsidRPr="008D4184">
        <w:rPr>
          <w:rFonts w:asciiTheme="minorHAnsi" w:hAnsiTheme="minorHAnsi" w:cstheme="minorHAnsi"/>
          <w:b/>
          <w:lang w:val="es-ES"/>
        </w:rPr>
        <w:t>"</w:t>
      </w:r>
      <w:r w:rsidRPr="008D4184">
        <w:rPr>
          <w:rFonts w:asciiTheme="minorHAnsi" w:hAnsiTheme="minorHAnsi"/>
          <w:b/>
          <w:lang w:val="es-ES"/>
        </w:rPr>
        <w:t>Inventarios</w:t>
      </w:r>
      <w:r w:rsidRPr="008D4184">
        <w:rPr>
          <w:rFonts w:asciiTheme="minorHAnsi" w:hAnsiTheme="minorHAnsi" w:cstheme="minorHAnsi"/>
          <w:b/>
          <w:lang w:val="es-ES"/>
        </w:rPr>
        <w:t>", tal como se encuentra</w:t>
      </w:r>
      <w:r w:rsidRPr="008D4184">
        <w:rPr>
          <w:rFonts w:asciiTheme="minorHAnsi" w:hAnsiTheme="minorHAnsi"/>
          <w:b/>
          <w:lang w:val="es-ES"/>
        </w:rPr>
        <w:t xml:space="preserve"> en el </w:t>
      </w:r>
      <w:r w:rsidRPr="008D4184">
        <w:rPr>
          <w:rFonts w:asciiTheme="minorHAnsi" w:hAnsiTheme="minorHAnsi" w:cstheme="minorHAnsi"/>
          <w:b/>
          <w:lang w:val="es-ES"/>
        </w:rPr>
        <w:t>Anexo</w:t>
      </w:r>
      <w:r w:rsidRPr="008D4184">
        <w:rPr>
          <w:rFonts w:asciiTheme="minorHAnsi" w:hAnsiTheme="minorHAnsi"/>
          <w:b/>
          <w:lang w:val="es-ES"/>
        </w:rPr>
        <w:t xml:space="preserve"> 2 del SC58 Doc.13 para </w:t>
      </w:r>
      <w:r w:rsidRPr="008D4184">
        <w:rPr>
          <w:rFonts w:asciiTheme="minorHAnsi" w:hAnsiTheme="minorHAnsi" w:cstheme="minorHAnsi"/>
          <w:b/>
          <w:lang w:val="es-ES"/>
        </w:rPr>
        <w:t>utilizarlo</w:t>
      </w:r>
      <w:r w:rsidRPr="008D4184">
        <w:rPr>
          <w:rFonts w:asciiTheme="minorHAnsi" w:hAnsiTheme="minorHAnsi"/>
          <w:b/>
          <w:lang w:val="es-ES"/>
        </w:rPr>
        <w:t xml:space="preserve"> como modelo en la preparación de </w:t>
      </w:r>
      <w:r w:rsidRPr="008D4184">
        <w:rPr>
          <w:rFonts w:asciiTheme="minorHAnsi" w:hAnsiTheme="minorHAnsi" w:cstheme="minorHAnsi"/>
          <w:b/>
          <w:lang w:val="es-ES"/>
        </w:rPr>
        <w:t>futuras propuestas</w:t>
      </w:r>
      <w:r w:rsidRPr="008D4184">
        <w:rPr>
          <w:rFonts w:asciiTheme="minorHAnsi" w:hAnsiTheme="minorHAnsi"/>
          <w:b/>
          <w:lang w:val="es-ES"/>
        </w:rPr>
        <w:t xml:space="preserve"> de resolución </w:t>
      </w:r>
      <w:r w:rsidRPr="008D4184">
        <w:rPr>
          <w:rFonts w:asciiTheme="minorHAnsi" w:hAnsiTheme="minorHAnsi" w:cstheme="minorHAnsi"/>
          <w:b/>
          <w:lang w:val="es-ES"/>
        </w:rPr>
        <w:t>consolidadas</w:t>
      </w:r>
      <w:r w:rsidRPr="008D4184">
        <w:rPr>
          <w:rFonts w:asciiTheme="minorHAnsi" w:hAnsiTheme="minorHAnsi"/>
          <w:b/>
          <w:lang w:val="es-ES"/>
        </w:rPr>
        <w:t xml:space="preserve"> según las instrucciones del Comité Permanente.</w:t>
      </w:r>
    </w:p>
    <w:p w14:paraId="206B54B8" w14:textId="0D674DD7" w:rsidR="00B852C8" w:rsidRPr="008D4184" w:rsidRDefault="00B852C8" w:rsidP="0044531D">
      <w:pPr>
        <w:spacing w:after="0" w:line="240" w:lineRule="auto"/>
        <w:rPr>
          <w:rFonts w:cstheme="minorHAnsi"/>
          <w:b/>
          <w:lang w:val="es-ES"/>
        </w:rPr>
      </w:pPr>
    </w:p>
    <w:p w14:paraId="2A98166C" w14:textId="7CD1523E" w:rsidR="000C0CDC" w:rsidRPr="008D4184" w:rsidRDefault="00FA68DA" w:rsidP="0044531D">
      <w:pPr>
        <w:spacing w:after="0" w:line="240" w:lineRule="auto"/>
        <w:rPr>
          <w:rFonts w:cstheme="minorHAnsi"/>
          <w:b/>
          <w:lang w:val="es-ES"/>
        </w:rPr>
      </w:pPr>
      <w:r w:rsidRPr="008D4184">
        <w:rPr>
          <w:rFonts w:cstheme="minorHAnsi"/>
          <w:b/>
          <w:lang w:val="es-ES"/>
        </w:rPr>
        <w:t xml:space="preserve">Decisión SC58-21: </w:t>
      </w:r>
      <w:r w:rsidR="000C0CDC" w:rsidRPr="008D4184">
        <w:rPr>
          <w:rFonts w:cstheme="minorHAnsi"/>
          <w:b/>
          <w:lang w:val="es-ES"/>
        </w:rPr>
        <w:t xml:space="preserve">El Comité Permanente </w:t>
      </w:r>
      <w:r w:rsidR="002A1BDE" w:rsidRPr="008D4184">
        <w:rPr>
          <w:rFonts w:cstheme="minorHAnsi"/>
          <w:b/>
          <w:lang w:val="es-ES"/>
        </w:rPr>
        <w:t>pidió</w:t>
      </w:r>
      <w:r w:rsidR="000C0CDC" w:rsidRPr="008D4184">
        <w:rPr>
          <w:rFonts w:cstheme="minorHAnsi"/>
          <w:b/>
          <w:lang w:val="es-ES"/>
        </w:rPr>
        <w:t xml:space="preserve"> a la Secretaría que</w:t>
      </w:r>
      <w:r w:rsidR="00AE0BA9" w:rsidRPr="008D4184">
        <w:rPr>
          <w:rFonts w:cstheme="minorHAnsi"/>
          <w:b/>
          <w:lang w:val="es-ES"/>
        </w:rPr>
        <w:t xml:space="preserve"> prepar</w:t>
      </w:r>
      <w:r w:rsidR="002A1BDE" w:rsidRPr="008D4184">
        <w:rPr>
          <w:rFonts w:cstheme="minorHAnsi"/>
          <w:b/>
          <w:lang w:val="es-ES"/>
        </w:rPr>
        <w:t>ara</w:t>
      </w:r>
      <w:r w:rsidR="00AE0BA9" w:rsidRPr="008D4184">
        <w:rPr>
          <w:rFonts w:cstheme="minorHAnsi"/>
          <w:b/>
          <w:lang w:val="es-ES"/>
        </w:rPr>
        <w:t xml:space="preserve"> un documento revisado (SC58</w:t>
      </w:r>
      <w:r w:rsidR="000C0CDC" w:rsidRPr="008D4184">
        <w:rPr>
          <w:rFonts w:cstheme="minorHAnsi"/>
          <w:b/>
          <w:lang w:val="es-ES"/>
        </w:rPr>
        <w:t xml:space="preserve"> Doc.13</w:t>
      </w:r>
      <w:r w:rsidR="00DC0AE2" w:rsidRPr="008D4184">
        <w:rPr>
          <w:rFonts w:cstheme="minorHAnsi"/>
          <w:b/>
          <w:lang w:val="es-ES"/>
        </w:rPr>
        <w:t>)</w:t>
      </w:r>
      <w:r w:rsidR="00AE0BA9" w:rsidRPr="008D4184">
        <w:rPr>
          <w:rFonts w:cstheme="minorHAnsi"/>
          <w:b/>
          <w:lang w:val="es-ES"/>
        </w:rPr>
        <w:t xml:space="preserve"> </w:t>
      </w:r>
      <w:r w:rsidR="002A1BDE" w:rsidRPr="008D4184">
        <w:rPr>
          <w:rFonts w:cstheme="minorHAnsi"/>
          <w:b/>
          <w:lang w:val="es-ES"/>
        </w:rPr>
        <w:t xml:space="preserve">con el grupo consultivo para presentarlo a la reunión SC58 en octubre de </w:t>
      </w:r>
      <w:r w:rsidR="002A1BDE" w:rsidRPr="008D4184">
        <w:rPr>
          <w:rFonts w:cstheme="minorHAnsi"/>
          <w:b/>
          <w:lang w:val="es-ES"/>
        </w:rPr>
        <w:lastRenderedPageBreak/>
        <w:t xml:space="preserve">2020, </w:t>
      </w:r>
      <w:r w:rsidR="00AE0BA9" w:rsidRPr="008D4184">
        <w:rPr>
          <w:rFonts w:cstheme="minorHAnsi"/>
          <w:b/>
          <w:lang w:val="es-ES"/>
        </w:rPr>
        <w:t>prestando la debida ate</w:t>
      </w:r>
      <w:r w:rsidR="00DC0AE2" w:rsidRPr="008D4184">
        <w:rPr>
          <w:rFonts w:cstheme="minorHAnsi"/>
          <w:b/>
          <w:lang w:val="es-ES"/>
        </w:rPr>
        <w:t>n</w:t>
      </w:r>
      <w:r w:rsidR="00AE0BA9" w:rsidRPr="008D4184">
        <w:rPr>
          <w:rFonts w:cstheme="minorHAnsi"/>
          <w:b/>
          <w:lang w:val="es-ES"/>
        </w:rPr>
        <w:t>ción a la información recibida de las Partes Contratantes sobre el enf</w:t>
      </w:r>
      <w:r w:rsidR="00F113A5" w:rsidRPr="008D4184">
        <w:rPr>
          <w:rFonts w:cstheme="minorHAnsi"/>
          <w:b/>
          <w:lang w:val="es-ES"/>
        </w:rPr>
        <w:t>o</w:t>
      </w:r>
      <w:r w:rsidR="00AE0BA9" w:rsidRPr="008D4184">
        <w:rPr>
          <w:rFonts w:cstheme="minorHAnsi"/>
          <w:b/>
          <w:lang w:val="es-ES"/>
        </w:rPr>
        <w:t xml:space="preserve">que para </w:t>
      </w:r>
      <w:r w:rsidR="00A42C64" w:rsidRPr="008D4184">
        <w:rPr>
          <w:rFonts w:cstheme="minorHAnsi"/>
          <w:b/>
          <w:lang w:val="es-ES"/>
        </w:rPr>
        <w:t>aplicar</w:t>
      </w:r>
      <w:r w:rsidR="00AE0BA9" w:rsidRPr="008D4184">
        <w:rPr>
          <w:rFonts w:cstheme="minorHAnsi"/>
          <w:b/>
          <w:lang w:val="es-ES"/>
        </w:rPr>
        <w:t xml:space="preserve"> la Decisión SC57-19 del Comité Permanente</w:t>
      </w:r>
      <w:r w:rsidR="002A1BDE" w:rsidRPr="008D4184">
        <w:rPr>
          <w:rFonts w:cstheme="minorHAnsi"/>
          <w:b/>
          <w:lang w:val="es-ES"/>
        </w:rPr>
        <w:t>,</w:t>
      </w:r>
      <w:r w:rsidR="00AE0BA9" w:rsidRPr="008D4184">
        <w:rPr>
          <w:rFonts w:cstheme="minorHAnsi"/>
          <w:b/>
          <w:lang w:val="es-ES"/>
        </w:rPr>
        <w:t xml:space="preserve"> y</w:t>
      </w:r>
      <w:r w:rsidR="000C0CDC" w:rsidRPr="008D4184">
        <w:rPr>
          <w:rFonts w:cstheme="minorHAnsi"/>
          <w:b/>
          <w:lang w:val="es-ES"/>
        </w:rPr>
        <w:t xml:space="preserve"> solicitara orientaciones </w:t>
      </w:r>
      <w:r w:rsidR="006A5435" w:rsidRPr="008D4184">
        <w:rPr>
          <w:rFonts w:cstheme="minorHAnsi"/>
          <w:b/>
          <w:lang w:val="es-ES"/>
        </w:rPr>
        <w:t>al</w:t>
      </w:r>
      <w:r w:rsidR="000C0CDC" w:rsidRPr="008D4184">
        <w:rPr>
          <w:rFonts w:cstheme="minorHAnsi"/>
          <w:b/>
          <w:lang w:val="es-ES"/>
        </w:rPr>
        <w:t xml:space="preserve"> grupo consultivo de las Partes Contratantes interesadas sobre su posible </w:t>
      </w:r>
      <w:r w:rsidR="007C6911" w:rsidRPr="008D4184">
        <w:rPr>
          <w:rFonts w:cstheme="minorHAnsi"/>
          <w:b/>
          <w:lang w:val="es-ES"/>
        </w:rPr>
        <w:t>modificación</w:t>
      </w:r>
      <w:r w:rsidR="000C0CDC" w:rsidRPr="008D4184">
        <w:rPr>
          <w:rFonts w:cstheme="minorHAnsi"/>
          <w:b/>
          <w:lang w:val="es-ES"/>
        </w:rPr>
        <w:t>,</w:t>
      </w:r>
      <w:r w:rsidR="002A1BDE" w:rsidRPr="008D4184">
        <w:rPr>
          <w:rFonts w:cstheme="minorHAnsi"/>
          <w:b/>
          <w:lang w:val="es-ES"/>
        </w:rPr>
        <w:t xml:space="preserve"> antes de la reunión SC58,</w:t>
      </w:r>
      <w:r w:rsidR="000C0CDC" w:rsidRPr="008D4184">
        <w:rPr>
          <w:rFonts w:cstheme="minorHAnsi"/>
          <w:b/>
          <w:lang w:val="es-ES"/>
        </w:rPr>
        <w:t xml:space="preserve"> como una serie de documentos </w:t>
      </w:r>
      <w:r w:rsidR="003245B1" w:rsidRPr="008D4184">
        <w:rPr>
          <w:rFonts w:cstheme="minorHAnsi"/>
          <w:b/>
          <w:lang w:val="es-ES"/>
        </w:rPr>
        <w:t>tem</w:t>
      </w:r>
      <w:r w:rsidR="00CA7680" w:rsidRPr="008D4184">
        <w:rPr>
          <w:rFonts w:cstheme="minorHAnsi"/>
          <w:b/>
          <w:lang w:val="es-ES"/>
        </w:rPr>
        <w:t xml:space="preserve">áticos más </w:t>
      </w:r>
      <w:r w:rsidR="000C0CDC" w:rsidRPr="008D4184">
        <w:rPr>
          <w:rFonts w:cstheme="minorHAnsi"/>
          <w:b/>
          <w:lang w:val="es-ES"/>
        </w:rPr>
        <w:t>pequeños.</w:t>
      </w:r>
    </w:p>
    <w:p w14:paraId="39A5DC87" w14:textId="69EE5D15" w:rsidR="00DD51F4" w:rsidRDefault="00DD51F4" w:rsidP="00DD51F4">
      <w:pPr>
        <w:spacing w:after="0" w:line="240" w:lineRule="auto"/>
        <w:rPr>
          <w:rFonts w:asciiTheme="minorHAnsi" w:hAnsiTheme="minorHAnsi" w:cstheme="minorHAnsi"/>
          <w:bCs/>
          <w:lang w:val="es-ES"/>
        </w:rPr>
      </w:pPr>
    </w:p>
    <w:p w14:paraId="7875D474" w14:textId="77777777" w:rsidR="00305448" w:rsidRPr="008D4184" w:rsidRDefault="00305448" w:rsidP="00DD51F4">
      <w:pPr>
        <w:spacing w:after="0" w:line="240" w:lineRule="auto"/>
        <w:rPr>
          <w:rFonts w:asciiTheme="minorHAnsi" w:hAnsiTheme="minorHAnsi" w:cstheme="minorHAnsi"/>
          <w:bCs/>
          <w:lang w:val="es-ES"/>
        </w:rPr>
      </w:pPr>
    </w:p>
    <w:p w14:paraId="2B09E8C2" w14:textId="77777777" w:rsidR="00DD51F4" w:rsidRPr="008D4184" w:rsidRDefault="00DD51F4" w:rsidP="00DD51F4">
      <w:pPr>
        <w:spacing w:after="0" w:line="240" w:lineRule="auto"/>
        <w:rPr>
          <w:rFonts w:asciiTheme="minorHAnsi" w:hAnsiTheme="minorHAnsi" w:cstheme="minorHAnsi"/>
          <w:b/>
          <w:lang w:val="es-ES"/>
        </w:rPr>
      </w:pPr>
      <w:r w:rsidRPr="008D4184">
        <w:rPr>
          <w:rFonts w:asciiTheme="minorHAnsi" w:hAnsiTheme="minorHAnsi" w:cstheme="minorHAnsi"/>
          <w:b/>
          <w:lang w:val="es-ES"/>
        </w:rPr>
        <w:t xml:space="preserve">Jueves 25 de junio </w:t>
      </w:r>
    </w:p>
    <w:p w14:paraId="3633196B" w14:textId="77777777" w:rsidR="00DD51F4" w:rsidRPr="008D4184" w:rsidRDefault="00DD51F4" w:rsidP="00DD51F4">
      <w:pPr>
        <w:spacing w:after="0" w:line="240" w:lineRule="auto"/>
        <w:rPr>
          <w:rFonts w:asciiTheme="minorHAnsi" w:hAnsiTheme="minorHAnsi" w:cstheme="minorHAnsi"/>
          <w:b/>
          <w:lang w:val="es-ES"/>
        </w:rPr>
      </w:pPr>
    </w:p>
    <w:p w14:paraId="6162E786" w14:textId="77777777" w:rsidR="00DD51F4" w:rsidRPr="008D4184" w:rsidRDefault="00DD51F4" w:rsidP="00DD51F4">
      <w:pPr>
        <w:spacing w:after="0" w:line="240" w:lineRule="auto"/>
        <w:ind w:left="1701" w:hanging="1701"/>
        <w:contextualSpacing/>
        <w:rPr>
          <w:rFonts w:asciiTheme="minorHAnsi" w:hAnsiTheme="minorHAnsi" w:cstheme="minorHAnsi"/>
          <w:b/>
          <w:bCs/>
          <w:lang w:val="es-ES"/>
        </w:rPr>
      </w:pPr>
      <w:r w:rsidRPr="008D4184">
        <w:rPr>
          <w:rFonts w:asciiTheme="minorHAnsi" w:hAnsiTheme="minorHAnsi" w:cstheme="minorHAnsi"/>
          <w:b/>
          <w:bCs/>
          <w:lang w:val="es-ES"/>
        </w:rPr>
        <w:t xml:space="preserve">13:00 – 16:00 </w:t>
      </w:r>
      <w:r w:rsidRPr="008D4184">
        <w:rPr>
          <w:rFonts w:asciiTheme="minorHAnsi" w:hAnsiTheme="minorHAnsi" w:cstheme="minorHAnsi"/>
          <w:b/>
          <w:bCs/>
          <w:lang w:val="es-ES"/>
        </w:rPr>
        <w:tab/>
      </w:r>
      <w:r w:rsidRPr="008D4184">
        <w:rPr>
          <w:b/>
          <w:bCs/>
          <w:lang w:val="es-ES"/>
        </w:rPr>
        <w:t>Sesión plenaria virtual entre períodos de sesiones del Comité Permanente</w:t>
      </w:r>
    </w:p>
    <w:p w14:paraId="2A58EEBA" w14:textId="77777777" w:rsidR="00DD51F4" w:rsidRPr="008D4184" w:rsidRDefault="00DD51F4" w:rsidP="00DD51F4">
      <w:pPr>
        <w:spacing w:after="0" w:line="240" w:lineRule="auto"/>
        <w:rPr>
          <w:rFonts w:asciiTheme="minorHAnsi" w:hAnsiTheme="minorHAnsi" w:cstheme="minorHAnsi"/>
          <w:b/>
          <w:bCs/>
          <w:lang w:val="es-ES"/>
        </w:rPr>
      </w:pPr>
    </w:p>
    <w:p w14:paraId="30CB1064" w14:textId="77777777" w:rsidR="00DD51F4" w:rsidRPr="008D4184" w:rsidRDefault="00DD51F4" w:rsidP="00DD51F4">
      <w:pPr>
        <w:keepNext/>
        <w:pBdr>
          <w:top w:val="single" w:sz="4" w:space="1" w:color="auto"/>
          <w:left w:val="single" w:sz="4" w:space="4" w:color="auto"/>
          <w:bottom w:val="single" w:sz="4" w:space="1" w:color="auto"/>
          <w:right w:val="single" w:sz="4" w:space="4" w:color="auto"/>
        </w:pBdr>
        <w:spacing w:after="0" w:line="240" w:lineRule="auto"/>
        <w:outlineLvl w:val="0"/>
        <w:rPr>
          <w:rFonts w:asciiTheme="minorHAnsi" w:hAnsiTheme="minorHAnsi" w:cstheme="minorHAnsi"/>
          <w:bCs/>
          <w:lang w:val="es-ES"/>
        </w:rPr>
      </w:pPr>
      <w:r w:rsidRPr="008D4184">
        <w:rPr>
          <w:rFonts w:cstheme="minorHAnsi"/>
          <w:bCs/>
          <w:lang w:val="es-ES"/>
        </w:rPr>
        <w:t>Punto 9 del orden del día: Examen de las decisiones sobre los puntos del orden del día analizados por correo electrónico</w:t>
      </w:r>
    </w:p>
    <w:p w14:paraId="7940965B" w14:textId="77777777" w:rsidR="00DD51F4" w:rsidRPr="008D4184" w:rsidRDefault="00DD51F4" w:rsidP="00DD51F4">
      <w:pPr>
        <w:spacing w:after="0" w:line="240" w:lineRule="auto"/>
        <w:rPr>
          <w:rFonts w:asciiTheme="minorHAnsi" w:hAnsiTheme="minorHAnsi" w:cstheme="minorHAnsi"/>
          <w:b/>
          <w:bCs/>
          <w:lang w:val="es-ES"/>
        </w:rPr>
      </w:pPr>
    </w:p>
    <w:p w14:paraId="3DD50C95" w14:textId="200B4E84" w:rsidR="00DD51F4" w:rsidRPr="008D4184" w:rsidRDefault="00DD51F4" w:rsidP="00DD51F4">
      <w:pPr>
        <w:numPr>
          <w:ilvl w:val="0"/>
          <w:numId w:val="19"/>
        </w:numPr>
        <w:tabs>
          <w:tab w:val="clear" w:pos="720"/>
        </w:tabs>
        <w:spacing w:after="0" w:line="240" w:lineRule="auto"/>
        <w:ind w:left="851" w:hanging="425"/>
        <w:rPr>
          <w:lang w:val="es-ES"/>
        </w:rPr>
      </w:pPr>
      <w:r w:rsidRPr="008D4184">
        <w:rPr>
          <w:rFonts w:cs="Calibri"/>
          <w:lang w:val="es-ES"/>
        </w:rPr>
        <w:t>Punto 20.3 del orden del día</w:t>
      </w:r>
      <w:r w:rsidR="00154D37" w:rsidRPr="008D4184">
        <w:rPr>
          <w:rFonts w:cs="Calibri"/>
          <w:lang w:val="es-ES"/>
        </w:rPr>
        <w:t xml:space="preserve"> de la reunión SC58</w:t>
      </w:r>
      <w:r w:rsidRPr="008D4184">
        <w:rPr>
          <w:rFonts w:cs="Calibri"/>
          <w:lang w:val="es-ES"/>
        </w:rPr>
        <w:t xml:space="preserve">: </w:t>
      </w:r>
      <w:r w:rsidRPr="008D4184">
        <w:rPr>
          <w:rFonts w:cs="Calibri"/>
          <w:i/>
          <w:lang w:val="es-ES"/>
        </w:rPr>
        <w:t xml:space="preserve">Premios Ramsar a la Conservación de los Humedales </w:t>
      </w:r>
      <w:r w:rsidRPr="008D4184">
        <w:rPr>
          <w:rFonts w:cs="Calibri"/>
          <w:lang w:val="es-ES"/>
        </w:rPr>
        <w:t xml:space="preserve">(continuación) </w:t>
      </w:r>
    </w:p>
    <w:p w14:paraId="0FB9858E" w14:textId="129614AB" w:rsidR="00DD51F4" w:rsidRPr="008D4184" w:rsidRDefault="00DD51F4" w:rsidP="00DD51F4">
      <w:pPr>
        <w:spacing w:after="0" w:line="240" w:lineRule="auto"/>
        <w:rPr>
          <w:rFonts w:asciiTheme="minorHAnsi" w:hAnsiTheme="minorHAnsi" w:cstheme="minorHAnsi"/>
          <w:bCs/>
          <w:lang w:val="es-ES"/>
        </w:rPr>
      </w:pPr>
    </w:p>
    <w:p w14:paraId="5B455713" w14:textId="77777777" w:rsidR="00DD51F4" w:rsidRPr="008D4184" w:rsidRDefault="00DD51F4" w:rsidP="00DD51F4">
      <w:pPr>
        <w:pStyle w:val="BodyText"/>
        <w:widowControl/>
        <w:ind w:left="0"/>
        <w:rPr>
          <w:rFonts w:asciiTheme="minorHAnsi" w:hAnsiTheme="minorHAnsi" w:cstheme="minorHAnsi"/>
          <w:b/>
          <w:bCs/>
          <w:lang w:val="es-ES"/>
        </w:rPr>
      </w:pPr>
      <w:r w:rsidRPr="008D4184">
        <w:rPr>
          <w:rFonts w:asciiTheme="minorHAnsi" w:hAnsiTheme="minorHAnsi" w:cstheme="minorHAnsi"/>
          <w:b/>
          <w:bCs/>
          <w:lang w:val="es-ES"/>
        </w:rPr>
        <w:t xml:space="preserve">Decisión SC58-22: El Comité Permanente pidió a la Secretaría que examinara los procedimientos propuestos para los Premios Ramsar a la Conservación de los Humedales de la COP14 que figuraban en el documento SC58 Doc.20.3, de conformidad con las observaciones formuladas por las Partes Contratantes, que se someterían a la aprobación de la reunión SC58 en octubre.  </w:t>
      </w:r>
    </w:p>
    <w:p w14:paraId="0E2A607A" w14:textId="77777777" w:rsidR="00DD51F4" w:rsidRPr="008D4184" w:rsidRDefault="00DD51F4" w:rsidP="00DD51F4">
      <w:pPr>
        <w:spacing w:after="0" w:line="240" w:lineRule="auto"/>
        <w:rPr>
          <w:rFonts w:asciiTheme="minorHAnsi" w:hAnsiTheme="minorHAnsi" w:cstheme="minorHAnsi"/>
          <w:bCs/>
          <w:lang w:val="es-ES"/>
        </w:rPr>
      </w:pPr>
    </w:p>
    <w:p w14:paraId="0AC3E35E" w14:textId="1F8F28C9" w:rsidR="00DD51F4" w:rsidRPr="008D4184" w:rsidRDefault="00DD51F4" w:rsidP="00DD51F4">
      <w:pPr>
        <w:numPr>
          <w:ilvl w:val="0"/>
          <w:numId w:val="19"/>
        </w:numPr>
        <w:tabs>
          <w:tab w:val="clear" w:pos="720"/>
        </w:tabs>
        <w:spacing w:after="0" w:line="240" w:lineRule="auto"/>
        <w:ind w:left="851" w:hanging="425"/>
        <w:rPr>
          <w:rFonts w:asciiTheme="minorHAnsi" w:hAnsiTheme="minorHAnsi" w:cstheme="minorHAnsi"/>
          <w:lang w:val="es-ES"/>
        </w:rPr>
      </w:pPr>
      <w:r w:rsidRPr="008D4184">
        <w:rPr>
          <w:rFonts w:asciiTheme="minorHAnsi" w:hAnsiTheme="minorHAnsi" w:cstheme="minorHAnsi"/>
          <w:lang w:val="es-ES"/>
        </w:rPr>
        <w:t>Punto 22.2 del orden del día</w:t>
      </w:r>
      <w:r w:rsidR="00154D37" w:rsidRPr="008D4184">
        <w:rPr>
          <w:rFonts w:asciiTheme="minorHAnsi" w:hAnsiTheme="minorHAnsi" w:cstheme="minorHAnsi"/>
          <w:lang w:val="es-ES"/>
        </w:rPr>
        <w:t xml:space="preserve"> de la reunión SC58</w:t>
      </w:r>
      <w:r w:rsidRPr="008D4184">
        <w:rPr>
          <w:rFonts w:asciiTheme="minorHAnsi" w:hAnsiTheme="minorHAnsi" w:cstheme="minorHAnsi"/>
          <w:lang w:val="es-ES"/>
        </w:rPr>
        <w:t xml:space="preserve">: </w:t>
      </w:r>
      <w:r w:rsidRPr="008D4184">
        <w:rPr>
          <w:rFonts w:asciiTheme="minorHAnsi" w:hAnsiTheme="minorHAnsi" w:cstheme="minorHAnsi"/>
          <w:i/>
          <w:lang w:val="es-ES"/>
        </w:rPr>
        <w:t xml:space="preserve">Informe de la Secretaría sobre las iniciativas regionales de Ramsar </w:t>
      </w:r>
      <w:r w:rsidRPr="008D4184">
        <w:rPr>
          <w:rFonts w:asciiTheme="minorHAnsi" w:hAnsiTheme="minorHAnsi" w:cstheme="minorHAnsi"/>
          <w:lang w:val="es-ES"/>
        </w:rPr>
        <w:t xml:space="preserve">(aclaración sobre la convocatoria de propuestas para nuevas IRR)    </w:t>
      </w:r>
    </w:p>
    <w:p w14:paraId="5C046286" w14:textId="77777777" w:rsidR="00DD51F4" w:rsidRPr="008D4184" w:rsidRDefault="00DD51F4" w:rsidP="00DD51F4">
      <w:pPr>
        <w:spacing w:after="0" w:line="240" w:lineRule="auto"/>
        <w:rPr>
          <w:rFonts w:asciiTheme="minorHAnsi" w:hAnsiTheme="minorHAnsi" w:cstheme="minorHAnsi"/>
          <w:i/>
          <w:lang w:val="es-ES"/>
        </w:rPr>
      </w:pPr>
    </w:p>
    <w:p w14:paraId="2F44890B" w14:textId="17AEDF41" w:rsidR="00DD51F4" w:rsidRPr="008D4184" w:rsidRDefault="00DD51F4" w:rsidP="00DD51F4">
      <w:pPr>
        <w:pStyle w:val="BodyText"/>
        <w:widowControl/>
        <w:ind w:left="0"/>
        <w:rPr>
          <w:rFonts w:asciiTheme="minorHAnsi" w:hAnsiTheme="minorHAnsi" w:cstheme="minorHAnsi"/>
          <w:b/>
          <w:bCs/>
          <w:lang w:val="es-ES"/>
        </w:rPr>
      </w:pPr>
      <w:r w:rsidRPr="008D4184">
        <w:rPr>
          <w:rFonts w:asciiTheme="minorHAnsi" w:hAnsiTheme="minorHAnsi" w:cstheme="minorHAnsi"/>
          <w:b/>
          <w:bCs/>
          <w:lang w:val="es-ES"/>
        </w:rPr>
        <w:t xml:space="preserve">Decisión SC58-23: El Comité Permanente encargó a la Secretaría que abriera la convocatoria de propuestas para nuevas </w:t>
      </w:r>
      <w:r w:rsidR="00154D37" w:rsidRPr="008D4184">
        <w:rPr>
          <w:rFonts w:asciiTheme="minorHAnsi" w:hAnsiTheme="minorHAnsi" w:cstheme="minorHAnsi"/>
          <w:b/>
          <w:bCs/>
          <w:lang w:val="es-ES"/>
        </w:rPr>
        <w:t>iniciativas regionales de Ramsar a</w:t>
      </w:r>
      <w:r w:rsidRPr="008D4184">
        <w:rPr>
          <w:rFonts w:asciiTheme="minorHAnsi" w:hAnsiTheme="minorHAnsi" w:cstheme="minorHAnsi"/>
          <w:b/>
          <w:bCs/>
          <w:lang w:val="es-ES"/>
        </w:rPr>
        <w:t xml:space="preserve"> más tardar el 31 de julio de 2020, de conformidad con el párrafo 13 de la Resolución XIII.9</w:t>
      </w:r>
      <w:r w:rsidR="00154D37" w:rsidRPr="008D4184">
        <w:rPr>
          <w:rFonts w:asciiTheme="minorHAnsi" w:hAnsiTheme="minorHAnsi" w:cstheme="minorHAnsi"/>
          <w:b/>
          <w:bCs/>
          <w:lang w:val="es-ES"/>
        </w:rPr>
        <w:t xml:space="preserve">, y pidió a la Secretaría que eligiera </w:t>
      </w:r>
      <w:r w:rsidRPr="008D4184">
        <w:rPr>
          <w:rFonts w:asciiTheme="minorHAnsi" w:hAnsiTheme="minorHAnsi" w:cstheme="minorHAnsi"/>
          <w:b/>
          <w:bCs/>
          <w:lang w:val="es-ES"/>
        </w:rPr>
        <w:t>una fecha límite para las futuras IRR sugeridas, a fin de que las propuestas se pudieran tratar con suficiente antelación para que la reunión SC59 las examinara y presentara las sugerencias pertinentes para su examen en la COP14.</w:t>
      </w:r>
    </w:p>
    <w:p w14:paraId="734A4715" w14:textId="77777777" w:rsidR="00DD51F4" w:rsidRPr="008D4184" w:rsidRDefault="00DD51F4" w:rsidP="00DD51F4">
      <w:pPr>
        <w:spacing w:after="0" w:line="240" w:lineRule="auto"/>
        <w:rPr>
          <w:rFonts w:asciiTheme="minorHAnsi" w:hAnsiTheme="minorHAnsi" w:cstheme="minorHAnsi"/>
          <w:i/>
          <w:lang w:val="es-ES"/>
        </w:rPr>
      </w:pPr>
    </w:p>
    <w:p w14:paraId="0395D38A" w14:textId="719F17CC" w:rsidR="00DD51F4" w:rsidRPr="008D4184" w:rsidRDefault="00DD51F4" w:rsidP="00DD51F4">
      <w:pPr>
        <w:numPr>
          <w:ilvl w:val="0"/>
          <w:numId w:val="19"/>
        </w:numPr>
        <w:tabs>
          <w:tab w:val="clear" w:pos="720"/>
        </w:tabs>
        <w:spacing w:after="0" w:line="240" w:lineRule="auto"/>
        <w:ind w:left="851" w:hanging="425"/>
        <w:rPr>
          <w:rFonts w:asciiTheme="minorHAnsi" w:hAnsiTheme="minorHAnsi" w:cstheme="minorHAnsi"/>
          <w:i/>
          <w:iCs/>
          <w:lang w:val="es-ES"/>
        </w:rPr>
      </w:pPr>
      <w:r w:rsidRPr="008D4184">
        <w:rPr>
          <w:rFonts w:asciiTheme="minorHAnsi" w:hAnsiTheme="minorHAnsi" w:cstheme="minorHAnsi"/>
          <w:iCs/>
          <w:lang w:val="es-ES"/>
        </w:rPr>
        <w:t>Punto 23 del orden del día</w:t>
      </w:r>
      <w:r w:rsidR="00154D37" w:rsidRPr="008D4184">
        <w:rPr>
          <w:rFonts w:asciiTheme="minorHAnsi" w:hAnsiTheme="minorHAnsi" w:cstheme="minorHAnsi"/>
          <w:iCs/>
          <w:lang w:val="es-ES"/>
        </w:rPr>
        <w:t xml:space="preserve"> de la reunión SC58</w:t>
      </w:r>
      <w:r w:rsidRPr="008D4184">
        <w:rPr>
          <w:rFonts w:asciiTheme="minorHAnsi" w:hAnsiTheme="minorHAnsi" w:cstheme="minorHAnsi"/>
          <w:iCs/>
          <w:lang w:val="es-ES"/>
        </w:rPr>
        <w:t>:</w:t>
      </w:r>
      <w:r w:rsidRPr="008D4184">
        <w:rPr>
          <w:rFonts w:asciiTheme="minorHAnsi" w:hAnsiTheme="minorHAnsi" w:cstheme="minorHAnsi"/>
          <w:i/>
          <w:iCs/>
          <w:lang w:val="es-ES"/>
        </w:rPr>
        <w:t xml:space="preserve"> Informe de los copresidentes del Comité Asesor Independiente sobre la acreditación de Ciudad de Humedal</w:t>
      </w:r>
    </w:p>
    <w:p w14:paraId="7311EA93" w14:textId="70239D01" w:rsidR="00DD51F4" w:rsidRPr="008D4184" w:rsidRDefault="00DD51F4" w:rsidP="00DD51F4">
      <w:pPr>
        <w:spacing w:after="0" w:line="240" w:lineRule="auto"/>
        <w:rPr>
          <w:rFonts w:asciiTheme="minorHAnsi" w:hAnsiTheme="minorHAnsi" w:cstheme="minorHAnsi"/>
          <w:lang w:val="es-ES"/>
        </w:rPr>
      </w:pPr>
    </w:p>
    <w:p w14:paraId="1160F036" w14:textId="6F99231F" w:rsidR="00DD51F4" w:rsidRPr="008D4184" w:rsidRDefault="00DD51F4" w:rsidP="00DD51F4">
      <w:pPr>
        <w:spacing w:after="0" w:line="240" w:lineRule="auto"/>
        <w:ind w:right="310"/>
        <w:rPr>
          <w:rFonts w:asciiTheme="minorHAnsi" w:hAnsiTheme="minorHAnsi"/>
          <w:b/>
          <w:lang w:val="es-ES"/>
        </w:rPr>
      </w:pPr>
      <w:r w:rsidRPr="008D4184">
        <w:rPr>
          <w:rFonts w:asciiTheme="minorHAnsi" w:hAnsiTheme="minorHAnsi" w:cstheme="minorHAnsi"/>
          <w:b/>
          <w:bCs/>
          <w:lang w:val="es-ES"/>
        </w:rPr>
        <w:t xml:space="preserve">Decisión SC58-24: </w:t>
      </w:r>
      <w:r w:rsidRPr="008D4184">
        <w:rPr>
          <w:rFonts w:asciiTheme="minorHAnsi" w:hAnsiTheme="minorHAnsi" w:cstheme="minorHAnsi"/>
          <w:b/>
          <w:lang w:val="es-ES"/>
        </w:rPr>
        <w:t>El</w:t>
      </w:r>
      <w:r w:rsidRPr="008D4184">
        <w:rPr>
          <w:rFonts w:asciiTheme="minorHAnsi" w:hAnsiTheme="minorHAnsi" w:cstheme="minorHAnsi"/>
          <w:b/>
          <w:spacing w:val="-9"/>
          <w:lang w:val="es-ES"/>
        </w:rPr>
        <w:t xml:space="preserve"> </w:t>
      </w:r>
      <w:r w:rsidRPr="008D4184">
        <w:rPr>
          <w:rFonts w:asciiTheme="minorHAnsi" w:hAnsiTheme="minorHAnsi" w:cstheme="minorHAnsi"/>
          <w:b/>
          <w:lang w:val="es-ES"/>
        </w:rPr>
        <w:t>Comité</w:t>
      </w:r>
      <w:r w:rsidRPr="008D4184">
        <w:rPr>
          <w:rFonts w:asciiTheme="minorHAnsi" w:hAnsiTheme="minorHAnsi" w:cstheme="minorHAnsi"/>
          <w:b/>
          <w:spacing w:val="-8"/>
          <w:lang w:val="es-ES"/>
        </w:rPr>
        <w:t xml:space="preserve"> </w:t>
      </w:r>
      <w:r w:rsidRPr="008D4184">
        <w:rPr>
          <w:rFonts w:asciiTheme="minorHAnsi" w:hAnsiTheme="minorHAnsi" w:cstheme="minorHAnsi"/>
          <w:b/>
          <w:lang w:val="es-ES"/>
        </w:rPr>
        <w:t>Permanente</w:t>
      </w:r>
      <w:r w:rsidRPr="008D4184">
        <w:rPr>
          <w:rFonts w:asciiTheme="minorHAnsi" w:hAnsiTheme="minorHAnsi" w:cstheme="minorHAnsi"/>
          <w:b/>
          <w:spacing w:val="-10"/>
          <w:lang w:val="es-ES"/>
        </w:rPr>
        <w:t xml:space="preserve"> </w:t>
      </w:r>
      <w:r w:rsidRPr="008D4184">
        <w:rPr>
          <w:rFonts w:asciiTheme="minorHAnsi" w:hAnsiTheme="minorHAnsi" w:cstheme="minorHAnsi"/>
          <w:b/>
          <w:lang w:val="es-ES"/>
        </w:rPr>
        <w:t>aprobó, con sujeción a la disponibilidad de recursos en cumplimiento de la Resolución XII.10 y a la aprobación del Subgrupo de Finanzas,</w:t>
      </w:r>
      <w:r w:rsidRPr="008D4184">
        <w:rPr>
          <w:rFonts w:asciiTheme="minorHAnsi" w:hAnsiTheme="minorHAnsi"/>
          <w:b/>
          <w:lang w:val="es-ES"/>
        </w:rPr>
        <w:t xml:space="preserve"> la asignación del número de</w:t>
      </w:r>
      <w:r w:rsidRPr="008D4184">
        <w:rPr>
          <w:rFonts w:asciiTheme="minorHAnsi" w:hAnsiTheme="minorHAnsi" w:cstheme="minorHAnsi"/>
          <w:b/>
          <w:bCs/>
          <w:lang w:val="es-ES"/>
        </w:rPr>
        <w:t xml:space="preserve"> días </w:t>
      </w:r>
      <w:r w:rsidRPr="008D4184">
        <w:rPr>
          <w:rFonts w:asciiTheme="minorHAnsi" w:hAnsiTheme="minorHAnsi"/>
          <w:b/>
          <w:lang w:val="es-ES"/>
        </w:rPr>
        <w:t xml:space="preserve">de trabajo de </w:t>
      </w:r>
      <w:r w:rsidRPr="008D4184">
        <w:rPr>
          <w:rFonts w:asciiTheme="minorHAnsi" w:hAnsiTheme="minorHAnsi" w:cstheme="minorHAnsi"/>
          <w:b/>
          <w:lang w:val="es-ES"/>
        </w:rPr>
        <w:t>un asistente administrativo</w:t>
      </w:r>
      <w:r w:rsidRPr="008D4184">
        <w:rPr>
          <w:rFonts w:asciiTheme="minorHAnsi" w:hAnsiTheme="minorHAnsi"/>
          <w:b/>
          <w:lang w:val="es-ES"/>
        </w:rPr>
        <w:t xml:space="preserve"> necesarios durante el trienio </w:t>
      </w:r>
      <w:r w:rsidRPr="008D4184">
        <w:rPr>
          <w:rFonts w:asciiTheme="minorHAnsi" w:hAnsiTheme="minorHAnsi" w:cstheme="minorHAnsi"/>
          <w:b/>
          <w:lang w:val="es-ES"/>
        </w:rPr>
        <w:t>en curso</w:t>
      </w:r>
      <w:r w:rsidRPr="008D4184">
        <w:rPr>
          <w:rFonts w:asciiTheme="minorHAnsi" w:hAnsiTheme="minorHAnsi"/>
          <w:b/>
          <w:lang w:val="es-ES"/>
        </w:rPr>
        <w:t xml:space="preserve"> para </w:t>
      </w:r>
      <w:r w:rsidRPr="008D4184">
        <w:rPr>
          <w:rFonts w:asciiTheme="minorHAnsi" w:hAnsiTheme="minorHAnsi" w:cstheme="minorHAnsi"/>
          <w:b/>
          <w:lang w:val="es-ES"/>
        </w:rPr>
        <w:t>prestar</w:t>
      </w:r>
      <w:r w:rsidRPr="008D4184">
        <w:rPr>
          <w:rFonts w:asciiTheme="minorHAnsi" w:hAnsiTheme="minorHAnsi"/>
          <w:b/>
          <w:lang w:val="es-ES"/>
        </w:rPr>
        <w:t xml:space="preserve"> los siguientes servicios </w:t>
      </w:r>
      <w:r w:rsidR="00433AAA" w:rsidRPr="008D4184">
        <w:rPr>
          <w:rFonts w:asciiTheme="minorHAnsi" w:hAnsiTheme="minorHAnsi"/>
          <w:b/>
          <w:lang w:val="es-ES"/>
        </w:rPr>
        <w:t xml:space="preserve">administrativos </w:t>
      </w:r>
      <w:r w:rsidRPr="008D4184">
        <w:rPr>
          <w:rFonts w:asciiTheme="minorHAnsi" w:hAnsiTheme="minorHAnsi" w:cstheme="minorHAnsi"/>
          <w:b/>
          <w:lang w:val="es-ES"/>
        </w:rPr>
        <w:t>al programa</w:t>
      </w:r>
      <w:r w:rsidRPr="008D4184">
        <w:rPr>
          <w:rFonts w:asciiTheme="minorHAnsi" w:hAnsiTheme="minorHAnsi"/>
          <w:b/>
          <w:lang w:val="es-ES"/>
        </w:rPr>
        <w:t xml:space="preserve"> de acreditación de Ciudad de Humedal</w:t>
      </w:r>
      <w:r w:rsidRPr="008D4184">
        <w:rPr>
          <w:rFonts w:asciiTheme="minorHAnsi" w:hAnsiTheme="minorHAnsi" w:cstheme="minorHAnsi"/>
          <w:b/>
          <w:lang w:val="es-ES"/>
        </w:rPr>
        <w:t>:</w:t>
      </w:r>
    </w:p>
    <w:p w14:paraId="4EEBF3E6" w14:textId="77777777" w:rsidR="00DD51F4" w:rsidRPr="008D4184" w:rsidRDefault="00DD51F4" w:rsidP="00DD51F4">
      <w:pPr>
        <w:pStyle w:val="BodyText"/>
        <w:widowControl/>
        <w:numPr>
          <w:ilvl w:val="0"/>
          <w:numId w:val="34"/>
        </w:numPr>
        <w:rPr>
          <w:rFonts w:cs="Calibri"/>
          <w:b/>
          <w:lang w:val="es-ES"/>
        </w:rPr>
      </w:pPr>
      <w:r w:rsidRPr="008D4184">
        <w:rPr>
          <w:rFonts w:asciiTheme="minorHAnsi" w:hAnsiTheme="minorHAnsi" w:cstheme="minorHAnsi"/>
          <w:b/>
          <w:bCs/>
          <w:lang w:val="es-ES"/>
        </w:rPr>
        <w:t>publicación</w:t>
      </w:r>
      <w:r w:rsidRPr="008D4184">
        <w:rPr>
          <w:rFonts w:cs="Calibri"/>
          <w:b/>
          <w:lang w:val="es-ES"/>
        </w:rPr>
        <w:t xml:space="preserve"> de la convocatoria de candidaturas;</w:t>
      </w:r>
    </w:p>
    <w:p w14:paraId="4CF8A5CE" w14:textId="77777777" w:rsidR="00DD51F4" w:rsidRPr="008D4184" w:rsidRDefault="00DD51F4" w:rsidP="00DD51F4">
      <w:pPr>
        <w:pStyle w:val="BodyText"/>
        <w:widowControl/>
        <w:numPr>
          <w:ilvl w:val="0"/>
          <w:numId w:val="34"/>
        </w:numPr>
        <w:rPr>
          <w:rFonts w:cs="Calibri"/>
          <w:b/>
          <w:lang w:val="es-ES"/>
        </w:rPr>
      </w:pPr>
      <w:r w:rsidRPr="008D4184">
        <w:rPr>
          <w:rFonts w:cs="Calibri"/>
          <w:b/>
          <w:lang w:val="es-ES"/>
        </w:rPr>
        <w:t xml:space="preserve">recepción de candidaturas y transmisión al CAI de las candidaturas que reúnan los requisitos; </w:t>
      </w:r>
    </w:p>
    <w:p w14:paraId="79FDB536" w14:textId="77777777" w:rsidR="00DD51F4" w:rsidRPr="008D4184" w:rsidRDefault="00DD51F4" w:rsidP="00DD51F4">
      <w:pPr>
        <w:pStyle w:val="BodyText"/>
        <w:widowControl/>
        <w:numPr>
          <w:ilvl w:val="0"/>
          <w:numId w:val="34"/>
        </w:numPr>
        <w:rPr>
          <w:rFonts w:asciiTheme="minorHAnsi" w:hAnsiTheme="minorHAnsi" w:cstheme="minorHAnsi"/>
          <w:lang w:val="es-ES"/>
        </w:rPr>
      </w:pPr>
      <w:r w:rsidRPr="008D4184">
        <w:rPr>
          <w:rFonts w:cs="Calibri"/>
          <w:b/>
          <w:lang w:val="es-ES"/>
        </w:rPr>
        <w:t>elaboración de los certificados de acreditación y desarrollo de una página web y su contenido para las ciudades acreditadas.</w:t>
      </w:r>
      <w:r w:rsidRPr="008D4184">
        <w:rPr>
          <w:rFonts w:asciiTheme="minorHAnsi" w:hAnsiTheme="minorHAnsi" w:cstheme="minorHAnsi"/>
          <w:lang w:val="es-ES"/>
        </w:rPr>
        <w:t xml:space="preserve"> </w:t>
      </w:r>
    </w:p>
    <w:p w14:paraId="151DCF9B" w14:textId="77777777" w:rsidR="00DD51F4" w:rsidRPr="008D4184" w:rsidRDefault="00DD51F4" w:rsidP="00DD51F4">
      <w:pPr>
        <w:pStyle w:val="BodyText"/>
        <w:widowControl/>
        <w:ind w:left="0"/>
        <w:rPr>
          <w:rFonts w:asciiTheme="minorHAnsi" w:hAnsiTheme="minorHAnsi" w:cstheme="minorHAnsi"/>
          <w:b/>
          <w:lang w:val="es-ES"/>
        </w:rPr>
      </w:pPr>
      <w:r w:rsidRPr="008D4184">
        <w:rPr>
          <w:rFonts w:asciiTheme="minorHAnsi" w:hAnsiTheme="minorHAnsi" w:cstheme="minorHAnsi"/>
          <w:b/>
          <w:lang w:val="es-ES"/>
        </w:rPr>
        <w:t>Además, pidió a la Secretaría que indicara el número de días necesarios según sus estimaciones a su debido tiempo.</w:t>
      </w:r>
    </w:p>
    <w:p w14:paraId="33B231DE" w14:textId="77777777" w:rsidR="00DD51F4" w:rsidRPr="008D4184" w:rsidRDefault="00DD51F4" w:rsidP="00DD51F4">
      <w:pPr>
        <w:spacing w:after="0" w:line="240" w:lineRule="auto"/>
        <w:rPr>
          <w:rFonts w:asciiTheme="minorHAnsi" w:hAnsiTheme="minorHAnsi" w:cstheme="minorHAnsi"/>
          <w:lang w:val="es-ES"/>
        </w:rPr>
      </w:pPr>
    </w:p>
    <w:p w14:paraId="562FF334" w14:textId="77777777" w:rsidR="00DD51F4" w:rsidRPr="008D4184" w:rsidRDefault="00DD51F4" w:rsidP="00DD51F4">
      <w:pPr>
        <w:numPr>
          <w:ilvl w:val="0"/>
          <w:numId w:val="19"/>
        </w:numPr>
        <w:tabs>
          <w:tab w:val="clear" w:pos="720"/>
        </w:tabs>
        <w:spacing w:after="0" w:line="240" w:lineRule="auto"/>
        <w:ind w:left="851" w:hanging="425"/>
        <w:rPr>
          <w:rFonts w:asciiTheme="minorHAnsi" w:hAnsiTheme="minorHAnsi" w:cstheme="minorHAnsi"/>
          <w:lang w:val="es-ES"/>
        </w:rPr>
      </w:pPr>
      <w:r w:rsidRPr="008D4184">
        <w:rPr>
          <w:rFonts w:asciiTheme="minorHAnsi" w:hAnsiTheme="minorHAnsi" w:cstheme="minorHAnsi"/>
          <w:i/>
          <w:lang w:val="es-ES"/>
        </w:rPr>
        <w:t>Elementos de asesoramiento para el FMAM respecto a la financiación para apoyar los objetivos y prioridades de la Convención, para la octava reposición del Fondo Fiduciario del FMAM</w:t>
      </w:r>
      <w:r w:rsidRPr="008D4184">
        <w:rPr>
          <w:rFonts w:asciiTheme="minorHAnsi" w:hAnsiTheme="minorHAnsi" w:cstheme="minorHAnsi"/>
          <w:lang w:val="es-ES"/>
        </w:rPr>
        <w:t>.</w:t>
      </w:r>
    </w:p>
    <w:p w14:paraId="5FB4CB4A" w14:textId="54A61EC1" w:rsidR="00DD51F4" w:rsidRPr="008D4184" w:rsidRDefault="00DD51F4" w:rsidP="00DD51F4">
      <w:pPr>
        <w:pStyle w:val="BodyText"/>
        <w:widowControl/>
        <w:ind w:left="0"/>
        <w:rPr>
          <w:rFonts w:asciiTheme="minorHAnsi" w:hAnsiTheme="minorHAnsi" w:cstheme="minorHAnsi"/>
          <w:b/>
          <w:bCs/>
          <w:lang w:val="es-ES"/>
        </w:rPr>
      </w:pPr>
      <w:r w:rsidRPr="008D4184">
        <w:rPr>
          <w:rFonts w:asciiTheme="minorHAnsi" w:hAnsiTheme="minorHAnsi" w:cstheme="minorHAnsi"/>
          <w:b/>
          <w:bCs/>
          <w:lang w:val="es-ES"/>
        </w:rPr>
        <w:lastRenderedPageBreak/>
        <w:t>Decisión SC58-25: El Comité Permanente decidió encargar a la Secretaría que presentara al Secretario Ejecutivo del Convenio sobre la Diversidad Biológica los siguientes elementos de asesoramiento:</w:t>
      </w:r>
    </w:p>
    <w:p w14:paraId="35E7AD8D" w14:textId="77777777" w:rsidR="00DD51F4" w:rsidRPr="008D4184" w:rsidRDefault="00DD51F4" w:rsidP="00DD51F4">
      <w:pPr>
        <w:pStyle w:val="BodyText"/>
        <w:widowControl/>
        <w:ind w:left="0"/>
        <w:rPr>
          <w:lang w:val="es-ES"/>
        </w:rPr>
      </w:pPr>
    </w:p>
    <w:p w14:paraId="13F9C1A2" w14:textId="75D36C6A" w:rsidR="00DD51F4" w:rsidRPr="008D4184" w:rsidRDefault="00DD51F4" w:rsidP="00DD51F4">
      <w:pPr>
        <w:spacing w:after="0" w:line="240" w:lineRule="auto"/>
        <w:ind w:left="567"/>
        <w:rPr>
          <w:rFonts w:asciiTheme="minorHAnsi" w:hAnsiTheme="minorHAnsi"/>
          <w:b/>
          <w:lang w:val="es-ES"/>
        </w:rPr>
      </w:pPr>
      <w:r w:rsidRPr="008D4184">
        <w:rPr>
          <w:b/>
          <w:lang w:val="es-ES"/>
        </w:rPr>
        <w:t>La</w:t>
      </w:r>
      <w:r w:rsidRPr="008D4184">
        <w:rPr>
          <w:rFonts w:asciiTheme="minorHAnsi" w:hAnsiTheme="minorHAnsi"/>
          <w:b/>
          <w:lang w:val="es-ES"/>
        </w:rPr>
        <w:t xml:space="preserve"> Convención </w:t>
      </w:r>
      <w:r w:rsidRPr="008D4184">
        <w:rPr>
          <w:rFonts w:asciiTheme="minorHAnsi" w:hAnsiTheme="minorHAnsi" w:cstheme="minorHAnsi"/>
          <w:b/>
          <w:lang w:val="es-ES"/>
        </w:rPr>
        <w:t>sobre</w:t>
      </w:r>
      <w:r w:rsidRPr="008D4184">
        <w:rPr>
          <w:rFonts w:asciiTheme="minorHAnsi" w:hAnsiTheme="minorHAnsi"/>
          <w:b/>
          <w:lang w:val="es-ES"/>
        </w:rPr>
        <w:t xml:space="preserve"> los Humedales </w:t>
      </w:r>
      <w:r w:rsidRPr="008D4184">
        <w:rPr>
          <w:rFonts w:asciiTheme="minorHAnsi" w:hAnsiTheme="minorHAnsi" w:cstheme="minorHAnsi"/>
          <w:b/>
          <w:lang w:val="es-ES"/>
        </w:rPr>
        <w:t>agradece</w:t>
      </w:r>
      <w:r w:rsidRPr="008D4184">
        <w:rPr>
          <w:rFonts w:asciiTheme="minorHAnsi" w:hAnsiTheme="minorHAnsi"/>
          <w:b/>
          <w:lang w:val="es-ES"/>
        </w:rPr>
        <w:t xml:space="preserve"> la invitación </w:t>
      </w:r>
      <w:r w:rsidRPr="008D4184">
        <w:rPr>
          <w:rFonts w:asciiTheme="minorHAnsi" w:hAnsiTheme="minorHAnsi" w:cstheme="minorHAnsi"/>
          <w:b/>
          <w:lang w:val="es-ES"/>
        </w:rPr>
        <w:t>que la Convención</w:t>
      </w:r>
      <w:r w:rsidRPr="008D4184">
        <w:rPr>
          <w:rFonts w:asciiTheme="minorHAnsi" w:hAnsiTheme="minorHAnsi"/>
          <w:b/>
          <w:lang w:val="es-ES"/>
        </w:rPr>
        <w:t xml:space="preserve"> sobre la Diversidad Biológica formuló a los órganos </w:t>
      </w:r>
      <w:r w:rsidRPr="008D4184">
        <w:rPr>
          <w:rFonts w:asciiTheme="minorHAnsi" w:hAnsiTheme="minorHAnsi" w:cstheme="minorHAnsi"/>
          <w:b/>
          <w:lang w:val="es-ES"/>
        </w:rPr>
        <w:t>de gobernanza</w:t>
      </w:r>
      <w:r w:rsidRPr="008D4184">
        <w:rPr>
          <w:rFonts w:asciiTheme="minorHAnsi" w:hAnsiTheme="minorHAnsi"/>
          <w:b/>
          <w:lang w:val="es-ES"/>
        </w:rPr>
        <w:t xml:space="preserve"> de los </w:t>
      </w:r>
      <w:r w:rsidRPr="008D4184">
        <w:rPr>
          <w:rFonts w:asciiTheme="minorHAnsi" w:hAnsiTheme="minorHAnsi" w:cstheme="minorHAnsi"/>
          <w:b/>
          <w:lang w:val="es-ES"/>
        </w:rPr>
        <w:t>diversos</w:t>
      </w:r>
      <w:r w:rsidRPr="008D4184">
        <w:rPr>
          <w:rFonts w:asciiTheme="minorHAnsi" w:hAnsiTheme="minorHAnsi"/>
          <w:b/>
          <w:lang w:val="es-ES"/>
        </w:rPr>
        <w:t xml:space="preserve"> convenios relacionados con la diversidad biológica </w:t>
      </w:r>
      <w:r w:rsidRPr="008D4184">
        <w:rPr>
          <w:rFonts w:asciiTheme="minorHAnsi" w:hAnsiTheme="minorHAnsi" w:cstheme="minorHAnsi"/>
          <w:b/>
          <w:lang w:val="es-ES"/>
        </w:rPr>
        <w:t xml:space="preserve">para que proporcionaran sus </w:t>
      </w:r>
      <w:r w:rsidRPr="008D4184">
        <w:rPr>
          <w:rFonts w:asciiTheme="minorHAnsi" w:hAnsiTheme="minorHAnsi"/>
          <w:b/>
          <w:lang w:val="es-ES"/>
        </w:rPr>
        <w:t xml:space="preserve">aportes </w:t>
      </w:r>
      <w:r w:rsidRPr="008D4184">
        <w:rPr>
          <w:rFonts w:asciiTheme="minorHAnsi" w:hAnsiTheme="minorHAnsi" w:cstheme="minorHAnsi"/>
          <w:b/>
          <w:lang w:val="es-ES"/>
        </w:rPr>
        <w:t>a fin de</w:t>
      </w:r>
      <w:r w:rsidRPr="008D4184">
        <w:rPr>
          <w:rFonts w:asciiTheme="minorHAnsi" w:hAnsiTheme="minorHAnsi"/>
          <w:b/>
          <w:lang w:val="es-ES"/>
        </w:rPr>
        <w:t xml:space="preserve"> ayudar a desarrollar orientaciones estratégicas para la octava reposición del Fondo Fiduciario del Fondo para el Medio Ambiente Mundial (FMAM).</w:t>
      </w:r>
    </w:p>
    <w:p w14:paraId="6F861B4C" w14:textId="77777777" w:rsidR="00DD51F4" w:rsidRPr="008D4184" w:rsidRDefault="00DD51F4" w:rsidP="00DD51F4">
      <w:pPr>
        <w:spacing w:after="0" w:line="240" w:lineRule="auto"/>
        <w:rPr>
          <w:b/>
          <w:lang w:val="es-ES"/>
        </w:rPr>
      </w:pPr>
    </w:p>
    <w:p w14:paraId="06D21C56" w14:textId="77777777" w:rsidR="00DD51F4" w:rsidRPr="008D4184" w:rsidRDefault="00DD51F4" w:rsidP="00DD51F4">
      <w:pPr>
        <w:spacing w:after="0" w:line="240" w:lineRule="auto"/>
        <w:ind w:left="567"/>
        <w:rPr>
          <w:rFonts w:asciiTheme="minorHAnsi" w:hAnsiTheme="minorHAnsi"/>
          <w:b/>
          <w:lang w:val="es-ES"/>
        </w:rPr>
      </w:pPr>
      <w:r w:rsidRPr="008D4184">
        <w:rPr>
          <w:rFonts w:asciiTheme="minorHAnsi" w:hAnsiTheme="minorHAnsi" w:cstheme="minorHAnsi"/>
          <w:b/>
          <w:lang w:val="es-ES"/>
        </w:rPr>
        <w:t>En</w:t>
      </w:r>
      <w:r w:rsidRPr="008D4184">
        <w:rPr>
          <w:rFonts w:asciiTheme="minorHAnsi" w:hAnsiTheme="minorHAnsi"/>
          <w:b/>
          <w:lang w:val="es-ES"/>
        </w:rPr>
        <w:t xml:space="preserve"> respuesta</w:t>
      </w:r>
      <w:r w:rsidRPr="008D4184">
        <w:rPr>
          <w:rFonts w:asciiTheme="minorHAnsi" w:hAnsiTheme="minorHAnsi" w:cstheme="minorHAnsi"/>
          <w:b/>
          <w:lang w:val="es-ES"/>
        </w:rPr>
        <w:t>,</w:t>
      </w:r>
      <w:r w:rsidRPr="008D4184">
        <w:rPr>
          <w:rFonts w:asciiTheme="minorHAnsi" w:hAnsiTheme="minorHAnsi"/>
          <w:b/>
          <w:lang w:val="es-ES"/>
        </w:rPr>
        <w:t xml:space="preserve"> la Convención de Ramsar </w:t>
      </w:r>
      <w:r w:rsidRPr="008D4184">
        <w:rPr>
          <w:rFonts w:asciiTheme="minorHAnsi" w:hAnsiTheme="minorHAnsi" w:cstheme="minorHAnsi"/>
          <w:b/>
          <w:lang w:val="es-ES"/>
        </w:rPr>
        <w:t>desea señalar a la atención</w:t>
      </w:r>
      <w:r w:rsidRPr="008D4184">
        <w:rPr>
          <w:rFonts w:asciiTheme="minorHAnsi" w:hAnsiTheme="minorHAnsi"/>
          <w:b/>
          <w:lang w:val="es-ES"/>
        </w:rPr>
        <w:t xml:space="preserve"> del Convenio sobre la Diversidad Biológica las siguientes consideraciones:</w:t>
      </w:r>
    </w:p>
    <w:p w14:paraId="4595CE1B" w14:textId="77777777" w:rsidR="00DD51F4" w:rsidRPr="008D4184" w:rsidRDefault="00DD51F4" w:rsidP="00DD51F4">
      <w:pPr>
        <w:pStyle w:val="BodyText"/>
        <w:widowControl/>
        <w:ind w:left="0"/>
        <w:rPr>
          <w:b/>
          <w:lang w:val="es-ES"/>
        </w:rPr>
      </w:pPr>
    </w:p>
    <w:p w14:paraId="1F10CADC" w14:textId="77777777" w:rsidR="00DD51F4" w:rsidRPr="008D4184" w:rsidRDefault="00DD51F4" w:rsidP="00DD51F4">
      <w:pPr>
        <w:pStyle w:val="ListParagraph"/>
        <w:numPr>
          <w:ilvl w:val="0"/>
          <w:numId w:val="35"/>
        </w:numPr>
        <w:autoSpaceDE w:val="0"/>
        <w:autoSpaceDN w:val="0"/>
        <w:spacing w:after="0" w:line="240" w:lineRule="auto"/>
        <w:ind w:right="154"/>
        <w:rPr>
          <w:rFonts w:asciiTheme="minorHAnsi" w:hAnsiTheme="minorHAnsi"/>
          <w:b/>
          <w:lang w:val="es-ES"/>
        </w:rPr>
      </w:pPr>
      <w:r w:rsidRPr="008D4184">
        <w:rPr>
          <w:b/>
          <w:lang w:val="es-ES"/>
        </w:rPr>
        <w:t>Los</w:t>
      </w:r>
      <w:r w:rsidRPr="008D4184">
        <w:rPr>
          <w:rFonts w:asciiTheme="minorHAnsi" w:hAnsiTheme="minorHAnsi" w:cstheme="minorHAnsi"/>
          <w:b/>
          <w:lang w:val="es-ES"/>
        </w:rPr>
        <w:t xml:space="preserve"> </w:t>
      </w:r>
      <w:r w:rsidRPr="008D4184">
        <w:rPr>
          <w:rFonts w:asciiTheme="minorHAnsi" w:hAnsiTheme="minorHAnsi"/>
          <w:b/>
          <w:lang w:val="es-ES"/>
        </w:rPr>
        <w:t xml:space="preserve">humedales </w:t>
      </w:r>
      <w:r w:rsidRPr="008D4184">
        <w:rPr>
          <w:rFonts w:asciiTheme="minorHAnsi" w:hAnsiTheme="minorHAnsi" w:cstheme="minorHAnsi"/>
          <w:b/>
          <w:lang w:val="es-ES"/>
        </w:rPr>
        <w:t xml:space="preserve">están sujetos a mayores amenazas que ningún </w:t>
      </w:r>
      <w:r w:rsidRPr="008D4184">
        <w:rPr>
          <w:rFonts w:asciiTheme="minorHAnsi" w:hAnsiTheme="minorHAnsi"/>
          <w:b/>
          <w:lang w:val="es-ES"/>
        </w:rPr>
        <w:t>otro ecosistema, habiéndose perdido el 87 % de los humedales del planeta, el 35 % de ellos entre 1970 y 2015 a un ritmo tres veces superior al de pérdida de bosques, y para el 81 % de las poblaciones de especies de agua dulce de todo</w:t>
      </w:r>
      <w:r w:rsidRPr="008D4184">
        <w:rPr>
          <w:rFonts w:asciiTheme="minorHAnsi" w:hAnsiTheme="minorHAnsi" w:cstheme="minorHAnsi"/>
          <w:b/>
          <w:lang w:val="es-ES"/>
        </w:rPr>
        <w:t xml:space="preserve"> el mundo </w:t>
      </w:r>
      <w:r w:rsidRPr="008D4184">
        <w:rPr>
          <w:rFonts w:asciiTheme="minorHAnsi" w:hAnsiTheme="minorHAnsi"/>
          <w:b/>
          <w:lang w:val="es-ES"/>
        </w:rPr>
        <w:t xml:space="preserve">el porcentaje de disminución </w:t>
      </w:r>
      <w:r w:rsidRPr="008D4184">
        <w:rPr>
          <w:rFonts w:asciiTheme="minorHAnsi" w:hAnsiTheme="minorHAnsi" w:cstheme="minorHAnsi"/>
          <w:b/>
          <w:lang w:val="es-ES"/>
        </w:rPr>
        <w:t xml:space="preserve">ha sido mayor que el de </w:t>
      </w:r>
      <w:r w:rsidRPr="008D4184">
        <w:rPr>
          <w:rFonts w:asciiTheme="minorHAnsi" w:hAnsiTheme="minorHAnsi"/>
          <w:b/>
          <w:lang w:val="es-ES"/>
        </w:rPr>
        <w:t>otras especies;</w:t>
      </w:r>
    </w:p>
    <w:p w14:paraId="624326B9" w14:textId="77777777" w:rsidR="00DD51F4" w:rsidRPr="008D4184" w:rsidRDefault="00DD51F4" w:rsidP="00DD51F4">
      <w:pPr>
        <w:pStyle w:val="ListParagraph"/>
        <w:autoSpaceDE w:val="0"/>
        <w:autoSpaceDN w:val="0"/>
        <w:spacing w:after="0" w:line="240" w:lineRule="auto"/>
        <w:ind w:left="927" w:right="154"/>
        <w:rPr>
          <w:rFonts w:asciiTheme="minorHAnsi" w:hAnsiTheme="minorHAnsi"/>
          <w:b/>
          <w:lang w:val="es-ES"/>
        </w:rPr>
      </w:pPr>
    </w:p>
    <w:p w14:paraId="45316804" w14:textId="77777777" w:rsidR="00DD51F4" w:rsidRPr="008D4184" w:rsidRDefault="00DD51F4" w:rsidP="00DD51F4">
      <w:pPr>
        <w:pStyle w:val="ListParagraph"/>
        <w:numPr>
          <w:ilvl w:val="0"/>
          <w:numId w:val="35"/>
        </w:numPr>
        <w:autoSpaceDE w:val="0"/>
        <w:autoSpaceDN w:val="0"/>
        <w:spacing w:after="0" w:line="240" w:lineRule="auto"/>
        <w:ind w:right="154"/>
        <w:rPr>
          <w:rFonts w:asciiTheme="minorHAnsi" w:hAnsiTheme="minorHAnsi"/>
          <w:b/>
          <w:lang w:val="es-ES"/>
        </w:rPr>
      </w:pPr>
      <w:r w:rsidRPr="008D4184">
        <w:rPr>
          <w:rFonts w:asciiTheme="minorHAnsi" w:hAnsiTheme="minorHAnsi"/>
          <w:b/>
          <w:lang w:val="es-ES"/>
        </w:rPr>
        <w:t xml:space="preserve">Los humedales proporcionan beneficios y servicios </w:t>
      </w:r>
      <w:r w:rsidRPr="008D4184">
        <w:rPr>
          <w:rFonts w:asciiTheme="minorHAnsi" w:hAnsiTheme="minorHAnsi" w:cstheme="minorHAnsi"/>
          <w:b/>
          <w:lang w:val="es-ES"/>
        </w:rPr>
        <w:t xml:space="preserve">importantes </w:t>
      </w:r>
      <w:r w:rsidRPr="008D4184">
        <w:rPr>
          <w:rFonts w:asciiTheme="minorHAnsi" w:hAnsiTheme="minorHAnsi"/>
          <w:b/>
          <w:lang w:val="es-ES"/>
        </w:rPr>
        <w:t xml:space="preserve">a las personas, lo que incluye la mayor parte del agua dulce para el consumo, la protección </w:t>
      </w:r>
      <w:r w:rsidRPr="008D4184">
        <w:rPr>
          <w:rFonts w:asciiTheme="minorHAnsi" w:hAnsiTheme="minorHAnsi" w:cstheme="minorHAnsi"/>
          <w:b/>
          <w:lang w:val="es-ES"/>
        </w:rPr>
        <w:t>contra</w:t>
      </w:r>
      <w:r w:rsidRPr="008D4184">
        <w:rPr>
          <w:rFonts w:asciiTheme="minorHAnsi" w:hAnsiTheme="minorHAnsi" w:cstheme="minorHAnsi"/>
          <w:b/>
          <w:spacing w:val="-11"/>
          <w:lang w:val="es-ES"/>
        </w:rPr>
        <w:t xml:space="preserve"> </w:t>
      </w:r>
      <w:r w:rsidRPr="008D4184">
        <w:rPr>
          <w:rFonts w:asciiTheme="minorHAnsi" w:hAnsiTheme="minorHAnsi"/>
          <w:b/>
          <w:lang w:val="es-ES"/>
        </w:rPr>
        <w:t xml:space="preserve">inundaciones, sequías y otros desastres, los alimentos y medios de </w:t>
      </w:r>
      <w:r w:rsidRPr="008D4184">
        <w:rPr>
          <w:rFonts w:asciiTheme="minorHAnsi" w:hAnsiTheme="minorHAnsi" w:cstheme="minorHAnsi"/>
          <w:b/>
          <w:lang w:val="es-ES"/>
        </w:rPr>
        <w:t>subsistencia</w:t>
      </w:r>
      <w:r w:rsidRPr="008D4184">
        <w:rPr>
          <w:rFonts w:asciiTheme="minorHAnsi" w:hAnsiTheme="minorHAnsi" w:cstheme="minorHAnsi"/>
          <w:b/>
          <w:spacing w:val="-15"/>
          <w:lang w:val="es-ES"/>
        </w:rPr>
        <w:t xml:space="preserve"> </w:t>
      </w:r>
      <w:r w:rsidRPr="008D4184">
        <w:rPr>
          <w:rFonts w:asciiTheme="minorHAnsi" w:hAnsiTheme="minorHAnsi" w:cstheme="minorHAnsi"/>
          <w:b/>
          <w:lang w:val="es-ES"/>
        </w:rPr>
        <w:t>para</w:t>
      </w:r>
      <w:r w:rsidRPr="008D4184">
        <w:rPr>
          <w:rFonts w:asciiTheme="minorHAnsi" w:hAnsiTheme="minorHAnsi"/>
          <w:b/>
          <w:lang w:val="es-ES"/>
        </w:rPr>
        <w:t xml:space="preserve"> millones de personas, y </w:t>
      </w:r>
      <w:r w:rsidRPr="008D4184">
        <w:rPr>
          <w:rFonts w:asciiTheme="minorHAnsi" w:hAnsiTheme="minorHAnsi" w:cstheme="minorHAnsi"/>
          <w:b/>
          <w:lang w:val="es-ES"/>
        </w:rPr>
        <w:t>el</w:t>
      </w:r>
      <w:r w:rsidRPr="008D4184">
        <w:rPr>
          <w:rFonts w:asciiTheme="minorHAnsi" w:hAnsiTheme="minorHAnsi"/>
          <w:b/>
          <w:lang w:val="es-ES"/>
        </w:rPr>
        <w:t xml:space="preserve"> almacenamiento de carbono más eficaz que </w:t>
      </w:r>
      <w:r w:rsidRPr="008D4184">
        <w:rPr>
          <w:rFonts w:asciiTheme="minorHAnsi" w:hAnsiTheme="minorHAnsi" w:cstheme="minorHAnsi"/>
          <w:b/>
          <w:lang w:val="es-ES"/>
        </w:rPr>
        <w:t>ningún</w:t>
      </w:r>
      <w:r w:rsidRPr="008D4184">
        <w:rPr>
          <w:rFonts w:asciiTheme="minorHAnsi" w:hAnsiTheme="minorHAnsi"/>
          <w:b/>
          <w:lang w:val="es-ES"/>
        </w:rPr>
        <w:t xml:space="preserve"> otro ecosistema</w:t>
      </w:r>
      <w:r w:rsidRPr="008D4184">
        <w:rPr>
          <w:rFonts w:asciiTheme="minorHAnsi" w:hAnsiTheme="minorHAnsi" w:cstheme="minorHAnsi"/>
          <w:b/>
          <w:lang w:val="es-ES"/>
        </w:rPr>
        <w:t>;</w:t>
      </w:r>
    </w:p>
    <w:p w14:paraId="13702F02" w14:textId="77777777" w:rsidR="00DD51F4" w:rsidRPr="008D4184" w:rsidRDefault="00DD51F4" w:rsidP="00DD51F4">
      <w:pPr>
        <w:pStyle w:val="ListParagraph"/>
        <w:rPr>
          <w:rFonts w:asciiTheme="minorHAnsi" w:hAnsiTheme="minorHAnsi"/>
          <w:lang w:val="es-ES"/>
        </w:rPr>
      </w:pPr>
    </w:p>
    <w:p w14:paraId="51C81320" w14:textId="4AF32082" w:rsidR="00DD51F4" w:rsidRPr="008D4184" w:rsidRDefault="00DD51F4" w:rsidP="00DD51F4">
      <w:pPr>
        <w:pStyle w:val="ListParagraph"/>
        <w:numPr>
          <w:ilvl w:val="0"/>
          <w:numId w:val="35"/>
        </w:numPr>
        <w:autoSpaceDE w:val="0"/>
        <w:autoSpaceDN w:val="0"/>
        <w:spacing w:after="0" w:line="240" w:lineRule="auto"/>
        <w:ind w:right="154"/>
        <w:rPr>
          <w:rFonts w:asciiTheme="minorHAnsi" w:hAnsiTheme="minorHAnsi"/>
          <w:b/>
          <w:lang w:val="es-ES"/>
        </w:rPr>
      </w:pPr>
      <w:r w:rsidRPr="008D4184">
        <w:rPr>
          <w:rFonts w:asciiTheme="minorHAnsi" w:hAnsiTheme="minorHAnsi"/>
          <w:b/>
          <w:lang w:val="es-ES"/>
        </w:rPr>
        <w:t>La Convención sobre los Humedales es suma</w:t>
      </w:r>
      <w:r w:rsidRPr="008D4184">
        <w:rPr>
          <w:rFonts w:asciiTheme="minorHAnsi" w:hAnsiTheme="minorHAnsi" w:cstheme="minorHAnsi"/>
          <w:b/>
          <w:lang w:val="es-ES"/>
        </w:rPr>
        <w:t>mente importante</w:t>
      </w:r>
      <w:r w:rsidRPr="008D4184">
        <w:rPr>
          <w:rFonts w:asciiTheme="minorHAnsi" w:hAnsiTheme="minorHAnsi"/>
          <w:b/>
          <w:lang w:val="es-ES"/>
        </w:rPr>
        <w:t xml:space="preserve"> para el marco de la diversidad biológica posterior a 2020, en especial </w:t>
      </w:r>
      <w:r w:rsidRPr="008D4184">
        <w:rPr>
          <w:rFonts w:asciiTheme="minorHAnsi" w:hAnsiTheme="minorHAnsi" w:cstheme="minorHAnsi"/>
          <w:b/>
          <w:lang w:val="es-ES"/>
        </w:rPr>
        <w:t>en lo que respecta</w:t>
      </w:r>
      <w:r w:rsidRPr="008D4184">
        <w:rPr>
          <w:rFonts w:asciiTheme="minorHAnsi" w:hAnsiTheme="minorHAnsi" w:cstheme="minorHAnsi"/>
          <w:b/>
          <w:spacing w:val="-8"/>
          <w:lang w:val="es-ES"/>
        </w:rPr>
        <w:t xml:space="preserve"> </w:t>
      </w:r>
      <w:r w:rsidRPr="008D4184">
        <w:rPr>
          <w:rFonts w:asciiTheme="minorHAnsi" w:hAnsiTheme="minorHAnsi" w:cstheme="minorHAnsi"/>
          <w:b/>
          <w:lang w:val="es-ES"/>
        </w:rPr>
        <w:t>al logro de</w:t>
      </w:r>
      <w:r w:rsidRPr="008D4184">
        <w:rPr>
          <w:rFonts w:asciiTheme="minorHAnsi" w:hAnsiTheme="minorHAnsi"/>
          <w:b/>
          <w:lang w:val="es-ES"/>
        </w:rPr>
        <w:t xml:space="preserve"> “pérdidas netas nulas” en el área </w:t>
      </w:r>
      <w:r w:rsidRPr="008D4184">
        <w:rPr>
          <w:rFonts w:asciiTheme="minorHAnsi" w:hAnsiTheme="minorHAnsi" w:cstheme="minorHAnsi"/>
          <w:b/>
          <w:lang w:val="es-ES"/>
        </w:rPr>
        <w:t>y la</w:t>
      </w:r>
      <w:r w:rsidRPr="008D4184">
        <w:rPr>
          <w:rFonts w:asciiTheme="minorHAnsi" w:hAnsiTheme="minorHAnsi"/>
          <w:b/>
          <w:lang w:val="es-ES"/>
        </w:rPr>
        <w:t xml:space="preserve"> integridad de los ecosistemas de agua dulce y marinos y costeros, así como </w:t>
      </w:r>
      <w:r w:rsidRPr="008D4184">
        <w:rPr>
          <w:rFonts w:asciiTheme="minorHAnsi" w:hAnsiTheme="minorHAnsi" w:cstheme="minorHAnsi"/>
          <w:b/>
          <w:lang w:val="es-ES"/>
        </w:rPr>
        <w:t>otros</w:t>
      </w:r>
      <w:r w:rsidRPr="008D4184">
        <w:rPr>
          <w:rFonts w:asciiTheme="minorHAnsi" w:hAnsiTheme="minorHAnsi" w:cstheme="minorHAnsi"/>
          <w:b/>
          <w:spacing w:val="-3"/>
          <w:lang w:val="es-ES"/>
        </w:rPr>
        <w:t xml:space="preserve"> </w:t>
      </w:r>
      <w:r w:rsidRPr="008D4184">
        <w:rPr>
          <w:rFonts w:asciiTheme="minorHAnsi" w:hAnsiTheme="minorHAnsi" w:cstheme="minorHAnsi"/>
          <w:b/>
          <w:lang w:val="es-ES"/>
        </w:rPr>
        <w:t>objetivos y metas</w:t>
      </w:r>
      <w:r w:rsidRPr="008D4184">
        <w:rPr>
          <w:rFonts w:asciiTheme="minorHAnsi" w:hAnsiTheme="minorHAnsi"/>
          <w:b/>
          <w:lang w:val="es-ES"/>
        </w:rPr>
        <w:t>;</w:t>
      </w:r>
    </w:p>
    <w:p w14:paraId="0392A3B2" w14:textId="77777777" w:rsidR="00DD51F4" w:rsidRPr="008D4184" w:rsidRDefault="00DD51F4" w:rsidP="00DD51F4">
      <w:pPr>
        <w:pStyle w:val="BodyText"/>
        <w:widowControl/>
        <w:rPr>
          <w:lang w:val="es-ES"/>
        </w:rPr>
      </w:pPr>
    </w:p>
    <w:p w14:paraId="2B9E9AD0" w14:textId="0DA57503" w:rsidR="00DD51F4" w:rsidRPr="008D4184" w:rsidRDefault="00DD51F4" w:rsidP="00DD51F4">
      <w:pPr>
        <w:spacing w:after="0" w:line="240" w:lineRule="auto"/>
        <w:ind w:left="567"/>
        <w:rPr>
          <w:b/>
          <w:lang w:val="es-ES"/>
        </w:rPr>
      </w:pPr>
      <w:r w:rsidRPr="008D4184">
        <w:rPr>
          <w:b/>
          <w:lang w:val="es-ES"/>
        </w:rPr>
        <w:t>En vista de estas consideraciones, la Convención</w:t>
      </w:r>
      <w:r w:rsidR="00433AAA" w:rsidRPr="008D4184">
        <w:rPr>
          <w:b/>
          <w:lang w:val="es-ES"/>
        </w:rPr>
        <w:t xml:space="preserve"> sobre los Humedales</w:t>
      </w:r>
      <w:r w:rsidRPr="008D4184">
        <w:rPr>
          <w:b/>
          <w:lang w:val="es-ES"/>
        </w:rPr>
        <w:t xml:space="preserve"> invita al CDB a incluir en su COP-15 orientaciones para el Mecanismo Financiero:</w:t>
      </w:r>
    </w:p>
    <w:p w14:paraId="7EA5EB69" w14:textId="77777777" w:rsidR="00DD51F4" w:rsidRPr="008D4184" w:rsidRDefault="00DD51F4" w:rsidP="00DD51F4">
      <w:pPr>
        <w:pStyle w:val="BodyText"/>
        <w:widowControl/>
        <w:ind w:left="0"/>
        <w:rPr>
          <w:lang w:val="es-ES"/>
        </w:rPr>
      </w:pPr>
      <w:r w:rsidRPr="008D4184">
        <w:rPr>
          <w:lang w:val="es-ES"/>
        </w:rPr>
        <w:t xml:space="preserve">  </w:t>
      </w:r>
    </w:p>
    <w:p w14:paraId="3E4510C8" w14:textId="6F156216" w:rsidR="00DD51F4" w:rsidRPr="008D4184" w:rsidRDefault="00DD51F4" w:rsidP="00DD51F4">
      <w:pPr>
        <w:pStyle w:val="ListParagraph"/>
        <w:numPr>
          <w:ilvl w:val="0"/>
          <w:numId w:val="36"/>
        </w:numPr>
        <w:autoSpaceDE w:val="0"/>
        <w:autoSpaceDN w:val="0"/>
        <w:spacing w:after="0" w:line="240" w:lineRule="auto"/>
        <w:ind w:right="148"/>
        <w:rPr>
          <w:rFonts w:asciiTheme="minorHAnsi" w:hAnsiTheme="minorHAnsi"/>
          <w:b/>
          <w:lang w:val="es-ES"/>
        </w:rPr>
      </w:pPr>
      <w:r w:rsidRPr="008D4184">
        <w:rPr>
          <w:b/>
          <w:lang w:val="es-ES"/>
        </w:rPr>
        <w:t>Una</w:t>
      </w:r>
      <w:r w:rsidRPr="008D4184">
        <w:rPr>
          <w:rFonts w:asciiTheme="minorHAnsi" w:hAnsiTheme="minorHAnsi"/>
          <w:b/>
          <w:lang w:val="es-ES"/>
        </w:rPr>
        <w:t xml:space="preserve"> invitación a </w:t>
      </w:r>
      <w:r w:rsidRPr="008D4184">
        <w:rPr>
          <w:rFonts w:asciiTheme="minorHAnsi" w:hAnsiTheme="minorHAnsi" w:cstheme="minorHAnsi"/>
          <w:b/>
          <w:lang w:val="es-ES"/>
        </w:rPr>
        <w:t>seguir apoyando</w:t>
      </w:r>
      <w:r w:rsidRPr="008D4184">
        <w:rPr>
          <w:rFonts w:asciiTheme="minorHAnsi" w:hAnsiTheme="minorHAnsi"/>
          <w:b/>
          <w:lang w:val="es-ES"/>
        </w:rPr>
        <w:t xml:space="preserve"> proyectos en </w:t>
      </w:r>
      <w:r w:rsidRPr="008D4184">
        <w:rPr>
          <w:rFonts w:asciiTheme="minorHAnsi" w:hAnsiTheme="minorHAnsi" w:cstheme="minorHAnsi"/>
          <w:b/>
          <w:lang w:val="es-ES"/>
        </w:rPr>
        <w:t xml:space="preserve">la esfera de actividad de la diversidad biológica </w:t>
      </w:r>
      <w:r w:rsidRPr="008D4184">
        <w:rPr>
          <w:rFonts w:asciiTheme="minorHAnsi" w:hAnsiTheme="minorHAnsi"/>
          <w:b/>
          <w:lang w:val="es-ES"/>
        </w:rPr>
        <w:t xml:space="preserve">que </w:t>
      </w:r>
      <w:r w:rsidRPr="008D4184">
        <w:rPr>
          <w:rFonts w:asciiTheme="minorHAnsi" w:hAnsiTheme="minorHAnsi" w:cstheme="minorHAnsi"/>
          <w:b/>
          <w:lang w:val="es-ES"/>
        </w:rPr>
        <w:t>incorporen</w:t>
      </w:r>
      <w:r w:rsidRPr="008D4184">
        <w:rPr>
          <w:rFonts w:asciiTheme="minorHAnsi" w:hAnsiTheme="minorHAnsi"/>
          <w:b/>
          <w:lang w:val="es-ES"/>
        </w:rPr>
        <w:t xml:space="preserve"> los humedales y su </w:t>
      </w:r>
      <w:r w:rsidRPr="008D4184">
        <w:rPr>
          <w:rFonts w:asciiTheme="minorHAnsi" w:hAnsiTheme="minorHAnsi" w:cstheme="minorHAnsi"/>
          <w:b/>
          <w:lang w:val="es-ES"/>
        </w:rPr>
        <w:t>diversidad biológica</w:t>
      </w:r>
      <w:r w:rsidRPr="008D4184">
        <w:rPr>
          <w:rFonts w:asciiTheme="minorHAnsi" w:hAnsiTheme="minorHAnsi"/>
          <w:b/>
          <w:lang w:val="es-ES"/>
        </w:rPr>
        <w:t xml:space="preserve"> en los </w:t>
      </w:r>
      <w:r w:rsidRPr="008D4184">
        <w:rPr>
          <w:rFonts w:asciiTheme="minorHAnsi" w:hAnsiTheme="minorHAnsi" w:cstheme="minorHAnsi"/>
          <w:b/>
          <w:lang w:val="es-ES"/>
        </w:rPr>
        <w:t xml:space="preserve">diferentes </w:t>
      </w:r>
      <w:r w:rsidRPr="008D4184">
        <w:rPr>
          <w:rFonts w:asciiTheme="minorHAnsi" w:hAnsiTheme="minorHAnsi"/>
          <w:b/>
          <w:lang w:val="es-ES"/>
        </w:rPr>
        <w:t>sectores</w:t>
      </w:r>
      <w:r w:rsidRPr="008D4184">
        <w:rPr>
          <w:rFonts w:asciiTheme="minorHAnsi" w:hAnsiTheme="minorHAnsi" w:cstheme="minorHAnsi"/>
          <w:b/>
          <w:spacing w:val="-13"/>
          <w:lang w:val="es-ES"/>
        </w:rPr>
        <w:t xml:space="preserve"> </w:t>
      </w:r>
      <w:r w:rsidRPr="008D4184">
        <w:rPr>
          <w:rFonts w:asciiTheme="minorHAnsi" w:hAnsiTheme="minorHAnsi" w:cstheme="minorHAnsi"/>
          <w:b/>
          <w:lang w:val="es-ES"/>
        </w:rPr>
        <w:t>y</w:t>
      </w:r>
      <w:r w:rsidRPr="008D4184">
        <w:rPr>
          <w:rFonts w:asciiTheme="minorHAnsi" w:hAnsiTheme="minorHAnsi"/>
          <w:b/>
          <w:lang w:val="es-ES"/>
        </w:rPr>
        <w:t xml:space="preserve"> paisajes</w:t>
      </w:r>
      <w:r w:rsidRPr="008D4184">
        <w:rPr>
          <w:rFonts w:asciiTheme="minorHAnsi" w:hAnsiTheme="minorHAnsi" w:cstheme="minorHAnsi"/>
          <w:b/>
          <w:lang w:val="es-ES"/>
        </w:rPr>
        <w:t>, incluidos los</w:t>
      </w:r>
      <w:r w:rsidRPr="008D4184">
        <w:rPr>
          <w:rFonts w:asciiTheme="minorHAnsi" w:hAnsiTheme="minorHAnsi" w:cstheme="minorHAnsi"/>
          <w:b/>
          <w:spacing w:val="-12"/>
          <w:lang w:val="es-ES"/>
        </w:rPr>
        <w:t xml:space="preserve"> </w:t>
      </w:r>
      <w:r w:rsidRPr="008D4184">
        <w:rPr>
          <w:rFonts w:asciiTheme="minorHAnsi" w:hAnsiTheme="minorHAnsi"/>
          <w:b/>
          <w:lang w:val="es-ES"/>
        </w:rPr>
        <w:t xml:space="preserve">paisajes marinos y las aguas </w:t>
      </w:r>
      <w:r w:rsidRPr="008D4184">
        <w:rPr>
          <w:rFonts w:asciiTheme="minorHAnsi" w:hAnsiTheme="minorHAnsi" w:cstheme="minorHAnsi"/>
          <w:b/>
          <w:lang w:val="es-ES"/>
        </w:rPr>
        <w:t>continentales</w:t>
      </w:r>
      <w:r w:rsidRPr="008D4184">
        <w:rPr>
          <w:rFonts w:asciiTheme="minorHAnsi" w:hAnsiTheme="minorHAnsi"/>
          <w:b/>
          <w:lang w:val="es-ES"/>
        </w:rPr>
        <w:t xml:space="preserve">; </w:t>
      </w:r>
      <w:r w:rsidR="00A62C59" w:rsidRPr="008D4184">
        <w:rPr>
          <w:rFonts w:asciiTheme="minorHAnsi" w:hAnsiTheme="minorHAnsi"/>
          <w:b/>
          <w:lang w:val="es-ES"/>
        </w:rPr>
        <w:t xml:space="preserve">a abordar </w:t>
      </w:r>
      <w:r w:rsidRPr="008D4184">
        <w:rPr>
          <w:rFonts w:asciiTheme="minorHAnsi" w:hAnsiTheme="minorHAnsi"/>
          <w:b/>
          <w:lang w:val="es-ES"/>
        </w:rPr>
        <w:t xml:space="preserve">los </w:t>
      </w:r>
      <w:r w:rsidRPr="008D4184">
        <w:rPr>
          <w:rFonts w:asciiTheme="minorHAnsi" w:hAnsiTheme="minorHAnsi" w:cstheme="minorHAnsi"/>
          <w:b/>
          <w:lang w:val="es-ES"/>
        </w:rPr>
        <w:t>impulsores</w:t>
      </w:r>
      <w:r w:rsidRPr="008D4184">
        <w:rPr>
          <w:rFonts w:asciiTheme="minorHAnsi" w:hAnsiTheme="minorHAnsi"/>
          <w:b/>
          <w:lang w:val="es-ES"/>
        </w:rPr>
        <w:t xml:space="preserve"> directos para proteger los hábitats y las especies de los humedales, </w:t>
      </w:r>
      <w:r w:rsidRPr="008D4184">
        <w:rPr>
          <w:rFonts w:asciiTheme="minorHAnsi" w:hAnsiTheme="minorHAnsi" w:cstheme="minorHAnsi"/>
          <w:b/>
          <w:lang w:val="es-ES"/>
        </w:rPr>
        <w:t>entre otras cosas mediante</w:t>
      </w:r>
      <w:r w:rsidRPr="008D4184">
        <w:rPr>
          <w:rFonts w:asciiTheme="minorHAnsi" w:hAnsiTheme="minorHAnsi"/>
          <w:b/>
          <w:lang w:val="es-ES"/>
        </w:rPr>
        <w:t xml:space="preserve"> sistemas de áreas protegidas como los Humedales de Importancia Internacional designados por las Partes Contratantes en virtud de la Convención sobre los Humedales; y </w:t>
      </w:r>
      <w:r w:rsidR="00A62C59" w:rsidRPr="008D4184">
        <w:rPr>
          <w:rFonts w:asciiTheme="minorHAnsi" w:hAnsiTheme="minorHAnsi" w:cstheme="minorHAnsi"/>
          <w:b/>
          <w:lang w:val="es-ES"/>
        </w:rPr>
        <w:t>a seguir</w:t>
      </w:r>
      <w:r w:rsidRPr="008D4184">
        <w:rPr>
          <w:rFonts w:asciiTheme="minorHAnsi" w:hAnsiTheme="minorHAnsi" w:cstheme="minorHAnsi"/>
          <w:b/>
          <w:lang w:val="es-ES"/>
        </w:rPr>
        <w:t xml:space="preserve"> desarrollando el marco normativo e </w:t>
      </w:r>
      <w:r w:rsidRPr="008D4184">
        <w:rPr>
          <w:rFonts w:asciiTheme="minorHAnsi" w:hAnsiTheme="minorHAnsi"/>
          <w:b/>
          <w:lang w:val="es-ES"/>
        </w:rPr>
        <w:t xml:space="preserve">institucional </w:t>
      </w:r>
      <w:r w:rsidRPr="008D4184">
        <w:rPr>
          <w:rFonts w:asciiTheme="minorHAnsi" w:hAnsiTheme="minorHAnsi" w:cstheme="minorHAnsi"/>
          <w:b/>
          <w:lang w:val="es-ES"/>
        </w:rPr>
        <w:t>relativo a</w:t>
      </w:r>
      <w:r w:rsidRPr="008D4184">
        <w:rPr>
          <w:rFonts w:asciiTheme="minorHAnsi" w:hAnsiTheme="minorHAnsi"/>
          <w:b/>
          <w:lang w:val="es-ES"/>
        </w:rPr>
        <w:t xml:space="preserve"> la </w:t>
      </w:r>
      <w:r w:rsidRPr="008D4184">
        <w:rPr>
          <w:rFonts w:asciiTheme="minorHAnsi" w:hAnsiTheme="minorHAnsi" w:cstheme="minorHAnsi"/>
          <w:b/>
          <w:lang w:val="es-ES"/>
        </w:rPr>
        <w:t xml:space="preserve">diversidad biológica, incluidos </w:t>
      </w:r>
      <w:r w:rsidRPr="008D4184">
        <w:rPr>
          <w:rFonts w:asciiTheme="minorHAnsi" w:hAnsiTheme="minorHAnsi"/>
          <w:b/>
          <w:lang w:val="es-ES"/>
        </w:rPr>
        <w:t>la formulación y el examen de políticas,</w:t>
      </w:r>
      <w:r w:rsidRPr="008D4184">
        <w:rPr>
          <w:rFonts w:asciiTheme="minorHAnsi" w:hAnsiTheme="minorHAnsi" w:cstheme="minorHAnsi"/>
          <w:b/>
          <w:lang w:val="es-ES"/>
        </w:rPr>
        <w:t xml:space="preserve"> la supervisión,</w:t>
      </w:r>
      <w:r w:rsidRPr="008D4184">
        <w:rPr>
          <w:rFonts w:asciiTheme="minorHAnsi" w:hAnsiTheme="minorHAnsi"/>
          <w:b/>
          <w:lang w:val="es-ES"/>
        </w:rPr>
        <w:t xml:space="preserve"> la planificación espacial, los incentivos</w:t>
      </w:r>
      <w:r w:rsidRPr="008D4184">
        <w:rPr>
          <w:rFonts w:asciiTheme="minorHAnsi" w:hAnsiTheme="minorHAnsi" w:cstheme="minorHAnsi"/>
          <w:b/>
          <w:lang w:val="es-ES"/>
        </w:rPr>
        <w:t xml:space="preserve"> </w:t>
      </w:r>
      <w:r w:rsidRPr="008D4184">
        <w:rPr>
          <w:rFonts w:asciiTheme="minorHAnsi" w:hAnsiTheme="minorHAnsi"/>
          <w:b/>
          <w:lang w:val="es-ES"/>
        </w:rPr>
        <w:t xml:space="preserve">y el establecimiento estratégico de áreas protegidas, y el manejo </w:t>
      </w:r>
      <w:r w:rsidRPr="008D4184">
        <w:rPr>
          <w:rFonts w:asciiTheme="minorHAnsi" w:hAnsiTheme="minorHAnsi" w:cstheme="minorHAnsi"/>
          <w:b/>
          <w:lang w:val="es-ES"/>
        </w:rPr>
        <w:t>y restauración</w:t>
      </w:r>
      <w:r w:rsidRPr="008D4184">
        <w:rPr>
          <w:rFonts w:asciiTheme="minorHAnsi" w:hAnsiTheme="minorHAnsi"/>
          <w:b/>
          <w:lang w:val="es-ES"/>
        </w:rPr>
        <w:t xml:space="preserve"> de áreas protegidas</w:t>
      </w:r>
      <w:r w:rsidRPr="008D4184">
        <w:rPr>
          <w:rFonts w:asciiTheme="minorHAnsi" w:hAnsiTheme="minorHAnsi" w:cstheme="minorHAnsi"/>
          <w:b/>
          <w:lang w:val="es-ES"/>
        </w:rPr>
        <w:t>;</w:t>
      </w:r>
    </w:p>
    <w:p w14:paraId="7AA1A963" w14:textId="77777777" w:rsidR="00DD51F4" w:rsidRPr="008D4184" w:rsidRDefault="00DD51F4" w:rsidP="00DD51F4">
      <w:pPr>
        <w:autoSpaceDE w:val="0"/>
        <w:autoSpaceDN w:val="0"/>
        <w:spacing w:after="0" w:line="240" w:lineRule="auto"/>
        <w:ind w:right="148"/>
        <w:rPr>
          <w:b/>
          <w:lang w:val="es-ES"/>
        </w:rPr>
      </w:pPr>
    </w:p>
    <w:p w14:paraId="26EC27EA" w14:textId="77777777" w:rsidR="00DD51F4" w:rsidRPr="008D4184" w:rsidRDefault="00DD51F4" w:rsidP="00DD51F4">
      <w:pPr>
        <w:pStyle w:val="ListParagraph"/>
        <w:numPr>
          <w:ilvl w:val="0"/>
          <w:numId w:val="36"/>
        </w:numPr>
        <w:autoSpaceDE w:val="0"/>
        <w:autoSpaceDN w:val="0"/>
        <w:spacing w:after="0" w:line="240" w:lineRule="auto"/>
        <w:ind w:right="148"/>
        <w:rPr>
          <w:rFonts w:asciiTheme="minorHAnsi" w:hAnsiTheme="minorHAnsi"/>
          <w:b/>
          <w:lang w:val="es-ES"/>
        </w:rPr>
      </w:pPr>
      <w:r w:rsidRPr="008D4184">
        <w:rPr>
          <w:b/>
          <w:lang w:val="es-ES"/>
        </w:rPr>
        <w:t>Una</w:t>
      </w:r>
      <w:r w:rsidRPr="008D4184">
        <w:rPr>
          <w:rFonts w:asciiTheme="minorHAnsi" w:hAnsiTheme="minorHAnsi"/>
          <w:b/>
          <w:lang w:val="es-ES"/>
        </w:rPr>
        <w:t xml:space="preserve"> invitación al</w:t>
      </w:r>
      <w:r w:rsidRPr="008D4184">
        <w:rPr>
          <w:rFonts w:asciiTheme="minorHAnsi" w:hAnsiTheme="minorHAnsi" w:cstheme="minorHAnsi"/>
          <w:b/>
          <w:lang w:val="es-ES"/>
        </w:rPr>
        <w:t xml:space="preserve"> </w:t>
      </w:r>
      <w:r w:rsidRPr="008D4184">
        <w:rPr>
          <w:rFonts w:asciiTheme="minorHAnsi" w:hAnsiTheme="minorHAnsi"/>
          <w:b/>
          <w:lang w:val="es-ES"/>
        </w:rPr>
        <w:t xml:space="preserve">FMAM a </w:t>
      </w:r>
      <w:r w:rsidRPr="008D4184">
        <w:rPr>
          <w:rFonts w:asciiTheme="minorHAnsi" w:hAnsiTheme="minorHAnsi" w:cstheme="minorHAnsi"/>
          <w:b/>
          <w:lang w:val="es-ES"/>
        </w:rPr>
        <w:t>que siga ocupándose de</w:t>
      </w:r>
      <w:r w:rsidRPr="008D4184">
        <w:rPr>
          <w:rFonts w:asciiTheme="minorHAnsi" w:hAnsiTheme="minorHAnsi"/>
          <w:b/>
          <w:lang w:val="es-ES"/>
        </w:rPr>
        <w:t xml:space="preserve"> los factores </w:t>
      </w:r>
      <w:r w:rsidRPr="008D4184">
        <w:rPr>
          <w:rFonts w:asciiTheme="minorHAnsi" w:hAnsiTheme="minorHAnsi" w:cstheme="minorHAnsi"/>
          <w:b/>
          <w:lang w:val="es-ES"/>
        </w:rPr>
        <w:t xml:space="preserve">impulsores </w:t>
      </w:r>
      <w:r w:rsidRPr="008D4184">
        <w:rPr>
          <w:rFonts w:asciiTheme="minorHAnsi" w:hAnsiTheme="minorHAnsi"/>
          <w:b/>
          <w:lang w:val="es-ES"/>
        </w:rPr>
        <w:t xml:space="preserve">que </w:t>
      </w:r>
      <w:r w:rsidRPr="008D4184">
        <w:rPr>
          <w:rFonts w:asciiTheme="minorHAnsi" w:hAnsiTheme="minorHAnsi" w:cstheme="minorHAnsi"/>
          <w:b/>
          <w:lang w:val="es-ES"/>
        </w:rPr>
        <w:t>causan</w:t>
      </w:r>
      <w:r w:rsidRPr="008D4184">
        <w:rPr>
          <w:rFonts w:asciiTheme="minorHAnsi" w:hAnsiTheme="minorHAnsi"/>
          <w:b/>
          <w:lang w:val="es-ES"/>
        </w:rPr>
        <w:t xml:space="preserve"> la pérdida de hábitats y especies y que</w:t>
      </w:r>
      <w:r w:rsidRPr="008D4184">
        <w:rPr>
          <w:rFonts w:asciiTheme="minorHAnsi" w:hAnsiTheme="minorHAnsi" w:cstheme="minorHAnsi"/>
          <w:b/>
          <w:lang w:val="es-ES"/>
        </w:rPr>
        <w:t xml:space="preserve"> incluya en el marco del grupo </w:t>
      </w:r>
      <w:r w:rsidRPr="008D4184">
        <w:rPr>
          <w:rFonts w:asciiTheme="minorHAnsi" w:hAnsiTheme="minorHAnsi"/>
          <w:b/>
          <w:lang w:val="es-ES"/>
        </w:rPr>
        <w:t xml:space="preserve">actual de prioridades de tratamiento </w:t>
      </w:r>
      <w:r w:rsidRPr="008D4184">
        <w:rPr>
          <w:rFonts w:asciiTheme="minorHAnsi" w:hAnsiTheme="minorHAnsi" w:cstheme="minorHAnsi"/>
          <w:b/>
          <w:lang w:val="es-ES"/>
        </w:rPr>
        <w:t>los factores impulsores para proteger</w:t>
      </w:r>
      <w:r w:rsidRPr="008D4184">
        <w:rPr>
          <w:rFonts w:asciiTheme="minorHAnsi" w:hAnsiTheme="minorHAnsi"/>
          <w:b/>
          <w:lang w:val="es-ES"/>
        </w:rPr>
        <w:t xml:space="preserve"> los hábitats y especies, una prioridad programática </w:t>
      </w:r>
      <w:r w:rsidRPr="008D4184">
        <w:rPr>
          <w:rFonts w:asciiTheme="minorHAnsi" w:hAnsiTheme="minorHAnsi" w:cstheme="minorHAnsi"/>
          <w:b/>
          <w:lang w:val="es-ES"/>
        </w:rPr>
        <w:t>para</w:t>
      </w:r>
      <w:r w:rsidRPr="008D4184">
        <w:rPr>
          <w:rFonts w:asciiTheme="minorHAnsi" w:hAnsiTheme="minorHAnsi"/>
          <w:b/>
          <w:lang w:val="es-ES"/>
        </w:rPr>
        <w:t xml:space="preserve"> “Reducir las presiones sobre los ecosistemas de agua dulce</w:t>
      </w:r>
      <w:r w:rsidRPr="008D4184">
        <w:rPr>
          <w:rFonts w:asciiTheme="minorHAnsi" w:hAnsiTheme="minorHAnsi" w:cstheme="minorHAnsi"/>
          <w:b/>
          <w:lang w:val="es-ES"/>
        </w:rPr>
        <w:t>”</w:t>
      </w:r>
      <w:r w:rsidRPr="008D4184">
        <w:rPr>
          <w:rFonts w:asciiTheme="minorHAnsi" w:hAnsiTheme="minorHAnsi"/>
          <w:b/>
          <w:lang w:val="es-ES"/>
        </w:rPr>
        <w:t xml:space="preserve"> además de la prioridad actual </w:t>
      </w:r>
      <w:r w:rsidRPr="008D4184">
        <w:rPr>
          <w:rFonts w:asciiTheme="minorHAnsi" w:hAnsiTheme="minorHAnsi" w:cstheme="minorHAnsi"/>
          <w:b/>
          <w:lang w:val="es-ES"/>
        </w:rPr>
        <w:t>para</w:t>
      </w:r>
      <w:r w:rsidRPr="008D4184">
        <w:rPr>
          <w:rFonts w:asciiTheme="minorHAnsi" w:hAnsiTheme="minorHAnsi"/>
          <w:b/>
          <w:lang w:val="es-ES"/>
        </w:rPr>
        <w:t xml:space="preserve"> “Reducir la presión sobre los arrecifes de coral y otros ecosistemas costeros y marinos vulnerables”. </w:t>
      </w:r>
      <w:r w:rsidRPr="008D4184">
        <w:rPr>
          <w:rFonts w:asciiTheme="minorHAnsi" w:hAnsiTheme="minorHAnsi"/>
          <w:b/>
          <w:lang w:val="es-ES"/>
        </w:rPr>
        <w:lastRenderedPageBreak/>
        <w:t xml:space="preserve">Esto reflejaría el nivel de amenaza </w:t>
      </w:r>
      <w:r w:rsidRPr="008D4184">
        <w:rPr>
          <w:rFonts w:asciiTheme="minorHAnsi" w:hAnsiTheme="minorHAnsi" w:cstheme="minorHAnsi"/>
          <w:b/>
          <w:lang w:val="es-ES"/>
        </w:rPr>
        <w:t xml:space="preserve">para los humedales </w:t>
      </w:r>
      <w:r w:rsidRPr="008D4184">
        <w:rPr>
          <w:rFonts w:asciiTheme="minorHAnsi" w:hAnsiTheme="minorHAnsi"/>
          <w:b/>
          <w:lang w:val="es-ES"/>
        </w:rPr>
        <w:t xml:space="preserve">y los múltiples beneficios </w:t>
      </w:r>
      <w:r w:rsidRPr="008D4184">
        <w:rPr>
          <w:rFonts w:asciiTheme="minorHAnsi" w:hAnsiTheme="minorHAnsi" w:cstheme="minorHAnsi"/>
          <w:b/>
          <w:lang w:val="es-ES"/>
        </w:rPr>
        <w:t>derivados de los mismos, entre ellos</w:t>
      </w:r>
      <w:r w:rsidRPr="008D4184">
        <w:rPr>
          <w:rFonts w:asciiTheme="minorHAnsi" w:hAnsiTheme="minorHAnsi"/>
          <w:b/>
          <w:lang w:val="es-ES"/>
        </w:rPr>
        <w:t xml:space="preserve"> los humedales de agua dulce que actualmente no están incluidos en la cartera de aguas internacionales, como las turberas </w:t>
      </w:r>
      <w:r w:rsidRPr="008D4184">
        <w:rPr>
          <w:rFonts w:asciiTheme="minorHAnsi" w:hAnsiTheme="minorHAnsi" w:cstheme="minorHAnsi"/>
          <w:b/>
          <w:lang w:val="es-ES"/>
        </w:rPr>
        <w:t>situadas</w:t>
      </w:r>
      <w:r w:rsidRPr="008D4184">
        <w:rPr>
          <w:rFonts w:asciiTheme="minorHAnsi" w:hAnsiTheme="minorHAnsi"/>
          <w:b/>
          <w:lang w:val="es-ES"/>
        </w:rPr>
        <w:t xml:space="preserve"> en los territorios nacionales</w:t>
      </w:r>
      <w:r w:rsidRPr="008D4184">
        <w:rPr>
          <w:rFonts w:asciiTheme="minorHAnsi" w:hAnsiTheme="minorHAnsi" w:cstheme="minorHAnsi"/>
          <w:b/>
          <w:lang w:val="es-ES"/>
        </w:rPr>
        <w:t>;</w:t>
      </w:r>
    </w:p>
    <w:p w14:paraId="4CC3F3AE" w14:textId="77777777" w:rsidR="00DD51F4" w:rsidRPr="008D4184" w:rsidRDefault="00DD51F4" w:rsidP="00DD51F4">
      <w:pPr>
        <w:autoSpaceDE w:val="0"/>
        <w:autoSpaceDN w:val="0"/>
        <w:spacing w:after="0" w:line="240" w:lineRule="auto"/>
        <w:ind w:right="148"/>
        <w:rPr>
          <w:rFonts w:asciiTheme="minorHAnsi" w:hAnsiTheme="minorHAnsi"/>
          <w:b/>
          <w:lang w:val="es-ES"/>
        </w:rPr>
      </w:pPr>
    </w:p>
    <w:p w14:paraId="1468327B" w14:textId="77777777" w:rsidR="00DD51F4" w:rsidRPr="008D4184" w:rsidRDefault="00DD51F4" w:rsidP="00DD51F4">
      <w:pPr>
        <w:pStyle w:val="ListParagraph"/>
        <w:numPr>
          <w:ilvl w:val="0"/>
          <w:numId w:val="36"/>
        </w:numPr>
        <w:autoSpaceDE w:val="0"/>
        <w:autoSpaceDN w:val="0"/>
        <w:spacing w:after="0" w:line="240" w:lineRule="auto"/>
        <w:ind w:right="148"/>
        <w:rPr>
          <w:b/>
          <w:lang w:val="es-ES"/>
        </w:rPr>
      </w:pPr>
      <w:r w:rsidRPr="008D4184">
        <w:rPr>
          <w:rFonts w:asciiTheme="minorHAnsi" w:hAnsiTheme="minorHAnsi" w:cstheme="minorHAnsi"/>
          <w:b/>
          <w:lang w:val="es-ES"/>
        </w:rPr>
        <w:t>Una invitación al FMAM a que aumente el apoyo destinado a la incorporación de los humedales en la revisión o actualización de las estrategias y planes de acción nacionales en materia de diversidad biológica y otros planes nacionales de desarrollo y presupuestos y prioridades nacionales;</w:t>
      </w:r>
    </w:p>
    <w:p w14:paraId="7C654B1B" w14:textId="77777777" w:rsidR="00DD51F4" w:rsidRPr="008D4184" w:rsidRDefault="00DD51F4" w:rsidP="00DD51F4">
      <w:pPr>
        <w:pStyle w:val="ListParagraph"/>
        <w:rPr>
          <w:rFonts w:asciiTheme="minorHAnsi" w:hAnsiTheme="minorHAnsi" w:cstheme="minorHAnsi"/>
          <w:lang w:val="es-ES"/>
        </w:rPr>
      </w:pPr>
    </w:p>
    <w:p w14:paraId="54FF5460" w14:textId="77777777" w:rsidR="00DD51F4" w:rsidRPr="008D4184" w:rsidRDefault="00DD51F4" w:rsidP="00DD51F4">
      <w:pPr>
        <w:pStyle w:val="ListParagraph"/>
        <w:numPr>
          <w:ilvl w:val="0"/>
          <w:numId w:val="36"/>
        </w:numPr>
        <w:autoSpaceDE w:val="0"/>
        <w:autoSpaceDN w:val="0"/>
        <w:spacing w:after="0" w:line="240" w:lineRule="auto"/>
        <w:ind w:right="148"/>
        <w:rPr>
          <w:b/>
          <w:lang w:val="es-ES"/>
        </w:rPr>
      </w:pPr>
      <w:r w:rsidRPr="008D4184">
        <w:rPr>
          <w:rFonts w:asciiTheme="minorHAnsi" w:hAnsiTheme="minorHAnsi" w:cstheme="minorHAnsi"/>
          <w:b/>
          <w:lang w:val="es-ES"/>
        </w:rPr>
        <w:t>Una invitación al FMAM a que, en virtud de la esfera de actividad relativa a las aguas internacionales, continúe prestando apoyo a proyectos y actividades destinados a la salud de los ecosistemas costeros y marinos, la pesca sostenible y la intensificación de la cooperación regional y nacional en relación con las superficies de agua dulce y cuencas de aguas subterráneas compartidas;</w:t>
      </w:r>
    </w:p>
    <w:p w14:paraId="6254D398" w14:textId="77777777" w:rsidR="00DD51F4" w:rsidRPr="008D4184" w:rsidRDefault="00DD51F4" w:rsidP="00DD51F4">
      <w:pPr>
        <w:pStyle w:val="ListParagraph"/>
        <w:rPr>
          <w:rFonts w:asciiTheme="minorHAnsi" w:hAnsiTheme="minorHAnsi" w:cstheme="minorHAnsi"/>
          <w:lang w:val="es-ES"/>
        </w:rPr>
      </w:pPr>
    </w:p>
    <w:p w14:paraId="6B465D8F" w14:textId="77777777" w:rsidR="00DD51F4" w:rsidRPr="008D4184" w:rsidRDefault="00DD51F4" w:rsidP="00DD51F4">
      <w:pPr>
        <w:pStyle w:val="ListParagraph"/>
        <w:numPr>
          <w:ilvl w:val="0"/>
          <w:numId w:val="36"/>
        </w:numPr>
        <w:autoSpaceDE w:val="0"/>
        <w:autoSpaceDN w:val="0"/>
        <w:spacing w:after="0" w:line="240" w:lineRule="auto"/>
        <w:ind w:right="148"/>
        <w:rPr>
          <w:b/>
          <w:lang w:val="es-ES"/>
        </w:rPr>
      </w:pPr>
      <w:r w:rsidRPr="008D4184">
        <w:rPr>
          <w:rFonts w:asciiTheme="minorHAnsi" w:hAnsiTheme="minorHAnsi" w:cstheme="minorHAnsi"/>
          <w:b/>
          <w:lang w:val="es-ES"/>
        </w:rPr>
        <w:t>Una invitación al FMAM a que siga ejecutando proyectos de programas de múltiples esferas de actividad en relación con los humedales, que aborden la importancia decisiva de los humedales para los múltiples beneficios que estos ecosistemas aportan a la naturaleza y a las personas, y la rentabilidad de las inversiones para lograr los objetivos en materia de diversidad biológica, agua, clima y medios de subsistencia, abordando al mismo tiempo la inclusión sistemática de la igualdad de género que las Partes en la Convención están incorporando con arreglo a la Resolución XIII.18;</w:t>
      </w:r>
    </w:p>
    <w:p w14:paraId="05803402" w14:textId="77777777" w:rsidR="00DD51F4" w:rsidRPr="008D4184" w:rsidRDefault="00DD51F4" w:rsidP="00DD51F4">
      <w:pPr>
        <w:pStyle w:val="ListParagraph"/>
        <w:rPr>
          <w:rFonts w:asciiTheme="minorHAnsi" w:hAnsiTheme="minorHAnsi" w:cstheme="minorHAnsi"/>
          <w:lang w:val="es-ES"/>
        </w:rPr>
      </w:pPr>
    </w:p>
    <w:p w14:paraId="2257EA59" w14:textId="77777777" w:rsidR="00DD51F4" w:rsidRPr="008D4184" w:rsidRDefault="00DD51F4" w:rsidP="00DD51F4">
      <w:pPr>
        <w:pStyle w:val="ListParagraph"/>
        <w:numPr>
          <w:ilvl w:val="0"/>
          <w:numId w:val="36"/>
        </w:numPr>
        <w:autoSpaceDE w:val="0"/>
        <w:autoSpaceDN w:val="0"/>
        <w:spacing w:after="0" w:line="240" w:lineRule="auto"/>
        <w:ind w:right="148"/>
        <w:rPr>
          <w:b/>
          <w:lang w:val="es-ES"/>
        </w:rPr>
      </w:pPr>
      <w:r w:rsidRPr="008D4184">
        <w:rPr>
          <w:rFonts w:asciiTheme="minorHAnsi" w:hAnsiTheme="minorHAnsi" w:cstheme="minorHAnsi"/>
          <w:b/>
          <w:lang w:val="es-ES"/>
        </w:rPr>
        <w:t>Una invitación al FMAM a que incluya las contribuciones a los convenios relacionados con la diversidad biológica como parte de las esferas de actividad del marco cuatrienal de prioridades programáticas orientadas a la obtención de resultados para el octavo período de reposición (julio de 2022 a junio de 2026).</w:t>
      </w:r>
    </w:p>
    <w:p w14:paraId="21C625F6" w14:textId="77777777" w:rsidR="00DD51F4" w:rsidRPr="008D4184" w:rsidRDefault="00DD51F4" w:rsidP="00DD51F4">
      <w:pPr>
        <w:autoSpaceDE w:val="0"/>
        <w:autoSpaceDN w:val="0"/>
        <w:spacing w:after="0" w:line="240" w:lineRule="auto"/>
        <w:ind w:right="148"/>
        <w:rPr>
          <w:b/>
          <w:lang w:val="es-ES"/>
        </w:rPr>
      </w:pPr>
    </w:p>
    <w:p w14:paraId="49AB08BC" w14:textId="7C66EC27" w:rsidR="00DD51F4" w:rsidRPr="008D4184" w:rsidRDefault="00DD51F4" w:rsidP="00DD51F4">
      <w:pPr>
        <w:autoSpaceDE w:val="0"/>
        <w:autoSpaceDN w:val="0"/>
        <w:spacing w:after="0" w:line="240" w:lineRule="auto"/>
        <w:ind w:left="426" w:right="148" w:firstLine="1"/>
        <w:rPr>
          <w:b/>
          <w:lang w:val="es-ES"/>
        </w:rPr>
      </w:pPr>
      <w:r w:rsidRPr="008D4184">
        <w:rPr>
          <w:rFonts w:asciiTheme="minorHAnsi" w:hAnsiTheme="minorHAnsi" w:cstheme="minorHAnsi"/>
          <w:b/>
          <w:bCs/>
          <w:lang w:val="es-ES"/>
        </w:rPr>
        <w:t xml:space="preserve">La Convención </w:t>
      </w:r>
      <w:r w:rsidR="00A62C59" w:rsidRPr="008D4184">
        <w:rPr>
          <w:rFonts w:asciiTheme="minorHAnsi" w:hAnsiTheme="minorHAnsi" w:cstheme="minorHAnsi"/>
          <w:b/>
          <w:bCs/>
          <w:lang w:val="es-ES"/>
        </w:rPr>
        <w:t>sobre los Humedales</w:t>
      </w:r>
      <w:r w:rsidRPr="008D4184">
        <w:rPr>
          <w:rFonts w:asciiTheme="minorHAnsi" w:hAnsiTheme="minorHAnsi" w:cstheme="minorHAnsi"/>
          <w:b/>
          <w:bCs/>
          <w:lang w:val="es-ES"/>
        </w:rPr>
        <w:t xml:space="preserve"> agradece el apoyo de las Partes en el Convenio sobre la Diversidad Biológica en la promoción de estas esferas de interés compartido y beneficio mutuo para nuestras respectivas Partes y para el medio ambiente.</w:t>
      </w:r>
    </w:p>
    <w:p w14:paraId="417B013E" w14:textId="77777777" w:rsidR="00DD51F4" w:rsidRPr="008D4184" w:rsidRDefault="00DD51F4" w:rsidP="00DD51F4">
      <w:pPr>
        <w:spacing w:after="0" w:line="240" w:lineRule="auto"/>
        <w:rPr>
          <w:rFonts w:asciiTheme="minorHAnsi" w:hAnsiTheme="minorHAnsi" w:cstheme="minorHAnsi"/>
          <w:lang w:val="es-ES"/>
        </w:rPr>
      </w:pPr>
    </w:p>
    <w:p w14:paraId="26EB8569" w14:textId="1658BF70" w:rsidR="00DD51F4" w:rsidRPr="008D4184" w:rsidRDefault="00DD51F4" w:rsidP="00DD51F4">
      <w:pPr>
        <w:numPr>
          <w:ilvl w:val="0"/>
          <w:numId w:val="19"/>
        </w:numPr>
        <w:tabs>
          <w:tab w:val="clear" w:pos="720"/>
        </w:tabs>
        <w:spacing w:after="0" w:line="240" w:lineRule="auto"/>
        <w:ind w:left="851" w:hanging="425"/>
        <w:rPr>
          <w:rFonts w:asciiTheme="minorHAnsi" w:hAnsiTheme="minorHAnsi" w:cstheme="minorHAnsi"/>
          <w:lang w:val="es-ES"/>
        </w:rPr>
      </w:pPr>
      <w:r w:rsidRPr="008D4184">
        <w:rPr>
          <w:rFonts w:cs="Calibri"/>
          <w:lang w:val="es-ES"/>
        </w:rPr>
        <w:t>Punto 16 del orden del día</w:t>
      </w:r>
      <w:r w:rsidR="00A62C59" w:rsidRPr="008D4184">
        <w:rPr>
          <w:rFonts w:cs="Calibri"/>
          <w:lang w:val="es-ES"/>
        </w:rPr>
        <w:t xml:space="preserve"> de la reunión SC58</w:t>
      </w:r>
      <w:r w:rsidRPr="008D4184">
        <w:rPr>
          <w:rFonts w:cs="Calibri"/>
          <w:lang w:val="es-ES"/>
        </w:rPr>
        <w:t xml:space="preserve">: </w:t>
      </w:r>
      <w:r w:rsidRPr="008D4184">
        <w:rPr>
          <w:rFonts w:cs="Calibri"/>
          <w:i/>
          <w:lang w:val="es-ES"/>
        </w:rPr>
        <w:t>Plan de trabajo de la Secretaría para 2020</w:t>
      </w:r>
      <w:r w:rsidRPr="008D4184">
        <w:rPr>
          <w:rFonts w:cs="Calibri"/>
          <w:lang w:val="es-ES"/>
        </w:rPr>
        <w:t xml:space="preserve"> (continuación)</w:t>
      </w:r>
    </w:p>
    <w:p w14:paraId="20FBF6E2" w14:textId="792CCD8E" w:rsidR="00DD51F4" w:rsidRPr="008D4184" w:rsidRDefault="00DD51F4" w:rsidP="00965BEF">
      <w:pPr>
        <w:spacing w:after="0" w:line="240" w:lineRule="auto"/>
        <w:contextualSpacing/>
        <w:rPr>
          <w:rFonts w:asciiTheme="minorHAnsi" w:hAnsiTheme="minorHAnsi" w:cstheme="minorHAnsi"/>
          <w:b/>
          <w:bCs/>
          <w:lang w:val="es-ES"/>
        </w:rPr>
      </w:pPr>
    </w:p>
    <w:p w14:paraId="7D3B10FE" w14:textId="77777777" w:rsidR="00DD51F4" w:rsidRPr="008D4184" w:rsidRDefault="00DD51F4" w:rsidP="00DD51F4">
      <w:pPr>
        <w:spacing w:after="0" w:line="240" w:lineRule="auto"/>
        <w:ind w:right="416"/>
        <w:rPr>
          <w:rFonts w:cs="Calibri"/>
          <w:b/>
          <w:lang w:val="es-ES"/>
        </w:rPr>
      </w:pPr>
      <w:r w:rsidRPr="008D4184">
        <w:rPr>
          <w:rFonts w:asciiTheme="minorHAnsi" w:hAnsiTheme="minorHAnsi" w:cstheme="minorHAnsi"/>
          <w:b/>
          <w:lang w:val="es-ES"/>
        </w:rPr>
        <w:t>Decisión</w:t>
      </w:r>
      <w:r w:rsidRPr="008D4184">
        <w:rPr>
          <w:rFonts w:asciiTheme="minorHAnsi" w:hAnsiTheme="minorHAnsi" w:cstheme="minorHAnsi"/>
          <w:b/>
          <w:bCs/>
          <w:lang w:val="es-ES"/>
        </w:rPr>
        <w:t xml:space="preserve"> SC58-26: </w:t>
      </w:r>
      <w:r w:rsidRPr="008D4184">
        <w:rPr>
          <w:rFonts w:asciiTheme="minorHAnsi" w:hAnsiTheme="minorHAnsi" w:cstheme="minorHAnsi"/>
          <w:b/>
          <w:lang w:val="es-ES"/>
        </w:rPr>
        <w:t xml:space="preserve">El Comité Permanente decidió aprobar el Plan Anual integrado de la Secretaría </w:t>
      </w:r>
      <w:r w:rsidRPr="008D4184">
        <w:rPr>
          <w:rFonts w:cs="Calibri"/>
          <w:b/>
          <w:lang w:val="es-ES"/>
        </w:rPr>
        <w:t>para</w:t>
      </w:r>
      <w:r w:rsidRPr="008D4184">
        <w:rPr>
          <w:rFonts w:asciiTheme="minorHAnsi" w:hAnsiTheme="minorHAnsi" w:cstheme="minorHAnsi"/>
          <w:b/>
          <w:lang w:val="es-ES"/>
        </w:rPr>
        <w:t xml:space="preserve"> 2020 como parte del Plan de trabajo de la Secretaría para el período 2019-2021 aprobado por el Comité Permanente mediante la Decisión SC57-21.</w:t>
      </w:r>
    </w:p>
    <w:p w14:paraId="5E07D8C2" w14:textId="77777777" w:rsidR="00DD51F4" w:rsidRPr="008D4184" w:rsidRDefault="00DD51F4" w:rsidP="00DD51F4">
      <w:pPr>
        <w:spacing w:after="0" w:line="240" w:lineRule="auto"/>
        <w:rPr>
          <w:rFonts w:asciiTheme="minorHAnsi" w:hAnsiTheme="minorHAnsi" w:cstheme="minorHAnsi"/>
          <w:lang w:val="es-ES"/>
        </w:rPr>
      </w:pPr>
    </w:p>
    <w:p w14:paraId="6E13674F" w14:textId="1A213310" w:rsidR="00DD51F4" w:rsidRPr="008D4184" w:rsidRDefault="00DD51F4" w:rsidP="00DD51F4">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lang w:val="es-ES"/>
        </w:rPr>
      </w:pPr>
      <w:r w:rsidRPr="008D4184">
        <w:rPr>
          <w:rFonts w:cstheme="minorHAnsi"/>
          <w:bCs/>
          <w:lang w:val="es-ES"/>
        </w:rPr>
        <w:t xml:space="preserve">Punto 8 del orden del día: Punto 8.2 del orden del día de la reunión SC58: </w:t>
      </w:r>
      <w:r w:rsidRPr="008D4184">
        <w:rPr>
          <w:rFonts w:cstheme="minorHAnsi"/>
          <w:bCs/>
          <w:i/>
          <w:lang w:val="es-ES"/>
        </w:rPr>
        <w:t xml:space="preserve">Informe sobre cuestiones financieras, 2019 y 2020; </w:t>
      </w:r>
      <w:r w:rsidRPr="008D4184">
        <w:rPr>
          <w:rFonts w:cstheme="minorHAnsi"/>
          <w:bCs/>
          <w:lang w:val="es-ES"/>
        </w:rPr>
        <w:t xml:space="preserve">y </w:t>
      </w:r>
      <w:r w:rsidR="00A62C59" w:rsidRPr="008D4184">
        <w:rPr>
          <w:rFonts w:cstheme="minorHAnsi"/>
          <w:bCs/>
          <w:lang w:val="es-ES"/>
        </w:rPr>
        <w:t>p</w:t>
      </w:r>
      <w:r w:rsidRPr="008D4184">
        <w:rPr>
          <w:rFonts w:cstheme="minorHAnsi"/>
          <w:bCs/>
          <w:lang w:val="es-ES"/>
        </w:rPr>
        <w:t>unto 8.3 del orden del día</w:t>
      </w:r>
      <w:r w:rsidR="00A62C59" w:rsidRPr="008D4184">
        <w:rPr>
          <w:rFonts w:cstheme="minorHAnsi"/>
          <w:bCs/>
          <w:lang w:val="es-ES"/>
        </w:rPr>
        <w:t xml:space="preserve"> de la reunión SC58</w:t>
      </w:r>
      <w:r w:rsidRPr="008D4184">
        <w:rPr>
          <w:rFonts w:cstheme="minorHAnsi"/>
          <w:bCs/>
          <w:lang w:val="es-ES"/>
        </w:rPr>
        <w:t xml:space="preserve">: </w:t>
      </w:r>
      <w:r w:rsidRPr="008D4184">
        <w:rPr>
          <w:rFonts w:cstheme="minorHAnsi"/>
          <w:bCs/>
          <w:i/>
          <w:lang w:val="es-ES"/>
        </w:rPr>
        <w:t>Estado de las contribuciones anuales</w:t>
      </w:r>
    </w:p>
    <w:p w14:paraId="53E0BC67" w14:textId="77777777" w:rsidR="00DD51F4" w:rsidRPr="008D4184" w:rsidRDefault="00DD51F4" w:rsidP="00DD51F4">
      <w:pPr>
        <w:spacing w:after="0" w:line="240" w:lineRule="auto"/>
        <w:rPr>
          <w:rFonts w:asciiTheme="minorHAnsi" w:hAnsiTheme="minorHAnsi" w:cstheme="minorHAnsi"/>
          <w:lang w:val="es-ES"/>
        </w:rPr>
      </w:pPr>
    </w:p>
    <w:p w14:paraId="6FA8A0F1" w14:textId="40F1BA83" w:rsidR="00DD51F4" w:rsidRPr="008D4184" w:rsidRDefault="00DD51F4" w:rsidP="00DD51F4">
      <w:pPr>
        <w:spacing w:after="0" w:line="240" w:lineRule="auto"/>
        <w:rPr>
          <w:rFonts w:asciiTheme="minorHAnsi" w:hAnsiTheme="minorHAnsi" w:cstheme="minorHAnsi"/>
          <w:b/>
          <w:iCs/>
          <w:lang w:val="es-ES" w:eastAsia="ja-JP"/>
        </w:rPr>
      </w:pPr>
      <w:r w:rsidRPr="008D4184">
        <w:rPr>
          <w:rFonts w:asciiTheme="minorHAnsi" w:hAnsiTheme="minorHAnsi" w:cstheme="minorHAnsi"/>
          <w:b/>
          <w:bCs/>
          <w:lang w:val="es-ES"/>
        </w:rPr>
        <w:t xml:space="preserve">Decisión SC58-27: </w:t>
      </w:r>
      <w:r w:rsidRPr="008D4184">
        <w:rPr>
          <w:rFonts w:asciiTheme="minorHAnsi" w:hAnsiTheme="minorHAnsi" w:cstheme="minorHAnsi"/>
          <w:b/>
          <w:iCs/>
          <w:lang w:val="es-ES" w:eastAsia="ja-JP"/>
        </w:rPr>
        <w:t xml:space="preserve">El Comité Permanente aprobó la asignación de 6 000 francos suizos procedentes de economías del remanente de 2019 en materia de servicios jurídicos en el presupuesto básico para el examen de resoluciones, por 26 000 francos suizos en total </w:t>
      </w:r>
      <w:r w:rsidR="00A62C59" w:rsidRPr="008D4184">
        <w:rPr>
          <w:rFonts w:asciiTheme="minorHAnsi" w:hAnsiTheme="minorHAnsi" w:cstheme="minorHAnsi"/>
          <w:b/>
          <w:iCs/>
          <w:lang w:val="es-ES" w:eastAsia="ja-JP"/>
        </w:rPr>
        <w:t xml:space="preserve">al combinarlos </w:t>
      </w:r>
      <w:r w:rsidRPr="008D4184">
        <w:rPr>
          <w:rFonts w:asciiTheme="minorHAnsi" w:hAnsiTheme="minorHAnsi" w:cstheme="minorHAnsi"/>
          <w:b/>
          <w:iCs/>
          <w:lang w:val="es-ES" w:eastAsia="ja-JP"/>
        </w:rPr>
        <w:t xml:space="preserve">con la financiación asignada anteriormente. Esta asignación se transferiría a la partida presupuestaria “Examen de resoluciones” en el marco de los “Servicios para el Comité Permanente”. </w:t>
      </w:r>
    </w:p>
    <w:p w14:paraId="3333427A" w14:textId="77777777" w:rsidR="00DD51F4" w:rsidRPr="008D4184" w:rsidRDefault="00DD51F4" w:rsidP="00DD51F4">
      <w:pPr>
        <w:spacing w:after="0" w:line="240" w:lineRule="auto"/>
        <w:rPr>
          <w:rFonts w:asciiTheme="minorHAnsi" w:hAnsiTheme="minorHAnsi" w:cstheme="minorHAnsi"/>
          <w:lang w:val="es-ES"/>
        </w:rPr>
      </w:pPr>
    </w:p>
    <w:p w14:paraId="15B7DBB5" w14:textId="05DF08C5" w:rsidR="00DD51F4" w:rsidRPr="008D4184" w:rsidRDefault="00DD51F4" w:rsidP="00DD51F4">
      <w:pPr>
        <w:autoSpaceDE w:val="0"/>
        <w:autoSpaceDN w:val="0"/>
        <w:adjustRightInd w:val="0"/>
        <w:spacing w:after="0" w:line="240" w:lineRule="auto"/>
        <w:rPr>
          <w:rFonts w:asciiTheme="minorHAnsi" w:hAnsiTheme="minorHAnsi" w:cstheme="minorHAnsi"/>
          <w:b/>
          <w:bCs/>
          <w:lang w:val="es-ES"/>
        </w:rPr>
      </w:pPr>
      <w:r w:rsidRPr="008D4184">
        <w:rPr>
          <w:rFonts w:asciiTheme="minorHAnsi" w:hAnsiTheme="minorHAnsi" w:cstheme="minorHAnsi"/>
          <w:b/>
          <w:bCs/>
          <w:lang w:val="es-ES"/>
        </w:rPr>
        <w:lastRenderedPageBreak/>
        <w:t xml:space="preserve">Decisión SC58-28: El Comité Permanente aprobó la asignación de 15 000 francos suizos de una propuesta original de 25 000 francos suizos a cada una de las cuatro iniciativas regionales de Ramsar que reunían los requisitos para realizar sus actividades en 2020 con cargo a la partida D del presupuesto básico “Apoyo a las iniciativas regionales”, teniendo en cuenta los remanentes de 2019 y la situación de pandemia que probablemente daría lugar a la restricción de actividades por el resto de 2020, y tomó nota de la apertura de los miembros del Subgrupo de Finanzas hacia las iniciativas regionales de Ramsar que reunieran los requisitos y que solicitaran 10 000 francos suizos adicionales durante </w:t>
      </w:r>
      <w:r w:rsidR="00A62C59" w:rsidRPr="008D4184">
        <w:rPr>
          <w:rFonts w:asciiTheme="minorHAnsi" w:hAnsiTheme="minorHAnsi" w:cstheme="minorHAnsi"/>
          <w:b/>
          <w:bCs/>
          <w:lang w:val="es-ES"/>
        </w:rPr>
        <w:t>su</w:t>
      </w:r>
      <w:r w:rsidRPr="008D4184">
        <w:rPr>
          <w:rFonts w:asciiTheme="minorHAnsi" w:hAnsiTheme="minorHAnsi" w:cstheme="minorHAnsi"/>
          <w:b/>
          <w:bCs/>
          <w:lang w:val="es-ES"/>
        </w:rPr>
        <w:t xml:space="preserve"> reunión de octubre.</w:t>
      </w:r>
    </w:p>
    <w:p w14:paraId="497459EA" w14:textId="77777777" w:rsidR="00DD51F4" w:rsidRPr="008D4184" w:rsidRDefault="00DD51F4" w:rsidP="00DD51F4">
      <w:pPr>
        <w:autoSpaceDE w:val="0"/>
        <w:autoSpaceDN w:val="0"/>
        <w:adjustRightInd w:val="0"/>
        <w:spacing w:after="0" w:line="240" w:lineRule="auto"/>
        <w:rPr>
          <w:rFonts w:asciiTheme="minorHAnsi" w:hAnsiTheme="minorHAnsi" w:cstheme="minorHAnsi"/>
          <w:b/>
          <w:bCs/>
          <w:lang w:val="es-ES"/>
        </w:rPr>
      </w:pPr>
    </w:p>
    <w:p w14:paraId="0FAA3177" w14:textId="77777777" w:rsidR="00DD51F4" w:rsidRPr="008D4184" w:rsidRDefault="00DD51F4" w:rsidP="00DD51F4">
      <w:pPr>
        <w:pStyle w:val="NormalWeb"/>
        <w:spacing w:after="0"/>
        <w:rPr>
          <w:rFonts w:asciiTheme="minorHAnsi" w:hAnsiTheme="minorHAnsi" w:cstheme="minorHAnsi"/>
          <w:b/>
          <w:iCs/>
          <w:sz w:val="22"/>
          <w:szCs w:val="22"/>
          <w:lang w:val="es-ES" w:eastAsia="ja-JP"/>
        </w:rPr>
      </w:pPr>
      <w:r w:rsidRPr="008D4184">
        <w:rPr>
          <w:rFonts w:asciiTheme="minorHAnsi" w:hAnsiTheme="minorHAnsi" w:cstheme="minorHAnsi"/>
          <w:b/>
          <w:iCs/>
          <w:sz w:val="22"/>
          <w:szCs w:val="22"/>
          <w:lang w:val="es-ES" w:eastAsia="ja-JP"/>
        </w:rPr>
        <w:t>Decisión SC58-29: El Comité Permanente tomó nota de la recomendación del Subgrupo de Finanzas de prestar especial atención a la aplicación de la Decisión SC57-11 y a los progresos realizados por el grupo de trabajo sobre las iniciativas regionales de Ramsar y las tareas encomendadas mediante la Resolución XIII.9 que incluían medidas para mejorar la transparencia a través de nuevos lineamientos operativos. Además, examinó las siguientes medidas para mejorar la capacidad de adopción de decisiones y de supervisión del Subgrupo de Finanzas en cuestiones relacionadas con las IRR:</w:t>
      </w:r>
    </w:p>
    <w:p w14:paraId="0F385256" w14:textId="77777777" w:rsidR="00DD51F4" w:rsidRPr="008D4184" w:rsidRDefault="00DD51F4" w:rsidP="00DD51F4">
      <w:pPr>
        <w:pStyle w:val="ListParagraph"/>
        <w:numPr>
          <w:ilvl w:val="0"/>
          <w:numId w:val="37"/>
        </w:numPr>
        <w:autoSpaceDE w:val="0"/>
        <w:autoSpaceDN w:val="0"/>
        <w:adjustRightInd w:val="0"/>
        <w:spacing w:after="0" w:line="240" w:lineRule="auto"/>
        <w:rPr>
          <w:rFonts w:asciiTheme="minorHAnsi" w:hAnsiTheme="minorHAnsi" w:cstheme="minorHAnsi"/>
          <w:b/>
          <w:iCs/>
          <w:lang w:val="es-ES" w:eastAsia="ja-JP"/>
        </w:rPr>
      </w:pPr>
      <w:r w:rsidRPr="008D4184">
        <w:rPr>
          <w:rFonts w:asciiTheme="minorHAnsi" w:hAnsiTheme="minorHAnsi" w:cstheme="minorHAnsi"/>
          <w:b/>
          <w:iCs/>
          <w:lang w:val="es-ES" w:eastAsia="ja-JP"/>
        </w:rPr>
        <w:t>Reforzar los requisitos de presentación de informes para mejorar su rendición de cuentas y buenas prácticas en materia de gestión financiera, como parte del examen que el Comité Permanente ha de realizar del punto 22.2 del orden del día en la reunión SC58; y</w:t>
      </w:r>
    </w:p>
    <w:p w14:paraId="7EBB783E" w14:textId="77777777" w:rsidR="00DD51F4" w:rsidRPr="008D4184" w:rsidRDefault="00DD51F4" w:rsidP="00DD51F4">
      <w:pPr>
        <w:pStyle w:val="ListParagraph"/>
        <w:numPr>
          <w:ilvl w:val="0"/>
          <w:numId w:val="37"/>
        </w:numPr>
        <w:autoSpaceDE w:val="0"/>
        <w:autoSpaceDN w:val="0"/>
        <w:adjustRightInd w:val="0"/>
        <w:spacing w:after="0" w:line="240" w:lineRule="auto"/>
        <w:rPr>
          <w:rFonts w:asciiTheme="minorHAnsi" w:hAnsiTheme="minorHAnsi" w:cstheme="minorHAnsi"/>
          <w:b/>
          <w:iCs/>
          <w:lang w:val="es-ES" w:eastAsia="ja-JP"/>
        </w:rPr>
      </w:pPr>
      <w:r w:rsidRPr="008D4184">
        <w:rPr>
          <w:rFonts w:asciiTheme="minorHAnsi" w:hAnsiTheme="minorHAnsi" w:cstheme="minorHAnsi"/>
          <w:b/>
          <w:iCs/>
          <w:lang w:val="es-ES" w:eastAsia="ja-JP"/>
        </w:rPr>
        <w:t>Llevar a cabo un estudio de las IRR para conocer mejor sus repercusiones, progresos y eficacia en la prestación de asistencia a las Partes Contratantes para la aplicación de la Convención, teniendo en cuenta el informe sobre la condición jurídica de las IRR y el examen de las resoluciones y decisiones sobre las IRR que la reunión SC58 ha de realizar en los puntos 22.3 y 22.4 del orden del día, respectivamente, para evitar la duplicación.</w:t>
      </w:r>
      <w:r w:rsidRPr="008D4184">
        <w:rPr>
          <w:rFonts w:asciiTheme="minorHAnsi" w:hAnsiTheme="minorHAnsi" w:cstheme="minorHAnsi"/>
          <w:b/>
          <w:iCs/>
          <w:lang w:val="es-ES" w:eastAsia="ja-JP"/>
        </w:rPr>
        <w:tab/>
      </w:r>
    </w:p>
    <w:p w14:paraId="7CA019DC" w14:textId="77777777" w:rsidR="00DD51F4" w:rsidRPr="008D4184" w:rsidRDefault="00DD51F4" w:rsidP="00DD51F4">
      <w:pPr>
        <w:spacing w:after="0" w:line="240" w:lineRule="auto"/>
        <w:rPr>
          <w:rFonts w:eastAsiaTheme="minorHAnsi" w:cs="Calibri"/>
          <w:bCs/>
          <w:iCs/>
          <w:color w:val="000000"/>
          <w:lang w:val="es-ES"/>
        </w:rPr>
      </w:pPr>
    </w:p>
    <w:p w14:paraId="250CFAEB" w14:textId="1BA18C7D" w:rsidR="00DD51F4" w:rsidRPr="008D4184" w:rsidRDefault="00DD51F4" w:rsidP="00DD51F4">
      <w:pPr>
        <w:autoSpaceDE w:val="0"/>
        <w:autoSpaceDN w:val="0"/>
        <w:adjustRightInd w:val="0"/>
        <w:spacing w:after="0" w:line="240" w:lineRule="auto"/>
        <w:rPr>
          <w:rFonts w:asciiTheme="minorHAnsi" w:hAnsiTheme="minorHAnsi" w:cstheme="minorHAnsi"/>
          <w:b/>
          <w:bCs/>
          <w:lang w:val="es-ES"/>
        </w:rPr>
      </w:pPr>
      <w:r w:rsidRPr="008D4184">
        <w:rPr>
          <w:rFonts w:asciiTheme="minorHAnsi" w:hAnsiTheme="minorHAnsi" w:cstheme="minorHAnsi"/>
          <w:b/>
          <w:bCs/>
          <w:lang w:val="es-ES"/>
        </w:rPr>
        <w:t xml:space="preserve">Decisión SC58-30: </w:t>
      </w:r>
      <w:r w:rsidRPr="008D4184">
        <w:rPr>
          <w:rFonts w:asciiTheme="minorHAnsi" w:hAnsiTheme="minorHAnsi" w:cstheme="minorHAnsi"/>
          <w:b/>
          <w:iCs/>
          <w:lang w:val="es-ES" w:eastAsia="ja-JP"/>
        </w:rPr>
        <w:t xml:space="preserve">El Comité Permanente aprobó el presupuesto adaptado para 2020 que se adjunta en el Anexo </w:t>
      </w:r>
      <w:r w:rsidR="00A62C59" w:rsidRPr="008D4184">
        <w:rPr>
          <w:rFonts w:asciiTheme="minorHAnsi" w:hAnsiTheme="minorHAnsi" w:cstheme="minorHAnsi"/>
          <w:b/>
          <w:iCs/>
          <w:lang w:val="es-ES" w:eastAsia="ja-JP"/>
        </w:rPr>
        <w:t>4</w:t>
      </w:r>
      <w:r w:rsidRPr="008D4184">
        <w:rPr>
          <w:rFonts w:asciiTheme="minorHAnsi" w:hAnsiTheme="minorHAnsi" w:cstheme="minorHAnsi"/>
          <w:b/>
          <w:iCs/>
          <w:lang w:val="es-ES" w:eastAsia="ja-JP"/>
        </w:rPr>
        <w:t xml:space="preserve"> del presente informe. El subgrupo supervisará la ejecución del presupuesto y realizará los ajustes según proceda.</w:t>
      </w:r>
    </w:p>
    <w:p w14:paraId="7E02D5B8" w14:textId="77777777" w:rsidR="00DD51F4" w:rsidRPr="008D4184" w:rsidRDefault="00DD51F4" w:rsidP="00DD51F4">
      <w:pPr>
        <w:autoSpaceDE w:val="0"/>
        <w:autoSpaceDN w:val="0"/>
        <w:adjustRightInd w:val="0"/>
        <w:spacing w:after="0" w:line="240" w:lineRule="auto"/>
        <w:rPr>
          <w:rFonts w:asciiTheme="minorHAnsi" w:hAnsiTheme="minorHAnsi" w:cstheme="minorHAnsi"/>
          <w:b/>
          <w:bCs/>
          <w:lang w:val="es-ES"/>
        </w:rPr>
      </w:pPr>
    </w:p>
    <w:p w14:paraId="4DCDF791" w14:textId="3E9AEA50" w:rsidR="00DD51F4" w:rsidRPr="008D4184" w:rsidRDefault="00DD51F4" w:rsidP="00DD51F4">
      <w:pPr>
        <w:autoSpaceDE w:val="0"/>
        <w:autoSpaceDN w:val="0"/>
        <w:adjustRightInd w:val="0"/>
        <w:spacing w:after="0" w:line="240" w:lineRule="auto"/>
        <w:rPr>
          <w:rFonts w:asciiTheme="minorHAnsi" w:hAnsiTheme="minorHAnsi" w:cstheme="minorHAnsi"/>
          <w:b/>
          <w:bCs/>
          <w:lang w:val="es-ES"/>
        </w:rPr>
      </w:pPr>
      <w:r w:rsidRPr="008D4184">
        <w:rPr>
          <w:rFonts w:asciiTheme="minorHAnsi" w:hAnsiTheme="minorHAnsi" w:cstheme="minorHAnsi"/>
          <w:b/>
          <w:bCs/>
          <w:lang w:val="es-ES"/>
        </w:rPr>
        <w:t>Decisión SC58-31: El Comité Permanente pidió la creación de dos partidas presupuestarias separadas en los presupuestos futuros</w:t>
      </w:r>
      <w:r w:rsidR="00A62C59" w:rsidRPr="008D4184">
        <w:rPr>
          <w:rFonts w:asciiTheme="minorHAnsi" w:hAnsiTheme="minorHAnsi" w:cstheme="minorHAnsi"/>
          <w:b/>
          <w:bCs/>
          <w:lang w:val="es-ES"/>
        </w:rPr>
        <w:t xml:space="preserve"> para lo siguiente</w:t>
      </w:r>
      <w:r w:rsidRPr="008D4184">
        <w:rPr>
          <w:rFonts w:asciiTheme="minorHAnsi" w:hAnsiTheme="minorHAnsi" w:cstheme="minorHAnsi"/>
          <w:b/>
          <w:bCs/>
          <w:lang w:val="es-ES"/>
        </w:rPr>
        <w:t>: 1) provisiones por contribuciones pendientes y 2) provisiones relacionadas con el personal.</w:t>
      </w:r>
    </w:p>
    <w:p w14:paraId="4F0CA655" w14:textId="77777777" w:rsidR="00E97C6E" w:rsidRPr="00E97C6E" w:rsidRDefault="00E97C6E" w:rsidP="00DD4695">
      <w:pPr>
        <w:spacing w:after="0" w:line="240" w:lineRule="auto"/>
        <w:rPr>
          <w:rFonts w:asciiTheme="minorHAnsi" w:hAnsiTheme="minorHAnsi" w:cstheme="minorHAnsi"/>
          <w:b/>
          <w:bCs/>
          <w:lang w:val="fr-FR"/>
        </w:rPr>
      </w:pPr>
    </w:p>
    <w:sectPr w:rsidR="00E97C6E" w:rsidRPr="00E97C6E" w:rsidSect="000B54B6">
      <w:footerReference w:type="defaul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32BD92" w14:textId="77777777" w:rsidR="00C305AB" w:rsidRDefault="00C305AB" w:rsidP="00DF2386">
      <w:pPr>
        <w:spacing w:after="0" w:line="240" w:lineRule="auto"/>
      </w:pPr>
      <w:r>
        <w:separator/>
      </w:r>
    </w:p>
  </w:endnote>
  <w:endnote w:type="continuationSeparator" w:id="0">
    <w:p w14:paraId="6F351283" w14:textId="77777777" w:rsidR="00C305AB" w:rsidRDefault="00C305AB" w:rsidP="00DF2386">
      <w:pPr>
        <w:spacing w:after="0" w:line="240" w:lineRule="auto"/>
      </w:pPr>
      <w:r>
        <w:continuationSeparator/>
      </w:r>
    </w:p>
  </w:endnote>
  <w:endnote w:type="continuationNotice" w:id="1">
    <w:p w14:paraId="3B091AAF" w14:textId="77777777" w:rsidR="00C305AB" w:rsidRDefault="00C305A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Identity-H">
    <w:panose1 w:val="00000000000000000000"/>
    <w:charset w:val="80"/>
    <w:family w:val="auto"/>
    <w:notTrueType/>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07AE6C" w14:textId="4995D0D4" w:rsidR="00724F9E" w:rsidRPr="00B349FF" w:rsidRDefault="00724F9E" w:rsidP="00724F9E">
    <w:pPr>
      <w:pStyle w:val="NormalWeb"/>
      <w:tabs>
        <w:tab w:val="left" w:pos="8647"/>
        <w:tab w:val="left" w:pos="13608"/>
      </w:tabs>
      <w:spacing w:after="0"/>
      <w:ind w:left="425" w:hanging="425"/>
      <w:rPr>
        <w:rFonts w:asciiTheme="minorHAnsi" w:hAnsiTheme="minorHAnsi" w:cstheme="minorHAnsi"/>
        <w:bCs/>
        <w:noProof/>
        <w:sz w:val="20"/>
        <w:szCs w:val="20"/>
        <w:lang w:val="fr-FR" w:eastAsia="ja-JP"/>
      </w:rPr>
    </w:pPr>
    <w:r w:rsidRPr="00305448">
      <w:rPr>
        <w:rFonts w:asciiTheme="minorHAnsi" w:hAnsiTheme="minorHAnsi" w:cstheme="minorHAnsi"/>
        <w:bCs/>
        <w:sz w:val="20"/>
        <w:szCs w:val="20"/>
        <w:lang w:val="fr-FR" w:eastAsia="ja-JP"/>
      </w:rPr>
      <w:t xml:space="preserve">Reunión SC58 virtual entre períodos de sesiones: </w:t>
    </w:r>
    <w:r w:rsidR="000B54B6">
      <w:rPr>
        <w:rFonts w:asciiTheme="minorHAnsi" w:hAnsiTheme="minorHAnsi" w:cstheme="minorHAnsi"/>
        <w:bCs/>
        <w:sz w:val="20"/>
        <w:szCs w:val="20"/>
        <w:lang w:val="fr-FR" w:eastAsia="ja-JP"/>
      </w:rPr>
      <w:t>D</w:t>
    </w:r>
    <w:r w:rsidRPr="00305448">
      <w:rPr>
        <w:rFonts w:asciiTheme="minorHAnsi" w:hAnsiTheme="minorHAnsi" w:cstheme="minorHAnsi"/>
        <w:bCs/>
        <w:sz w:val="20"/>
        <w:szCs w:val="20"/>
        <w:lang w:val="fr-FR" w:eastAsia="ja-JP"/>
      </w:rPr>
      <w:t>ecisiones</w:t>
    </w:r>
    <w:r>
      <w:rPr>
        <w:rFonts w:asciiTheme="minorHAnsi" w:hAnsiTheme="minorHAnsi" w:cstheme="minorHAnsi"/>
        <w:bCs/>
        <w:sz w:val="20"/>
        <w:szCs w:val="20"/>
        <w:lang w:val="fr-FR" w:eastAsia="ja-JP"/>
      </w:rPr>
      <w:tab/>
    </w:r>
    <w:r w:rsidRPr="00C10145">
      <w:rPr>
        <w:rFonts w:asciiTheme="minorHAnsi" w:hAnsiTheme="minorHAnsi" w:cstheme="minorHAnsi"/>
        <w:bCs/>
        <w:noProof/>
        <w:sz w:val="20"/>
        <w:szCs w:val="20"/>
        <w:lang w:val="en-US" w:eastAsia="ja-JP"/>
      </w:rPr>
      <w:fldChar w:fldCharType="begin"/>
    </w:r>
    <w:r w:rsidRPr="00B349FF">
      <w:rPr>
        <w:rFonts w:asciiTheme="minorHAnsi" w:hAnsiTheme="minorHAnsi" w:cstheme="minorHAnsi"/>
        <w:bCs/>
        <w:noProof/>
        <w:sz w:val="20"/>
        <w:szCs w:val="20"/>
        <w:lang w:val="fr-FR" w:eastAsia="ja-JP"/>
      </w:rPr>
      <w:instrText xml:space="preserve"> PAGE   \* MERGEFORMAT </w:instrText>
    </w:r>
    <w:r w:rsidRPr="00C10145">
      <w:rPr>
        <w:rFonts w:asciiTheme="minorHAnsi" w:hAnsiTheme="minorHAnsi" w:cstheme="minorHAnsi"/>
        <w:bCs/>
        <w:noProof/>
        <w:sz w:val="20"/>
        <w:szCs w:val="20"/>
        <w:lang w:val="en-US" w:eastAsia="ja-JP"/>
      </w:rPr>
      <w:fldChar w:fldCharType="separate"/>
    </w:r>
    <w:r w:rsidR="008E4D8E">
      <w:rPr>
        <w:rFonts w:asciiTheme="minorHAnsi" w:hAnsiTheme="minorHAnsi" w:cstheme="minorHAnsi"/>
        <w:bCs/>
        <w:noProof/>
        <w:sz w:val="20"/>
        <w:szCs w:val="20"/>
        <w:lang w:val="fr-FR" w:eastAsia="ja-JP"/>
      </w:rPr>
      <w:t>6</w:t>
    </w:r>
    <w:r w:rsidRPr="00C10145">
      <w:rPr>
        <w:rFonts w:asciiTheme="minorHAnsi" w:hAnsiTheme="minorHAnsi" w:cstheme="minorHAnsi"/>
        <w:bCs/>
        <w:noProof/>
        <w:sz w:val="20"/>
        <w:szCs w:val="20"/>
        <w:lang w:val="en-US" w:eastAsia="ja-JP"/>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708E40" w14:textId="77777777" w:rsidR="00C305AB" w:rsidRDefault="00C305AB" w:rsidP="00DF2386">
      <w:pPr>
        <w:spacing w:after="0" w:line="240" w:lineRule="auto"/>
      </w:pPr>
      <w:r>
        <w:separator/>
      </w:r>
    </w:p>
  </w:footnote>
  <w:footnote w:type="continuationSeparator" w:id="0">
    <w:p w14:paraId="6B311FB9" w14:textId="77777777" w:rsidR="00C305AB" w:rsidRDefault="00C305AB" w:rsidP="00DF2386">
      <w:pPr>
        <w:spacing w:after="0" w:line="240" w:lineRule="auto"/>
      </w:pPr>
      <w:r>
        <w:continuationSeparator/>
      </w:r>
    </w:p>
  </w:footnote>
  <w:footnote w:type="continuationNotice" w:id="1">
    <w:p w14:paraId="12EED89A" w14:textId="77777777" w:rsidR="00C305AB" w:rsidRDefault="00C305A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7359A"/>
    <w:multiLevelType w:val="hybridMultilevel"/>
    <w:tmpl w:val="3BEC55D2"/>
    <w:lvl w:ilvl="0" w:tplc="AC769F3A">
      <w:start w:val="1"/>
      <w:numFmt w:val="lowerRoman"/>
      <w:lvlText w:val="%1."/>
      <w:lvlJc w:val="left"/>
      <w:pPr>
        <w:ind w:left="909" w:hanging="360"/>
      </w:pPr>
      <w:rPr>
        <w:rFonts w:ascii="Calibri" w:eastAsia="Calibri" w:hAnsi="Calibri" w:hint="default"/>
        <w:spacing w:val="-1"/>
        <w:sz w:val="22"/>
        <w:szCs w:val="22"/>
      </w:rPr>
    </w:lvl>
    <w:lvl w:ilvl="1" w:tplc="0CA8C42C">
      <w:start w:val="1"/>
      <w:numFmt w:val="bullet"/>
      <w:lvlText w:val="•"/>
      <w:lvlJc w:val="left"/>
      <w:pPr>
        <w:ind w:left="1726" w:hanging="360"/>
      </w:pPr>
      <w:rPr>
        <w:rFonts w:hint="default"/>
      </w:rPr>
    </w:lvl>
    <w:lvl w:ilvl="2" w:tplc="437C5BA8">
      <w:start w:val="1"/>
      <w:numFmt w:val="bullet"/>
      <w:lvlText w:val="•"/>
      <w:lvlJc w:val="left"/>
      <w:pPr>
        <w:ind w:left="2544" w:hanging="360"/>
      </w:pPr>
      <w:rPr>
        <w:rFonts w:hint="default"/>
      </w:rPr>
    </w:lvl>
    <w:lvl w:ilvl="3" w:tplc="BFCA4CE8">
      <w:start w:val="1"/>
      <w:numFmt w:val="bullet"/>
      <w:lvlText w:val="•"/>
      <w:lvlJc w:val="left"/>
      <w:pPr>
        <w:ind w:left="3361" w:hanging="360"/>
      </w:pPr>
      <w:rPr>
        <w:rFonts w:hint="default"/>
      </w:rPr>
    </w:lvl>
    <w:lvl w:ilvl="4" w:tplc="BB9E1A08">
      <w:start w:val="1"/>
      <w:numFmt w:val="bullet"/>
      <w:lvlText w:val="•"/>
      <w:lvlJc w:val="left"/>
      <w:pPr>
        <w:ind w:left="4179" w:hanging="360"/>
      </w:pPr>
      <w:rPr>
        <w:rFonts w:hint="default"/>
      </w:rPr>
    </w:lvl>
    <w:lvl w:ilvl="5" w:tplc="FA74F5A6">
      <w:start w:val="1"/>
      <w:numFmt w:val="bullet"/>
      <w:lvlText w:val="•"/>
      <w:lvlJc w:val="left"/>
      <w:pPr>
        <w:ind w:left="4997" w:hanging="360"/>
      </w:pPr>
      <w:rPr>
        <w:rFonts w:hint="default"/>
      </w:rPr>
    </w:lvl>
    <w:lvl w:ilvl="6" w:tplc="91D0610A">
      <w:start w:val="1"/>
      <w:numFmt w:val="bullet"/>
      <w:lvlText w:val="•"/>
      <w:lvlJc w:val="left"/>
      <w:pPr>
        <w:ind w:left="5814" w:hanging="360"/>
      </w:pPr>
      <w:rPr>
        <w:rFonts w:hint="default"/>
      </w:rPr>
    </w:lvl>
    <w:lvl w:ilvl="7" w:tplc="35207A52">
      <w:start w:val="1"/>
      <w:numFmt w:val="bullet"/>
      <w:lvlText w:val="•"/>
      <w:lvlJc w:val="left"/>
      <w:pPr>
        <w:ind w:left="6632" w:hanging="360"/>
      </w:pPr>
      <w:rPr>
        <w:rFonts w:hint="default"/>
      </w:rPr>
    </w:lvl>
    <w:lvl w:ilvl="8" w:tplc="1CFEBE60">
      <w:start w:val="1"/>
      <w:numFmt w:val="bullet"/>
      <w:lvlText w:val="•"/>
      <w:lvlJc w:val="left"/>
      <w:pPr>
        <w:ind w:left="7449" w:hanging="360"/>
      </w:pPr>
      <w:rPr>
        <w:rFonts w:hint="default"/>
      </w:rPr>
    </w:lvl>
  </w:abstractNum>
  <w:abstractNum w:abstractNumId="1" w15:restartNumberingAfterBreak="0">
    <w:nsid w:val="01BE04E2"/>
    <w:multiLevelType w:val="hybridMultilevel"/>
    <w:tmpl w:val="44F84E7A"/>
    <w:lvl w:ilvl="0" w:tplc="ED30EF76">
      <w:start w:val="1"/>
      <w:numFmt w:val="lowerRoman"/>
      <w:lvlText w:val="%1."/>
      <w:lvlJc w:val="left"/>
      <w:pPr>
        <w:ind w:left="765" w:hanging="360"/>
      </w:pPr>
      <w:rPr>
        <w:rFonts w:hint="default"/>
      </w:rPr>
    </w:lvl>
    <w:lvl w:ilvl="1" w:tplc="08090003">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 w15:restartNumberingAfterBreak="0">
    <w:nsid w:val="0F7B206E"/>
    <w:multiLevelType w:val="hybridMultilevel"/>
    <w:tmpl w:val="F6AE3930"/>
    <w:lvl w:ilvl="0" w:tplc="435210D4">
      <w:start w:val="1"/>
      <w:numFmt w:val="lowerLetter"/>
      <w:lvlText w:val="%1."/>
      <w:lvlJc w:val="left"/>
      <w:pPr>
        <w:ind w:left="927" w:hanging="360"/>
      </w:pPr>
      <w:rPr>
        <w:rFonts w:ascii="Calibri" w:hAnsi="Calibri" w:hint="default"/>
        <w:b/>
      </w:rPr>
    </w:lvl>
    <w:lvl w:ilvl="1" w:tplc="040A0019" w:tentative="1">
      <w:start w:val="1"/>
      <w:numFmt w:val="lowerLetter"/>
      <w:lvlText w:val="%2."/>
      <w:lvlJc w:val="left"/>
      <w:pPr>
        <w:ind w:left="1647" w:hanging="360"/>
      </w:pPr>
    </w:lvl>
    <w:lvl w:ilvl="2" w:tplc="040A001B" w:tentative="1">
      <w:start w:val="1"/>
      <w:numFmt w:val="lowerRoman"/>
      <w:lvlText w:val="%3."/>
      <w:lvlJc w:val="right"/>
      <w:pPr>
        <w:ind w:left="2367" w:hanging="180"/>
      </w:pPr>
    </w:lvl>
    <w:lvl w:ilvl="3" w:tplc="040A000F" w:tentative="1">
      <w:start w:val="1"/>
      <w:numFmt w:val="decimal"/>
      <w:lvlText w:val="%4."/>
      <w:lvlJc w:val="left"/>
      <w:pPr>
        <w:ind w:left="3087" w:hanging="360"/>
      </w:pPr>
    </w:lvl>
    <w:lvl w:ilvl="4" w:tplc="040A0019" w:tentative="1">
      <w:start w:val="1"/>
      <w:numFmt w:val="lowerLetter"/>
      <w:lvlText w:val="%5."/>
      <w:lvlJc w:val="left"/>
      <w:pPr>
        <w:ind w:left="3807" w:hanging="360"/>
      </w:pPr>
    </w:lvl>
    <w:lvl w:ilvl="5" w:tplc="040A001B" w:tentative="1">
      <w:start w:val="1"/>
      <w:numFmt w:val="lowerRoman"/>
      <w:lvlText w:val="%6."/>
      <w:lvlJc w:val="right"/>
      <w:pPr>
        <w:ind w:left="4527" w:hanging="180"/>
      </w:pPr>
    </w:lvl>
    <w:lvl w:ilvl="6" w:tplc="040A000F" w:tentative="1">
      <w:start w:val="1"/>
      <w:numFmt w:val="decimal"/>
      <w:lvlText w:val="%7."/>
      <w:lvlJc w:val="left"/>
      <w:pPr>
        <w:ind w:left="5247" w:hanging="360"/>
      </w:pPr>
    </w:lvl>
    <w:lvl w:ilvl="7" w:tplc="040A0019" w:tentative="1">
      <w:start w:val="1"/>
      <w:numFmt w:val="lowerLetter"/>
      <w:lvlText w:val="%8."/>
      <w:lvlJc w:val="left"/>
      <w:pPr>
        <w:ind w:left="5967" w:hanging="360"/>
      </w:pPr>
    </w:lvl>
    <w:lvl w:ilvl="8" w:tplc="040A001B" w:tentative="1">
      <w:start w:val="1"/>
      <w:numFmt w:val="lowerRoman"/>
      <w:lvlText w:val="%9."/>
      <w:lvlJc w:val="right"/>
      <w:pPr>
        <w:ind w:left="6687" w:hanging="180"/>
      </w:pPr>
    </w:lvl>
  </w:abstractNum>
  <w:abstractNum w:abstractNumId="3" w15:restartNumberingAfterBreak="0">
    <w:nsid w:val="13B829DB"/>
    <w:multiLevelType w:val="hybridMultilevel"/>
    <w:tmpl w:val="539871BC"/>
    <w:lvl w:ilvl="0" w:tplc="08090017">
      <w:start w:val="1"/>
      <w:numFmt w:val="lowerLetter"/>
      <w:lvlText w:val="%1)"/>
      <w:lvlJc w:val="left"/>
      <w:pPr>
        <w:ind w:left="720" w:hanging="360"/>
      </w:pPr>
    </w:lvl>
    <w:lvl w:ilvl="1" w:tplc="D20A5684">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464368"/>
    <w:multiLevelType w:val="hybridMultilevel"/>
    <w:tmpl w:val="405EA072"/>
    <w:lvl w:ilvl="0" w:tplc="52D29C90">
      <w:start w:val="2"/>
      <w:numFmt w:val="lowerLetter"/>
      <w:lvlText w:val="%1)"/>
      <w:lvlJc w:val="left"/>
      <w:pPr>
        <w:ind w:left="479" w:hanging="360"/>
      </w:pPr>
      <w:rPr>
        <w:rFonts w:ascii="Calibri" w:eastAsia="Calibri" w:hAnsi="Calibri" w:cs="Calibri" w:hint="default"/>
        <w:spacing w:val="-1"/>
        <w:w w:val="99"/>
        <w:sz w:val="22"/>
        <w:szCs w:val="22"/>
      </w:rPr>
    </w:lvl>
    <w:lvl w:ilvl="1" w:tplc="E6AAC286">
      <w:start w:val="1"/>
      <w:numFmt w:val="lowerRoman"/>
      <w:lvlText w:val="%2."/>
      <w:lvlJc w:val="left"/>
      <w:pPr>
        <w:ind w:left="1199" w:hanging="466"/>
        <w:jc w:val="right"/>
      </w:pPr>
      <w:rPr>
        <w:rFonts w:ascii="Calibri" w:eastAsia="Calibri" w:hAnsi="Calibri" w:cs="Calibri" w:hint="default"/>
        <w:w w:val="99"/>
        <w:sz w:val="22"/>
        <w:szCs w:val="22"/>
      </w:rPr>
    </w:lvl>
    <w:lvl w:ilvl="2" w:tplc="1D383668">
      <w:numFmt w:val="bullet"/>
      <w:lvlText w:val="-"/>
      <w:lvlJc w:val="left"/>
      <w:pPr>
        <w:ind w:left="1919" w:hanging="180"/>
      </w:pPr>
      <w:rPr>
        <w:rFonts w:ascii="Calibri" w:eastAsia="Calibri" w:hAnsi="Calibri" w:cs="Calibri" w:hint="default"/>
        <w:w w:val="99"/>
        <w:sz w:val="22"/>
        <w:szCs w:val="22"/>
      </w:rPr>
    </w:lvl>
    <w:lvl w:ilvl="3" w:tplc="C394AC5C">
      <w:numFmt w:val="bullet"/>
      <w:lvlText w:val="•"/>
      <w:lvlJc w:val="left"/>
      <w:pPr>
        <w:ind w:left="2787" w:hanging="180"/>
      </w:pPr>
      <w:rPr>
        <w:rFonts w:hint="default"/>
      </w:rPr>
    </w:lvl>
    <w:lvl w:ilvl="4" w:tplc="C1240F76">
      <w:numFmt w:val="bullet"/>
      <w:lvlText w:val="•"/>
      <w:lvlJc w:val="left"/>
      <w:pPr>
        <w:ind w:left="3655" w:hanging="180"/>
      </w:pPr>
      <w:rPr>
        <w:rFonts w:hint="default"/>
      </w:rPr>
    </w:lvl>
    <w:lvl w:ilvl="5" w:tplc="A8E869C0">
      <w:numFmt w:val="bullet"/>
      <w:lvlText w:val="•"/>
      <w:lvlJc w:val="left"/>
      <w:pPr>
        <w:ind w:left="4523" w:hanging="180"/>
      </w:pPr>
      <w:rPr>
        <w:rFonts w:hint="default"/>
      </w:rPr>
    </w:lvl>
    <w:lvl w:ilvl="6" w:tplc="4560BEDA">
      <w:numFmt w:val="bullet"/>
      <w:lvlText w:val="•"/>
      <w:lvlJc w:val="left"/>
      <w:pPr>
        <w:ind w:left="5391" w:hanging="180"/>
      </w:pPr>
      <w:rPr>
        <w:rFonts w:hint="default"/>
      </w:rPr>
    </w:lvl>
    <w:lvl w:ilvl="7" w:tplc="5004412E">
      <w:numFmt w:val="bullet"/>
      <w:lvlText w:val="•"/>
      <w:lvlJc w:val="left"/>
      <w:pPr>
        <w:ind w:left="6259" w:hanging="180"/>
      </w:pPr>
      <w:rPr>
        <w:rFonts w:hint="default"/>
      </w:rPr>
    </w:lvl>
    <w:lvl w:ilvl="8" w:tplc="11FE808C">
      <w:numFmt w:val="bullet"/>
      <w:lvlText w:val="•"/>
      <w:lvlJc w:val="left"/>
      <w:pPr>
        <w:ind w:left="7128" w:hanging="180"/>
      </w:pPr>
      <w:rPr>
        <w:rFonts w:hint="default"/>
      </w:rPr>
    </w:lvl>
  </w:abstractNum>
  <w:abstractNum w:abstractNumId="5" w15:restartNumberingAfterBreak="0">
    <w:nsid w:val="1A474BDE"/>
    <w:multiLevelType w:val="hybridMultilevel"/>
    <w:tmpl w:val="8D7C420A"/>
    <w:lvl w:ilvl="0" w:tplc="4286943A">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A22FEC"/>
    <w:multiLevelType w:val="hybridMultilevel"/>
    <w:tmpl w:val="7E609042"/>
    <w:lvl w:ilvl="0" w:tplc="4286943A">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B82D62"/>
    <w:multiLevelType w:val="multilevel"/>
    <w:tmpl w:val="A82C30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DAE2933"/>
    <w:multiLevelType w:val="hybridMultilevel"/>
    <w:tmpl w:val="434E91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E7B6D40"/>
    <w:multiLevelType w:val="hybridMultilevel"/>
    <w:tmpl w:val="3CD2A576"/>
    <w:lvl w:ilvl="0" w:tplc="1676FFB8">
      <w:start w:val="1"/>
      <w:numFmt w:val="decimal"/>
      <w:lvlText w:val="%1."/>
      <w:lvlJc w:val="left"/>
      <w:pPr>
        <w:ind w:left="814" w:hanging="360"/>
      </w:pPr>
      <w:rPr>
        <w:b w:val="0"/>
      </w:rPr>
    </w:lvl>
    <w:lvl w:ilvl="1" w:tplc="08090019" w:tentative="1">
      <w:start w:val="1"/>
      <w:numFmt w:val="lowerLetter"/>
      <w:lvlText w:val="%2."/>
      <w:lvlJc w:val="left"/>
      <w:pPr>
        <w:ind w:left="1534" w:hanging="360"/>
      </w:pPr>
    </w:lvl>
    <w:lvl w:ilvl="2" w:tplc="0809001B" w:tentative="1">
      <w:start w:val="1"/>
      <w:numFmt w:val="lowerRoman"/>
      <w:lvlText w:val="%3."/>
      <w:lvlJc w:val="right"/>
      <w:pPr>
        <w:ind w:left="2254" w:hanging="180"/>
      </w:pPr>
    </w:lvl>
    <w:lvl w:ilvl="3" w:tplc="0809000F" w:tentative="1">
      <w:start w:val="1"/>
      <w:numFmt w:val="decimal"/>
      <w:lvlText w:val="%4."/>
      <w:lvlJc w:val="left"/>
      <w:pPr>
        <w:ind w:left="2974" w:hanging="360"/>
      </w:pPr>
    </w:lvl>
    <w:lvl w:ilvl="4" w:tplc="08090019" w:tentative="1">
      <w:start w:val="1"/>
      <w:numFmt w:val="lowerLetter"/>
      <w:lvlText w:val="%5."/>
      <w:lvlJc w:val="left"/>
      <w:pPr>
        <w:ind w:left="3694" w:hanging="360"/>
      </w:pPr>
    </w:lvl>
    <w:lvl w:ilvl="5" w:tplc="0809001B" w:tentative="1">
      <w:start w:val="1"/>
      <w:numFmt w:val="lowerRoman"/>
      <w:lvlText w:val="%6."/>
      <w:lvlJc w:val="right"/>
      <w:pPr>
        <w:ind w:left="4414" w:hanging="180"/>
      </w:pPr>
    </w:lvl>
    <w:lvl w:ilvl="6" w:tplc="0809000F" w:tentative="1">
      <w:start w:val="1"/>
      <w:numFmt w:val="decimal"/>
      <w:lvlText w:val="%7."/>
      <w:lvlJc w:val="left"/>
      <w:pPr>
        <w:ind w:left="5134" w:hanging="360"/>
      </w:pPr>
    </w:lvl>
    <w:lvl w:ilvl="7" w:tplc="08090019" w:tentative="1">
      <w:start w:val="1"/>
      <w:numFmt w:val="lowerLetter"/>
      <w:lvlText w:val="%8."/>
      <w:lvlJc w:val="left"/>
      <w:pPr>
        <w:ind w:left="5854" w:hanging="360"/>
      </w:pPr>
    </w:lvl>
    <w:lvl w:ilvl="8" w:tplc="0809001B" w:tentative="1">
      <w:start w:val="1"/>
      <w:numFmt w:val="lowerRoman"/>
      <w:lvlText w:val="%9."/>
      <w:lvlJc w:val="right"/>
      <w:pPr>
        <w:ind w:left="6574" w:hanging="180"/>
      </w:pPr>
    </w:lvl>
  </w:abstractNum>
  <w:abstractNum w:abstractNumId="10" w15:restartNumberingAfterBreak="0">
    <w:nsid w:val="2FB8698E"/>
    <w:multiLevelType w:val="hybridMultilevel"/>
    <w:tmpl w:val="F73C6C9C"/>
    <w:lvl w:ilvl="0" w:tplc="26AA9B94">
      <w:start w:val="1"/>
      <w:numFmt w:val="decimal"/>
      <w:lvlText w:val="%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1" w15:restartNumberingAfterBreak="0">
    <w:nsid w:val="307818A8"/>
    <w:multiLevelType w:val="hybridMultilevel"/>
    <w:tmpl w:val="20C6D3B8"/>
    <w:lvl w:ilvl="0" w:tplc="B0D21CB2">
      <w:numFmt w:val="bullet"/>
      <w:lvlText w:val="-"/>
      <w:lvlJc w:val="left"/>
      <w:pPr>
        <w:ind w:left="840" w:hanging="360"/>
      </w:pPr>
      <w:rPr>
        <w:rFonts w:ascii="Calibri" w:eastAsia="Times New Roman" w:hAnsi="Calibri" w:hint="default"/>
        <w:w w:val="99"/>
        <w:sz w:val="22"/>
      </w:rPr>
    </w:lvl>
    <w:lvl w:ilvl="1" w:tplc="20860192">
      <w:numFmt w:val="bullet"/>
      <w:lvlText w:val="•"/>
      <w:lvlJc w:val="left"/>
      <w:pPr>
        <w:ind w:left="1682" w:hanging="360"/>
      </w:pPr>
      <w:rPr>
        <w:rFonts w:hint="default"/>
      </w:rPr>
    </w:lvl>
    <w:lvl w:ilvl="2" w:tplc="B0927C22">
      <w:numFmt w:val="bullet"/>
      <w:lvlText w:val="•"/>
      <w:lvlJc w:val="left"/>
      <w:pPr>
        <w:ind w:left="2525" w:hanging="360"/>
      </w:pPr>
      <w:rPr>
        <w:rFonts w:hint="default"/>
      </w:rPr>
    </w:lvl>
    <w:lvl w:ilvl="3" w:tplc="A9A46F9C">
      <w:numFmt w:val="bullet"/>
      <w:lvlText w:val="•"/>
      <w:lvlJc w:val="left"/>
      <w:pPr>
        <w:ind w:left="3367" w:hanging="360"/>
      </w:pPr>
      <w:rPr>
        <w:rFonts w:hint="default"/>
      </w:rPr>
    </w:lvl>
    <w:lvl w:ilvl="4" w:tplc="208611D6">
      <w:numFmt w:val="bullet"/>
      <w:lvlText w:val="•"/>
      <w:lvlJc w:val="left"/>
      <w:pPr>
        <w:ind w:left="4210" w:hanging="360"/>
      </w:pPr>
      <w:rPr>
        <w:rFonts w:hint="default"/>
      </w:rPr>
    </w:lvl>
    <w:lvl w:ilvl="5" w:tplc="BE6A84CE">
      <w:numFmt w:val="bullet"/>
      <w:lvlText w:val="•"/>
      <w:lvlJc w:val="left"/>
      <w:pPr>
        <w:ind w:left="5052" w:hanging="360"/>
      </w:pPr>
      <w:rPr>
        <w:rFonts w:hint="default"/>
      </w:rPr>
    </w:lvl>
    <w:lvl w:ilvl="6" w:tplc="71BA66A0">
      <w:numFmt w:val="bullet"/>
      <w:lvlText w:val="•"/>
      <w:lvlJc w:val="left"/>
      <w:pPr>
        <w:ind w:left="5895" w:hanging="360"/>
      </w:pPr>
      <w:rPr>
        <w:rFonts w:hint="default"/>
      </w:rPr>
    </w:lvl>
    <w:lvl w:ilvl="7" w:tplc="7C4A89A6">
      <w:numFmt w:val="bullet"/>
      <w:lvlText w:val="•"/>
      <w:lvlJc w:val="left"/>
      <w:pPr>
        <w:ind w:left="6737" w:hanging="360"/>
      </w:pPr>
      <w:rPr>
        <w:rFonts w:hint="default"/>
      </w:rPr>
    </w:lvl>
    <w:lvl w:ilvl="8" w:tplc="4B822930">
      <w:numFmt w:val="bullet"/>
      <w:lvlText w:val="•"/>
      <w:lvlJc w:val="left"/>
      <w:pPr>
        <w:ind w:left="7580" w:hanging="360"/>
      </w:pPr>
      <w:rPr>
        <w:rFonts w:hint="default"/>
      </w:rPr>
    </w:lvl>
  </w:abstractNum>
  <w:abstractNum w:abstractNumId="12" w15:restartNumberingAfterBreak="0">
    <w:nsid w:val="30A2651E"/>
    <w:multiLevelType w:val="multilevel"/>
    <w:tmpl w:val="0C30EC42"/>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Calibri" w:eastAsia="Times New Roman" w:hAnsi="Calibri" w:cs="Times New Roman" w:hint="default"/>
        <w:w w:val="99"/>
        <w:sz w:val="22"/>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5472FC5"/>
    <w:multiLevelType w:val="hybridMultilevel"/>
    <w:tmpl w:val="12EC4346"/>
    <w:lvl w:ilvl="0" w:tplc="08090017">
      <w:start w:val="1"/>
      <w:numFmt w:val="lowerLetter"/>
      <w:lvlText w:val="%1)"/>
      <w:lvlJc w:val="left"/>
      <w:pPr>
        <w:ind w:left="720" w:hanging="360"/>
      </w:pPr>
    </w:lvl>
    <w:lvl w:ilvl="1" w:tplc="2FA4244A">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F3A651E"/>
    <w:multiLevelType w:val="hybridMultilevel"/>
    <w:tmpl w:val="2C60AB2E"/>
    <w:lvl w:ilvl="0" w:tplc="4286943A">
      <w:start w:val="1"/>
      <w:numFmt w:val="bullet"/>
      <w:lvlText w:val="•"/>
      <w:lvlJc w:val="left"/>
      <w:pPr>
        <w:ind w:left="1080" w:hanging="360"/>
      </w:pPr>
      <w:rPr>
        <w:rFonts w:ascii="Calibri" w:hAnsi="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F515856"/>
    <w:multiLevelType w:val="hybridMultilevel"/>
    <w:tmpl w:val="29562DC0"/>
    <w:lvl w:ilvl="0" w:tplc="923EDC06">
      <w:start w:val="4"/>
      <w:numFmt w:val="lowerLetter"/>
      <w:lvlText w:val="%1)"/>
      <w:lvlJc w:val="left"/>
      <w:pPr>
        <w:ind w:left="479" w:hanging="360"/>
      </w:pPr>
      <w:rPr>
        <w:rFonts w:ascii="Calibri" w:eastAsia="Calibri" w:hAnsi="Calibri" w:cs="Calibri" w:hint="default"/>
        <w:spacing w:val="-1"/>
        <w:w w:val="99"/>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F864449"/>
    <w:multiLevelType w:val="hybridMultilevel"/>
    <w:tmpl w:val="CA04A0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4234026D"/>
    <w:multiLevelType w:val="hybridMultilevel"/>
    <w:tmpl w:val="A66E6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3026ECA"/>
    <w:multiLevelType w:val="hybridMultilevel"/>
    <w:tmpl w:val="9A38EE0C"/>
    <w:lvl w:ilvl="0" w:tplc="C1C4F3D6">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9C958CC"/>
    <w:multiLevelType w:val="hybridMultilevel"/>
    <w:tmpl w:val="E9F600F2"/>
    <w:lvl w:ilvl="0" w:tplc="040A001B">
      <w:start w:val="1"/>
      <w:numFmt w:val="lowerRoman"/>
      <w:lvlText w:val="%1."/>
      <w:lvlJc w:val="right"/>
      <w:pPr>
        <w:ind w:left="1210" w:hanging="360"/>
      </w:pPr>
    </w:lvl>
    <w:lvl w:ilvl="1" w:tplc="040A0019">
      <w:start w:val="1"/>
      <w:numFmt w:val="lowerLetter"/>
      <w:lvlText w:val="%2."/>
      <w:lvlJc w:val="left"/>
      <w:pPr>
        <w:ind w:left="1930" w:hanging="360"/>
      </w:pPr>
    </w:lvl>
    <w:lvl w:ilvl="2" w:tplc="040A001B" w:tentative="1">
      <w:start w:val="1"/>
      <w:numFmt w:val="lowerRoman"/>
      <w:lvlText w:val="%3."/>
      <w:lvlJc w:val="right"/>
      <w:pPr>
        <w:ind w:left="2650" w:hanging="180"/>
      </w:pPr>
    </w:lvl>
    <w:lvl w:ilvl="3" w:tplc="040A000F" w:tentative="1">
      <w:start w:val="1"/>
      <w:numFmt w:val="decimal"/>
      <w:lvlText w:val="%4."/>
      <w:lvlJc w:val="left"/>
      <w:pPr>
        <w:ind w:left="3370" w:hanging="360"/>
      </w:pPr>
    </w:lvl>
    <w:lvl w:ilvl="4" w:tplc="040A0019" w:tentative="1">
      <w:start w:val="1"/>
      <w:numFmt w:val="lowerLetter"/>
      <w:lvlText w:val="%5."/>
      <w:lvlJc w:val="left"/>
      <w:pPr>
        <w:ind w:left="4090" w:hanging="360"/>
      </w:pPr>
    </w:lvl>
    <w:lvl w:ilvl="5" w:tplc="040A001B" w:tentative="1">
      <w:start w:val="1"/>
      <w:numFmt w:val="lowerRoman"/>
      <w:lvlText w:val="%6."/>
      <w:lvlJc w:val="right"/>
      <w:pPr>
        <w:ind w:left="4810" w:hanging="180"/>
      </w:pPr>
    </w:lvl>
    <w:lvl w:ilvl="6" w:tplc="040A000F" w:tentative="1">
      <w:start w:val="1"/>
      <w:numFmt w:val="decimal"/>
      <w:lvlText w:val="%7."/>
      <w:lvlJc w:val="left"/>
      <w:pPr>
        <w:ind w:left="5530" w:hanging="360"/>
      </w:pPr>
    </w:lvl>
    <w:lvl w:ilvl="7" w:tplc="040A0019" w:tentative="1">
      <w:start w:val="1"/>
      <w:numFmt w:val="lowerLetter"/>
      <w:lvlText w:val="%8."/>
      <w:lvlJc w:val="left"/>
      <w:pPr>
        <w:ind w:left="6250" w:hanging="360"/>
      </w:pPr>
    </w:lvl>
    <w:lvl w:ilvl="8" w:tplc="040A001B" w:tentative="1">
      <w:start w:val="1"/>
      <w:numFmt w:val="lowerRoman"/>
      <w:lvlText w:val="%9."/>
      <w:lvlJc w:val="right"/>
      <w:pPr>
        <w:ind w:left="6970" w:hanging="180"/>
      </w:pPr>
    </w:lvl>
  </w:abstractNum>
  <w:abstractNum w:abstractNumId="20" w15:restartNumberingAfterBreak="0">
    <w:nsid w:val="4B5C571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DA90136"/>
    <w:multiLevelType w:val="hybridMultilevel"/>
    <w:tmpl w:val="33CEDE14"/>
    <w:lvl w:ilvl="0" w:tplc="4FC23FB6">
      <w:numFmt w:val="bullet"/>
      <w:lvlText w:val="-"/>
      <w:lvlJc w:val="left"/>
      <w:pPr>
        <w:ind w:left="960" w:hanging="360"/>
      </w:pPr>
      <w:rPr>
        <w:rFonts w:ascii="Calibri" w:eastAsia="Times New Roman" w:hAnsi="Calibri" w:hint="default"/>
        <w:w w:val="99"/>
        <w:sz w:val="22"/>
      </w:rPr>
    </w:lvl>
    <w:lvl w:ilvl="1" w:tplc="99E44D36">
      <w:numFmt w:val="bullet"/>
      <w:lvlText w:val="•"/>
      <w:lvlJc w:val="left"/>
      <w:pPr>
        <w:ind w:left="1800" w:hanging="360"/>
      </w:pPr>
      <w:rPr>
        <w:rFonts w:hint="default"/>
      </w:rPr>
    </w:lvl>
    <w:lvl w:ilvl="2" w:tplc="AA6804D6">
      <w:numFmt w:val="bullet"/>
      <w:lvlText w:val="•"/>
      <w:lvlJc w:val="left"/>
      <w:pPr>
        <w:ind w:left="2641" w:hanging="360"/>
      </w:pPr>
      <w:rPr>
        <w:rFonts w:hint="default"/>
      </w:rPr>
    </w:lvl>
    <w:lvl w:ilvl="3" w:tplc="FDF0A5D8">
      <w:numFmt w:val="bullet"/>
      <w:lvlText w:val="•"/>
      <w:lvlJc w:val="left"/>
      <w:pPr>
        <w:ind w:left="3481" w:hanging="360"/>
      </w:pPr>
      <w:rPr>
        <w:rFonts w:hint="default"/>
      </w:rPr>
    </w:lvl>
    <w:lvl w:ilvl="4" w:tplc="C5DC3932">
      <w:numFmt w:val="bullet"/>
      <w:lvlText w:val="•"/>
      <w:lvlJc w:val="left"/>
      <w:pPr>
        <w:ind w:left="4322" w:hanging="360"/>
      </w:pPr>
      <w:rPr>
        <w:rFonts w:hint="default"/>
      </w:rPr>
    </w:lvl>
    <w:lvl w:ilvl="5" w:tplc="87E02D58">
      <w:numFmt w:val="bullet"/>
      <w:lvlText w:val="•"/>
      <w:lvlJc w:val="left"/>
      <w:pPr>
        <w:ind w:left="5162" w:hanging="360"/>
      </w:pPr>
      <w:rPr>
        <w:rFonts w:hint="default"/>
      </w:rPr>
    </w:lvl>
    <w:lvl w:ilvl="6" w:tplc="EE8E6FD2">
      <w:numFmt w:val="bullet"/>
      <w:lvlText w:val="•"/>
      <w:lvlJc w:val="left"/>
      <w:pPr>
        <w:ind w:left="6003" w:hanging="360"/>
      </w:pPr>
      <w:rPr>
        <w:rFonts w:hint="default"/>
      </w:rPr>
    </w:lvl>
    <w:lvl w:ilvl="7" w:tplc="258488CC">
      <w:numFmt w:val="bullet"/>
      <w:lvlText w:val="•"/>
      <w:lvlJc w:val="left"/>
      <w:pPr>
        <w:ind w:left="6843" w:hanging="360"/>
      </w:pPr>
      <w:rPr>
        <w:rFonts w:hint="default"/>
      </w:rPr>
    </w:lvl>
    <w:lvl w:ilvl="8" w:tplc="7F54539C">
      <w:numFmt w:val="bullet"/>
      <w:lvlText w:val="•"/>
      <w:lvlJc w:val="left"/>
      <w:pPr>
        <w:ind w:left="7684" w:hanging="360"/>
      </w:pPr>
      <w:rPr>
        <w:rFonts w:hint="default"/>
      </w:rPr>
    </w:lvl>
  </w:abstractNum>
  <w:abstractNum w:abstractNumId="22" w15:restartNumberingAfterBreak="0">
    <w:nsid w:val="51C836AF"/>
    <w:multiLevelType w:val="hybridMultilevel"/>
    <w:tmpl w:val="4C6AE3B2"/>
    <w:lvl w:ilvl="0" w:tplc="08090003">
      <w:start w:val="1"/>
      <w:numFmt w:val="bullet"/>
      <w:lvlText w:val="o"/>
      <w:lvlJc w:val="left"/>
      <w:pPr>
        <w:ind w:left="1600" w:hanging="360"/>
      </w:pPr>
      <w:rPr>
        <w:rFonts w:ascii="Courier New" w:hAnsi="Courier New" w:cs="Courier New" w:hint="default"/>
      </w:rPr>
    </w:lvl>
    <w:lvl w:ilvl="1" w:tplc="08090003" w:tentative="1">
      <w:start w:val="1"/>
      <w:numFmt w:val="bullet"/>
      <w:lvlText w:val="o"/>
      <w:lvlJc w:val="left"/>
      <w:pPr>
        <w:ind w:left="2320" w:hanging="360"/>
      </w:pPr>
      <w:rPr>
        <w:rFonts w:ascii="Courier New" w:hAnsi="Courier New" w:cs="Courier New" w:hint="default"/>
      </w:rPr>
    </w:lvl>
    <w:lvl w:ilvl="2" w:tplc="08090005" w:tentative="1">
      <w:start w:val="1"/>
      <w:numFmt w:val="bullet"/>
      <w:lvlText w:val=""/>
      <w:lvlJc w:val="left"/>
      <w:pPr>
        <w:ind w:left="3040" w:hanging="360"/>
      </w:pPr>
      <w:rPr>
        <w:rFonts w:ascii="Wingdings" w:hAnsi="Wingdings" w:hint="default"/>
      </w:rPr>
    </w:lvl>
    <w:lvl w:ilvl="3" w:tplc="08090001" w:tentative="1">
      <w:start w:val="1"/>
      <w:numFmt w:val="bullet"/>
      <w:lvlText w:val=""/>
      <w:lvlJc w:val="left"/>
      <w:pPr>
        <w:ind w:left="3760" w:hanging="360"/>
      </w:pPr>
      <w:rPr>
        <w:rFonts w:ascii="Symbol" w:hAnsi="Symbol" w:hint="default"/>
      </w:rPr>
    </w:lvl>
    <w:lvl w:ilvl="4" w:tplc="08090003" w:tentative="1">
      <w:start w:val="1"/>
      <w:numFmt w:val="bullet"/>
      <w:lvlText w:val="o"/>
      <w:lvlJc w:val="left"/>
      <w:pPr>
        <w:ind w:left="4480" w:hanging="360"/>
      </w:pPr>
      <w:rPr>
        <w:rFonts w:ascii="Courier New" w:hAnsi="Courier New" w:cs="Courier New" w:hint="default"/>
      </w:rPr>
    </w:lvl>
    <w:lvl w:ilvl="5" w:tplc="08090005" w:tentative="1">
      <w:start w:val="1"/>
      <w:numFmt w:val="bullet"/>
      <w:lvlText w:val=""/>
      <w:lvlJc w:val="left"/>
      <w:pPr>
        <w:ind w:left="5200" w:hanging="360"/>
      </w:pPr>
      <w:rPr>
        <w:rFonts w:ascii="Wingdings" w:hAnsi="Wingdings" w:hint="default"/>
      </w:rPr>
    </w:lvl>
    <w:lvl w:ilvl="6" w:tplc="08090001" w:tentative="1">
      <w:start w:val="1"/>
      <w:numFmt w:val="bullet"/>
      <w:lvlText w:val=""/>
      <w:lvlJc w:val="left"/>
      <w:pPr>
        <w:ind w:left="5920" w:hanging="360"/>
      </w:pPr>
      <w:rPr>
        <w:rFonts w:ascii="Symbol" w:hAnsi="Symbol" w:hint="default"/>
      </w:rPr>
    </w:lvl>
    <w:lvl w:ilvl="7" w:tplc="08090003" w:tentative="1">
      <w:start w:val="1"/>
      <w:numFmt w:val="bullet"/>
      <w:lvlText w:val="o"/>
      <w:lvlJc w:val="left"/>
      <w:pPr>
        <w:ind w:left="6640" w:hanging="360"/>
      </w:pPr>
      <w:rPr>
        <w:rFonts w:ascii="Courier New" w:hAnsi="Courier New" w:cs="Courier New" w:hint="default"/>
      </w:rPr>
    </w:lvl>
    <w:lvl w:ilvl="8" w:tplc="08090005" w:tentative="1">
      <w:start w:val="1"/>
      <w:numFmt w:val="bullet"/>
      <w:lvlText w:val=""/>
      <w:lvlJc w:val="left"/>
      <w:pPr>
        <w:ind w:left="7360" w:hanging="360"/>
      </w:pPr>
      <w:rPr>
        <w:rFonts w:ascii="Wingdings" w:hAnsi="Wingdings" w:hint="default"/>
      </w:rPr>
    </w:lvl>
  </w:abstractNum>
  <w:abstractNum w:abstractNumId="23" w15:restartNumberingAfterBreak="0">
    <w:nsid w:val="520667C0"/>
    <w:multiLevelType w:val="hybridMultilevel"/>
    <w:tmpl w:val="DF10F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7BE4B7B"/>
    <w:multiLevelType w:val="hybridMultilevel"/>
    <w:tmpl w:val="F7225AAA"/>
    <w:lvl w:ilvl="0" w:tplc="8F0AD8B6">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0EC0307"/>
    <w:multiLevelType w:val="multilevel"/>
    <w:tmpl w:val="F602471E"/>
    <w:lvl w:ilvl="0">
      <w:start w:val="2"/>
      <w:numFmt w:val="decimal"/>
      <w:lvlText w:val="%1"/>
      <w:lvlJc w:val="left"/>
      <w:pPr>
        <w:ind w:left="435" w:hanging="435"/>
      </w:pPr>
      <w:rPr>
        <w:rFonts w:hint="default"/>
      </w:rPr>
    </w:lvl>
    <w:lvl w:ilvl="1">
      <w:start w:val="3"/>
      <w:numFmt w:val="decimal"/>
      <w:lvlText w:val="%1.%2"/>
      <w:lvlJc w:val="left"/>
      <w:pPr>
        <w:ind w:left="1155" w:hanging="435"/>
      </w:pPr>
      <w:rPr>
        <w:rFonts w:hint="default"/>
      </w:rPr>
    </w:lvl>
    <w:lvl w:ilvl="2">
      <w:start w:val="2"/>
      <w:numFmt w:val="lowerLetter"/>
      <w:lvlText w:val="%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6" w15:restartNumberingAfterBreak="0">
    <w:nsid w:val="62DD7B56"/>
    <w:multiLevelType w:val="multilevel"/>
    <w:tmpl w:val="5C4AF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33D6CED"/>
    <w:multiLevelType w:val="hybridMultilevel"/>
    <w:tmpl w:val="43CEC38C"/>
    <w:lvl w:ilvl="0" w:tplc="A75C135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65913319"/>
    <w:multiLevelType w:val="multilevel"/>
    <w:tmpl w:val="5C2A136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440" w:hanging="144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800" w:hanging="1800"/>
      </w:pPr>
      <w:rPr>
        <w:rFonts w:hint="default"/>
        <w:b w:val="0"/>
      </w:rPr>
    </w:lvl>
  </w:abstractNum>
  <w:abstractNum w:abstractNumId="29" w15:restartNumberingAfterBreak="0">
    <w:nsid w:val="659564C9"/>
    <w:multiLevelType w:val="hybridMultilevel"/>
    <w:tmpl w:val="C5DAE6F6"/>
    <w:lvl w:ilvl="0" w:tplc="4286943A">
      <w:start w:val="1"/>
      <w:numFmt w:val="bullet"/>
      <w:lvlText w:val="•"/>
      <w:lvlJc w:val="left"/>
      <w:pPr>
        <w:ind w:left="1440" w:hanging="360"/>
      </w:pPr>
      <w:rPr>
        <w:rFonts w:ascii="Calibri" w:hAnsi="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6AEE6C39"/>
    <w:multiLevelType w:val="hybridMultilevel"/>
    <w:tmpl w:val="67FA695E"/>
    <w:lvl w:ilvl="0" w:tplc="08090001">
      <w:start w:val="1"/>
      <w:numFmt w:val="bullet"/>
      <w:lvlText w:val=""/>
      <w:lvlJc w:val="left"/>
      <w:pPr>
        <w:ind w:left="426" w:hanging="360"/>
      </w:pPr>
      <w:rPr>
        <w:rFonts w:ascii="Symbol" w:hAnsi="Symbol" w:hint="default"/>
      </w:rPr>
    </w:lvl>
    <w:lvl w:ilvl="1" w:tplc="08090003" w:tentative="1">
      <w:start w:val="1"/>
      <w:numFmt w:val="bullet"/>
      <w:lvlText w:val="o"/>
      <w:lvlJc w:val="left"/>
      <w:pPr>
        <w:ind w:left="1146" w:hanging="360"/>
      </w:pPr>
      <w:rPr>
        <w:rFonts w:ascii="Courier New" w:hAnsi="Courier New" w:cs="Courier New" w:hint="default"/>
      </w:rPr>
    </w:lvl>
    <w:lvl w:ilvl="2" w:tplc="08090005" w:tentative="1">
      <w:start w:val="1"/>
      <w:numFmt w:val="bullet"/>
      <w:lvlText w:val=""/>
      <w:lvlJc w:val="left"/>
      <w:pPr>
        <w:ind w:left="1866" w:hanging="360"/>
      </w:pPr>
      <w:rPr>
        <w:rFonts w:ascii="Wingdings" w:hAnsi="Wingdings" w:hint="default"/>
      </w:rPr>
    </w:lvl>
    <w:lvl w:ilvl="3" w:tplc="08090001" w:tentative="1">
      <w:start w:val="1"/>
      <w:numFmt w:val="bullet"/>
      <w:lvlText w:val=""/>
      <w:lvlJc w:val="left"/>
      <w:pPr>
        <w:ind w:left="2586" w:hanging="360"/>
      </w:pPr>
      <w:rPr>
        <w:rFonts w:ascii="Symbol" w:hAnsi="Symbol" w:hint="default"/>
      </w:rPr>
    </w:lvl>
    <w:lvl w:ilvl="4" w:tplc="08090003" w:tentative="1">
      <w:start w:val="1"/>
      <w:numFmt w:val="bullet"/>
      <w:lvlText w:val="o"/>
      <w:lvlJc w:val="left"/>
      <w:pPr>
        <w:ind w:left="3306" w:hanging="360"/>
      </w:pPr>
      <w:rPr>
        <w:rFonts w:ascii="Courier New" w:hAnsi="Courier New" w:cs="Courier New" w:hint="default"/>
      </w:rPr>
    </w:lvl>
    <w:lvl w:ilvl="5" w:tplc="08090005" w:tentative="1">
      <w:start w:val="1"/>
      <w:numFmt w:val="bullet"/>
      <w:lvlText w:val=""/>
      <w:lvlJc w:val="left"/>
      <w:pPr>
        <w:ind w:left="4026" w:hanging="360"/>
      </w:pPr>
      <w:rPr>
        <w:rFonts w:ascii="Wingdings" w:hAnsi="Wingdings" w:hint="default"/>
      </w:rPr>
    </w:lvl>
    <w:lvl w:ilvl="6" w:tplc="08090001" w:tentative="1">
      <w:start w:val="1"/>
      <w:numFmt w:val="bullet"/>
      <w:lvlText w:val=""/>
      <w:lvlJc w:val="left"/>
      <w:pPr>
        <w:ind w:left="4746" w:hanging="360"/>
      </w:pPr>
      <w:rPr>
        <w:rFonts w:ascii="Symbol" w:hAnsi="Symbol" w:hint="default"/>
      </w:rPr>
    </w:lvl>
    <w:lvl w:ilvl="7" w:tplc="08090003" w:tentative="1">
      <w:start w:val="1"/>
      <w:numFmt w:val="bullet"/>
      <w:lvlText w:val="o"/>
      <w:lvlJc w:val="left"/>
      <w:pPr>
        <w:ind w:left="5466" w:hanging="360"/>
      </w:pPr>
      <w:rPr>
        <w:rFonts w:ascii="Courier New" w:hAnsi="Courier New" w:cs="Courier New" w:hint="default"/>
      </w:rPr>
    </w:lvl>
    <w:lvl w:ilvl="8" w:tplc="08090005" w:tentative="1">
      <w:start w:val="1"/>
      <w:numFmt w:val="bullet"/>
      <w:lvlText w:val=""/>
      <w:lvlJc w:val="left"/>
      <w:pPr>
        <w:ind w:left="6186" w:hanging="360"/>
      </w:pPr>
      <w:rPr>
        <w:rFonts w:ascii="Wingdings" w:hAnsi="Wingdings" w:hint="default"/>
      </w:rPr>
    </w:lvl>
  </w:abstractNum>
  <w:abstractNum w:abstractNumId="31" w15:restartNumberingAfterBreak="0">
    <w:nsid w:val="6C5E1FBD"/>
    <w:multiLevelType w:val="multilevel"/>
    <w:tmpl w:val="9F8AED52"/>
    <w:lvl w:ilvl="0">
      <w:start w:val="1"/>
      <w:numFmt w:val="bullet"/>
      <w:lvlText w:val="o"/>
      <w:lvlJc w:val="left"/>
      <w:pPr>
        <w:tabs>
          <w:tab w:val="num" w:pos="360"/>
        </w:tabs>
        <w:ind w:left="360" w:hanging="360"/>
      </w:pPr>
      <w:rPr>
        <w:rFonts w:ascii="Courier New" w:hAnsi="Courier New" w:cs="Courier New"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32" w15:restartNumberingAfterBreak="0">
    <w:nsid w:val="6DF80635"/>
    <w:multiLevelType w:val="hybridMultilevel"/>
    <w:tmpl w:val="2BBC4372"/>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33" w15:restartNumberingAfterBreak="0">
    <w:nsid w:val="6E84026B"/>
    <w:multiLevelType w:val="hybridMultilevel"/>
    <w:tmpl w:val="FDA40D42"/>
    <w:lvl w:ilvl="0" w:tplc="61182F0A">
      <w:start w:val="39"/>
      <w:numFmt w:val="bullet"/>
      <w:lvlText w:val="-"/>
      <w:lvlJc w:val="left"/>
      <w:pPr>
        <w:ind w:left="360" w:hanging="360"/>
      </w:pPr>
      <w:rPr>
        <w:rFonts w:ascii="Calibri" w:eastAsia="Calibri" w:hAnsi="Calibri" w:cstheme="minorHAnsi"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34" w15:restartNumberingAfterBreak="0">
    <w:nsid w:val="6F777161"/>
    <w:multiLevelType w:val="hybridMultilevel"/>
    <w:tmpl w:val="C630AD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70827170"/>
    <w:multiLevelType w:val="hybridMultilevel"/>
    <w:tmpl w:val="090EB11C"/>
    <w:lvl w:ilvl="0" w:tplc="23E09A7C">
      <w:start w:val="1"/>
      <w:numFmt w:val="decimal"/>
      <w:lvlText w:val="%1."/>
      <w:lvlJc w:val="left"/>
      <w:pPr>
        <w:ind w:left="720" w:hanging="360"/>
      </w:pPr>
      <w:rPr>
        <w:strike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4C03ADF"/>
    <w:multiLevelType w:val="multilevel"/>
    <w:tmpl w:val="8140D5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B791C17"/>
    <w:multiLevelType w:val="hybridMultilevel"/>
    <w:tmpl w:val="14EC1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EBB15A4"/>
    <w:multiLevelType w:val="hybridMultilevel"/>
    <w:tmpl w:val="CF20BAD6"/>
    <w:lvl w:ilvl="0" w:tplc="ED30EF76">
      <w:start w:val="1"/>
      <w:numFmt w:val="lowerRoman"/>
      <w:lvlText w:val="%1."/>
      <w:lvlJc w:val="left"/>
      <w:pPr>
        <w:ind w:left="765" w:hanging="360"/>
      </w:pPr>
      <w:rPr>
        <w:rFonts w:hint="default"/>
      </w:rPr>
    </w:lvl>
    <w:lvl w:ilvl="1" w:tplc="08090001">
      <w:start w:val="1"/>
      <w:numFmt w:val="bullet"/>
      <w:lvlText w:val=""/>
      <w:lvlJc w:val="left"/>
      <w:pPr>
        <w:ind w:left="1485" w:hanging="360"/>
      </w:pPr>
      <w:rPr>
        <w:rFonts w:ascii="Symbol" w:hAnsi="Symbol"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37"/>
  </w:num>
  <w:num w:numId="2">
    <w:abstractNumId w:val="30"/>
  </w:num>
  <w:num w:numId="3">
    <w:abstractNumId w:val="5"/>
  </w:num>
  <w:num w:numId="4">
    <w:abstractNumId w:val="6"/>
  </w:num>
  <w:num w:numId="5">
    <w:abstractNumId w:val="27"/>
  </w:num>
  <w:num w:numId="6">
    <w:abstractNumId w:val="0"/>
  </w:num>
  <w:num w:numId="7">
    <w:abstractNumId w:val="1"/>
  </w:num>
  <w:num w:numId="8">
    <w:abstractNumId w:val="38"/>
  </w:num>
  <w:num w:numId="9">
    <w:abstractNumId w:val="14"/>
  </w:num>
  <w:num w:numId="10">
    <w:abstractNumId w:val="29"/>
  </w:num>
  <w:num w:numId="11">
    <w:abstractNumId w:val="35"/>
  </w:num>
  <w:num w:numId="12">
    <w:abstractNumId w:val="24"/>
  </w:num>
  <w:num w:numId="13">
    <w:abstractNumId w:val="3"/>
  </w:num>
  <w:num w:numId="14">
    <w:abstractNumId w:val="9"/>
  </w:num>
  <w:num w:numId="15">
    <w:abstractNumId w:val="13"/>
  </w:num>
  <w:num w:numId="16">
    <w:abstractNumId w:val="8"/>
  </w:num>
  <w:num w:numId="17">
    <w:abstractNumId w:val="34"/>
  </w:num>
  <w:num w:numId="18">
    <w:abstractNumId w:val="18"/>
  </w:num>
  <w:num w:numId="19">
    <w:abstractNumId w:val="7"/>
  </w:num>
  <w:num w:numId="20">
    <w:abstractNumId w:val="17"/>
  </w:num>
  <w:num w:numId="21">
    <w:abstractNumId w:val="23"/>
  </w:num>
  <w:num w:numId="22">
    <w:abstractNumId w:val="22"/>
  </w:num>
  <w:num w:numId="23">
    <w:abstractNumId w:val="26"/>
  </w:num>
  <w:num w:numId="24">
    <w:abstractNumId w:val="36"/>
  </w:num>
  <w:num w:numId="25">
    <w:abstractNumId w:val="31"/>
  </w:num>
  <w:num w:numId="26">
    <w:abstractNumId w:val="20"/>
  </w:num>
  <w:num w:numId="27">
    <w:abstractNumId w:val="12"/>
  </w:num>
  <w:num w:numId="28">
    <w:abstractNumId w:val="32"/>
  </w:num>
  <w:num w:numId="29">
    <w:abstractNumId w:val="28"/>
  </w:num>
  <w:num w:numId="30">
    <w:abstractNumId w:val="16"/>
  </w:num>
  <w:num w:numId="31">
    <w:abstractNumId w:val="11"/>
  </w:num>
  <w:num w:numId="32">
    <w:abstractNumId w:val="4"/>
  </w:num>
  <w:num w:numId="33">
    <w:abstractNumId w:val="15"/>
  </w:num>
  <w:num w:numId="34">
    <w:abstractNumId w:val="33"/>
  </w:num>
  <w:num w:numId="35">
    <w:abstractNumId w:val="2"/>
  </w:num>
  <w:num w:numId="36">
    <w:abstractNumId w:val="19"/>
  </w:num>
  <w:num w:numId="37">
    <w:abstractNumId w:val="10"/>
  </w:num>
  <w:num w:numId="38">
    <w:abstractNumId w:val="21"/>
  </w:num>
  <w:num w:numId="39">
    <w:abstractNumId w:val="2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ctiveWritingStyle w:appName="MSWord" w:lang="es-ES" w:vendorID="64" w:dllVersion="4096" w:nlCheck="1" w:checkStyle="0"/>
  <w:doNotTrackFormatting/>
  <w:defaultTabStop w:val="425"/>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386"/>
    <w:rsid w:val="00001B66"/>
    <w:rsid w:val="00004515"/>
    <w:rsid w:val="00006745"/>
    <w:rsid w:val="00007D7E"/>
    <w:rsid w:val="00011FE9"/>
    <w:rsid w:val="0001280D"/>
    <w:rsid w:val="00012FE9"/>
    <w:rsid w:val="000160BA"/>
    <w:rsid w:val="00017A16"/>
    <w:rsid w:val="00027735"/>
    <w:rsid w:val="00030B1D"/>
    <w:rsid w:val="000311C7"/>
    <w:rsid w:val="000325B1"/>
    <w:rsid w:val="00033E40"/>
    <w:rsid w:val="00034C1E"/>
    <w:rsid w:val="00036670"/>
    <w:rsid w:val="00037CE0"/>
    <w:rsid w:val="0004527F"/>
    <w:rsid w:val="00050008"/>
    <w:rsid w:val="000524CC"/>
    <w:rsid w:val="000525E0"/>
    <w:rsid w:val="00052EC3"/>
    <w:rsid w:val="00053929"/>
    <w:rsid w:val="000540F5"/>
    <w:rsid w:val="000547AB"/>
    <w:rsid w:val="0005784A"/>
    <w:rsid w:val="00057C7B"/>
    <w:rsid w:val="000602D4"/>
    <w:rsid w:val="000662FE"/>
    <w:rsid w:val="00070486"/>
    <w:rsid w:val="00072571"/>
    <w:rsid w:val="000743FE"/>
    <w:rsid w:val="00074DE8"/>
    <w:rsid w:val="0008208F"/>
    <w:rsid w:val="00082A48"/>
    <w:rsid w:val="00085666"/>
    <w:rsid w:val="00085D52"/>
    <w:rsid w:val="00086D7E"/>
    <w:rsid w:val="00087E71"/>
    <w:rsid w:val="00090F51"/>
    <w:rsid w:val="00096665"/>
    <w:rsid w:val="00096F49"/>
    <w:rsid w:val="000A0D7F"/>
    <w:rsid w:val="000A3656"/>
    <w:rsid w:val="000A3E3E"/>
    <w:rsid w:val="000A4129"/>
    <w:rsid w:val="000A70FC"/>
    <w:rsid w:val="000B03AB"/>
    <w:rsid w:val="000B0A7B"/>
    <w:rsid w:val="000B1148"/>
    <w:rsid w:val="000B2E45"/>
    <w:rsid w:val="000B4484"/>
    <w:rsid w:val="000B4A65"/>
    <w:rsid w:val="000B54B6"/>
    <w:rsid w:val="000C0CDC"/>
    <w:rsid w:val="000C0DF0"/>
    <w:rsid w:val="000C227D"/>
    <w:rsid w:val="000C66CA"/>
    <w:rsid w:val="000D0D3E"/>
    <w:rsid w:val="000D54DD"/>
    <w:rsid w:val="000D5C76"/>
    <w:rsid w:val="000D6871"/>
    <w:rsid w:val="000D795A"/>
    <w:rsid w:val="000D7F4E"/>
    <w:rsid w:val="000E2FA0"/>
    <w:rsid w:val="000E47E9"/>
    <w:rsid w:val="000E64B4"/>
    <w:rsid w:val="000F0443"/>
    <w:rsid w:val="000F0D7C"/>
    <w:rsid w:val="000F30D7"/>
    <w:rsid w:val="000F4BF0"/>
    <w:rsid w:val="000F73E5"/>
    <w:rsid w:val="001005BA"/>
    <w:rsid w:val="00100B62"/>
    <w:rsid w:val="00110148"/>
    <w:rsid w:val="00111C1D"/>
    <w:rsid w:val="00112287"/>
    <w:rsid w:val="00115322"/>
    <w:rsid w:val="00116A9E"/>
    <w:rsid w:val="001200B2"/>
    <w:rsid w:val="001208BC"/>
    <w:rsid w:val="0012096C"/>
    <w:rsid w:val="00121597"/>
    <w:rsid w:val="0012693D"/>
    <w:rsid w:val="0012777A"/>
    <w:rsid w:val="00127828"/>
    <w:rsid w:val="00127F23"/>
    <w:rsid w:val="001308F5"/>
    <w:rsid w:val="0013283B"/>
    <w:rsid w:val="0013509E"/>
    <w:rsid w:val="00135D51"/>
    <w:rsid w:val="001365A6"/>
    <w:rsid w:val="00137561"/>
    <w:rsid w:val="00141E98"/>
    <w:rsid w:val="00144975"/>
    <w:rsid w:val="00145080"/>
    <w:rsid w:val="00145C6A"/>
    <w:rsid w:val="00150004"/>
    <w:rsid w:val="001500B9"/>
    <w:rsid w:val="00154D37"/>
    <w:rsid w:val="00160371"/>
    <w:rsid w:val="00161BDA"/>
    <w:rsid w:val="0016280B"/>
    <w:rsid w:val="00163246"/>
    <w:rsid w:val="00164D68"/>
    <w:rsid w:val="00165720"/>
    <w:rsid w:val="00166A78"/>
    <w:rsid w:val="00170956"/>
    <w:rsid w:val="0017099E"/>
    <w:rsid w:val="00171618"/>
    <w:rsid w:val="00172886"/>
    <w:rsid w:val="001759EE"/>
    <w:rsid w:val="001762BF"/>
    <w:rsid w:val="00176D2A"/>
    <w:rsid w:val="001819B1"/>
    <w:rsid w:val="00182658"/>
    <w:rsid w:val="00182BB7"/>
    <w:rsid w:val="001868D6"/>
    <w:rsid w:val="00187BFC"/>
    <w:rsid w:val="00190197"/>
    <w:rsid w:val="0019169D"/>
    <w:rsid w:val="00192951"/>
    <w:rsid w:val="00192DDE"/>
    <w:rsid w:val="00193FE5"/>
    <w:rsid w:val="00195A8C"/>
    <w:rsid w:val="001A123C"/>
    <w:rsid w:val="001A1CDC"/>
    <w:rsid w:val="001A46C7"/>
    <w:rsid w:val="001A48C7"/>
    <w:rsid w:val="001A7044"/>
    <w:rsid w:val="001B0870"/>
    <w:rsid w:val="001B1821"/>
    <w:rsid w:val="001C291A"/>
    <w:rsid w:val="001C4484"/>
    <w:rsid w:val="001C5E41"/>
    <w:rsid w:val="001C77BC"/>
    <w:rsid w:val="001D1697"/>
    <w:rsid w:val="001D2720"/>
    <w:rsid w:val="001D3320"/>
    <w:rsid w:val="001D42C7"/>
    <w:rsid w:val="001D44B5"/>
    <w:rsid w:val="001D48BB"/>
    <w:rsid w:val="001D5C6D"/>
    <w:rsid w:val="001D640A"/>
    <w:rsid w:val="001E00E3"/>
    <w:rsid w:val="001E013F"/>
    <w:rsid w:val="001E2204"/>
    <w:rsid w:val="001E7909"/>
    <w:rsid w:val="001F2349"/>
    <w:rsid w:val="001F4E9C"/>
    <w:rsid w:val="001F6F26"/>
    <w:rsid w:val="001F715E"/>
    <w:rsid w:val="001F773C"/>
    <w:rsid w:val="00200199"/>
    <w:rsid w:val="002005D2"/>
    <w:rsid w:val="00201663"/>
    <w:rsid w:val="0020298B"/>
    <w:rsid w:val="002053F4"/>
    <w:rsid w:val="00206111"/>
    <w:rsid w:val="002137E0"/>
    <w:rsid w:val="00217F8A"/>
    <w:rsid w:val="00223214"/>
    <w:rsid w:val="00224F8D"/>
    <w:rsid w:val="00225FB7"/>
    <w:rsid w:val="00227310"/>
    <w:rsid w:val="00230891"/>
    <w:rsid w:val="00230BAA"/>
    <w:rsid w:val="0023247B"/>
    <w:rsid w:val="00235440"/>
    <w:rsid w:val="00235E86"/>
    <w:rsid w:val="00236A9E"/>
    <w:rsid w:val="00243A5C"/>
    <w:rsid w:val="00245C73"/>
    <w:rsid w:val="00246E06"/>
    <w:rsid w:val="00246E5E"/>
    <w:rsid w:val="00247375"/>
    <w:rsid w:val="00254E49"/>
    <w:rsid w:val="00255544"/>
    <w:rsid w:val="00261880"/>
    <w:rsid w:val="0026231C"/>
    <w:rsid w:val="00262DF0"/>
    <w:rsid w:val="00263B44"/>
    <w:rsid w:val="002655B4"/>
    <w:rsid w:val="00266F2F"/>
    <w:rsid w:val="00270DEF"/>
    <w:rsid w:val="00272269"/>
    <w:rsid w:val="00272AFF"/>
    <w:rsid w:val="00273463"/>
    <w:rsid w:val="002741AC"/>
    <w:rsid w:val="002743AC"/>
    <w:rsid w:val="002759BB"/>
    <w:rsid w:val="00276814"/>
    <w:rsid w:val="00276E63"/>
    <w:rsid w:val="00280BF1"/>
    <w:rsid w:val="002819C0"/>
    <w:rsid w:val="00282418"/>
    <w:rsid w:val="00282B18"/>
    <w:rsid w:val="0028719B"/>
    <w:rsid w:val="002935C2"/>
    <w:rsid w:val="00293986"/>
    <w:rsid w:val="00295556"/>
    <w:rsid w:val="00295BB5"/>
    <w:rsid w:val="002A1BDE"/>
    <w:rsid w:val="002A47CA"/>
    <w:rsid w:val="002A5A4D"/>
    <w:rsid w:val="002A5ED2"/>
    <w:rsid w:val="002B17DF"/>
    <w:rsid w:val="002B3BEF"/>
    <w:rsid w:val="002B4262"/>
    <w:rsid w:val="002B60AB"/>
    <w:rsid w:val="002B64A4"/>
    <w:rsid w:val="002B6B2B"/>
    <w:rsid w:val="002B77B9"/>
    <w:rsid w:val="002C0750"/>
    <w:rsid w:val="002C728A"/>
    <w:rsid w:val="002C7F04"/>
    <w:rsid w:val="002D5A4D"/>
    <w:rsid w:val="002E002E"/>
    <w:rsid w:val="002E1520"/>
    <w:rsid w:val="002E2226"/>
    <w:rsid w:val="002E22AF"/>
    <w:rsid w:val="002E398D"/>
    <w:rsid w:val="002E3F59"/>
    <w:rsid w:val="002E4240"/>
    <w:rsid w:val="002E5902"/>
    <w:rsid w:val="002E653F"/>
    <w:rsid w:val="002F049E"/>
    <w:rsid w:val="002F38B2"/>
    <w:rsid w:val="002F4041"/>
    <w:rsid w:val="002F4302"/>
    <w:rsid w:val="002F47A9"/>
    <w:rsid w:val="002F4CE2"/>
    <w:rsid w:val="002F6887"/>
    <w:rsid w:val="002F6D8C"/>
    <w:rsid w:val="003022E1"/>
    <w:rsid w:val="0030261B"/>
    <w:rsid w:val="0030486B"/>
    <w:rsid w:val="00305448"/>
    <w:rsid w:val="003067A9"/>
    <w:rsid w:val="0031281C"/>
    <w:rsid w:val="00313649"/>
    <w:rsid w:val="00314492"/>
    <w:rsid w:val="003170EB"/>
    <w:rsid w:val="00322441"/>
    <w:rsid w:val="00324398"/>
    <w:rsid w:val="003245B1"/>
    <w:rsid w:val="00326D9C"/>
    <w:rsid w:val="00326E14"/>
    <w:rsid w:val="003309B5"/>
    <w:rsid w:val="00341A03"/>
    <w:rsid w:val="003458CB"/>
    <w:rsid w:val="00345F66"/>
    <w:rsid w:val="003460C9"/>
    <w:rsid w:val="003466CC"/>
    <w:rsid w:val="00351CCA"/>
    <w:rsid w:val="00351DB5"/>
    <w:rsid w:val="00356062"/>
    <w:rsid w:val="003576F6"/>
    <w:rsid w:val="00357C52"/>
    <w:rsid w:val="00374815"/>
    <w:rsid w:val="003767CF"/>
    <w:rsid w:val="003768F4"/>
    <w:rsid w:val="0038070B"/>
    <w:rsid w:val="00380805"/>
    <w:rsid w:val="00384FC3"/>
    <w:rsid w:val="003864C3"/>
    <w:rsid w:val="003872C7"/>
    <w:rsid w:val="00390AD7"/>
    <w:rsid w:val="00391429"/>
    <w:rsid w:val="00391FEF"/>
    <w:rsid w:val="00392538"/>
    <w:rsid w:val="0039424B"/>
    <w:rsid w:val="0039481A"/>
    <w:rsid w:val="00394FD7"/>
    <w:rsid w:val="00396359"/>
    <w:rsid w:val="003A3804"/>
    <w:rsid w:val="003A4C88"/>
    <w:rsid w:val="003A52BE"/>
    <w:rsid w:val="003A5866"/>
    <w:rsid w:val="003A6E9F"/>
    <w:rsid w:val="003B7FB2"/>
    <w:rsid w:val="003C01A2"/>
    <w:rsid w:val="003C1504"/>
    <w:rsid w:val="003C3E13"/>
    <w:rsid w:val="003C55AB"/>
    <w:rsid w:val="003C6998"/>
    <w:rsid w:val="003D1784"/>
    <w:rsid w:val="003D356C"/>
    <w:rsid w:val="003D4853"/>
    <w:rsid w:val="003D4CD6"/>
    <w:rsid w:val="003D6306"/>
    <w:rsid w:val="003D72BC"/>
    <w:rsid w:val="003E2F84"/>
    <w:rsid w:val="003E7A36"/>
    <w:rsid w:val="003F0567"/>
    <w:rsid w:val="003F10A4"/>
    <w:rsid w:val="003F242D"/>
    <w:rsid w:val="004020D4"/>
    <w:rsid w:val="0040316C"/>
    <w:rsid w:val="00404B63"/>
    <w:rsid w:val="00404EAC"/>
    <w:rsid w:val="00406861"/>
    <w:rsid w:val="004108B3"/>
    <w:rsid w:val="00410920"/>
    <w:rsid w:val="004109FA"/>
    <w:rsid w:val="00414C26"/>
    <w:rsid w:val="00415642"/>
    <w:rsid w:val="004200D3"/>
    <w:rsid w:val="004228C7"/>
    <w:rsid w:val="00427063"/>
    <w:rsid w:val="00427605"/>
    <w:rsid w:val="0042798B"/>
    <w:rsid w:val="0043135C"/>
    <w:rsid w:val="00433AAA"/>
    <w:rsid w:val="00434913"/>
    <w:rsid w:val="004351EF"/>
    <w:rsid w:val="00436009"/>
    <w:rsid w:val="004371D1"/>
    <w:rsid w:val="004418D3"/>
    <w:rsid w:val="00442E26"/>
    <w:rsid w:val="00444B5A"/>
    <w:rsid w:val="00444D5F"/>
    <w:rsid w:val="0044531D"/>
    <w:rsid w:val="004474F8"/>
    <w:rsid w:val="00450623"/>
    <w:rsid w:val="00453F9C"/>
    <w:rsid w:val="0045707E"/>
    <w:rsid w:val="00457CF8"/>
    <w:rsid w:val="00462839"/>
    <w:rsid w:val="00462A06"/>
    <w:rsid w:val="004655F6"/>
    <w:rsid w:val="004672F1"/>
    <w:rsid w:val="0047230A"/>
    <w:rsid w:val="004723BD"/>
    <w:rsid w:val="004751FC"/>
    <w:rsid w:val="00477550"/>
    <w:rsid w:val="00477ED6"/>
    <w:rsid w:val="004804F5"/>
    <w:rsid w:val="00480C8A"/>
    <w:rsid w:val="004825EE"/>
    <w:rsid w:val="004844A8"/>
    <w:rsid w:val="00484A82"/>
    <w:rsid w:val="00496803"/>
    <w:rsid w:val="00496CC4"/>
    <w:rsid w:val="00497E7C"/>
    <w:rsid w:val="004A2733"/>
    <w:rsid w:val="004A2742"/>
    <w:rsid w:val="004A44AD"/>
    <w:rsid w:val="004A6071"/>
    <w:rsid w:val="004B2DCE"/>
    <w:rsid w:val="004B4597"/>
    <w:rsid w:val="004B6688"/>
    <w:rsid w:val="004B752E"/>
    <w:rsid w:val="004C0D5B"/>
    <w:rsid w:val="004C1B3E"/>
    <w:rsid w:val="004C34EB"/>
    <w:rsid w:val="004C3CEC"/>
    <w:rsid w:val="004C70CA"/>
    <w:rsid w:val="004D2304"/>
    <w:rsid w:val="004E4CC8"/>
    <w:rsid w:val="004F497B"/>
    <w:rsid w:val="004F538A"/>
    <w:rsid w:val="004F5D62"/>
    <w:rsid w:val="004F61E4"/>
    <w:rsid w:val="004F63CB"/>
    <w:rsid w:val="004F669E"/>
    <w:rsid w:val="00504F63"/>
    <w:rsid w:val="00505585"/>
    <w:rsid w:val="00506DF9"/>
    <w:rsid w:val="00506F27"/>
    <w:rsid w:val="00510660"/>
    <w:rsid w:val="00513084"/>
    <w:rsid w:val="00517C29"/>
    <w:rsid w:val="00522C1E"/>
    <w:rsid w:val="00523786"/>
    <w:rsid w:val="005244A4"/>
    <w:rsid w:val="00525BEB"/>
    <w:rsid w:val="00526526"/>
    <w:rsid w:val="00527783"/>
    <w:rsid w:val="00531347"/>
    <w:rsid w:val="00533BF6"/>
    <w:rsid w:val="005348E6"/>
    <w:rsid w:val="005407D6"/>
    <w:rsid w:val="00541DBC"/>
    <w:rsid w:val="00543329"/>
    <w:rsid w:val="00546DFC"/>
    <w:rsid w:val="0054729F"/>
    <w:rsid w:val="00554488"/>
    <w:rsid w:val="005568F5"/>
    <w:rsid w:val="0056179C"/>
    <w:rsid w:val="005622E3"/>
    <w:rsid w:val="005636AE"/>
    <w:rsid w:val="00563763"/>
    <w:rsid w:val="00566B2F"/>
    <w:rsid w:val="00567CD0"/>
    <w:rsid w:val="005716DE"/>
    <w:rsid w:val="00571A2F"/>
    <w:rsid w:val="005721E9"/>
    <w:rsid w:val="005756D5"/>
    <w:rsid w:val="00575A03"/>
    <w:rsid w:val="005765FF"/>
    <w:rsid w:val="005814B5"/>
    <w:rsid w:val="00583F39"/>
    <w:rsid w:val="00584E91"/>
    <w:rsid w:val="00585C7B"/>
    <w:rsid w:val="00597AA6"/>
    <w:rsid w:val="005A2ACC"/>
    <w:rsid w:val="005A5AE7"/>
    <w:rsid w:val="005A5CC4"/>
    <w:rsid w:val="005A637E"/>
    <w:rsid w:val="005B23A9"/>
    <w:rsid w:val="005B517C"/>
    <w:rsid w:val="005C2E4A"/>
    <w:rsid w:val="005D046D"/>
    <w:rsid w:val="005D18F7"/>
    <w:rsid w:val="005D2741"/>
    <w:rsid w:val="005D2BDB"/>
    <w:rsid w:val="005D3316"/>
    <w:rsid w:val="005D377E"/>
    <w:rsid w:val="005D3E9D"/>
    <w:rsid w:val="005E2568"/>
    <w:rsid w:val="005E4D72"/>
    <w:rsid w:val="005E51E7"/>
    <w:rsid w:val="005E55B3"/>
    <w:rsid w:val="005E5ACB"/>
    <w:rsid w:val="005E61D7"/>
    <w:rsid w:val="005F4504"/>
    <w:rsid w:val="005F4A9F"/>
    <w:rsid w:val="005F6382"/>
    <w:rsid w:val="005F77B6"/>
    <w:rsid w:val="00600871"/>
    <w:rsid w:val="006015A6"/>
    <w:rsid w:val="006049EE"/>
    <w:rsid w:val="0060532F"/>
    <w:rsid w:val="006056B3"/>
    <w:rsid w:val="00612DE0"/>
    <w:rsid w:val="00613AB1"/>
    <w:rsid w:val="00620DA4"/>
    <w:rsid w:val="0062381A"/>
    <w:rsid w:val="006242FA"/>
    <w:rsid w:val="006256D3"/>
    <w:rsid w:val="006261C9"/>
    <w:rsid w:val="00626978"/>
    <w:rsid w:val="00626FCC"/>
    <w:rsid w:val="00627BB7"/>
    <w:rsid w:val="00632020"/>
    <w:rsid w:val="006320CF"/>
    <w:rsid w:val="0063548F"/>
    <w:rsid w:val="006359A5"/>
    <w:rsid w:val="00641902"/>
    <w:rsid w:val="00641CE9"/>
    <w:rsid w:val="00643EA7"/>
    <w:rsid w:val="00645426"/>
    <w:rsid w:val="00647C77"/>
    <w:rsid w:val="0065136E"/>
    <w:rsid w:val="00655DF8"/>
    <w:rsid w:val="00656BD8"/>
    <w:rsid w:val="006576F0"/>
    <w:rsid w:val="00660099"/>
    <w:rsid w:val="0066029D"/>
    <w:rsid w:val="006615CF"/>
    <w:rsid w:val="006616FE"/>
    <w:rsid w:val="00661F34"/>
    <w:rsid w:val="00670D71"/>
    <w:rsid w:val="006718CE"/>
    <w:rsid w:val="0067376E"/>
    <w:rsid w:val="006739A1"/>
    <w:rsid w:val="0067421B"/>
    <w:rsid w:val="00675A49"/>
    <w:rsid w:val="006805BB"/>
    <w:rsid w:val="00681DA4"/>
    <w:rsid w:val="0068218A"/>
    <w:rsid w:val="00682251"/>
    <w:rsid w:val="00682EF5"/>
    <w:rsid w:val="006837FF"/>
    <w:rsid w:val="00685A65"/>
    <w:rsid w:val="006877E3"/>
    <w:rsid w:val="0069009E"/>
    <w:rsid w:val="00690B38"/>
    <w:rsid w:val="006929A6"/>
    <w:rsid w:val="00693F16"/>
    <w:rsid w:val="00695291"/>
    <w:rsid w:val="006A3FDB"/>
    <w:rsid w:val="006A5435"/>
    <w:rsid w:val="006A76F8"/>
    <w:rsid w:val="006B3539"/>
    <w:rsid w:val="006B3D9D"/>
    <w:rsid w:val="006B7D8E"/>
    <w:rsid w:val="006C13DA"/>
    <w:rsid w:val="006C2602"/>
    <w:rsid w:val="006C3F76"/>
    <w:rsid w:val="006C5775"/>
    <w:rsid w:val="006C7095"/>
    <w:rsid w:val="006D4B1D"/>
    <w:rsid w:val="006D4F6A"/>
    <w:rsid w:val="006E0C88"/>
    <w:rsid w:val="006E0E0F"/>
    <w:rsid w:val="006E4671"/>
    <w:rsid w:val="006E60C3"/>
    <w:rsid w:val="006E7DCE"/>
    <w:rsid w:val="006E7E35"/>
    <w:rsid w:val="006F2942"/>
    <w:rsid w:val="006F3528"/>
    <w:rsid w:val="006F3781"/>
    <w:rsid w:val="006F54F5"/>
    <w:rsid w:val="00703336"/>
    <w:rsid w:val="00704E5B"/>
    <w:rsid w:val="007050FF"/>
    <w:rsid w:val="00705210"/>
    <w:rsid w:val="00706150"/>
    <w:rsid w:val="00707B98"/>
    <w:rsid w:val="00714741"/>
    <w:rsid w:val="00715518"/>
    <w:rsid w:val="00722B7F"/>
    <w:rsid w:val="007240C5"/>
    <w:rsid w:val="00724F9E"/>
    <w:rsid w:val="00727145"/>
    <w:rsid w:val="00731C1A"/>
    <w:rsid w:val="00731CDC"/>
    <w:rsid w:val="007355E2"/>
    <w:rsid w:val="00737148"/>
    <w:rsid w:val="007377A5"/>
    <w:rsid w:val="00737D84"/>
    <w:rsid w:val="007426AF"/>
    <w:rsid w:val="00743CE3"/>
    <w:rsid w:val="007442EC"/>
    <w:rsid w:val="007461BD"/>
    <w:rsid w:val="00750A38"/>
    <w:rsid w:val="00755EE1"/>
    <w:rsid w:val="00763869"/>
    <w:rsid w:val="00766962"/>
    <w:rsid w:val="00767FDA"/>
    <w:rsid w:val="00770916"/>
    <w:rsid w:val="00771C39"/>
    <w:rsid w:val="00773812"/>
    <w:rsid w:val="00775287"/>
    <w:rsid w:val="00777988"/>
    <w:rsid w:val="00777E05"/>
    <w:rsid w:val="00781FFA"/>
    <w:rsid w:val="00782F8D"/>
    <w:rsid w:val="00783EF9"/>
    <w:rsid w:val="007A151B"/>
    <w:rsid w:val="007A23F3"/>
    <w:rsid w:val="007B0034"/>
    <w:rsid w:val="007B11A1"/>
    <w:rsid w:val="007B29A8"/>
    <w:rsid w:val="007B31D8"/>
    <w:rsid w:val="007B37D4"/>
    <w:rsid w:val="007B53B2"/>
    <w:rsid w:val="007B7E70"/>
    <w:rsid w:val="007B7F5A"/>
    <w:rsid w:val="007C53B8"/>
    <w:rsid w:val="007C61C2"/>
    <w:rsid w:val="007C6911"/>
    <w:rsid w:val="007C743A"/>
    <w:rsid w:val="007D0F77"/>
    <w:rsid w:val="007D2A89"/>
    <w:rsid w:val="007D33F4"/>
    <w:rsid w:val="007D5593"/>
    <w:rsid w:val="007D773F"/>
    <w:rsid w:val="007D7FB2"/>
    <w:rsid w:val="007E4419"/>
    <w:rsid w:val="007E6406"/>
    <w:rsid w:val="007F03EE"/>
    <w:rsid w:val="007F1BE1"/>
    <w:rsid w:val="007F2437"/>
    <w:rsid w:val="007F314D"/>
    <w:rsid w:val="007F3ABE"/>
    <w:rsid w:val="007F579B"/>
    <w:rsid w:val="007F6C18"/>
    <w:rsid w:val="00800A92"/>
    <w:rsid w:val="00802A92"/>
    <w:rsid w:val="00811949"/>
    <w:rsid w:val="00813D71"/>
    <w:rsid w:val="008162BD"/>
    <w:rsid w:val="00816335"/>
    <w:rsid w:val="00817559"/>
    <w:rsid w:val="0082248C"/>
    <w:rsid w:val="00825617"/>
    <w:rsid w:val="0082665F"/>
    <w:rsid w:val="00830BE8"/>
    <w:rsid w:val="00830E76"/>
    <w:rsid w:val="008328E9"/>
    <w:rsid w:val="00832EF9"/>
    <w:rsid w:val="00833F00"/>
    <w:rsid w:val="00835BCB"/>
    <w:rsid w:val="00835CDC"/>
    <w:rsid w:val="00840094"/>
    <w:rsid w:val="008424E2"/>
    <w:rsid w:val="0084581A"/>
    <w:rsid w:val="008507BA"/>
    <w:rsid w:val="00850B09"/>
    <w:rsid w:val="00850BC0"/>
    <w:rsid w:val="00854F30"/>
    <w:rsid w:val="00855B14"/>
    <w:rsid w:val="00857013"/>
    <w:rsid w:val="00857B3C"/>
    <w:rsid w:val="0086200D"/>
    <w:rsid w:val="00863B9D"/>
    <w:rsid w:val="00863BE6"/>
    <w:rsid w:val="008750A2"/>
    <w:rsid w:val="008751EB"/>
    <w:rsid w:val="008775BC"/>
    <w:rsid w:val="00882F1B"/>
    <w:rsid w:val="00884310"/>
    <w:rsid w:val="00887231"/>
    <w:rsid w:val="00887520"/>
    <w:rsid w:val="00897D34"/>
    <w:rsid w:val="008A25B7"/>
    <w:rsid w:val="008A2776"/>
    <w:rsid w:val="008A67CA"/>
    <w:rsid w:val="008A70CE"/>
    <w:rsid w:val="008A7AFB"/>
    <w:rsid w:val="008A7FBA"/>
    <w:rsid w:val="008B1FD6"/>
    <w:rsid w:val="008B3F43"/>
    <w:rsid w:val="008B3FED"/>
    <w:rsid w:val="008B5BA6"/>
    <w:rsid w:val="008C25E4"/>
    <w:rsid w:val="008C2B5A"/>
    <w:rsid w:val="008C2DAE"/>
    <w:rsid w:val="008C603F"/>
    <w:rsid w:val="008C6BFA"/>
    <w:rsid w:val="008D4184"/>
    <w:rsid w:val="008D4620"/>
    <w:rsid w:val="008D4652"/>
    <w:rsid w:val="008D4D9C"/>
    <w:rsid w:val="008D6175"/>
    <w:rsid w:val="008D6247"/>
    <w:rsid w:val="008E06C2"/>
    <w:rsid w:val="008E4262"/>
    <w:rsid w:val="008E4D8E"/>
    <w:rsid w:val="008E4F48"/>
    <w:rsid w:val="008F1736"/>
    <w:rsid w:val="008F1DB9"/>
    <w:rsid w:val="008F1E6B"/>
    <w:rsid w:val="008F2881"/>
    <w:rsid w:val="008F29B0"/>
    <w:rsid w:val="00901601"/>
    <w:rsid w:val="009059A9"/>
    <w:rsid w:val="00906806"/>
    <w:rsid w:val="00907158"/>
    <w:rsid w:val="009117F1"/>
    <w:rsid w:val="009118E5"/>
    <w:rsid w:val="00923724"/>
    <w:rsid w:val="00923A74"/>
    <w:rsid w:val="0092515E"/>
    <w:rsid w:val="009343F2"/>
    <w:rsid w:val="009461E9"/>
    <w:rsid w:val="009469EE"/>
    <w:rsid w:val="009469FD"/>
    <w:rsid w:val="00946AEE"/>
    <w:rsid w:val="0094770B"/>
    <w:rsid w:val="0095183A"/>
    <w:rsid w:val="00952123"/>
    <w:rsid w:val="00952A63"/>
    <w:rsid w:val="0095501C"/>
    <w:rsid w:val="00956292"/>
    <w:rsid w:val="00956589"/>
    <w:rsid w:val="00957766"/>
    <w:rsid w:val="00965BEF"/>
    <w:rsid w:val="009665D9"/>
    <w:rsid w:val="00966FED"/>
    <w:rsid w:val="00972828"/>
    <w:rsid w:val="00973D7A"/>
    <w:rsid w:val="0097565A"/>
    <w:rsid w:val="00977C51"/>
    <w:rsid w:val="0099214A"/>
    <w:rsid w:val="0099250D"/>
    <w:rsid w:val="00993129"/>
    <w:rsid w:val="00996E40"/>
    <w:rsid w:val="00997CDA"/>
    <w:rsid w:val="009A26BD"/>
    <w:rsid w:val="009A3ABF"/>
    <w:rsid w:val="009B2267"/>
    <w:rsid w:val="009B243F"/>
    <w:rsid w:val="009B4FFB"/>
    <w:rsid w:val="009C0925"/>
    <w:rsid w:val="009C1DCD"/>
    <w:rsid w:val="009C2D7E"/>
    <w:rsid w:val="009C4D14"/>
    <w:rsid w:val="009C5CBA"/>
    <w:rsid w:val="009C6DEB"/>
    <w:rsid w:val="009C7E2F"/>
    <w:rsid w:val="009D1C2C"/>
    <w:rsid w:val="009D5133"/>
    <w:rsid w:val="009D57A1"/>
    <w:rsid w:val="009D78E0"/>
    <w:rsid w:val="009E3705"/>
    <w:rsid w:val="009E3B69"/>
    <w:rsid w:val="009E5374"/>
    <w:rsid w:val="009F120C"/>
    <w:rsid w:val="009F345D"/>
    <w:rsid w:val="00A00069"/>
    <w:rsid w:val="00A05A34"/>
    <w:rsid w:val="00A06BE4"/>
    <w:rsid w:val="00A11A0A"/>
    <w:rsid w:val="00A12CC5"/>
    <w:rsid w:val="00A13218"/>
    <w:rsid w:val="00A160FE"/>
    <w:rsid w:val="00A16F6B"/>
    <w:rsid w:val="00A17071"/>
    <w:rsid w:val="00A17B7B"/>
    <w:rsid w:val="00A227A3"/>
    <w:rsid w:val="00A22B21"/>
    <w:rsid w:val="00A237BE"/>
    <w:rsid w:val="00A23BE1"/>
    <w:rsid w:val="00A26418"/>
    <w:rsid w:val="00A33FB3"/>
    <w:rsid w:val="00A367E2"/>
    <w:rsid w:val="00A36B95"/>
    <w:rsid w:val="00A37010"/>
    <w:rsid w:val="00A41648"/>
    <w:rsid w:val="00A41CA7"/>
    <w:rsid w:val="00A42C64"/>
    <w:rsid w:val="00A42C70"/>
    <w:rsid w:val="00A42D73"/>
    <w:rsid w:val="00A42F3F"/>
    <w:rsid w:val="00A4397F"/>
    <w:rsid w:val="00A43C37"/>
    <w:rsid w:val="00A45BA9"/>
    <w:rsid w:val="00A47D22"/>
    <w:rsid w:val="00A5199D"/>
    <w:rsid w:val="00A521AE"/>
    <w:rsid w:val="00A564D0"/>
    <w:rsid w:val="00A60B73"/>
    <w:rsid w:val="00A62C59"/>
    <w:rsid w:val="00A63BF6"/>
    <w:rsid w:val="00A67DE8"/>
    <w:rsid w:val="00A67EDF"/>
    <w:rsid w:val="00A70C4F"/>
    <w:rsid w:val="00A7189F"/>
    <w:rsid w:val="00A71A2E"/>
    <w:rsid w:val="00A7267E"/>
    <w:rsid w:val="00A77723"/>
    <w:rsid w:val="00A80080"/>
    <w:rsid w:val="00A80241"/>
    <w:rsid w:val="00A84ECC"/>
    <w:rsid w:val="00A85181"/>
    <w:rsid w:val="00A94E0B"/>
    <w:rsid w:val="00A95DB6"/>
    <w:rsid w:val="00AA08BC"/>
    <w:rsid w:val="00AA3331"/>
    <w:rsid w:val="00AA3DB1"/>
    <w:rsid w:val="00AA3E55"/>
    <w:rsid w:val="00AB0615"/>
    <w:rsid w:val="00AB0EDA"/>
    <w:rsid w:val="00AB1CFD"/>
    <w:rsid w:val="00AB2579"/>
    <w:rsid w:val="00AB4639"/>
    <w:rsid w:val="00AB4951"/>
    <w:rsid w:val="00AB4D8C"/>
    <w:rsid w:val="00AB63D5"/>
    <w:rsid w:val="00AC0482"/>
    <w:rsid w:val="00AC233F"/>
    <w:rsid w:val="00AC2532"/>
    <w:rsid w:val="00AC4FAD"/>
    <w:rsid w:val="00AC54FF"/>
    <w:rsid w:val="00AC5535"/>
    <w:rsid w:val="00AD280B"/>
    <w:rsid w:val="00AD2840"/>
    <w:rsid w:val="00AD3359"/>
    <w:rsid w:val="00AD501D"/>
    <w:rsid w:val="00AE0A27"/>
    <w:rsid w:val="00AE0BA9"/>
    <w:rsid w:val="00AE162E"/>
    <w:rsid w:val="00AE24D8"/>
    <w:rsid w:val="00AE38CD"/>
    <w:rsid w:val="00AE5993"/>
    <w:rsid w:val="00AE6BCF"/>
    <w:rsid w:val="00AF56EC"/>
    <w:rsid w:val="00AF5C85"/>
    <w:rsid w:val="00B02469"/>
    <w:rsid w:val="00B057FC"/>
    <w:rsid w:val="00B11369"/>
    <w:rsid w:val="00B127DE"/>
    <w:rsid w:val="00B13656"/>
    <w:rsid w:val="00B20D7F"/>
    <w:rsid w:val="00B23099"/>
    <w:rsid w:val="00B23288"/>
    <w:rsid w:val="00B232AF"/>
    <w:rsid w:val="00B26CFE"/>
    <w:rsid w:val="00B315A0"/>
    <w:rsid w:val="00B33CD8"/>
    <w:rsid w:val="00B34A18"/>
    <w:rsid w:val="00B37B82"/>
    <w:rsid w:val="00B40119"/>
    <w:rsid w:val="00B40295"/>
    <w:rsid w:val="00B41637"/>
    <w:rsid w:val="00B41E17"/>
    <w:rsid w:val="00B468CE"/>
    <w:rsid w:val="00B46D18"/>
    <w:rsid w:val="00B51D56"/>
    <w:rsid w:val="00B52EC9"/>
    <w:rsid w:val="00B5333E"/>
    <w:rsid w:val="00B56202"/>
    <w:rsid w:val="00B56E79"/>
    <w:rsid w:val="00B579CB"/>
    <w:rsid w:val="00B62367"/>
    <w:rsid w:val="00B626CD"/>
    <w:rsid w:val="00B6355F"/>
    <w:rsid w:val="00B63903"/>
    <w:rsid w:val="00B70083"/>
    <w:rsid w:val="00B705A0"/>
    <w:rsid w:val="00B723C5"/>
    <w:rsid w:val="00B75BAE"/>
    <w:rsid w:val="00B76D15"/>
    <w:rsid w:val="00B76F1E"/>
    <w:rsid w:val="00B82D59"/>
    <w:rsid w:val="00B83A94"/>
    <w:rsid w:val="00B852C8"/>
    <w:rsid w:val="00B856EA"/>
    <w:rsid w:val="00B86558"/>
    <w:rsid w:val="00B9101A"/>
    <w:rsid w:val="00B924B2"/>
    <w:rsid w:val="00B943DB"/>
    <w:rsid w:val="00B94CD6"/>
    <w:rsid w:val="00B97D4E"/>
    <w:rsid w:val="00BA0C5A"/>
    <w:rsid w:val="00BA0F8B"/>
    <w:rsid w:val="00BA13C6"/>
    <w:rsid w:val="00BA1E7E"/>
    <w:rsid w:val="00BA3504"/>
    <w:rsid w:val="00BA5241"/>
    <w:rsid w:val="00BA603F"/>
    <w:rsid w:val="00BB1268"/>
    <w:rsid w:val="00BB28F6"/>
    <w:rsid w:val="00BB3C93"/>
    <w:rsid w:val="00BB47C9"/>
    <w:rsid w:val="00BB4D2F"/>
    <w:rsid w:val="00BB67CF"/>
    <w:rsid w:val="00BB6DD4"/>
    <w:rsid w:val="00BC09B1"/>
    <w:rsid w:val="00BC2609"/>
    <w:rsid w:val="00BC4100"/>
    <w:rsid w:val="00BC449C"/>
    <w:rsid w:val="00BC46C0"/>
    <w:rsid w:val="00BC5866"/>
    <w:rsid w:val="00BC64E2"/>
    <w:rsid w:val="00BC6F24"/>
    <w:rsid w:val="00BD0DBB"/>
    <w:rsid w:val="00BE30D8"/>
    <w:rsid w:val="00BE5150"/>
    <w:rsid w:val="00BE7AF7"/>
    <w:rsid w:val="00BF20AA"/>
    <w:rsid w:val="00BF3277"/>
    <w:rsid w:val="00BF3EA6"/>
    <w:rsid w:val="00C0076F"/>
    <w:rsid w:val="00C04170"/>
    <w:rsid w:val="00C06686"/>
    <w:rsid w:val="00C06CC1"/>
    <w:rsid w:val="00C10AD0"/>
    <w:rsid w:val="00C11D5A"/>
    <w:rsid w:val="00C13145"/>
    <w:rsid w:val="00C151DD"/>
    <w:rsid w:val="00C17EFC"/>
    <w:rsid w:val="00C23F1C"/>
    <w:rsid w:val="00C27C07"/>
    <w:rsid w:val="00C305AB"/>
    <w:rsid w:val="00C32D70"/>
    <w:rsid w:val="00C45D3F"/>
    <w:rsid w:val="00C47320"/>
    <w:rsid w:val="00C57E8C"/>
    <w:rsid w:val="00C63897"/>
    <w:rsid w:val="00C64192"/>
    <w:rsid w:val="00C70684"/>
    <w:rsid w:val="00C73262"/>
    <w:rsid w:val="00C807EA"/>
    <w:rsid w:val="00C8140F"/>
    <w:rsid w:val="00C82A4A"/>
    <w:rsid w:val="00C82EB2"/>
    <w:rsid w:val="00C90E4F"/>
    <w:rsid w:val="00C91725"/>
    <w:rsid w:val="00C956BD"/>
    <w:rsid w:val="00C9647C"/>
    <w:rsid w:val="00C972A3"/>
    <w:rsid w:val="00C97D83"/>
    <w:rsid w:val="00CA3F5F"/>
    <w:rsid w:val="00CA6C0E"/>
    <w:rsid w:val="00CA7680"/>
    <w:rsid w:val="00CB65B7"/>
    <w:rsid w:val="00CB764F"/>
    <w:rsid w:val="00CC441F"/>
    <w:rsid w:val="00CC6092"/>
    <w:rsid w:val="00CD191D"/>
    <w:rsid w:val="00CD2666"/>
    <w:rsid w:val="00CD4233"/>
    <w:rsid w:val="00CD6976"/>
    <w:rsid w:val="00CE525B"/>
    <w:rsid w:val="00CE5B1D"/>
    <w:rsid w:val="00CE7031"/>
    <w:rsid w:val="00CE744F"/>
    <w:rsid w:val="00CE750F"/>
    <w:rsid w:val="00CF75A1"/>
    <w:rsid w:val="00D015D6"/>
    <w:rsid w:val="00D01E26"/>
    <w:rsid w:val="00D02112"/>
    <w:rsid w:val="00D02CE1"/>
    <w:rsid w:val="00D0406D"/>
    <w:rsid w:val="00D0530C"/>
    <w:rsid w:val="00D05F99"/>
    <w:rsid w:val="00D10C38"/>
    <w:rsid w:val="00D11142"/>
    <w:rsid w:val="00D131BA"/>
    <w:rsid w:val="00D144D0"/>
    <w:rsid w:val="00D160CB"/>
    <w:rsid w:val="00D16861"/>
    <w:rsid w:val="00D16CFD"/>
    <w:rsid w:val="00D17600"/>
    <w:rsid w:val="00D20917"/>
    <w:rsid w:val="00D23042"/>
    <w:rsid w:val="00D23A96"/>
    <w:rsid w:val="00D24445"/>
    <w:rsid w:val="00D245A1"/>
    <w:rsid w:val="00D25B6E"/>
    <w:rsid w:val="00D2703D"/>
    <w:rsid w:val="00D30F6E"/>
    <w:rsid w:val="00D3216C"/>
    <w:rsid w:val="00D362E4"/>
    <w:rsid w:val="00D37914"/>
    <w:rsid w:val="00D407D6"/>
    <w:rsid w:val="00D415E2"/>
    <w:rsid w:val="00D42055"/>
    <w:rsid w:val="00D4308B"/>
    <w:rsid w:val="00D43390"/>
    <w:rsid w:val="00D445F3"/>
    <w:rsid w:val="00D46F74"/>
    <w:rsid w:val="00D50F55"/>
    <w:rsid w:val="00D51009"/>
    <w:rsid w:val="00D51D22"/>
    <w:rsid w:val="00D53117"/>
    <w:rsid w:val="00D53121"/>
    <w:rsid w:val="00D53920"/>
    <w:rsid w:val="00D540EE"/>
    <w:rsid w:val="00D56C81"/>
    <w:rsid w:val="00D60E59"/>
    <w:rsid w:val="00D647C3"/>
    <w:rsid w:val="00D664EC"/>
    <w:rsid w:val="00D71614"/>
    <w:rsid w:val="00D721D9"/>
    <w:rsid w:val="00D72E9F"/>
    <w:rsid w:val="00D7591F"/>
    <w:rsid w:val="00D772CC"/>
    <w:rsid w:val="00D8077D"/>
    <w:rsid w:val="00D84916"/>
    <w:rsid w:val="00D84F7B"/>
    <w:rsid w:val="00D8673D"/>
    <w:rsid w:val="00D86F2D"/>
    <w:rsid w:val="00D923FF"/>
    <w:rsid w:val="00D9322A"/>
    <w:rsid w:val="00D94203"/>
    <w:rsid w:val="00D9633A"/>
    <w:rsid w:val="00D969A0"/>
    <w:rsid w:val="00D97F28"/>
    <w:rsid w:val="00DA057C"/>
    <w:rsid w:val="00DA2823"/>
    <w:rsid w:val="00DA3A73"/>
    <w:rsid w:val="00DA7DCE"/>
    <w:rsid w:val="00DB1CB9"/>
    <w:rsid w:val="00DB7F8F"/>
    <w:rsid w:val="00DC0AE2"/>
    <w:rsid w:val="00DC23CC"/>
    <w:rsid w:val="00DC3F2C"/>
    <w:rsid w:val="00DC43B6"/>
    <w:rsid w:val="00DC4A40"/>
    <w:rsid w:val="00DC69F3"/>
    <w:rsid w:val="00DD3DE0"/>
    <w:rsid w:val="00DD4695"/>
    <w:rsid w:val="00DD51F4"/>
    <w:rsid w:val="00DD52E1"/>
    <w:rsid w:val="00DD6367"/>
    <w:rsid w:val="00DE1215"/>
    <w:rsid w:val="00DE2B38"/>
    <w:rsid w:val="00DE5C60"/>
    <w:rsid w:val="00DF119A"/>
    <w:rsid w:val="00DF2386"/>
    <w:rsid w:val="00DF33AC"/>
    <w:rsid w:val="00DF33C6"/>
    <w:rsid w:val="00DF7383"/>
    <w:rsid w:val="00DF7FE7"/>
    <w:rsid w:val="00E02540"/>
    <w:rsid w:val="00E03293"/>
    <w:rsid w:val="00E036AD"/>
    <w:rsid w:val="00E05E89"/>
    <w:rsid w:val="00E06077"/>
    <w:rsid w:val="00E07ED8"/>
    <w:rsid w:val="00E14AE6"/>
    <w:rsid w:val="00E210E8"/>
    <w:rsid w:val="00E23566"/>
    <w:rsid w:val="00E246E8"/>
    <w:rsid w:val="00E26578"/>
    <w:rsid w:val="00E26A45"/>
    <w:rsid w:val="00E2765A"/>
    <w:rsid w:val="00E319A5"/>
    <w:rsid w:val="00E32D01"/>
    <w:rsid w:val="00E32F19"/>
    <w:rsid w:val="00E3420D"/>
    <w:rsid w:val="00E34BC5"/>
    <w:rsid w:val="00E34C33"/>
    <w:rsid w:val="00E414F5"/>
    <w:rsid w:val="00E43553"/>
    <w:rsid w:val="00E444C7"/>
    <w:rsid w:val="00E4515E"/>
    <w:rsid w:val="00E46367"/>
    <w:rsid w:val="00E51789"/>
    <w:rsid w:val="00E51CE5"/>
    <w:rsid w:val="00E529C2"/>
    <w:rsid w:val="00E568E9"/>
    <w:rsid w:val="00E60A6D"/>
    <w:rsid w:val="00E611A7"/>
    <w:rsid w:val="00E62208"/>
    <w:rsid w:val="00E6295E"/>
    <w:rsid w:val="00E63F0B"/>
    <w:rsid w:val="00E64258"/>
    <w:rsid w:val="00E6570B"/>
    <w:rsid w:val="00E67F42"/>
    <w:rsid w:val="00E725B9"/>
    <w:rsid w:val="00E7386C"/>
    <w:rsid w:val="00E7421D"/>
    <w:rsid w:val="00E75002"/>
    <w:rsid w:val="00E752CF"/>
    <w:rsid w:val="00E75B3E"/>
    <w:rsid w:val="00E7755E"/>
    <w:rsid w:val="00E77F3D"/>
    <w:rsid w:val="00E8513C"/>
    <w:rsid w:val="00E875CD"/>
    <w:rsid w:val="00E91B09"/>
    <w:rsid w:val="00E91DE3"/>
    <w:rsid w:val="00E9307A"/>
    <w:rsid w:val="00E9647F"/>
    <w:rsid w:val="00E964E0"/>
    <w:rsid w:val="00E96D5D"/>
    <w:rsid w:val="00E97C6E"/>
    <w:rsid w:val="00EA3A7F"/>
    <w:rsid w:val="00EA4AE6"/>
    <w:rsid w:val="00EA6BF6"/>
    <w:rsid w:val="00EB0A13"/>
    <w:rsid w:val="00EB2424"/>
    <w:rsid w:val="00EB2D3E"/>
    <w:rsid w:val="00EB4358"/>
    <w:rsid w:val="00EB70E2"/>
    <w:rsid w:val="00EB7EC2"/>
    <w:rsid w:val="00EC0E5E"/>
    <w:rsid w:val="00EC598F"/>
    <w:rsid w:val="00EC668F"/>
    <w:rsid w:val="00ED0A15"/>
    <w:rsid w:val="00ED102A"/>
    <w:rsid w:val="00ED2A29"/>
    <w:rsid w:val="00ED3F9B"/>
    <w:rsid w:val="00ED6811"/>
    <w:rsid w:val="00ED6C09"/>
    <w:rsid w:val="00ED7350"/>
    <w:rsid w:val="00EE1976"/>
    <w:rsid w:val="00EE1CA1"/>
    <w:rsid w:val="00EE1DA8"/>
    <w:rsid w:val="00EE3F96"/>
    <w:rsid w:val="00EE6168"/>
    <w:rsid w:val="00EE7DC6"/>
    <w:rsid w:val="00EF00A4"/>
    <w:rsid w:val="00EF1096"/>
    <w:rsid w:val="00EF4B7F"/>
    <w:rsid w:val="00F01A7A"/>
    <w:rsid w:val="00F054AB"/>
    <w:rsid w:val="00F078F1"/>
    <w:rsid w:val="00F113A5"/>
    <w:rsid w:val="00F11B8E"/>
    <w:rsid w:val="00F13140"/>
    <w:rsid w:val="00F141F1"/>
    <w:rsid w:val="00F15BDC"/>
    <w:rsid w:val="00F15FD8"/>
    <w:rsid w:val="00F21868"/>
    <w:rsid w:val="00F21922"/>
    <w:rsid w:val="00F2241D"/>
    <w:rsid w:val="00F233B4"/>
    <w:rsid w:val="00F3186F"/>
    <w:rsid w:val="00F34F71"/>
    <w:rsid w:val="00F35921"/>
    <w:rsid w:val="00F36407"/>
    <w:rsid w:val="00F40029"/>
    <w:rsid w:val="00F41E45"/>
    <w:rsid w:val="00F42558"/>
    <w:rsid w:val="00F4344B"/>
    <w:rsid w:val="00F44134"/>
    <w:rsid w:val="00F47D74"/>
    <w:rsid w:val="00F518B1"/>
    <w:rsid w:val="00F55A36"/>
    <w:rsid w:val="00F564E7"/>
    <w:rsid w:val="00F60087"/>
    <w:rsid w:val="00F636EA"/>
    <w:rsid w:val="00F669DD"/>
    <w:rsid w:val="00F6732B"/>
    <w:rsid w:val="00F715E1"/>
    <w:rsid w:val="00F7222A"/>
    <w:rsid w:val="00F73E71"/>
    <w:rsid w:val="00F752E7"/>
    <w:rsid w:val="00F76630"/>
    <w:rsid w:val="00F807D4"/>
    <w:rsid w:val="00F83DF9"/>
    <w:rsid w:val="00F86070"/>
    <w:rsid w:val="00F90892"/>
    <w:rsid w:val="00F96B3D"/>
    <w:rsid w:val="00FA573B"/>
    <w:rsid w:val="00FA68DA"/>
    <w:rsid w:val="00FA74E5"/>
    <w:rsid w:val="00FB06A8"/>
    <w:rsid w:val="00FB4BD8"/>
    <w:rsid w:val="00FB66D7"/>
    <w:rsid w:val="00FC57AB"/>
    <w:rsid w:val="00FC5E60"/>
    <w:rsid w:val="00FC6104"/>
    <w:rsid w:val="00FC7242"/>
    <w:rsid w:val="00FD1ACD"/>
    <w:rsid w:val="00FD5C27"/>
    <w:rsid w:val="00FD74D4"/>
    <w:rsid w:val="00FD76D0"/>
    <w:rsid w:val="00FE209D"/>
    <w:rsid w:val="00FE25C2"/>
    <w:rsid w:val="00FE30AE"/>
    <w:rsid w:val="00FF4914"/>
    <w:rsid w:val="00FF66FA"/>
    <w:rsid w:val="00FF69F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57783A17"/>
  <w15:docId w15:val="{48AB5AE4-B2EA-4D76-AFD1-987217C8C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386"/>
    <w:rPr>
      <w:rFonts w:ascii="Calibri" w:eastAsia="Calibri" w:hAnsi="Calibri" w:cs="Times New Roman"/>
    </w:rPr>
  </w:style>
  <w:style w:type="paragraph" w:styleId="Heading1">
    <w:name w:val="heading 1"/>
    <w:basedOn w:val="Normal"/>
    <w:link w:val="Heading1Char"/>
    <w:uiPriority w:val="9"/>
    <w:qFormat/>
    <w:rsid w:val="00305448"/>
    <w:pPr>
      <w:widowControl w:val="0"/>
      <w:autoSpaceDE w:val="0"/>
      <w:autoSpaceDN w:val="0"/>
      <w:spacing w:after="0" w:line="240" w:lineRule="auto"/>
      <w:ind w:left="119"/>
      <w:outlineLvl w:val="0"/>
    </w:pPr>
    <w:rPr>
      <w:rFonts w:eastAsia="Times New Roman" w:cs="Calibri"/>
      <w:b/>
      <w:bCs/>
      <w:lang w:val="en-US"/>
    </w:rPr>
  </w:style>
  <w:style w:type="paragraph" w:styleId="Heading2">
    <w:name w:val="heading 2"/>
    <w:basedOn w:val="Normal"/>
    <w:link w:val="Heading2Char"/>
    <w:uiPriority w:val="9"/>
    <w:unhideWhenUsed/>
    <w:qFormat/>
    <w:rsid w:val="00305448"/>
    <w:pPr>
      <w:widowControl w:val="0"/>
      <w:autoSpaceDE w:val="0"/>
      <w:autoSpaceDN w:val="0"/>
      <w:spacing w:after="0" w:line="240" w:lineRule="auto"/>
      <w:ind w:left="240"/>
      <w:jc w:val="both"/>
      <w:outlineLvl w:val="1"/>
    </w:pPr>
    <w:rPr>
      <w:rFonts w:eastAsia="Times New Roman" w:cs="Calibri"/>
      <w:b/>
      <w:bCs/>
      <w: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F238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F2386"/>
    <w:rPr>
      <w:rFonts w:ascii="Calibri" w:eastAsia="Calibri" w:hAnsi="Calibri" w:cs="Times New Roman"/>
      <w:sz w:val="20"/>
      <w:szCs w:val="20"/>
    </w:rPr>
  </w:style>
  <w:style w:type="paragraph" w:styleId="ListParagraph">
    <w:name w:val="List Paragraph"/>
    <w:aliases w:val="Rec para,Dot pt,Párrafo de lista1,List Paragraph12,MAIN CONTENT,List Paragraph2,List Paragraph1,Recommendation,List Paragraph11,F5 List Paragraph,List Paragraph Char Char Char,Indicator Text,Paragraphe de liste"/>
    <w:basedOn w:val="Normal"/>
    <w:link w:val="ListParagraphChar"/>
    <w:uiPriority w:val="1"/>
    <w:qFormat/>
    <w:rsid w:val="00DF2386"/>
    <w:pPr>
      <w:ind w:left="720"/>
      <w:contextualSpacing/>
    </w:pPr>
  </w:style>
  <w:style w:type="character" w:styleId="FootnoteReference">
    <w:name w:val="footnote reference"/>
    <w:basedOn w:val="DefaultParagraphFont"/>
    <w:uiPriority w:val="99"/>
    <w:semiHidden/>
    <w:unhideWhenUsed/>
    <w:rsid w:val="00DF2386"/>
    <w:rPr>
      <w:vertAlign w:val="superscript"/>
    </w:rPr>
  </w:style>
  <w:style w:type="character" w:styleId="CommentReference">
    <w:name w:val="annotation reference"/>
    <w:basedOn w:val="DefaultParagraphFont"/>
    <w:uiPriority w:val="99"/>
    <w:semiHidden/>
    <w:unhideWhenUsed/>
    <w:rsid w:val="00BC2609"/>
    <w:rPr>
      <w:sz w:val="16"/>
      <w:szCs w:val="16"/>
    </w:rPr>
  </w:style>
  <w:style w:type="paragraph" w:styleId="CommentText">
    <w:name w:val="annotation text"/>
    <w:basedOn w:val="Normal"/>
    <w:link w:val="CommentTextChar"/>
    <w:uiPriority w:val="99"/>
    <w:semiHidden/>
    <w:unhideWhenUsed/>
    <w:rsid w:val="00BC2609"/>
    <w:pPr>
      <w:spacing w:line="240" w:lineRule="auto"/>
    </w:pPr>
    <w:rPr>
      <w:sz w:val="20"/>
      <w:szCs w:val="20"/>
    </w:rPr>
  </w:style>
  <w:style w:type="character" w:customStyle="1" w:styleId="CommentTextChar">
    <w:name w:val="Comment Text Char"/>
    <w:basedOn w:val="DefaultParagraphFont"/>
    <w:link w:val="CommentText"/>
    <w:uiPriority w:val="99"/>
    <w:semiHidden/>
    <w:rsid w:val="00BC260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C2609"/>
    <w:rPr>
      <w:b/>
      <w:bCs/>
    </w:rPr>
  </w:style>
  <w:style w:type="character" w:customStyle="1" w:styleId="CommentSubjectChar">
    <w:name w:val="Comment Subject Char"/>
    <w:basedOn w:val="CommentTextChar"/>
    <w:link w:val="CommentSubject"/>
    <w:uiPriority w:val="99"/>
    <w:semiHidden/>
    <w:rsid w:val="00BC2609"/>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BC26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2609"/>
    <w:rPr>
      <w:rFonts w:ascii="Tahoma" w:eastAsia="Calibri" w:hAnsi="Tahoma" w:cs="Tahoma"/>
      <w:sz w:val="16"/>
      <w:szCs w:val="16"/>
    </w:rPr>
  </w:style>
  <w:style w:type="paragraph" w:styleId="Revision">
    <w:name w:val="Revision"/>
    <w:hidden/>
    <w:uiPriority w:val="99"/>
    <w:semiHidden/>
    <w:rsid w:val="003A52BE"/>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D245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45A1"/>
    <w:rPr>
      <w:rFonts w:ascii="Calibri" w:eastAsia="Calibri" w:hAnsi="Calibri" w:cs="Times New Roman"/>
    </w:rPr>
  </w:style>
  <w:style w:type="paragraph" w:styleId="Footer">
    <w:name w:val="footer"/>
    <w:basedOn w:val="Normal"/>
    <w:link w:val="FooterChar"/>
    <w:uiPriority w:val="99"/>
    <w:unhideWhenUsed/>
    <w:rsid w:val="00D245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45A1"/>
    <w:rPr>
      <w:rFonts w:ascii="Calibri" w:eastAsia="Calibri" w:hAnsi="Calibri" w:cs="Times New Roman"/>
    </w:rPr>
  </w:style>
  <w:style w:type="table" w:styleId="TableGrid">
    <w:name w:val="Table Grid"/>
    <w:basedOn w:val="TableNormal"/>
    <w:uiPriority w:val="59"/>
    <w:rsid w:val="006A76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F75A1"/>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D664EC"/>
    <w:rPr>
      <w:color w:val="0000FF" w:themeColor="hyperlink"/>
      <w:u w:val="single"/>
    </w:rPr>
  </w:style>
  <w:style w:type="paragraph" w:customStyle="1" w:styleId="ColorfulList-Accent11">
    <w:name w:val="Colorful List - Accent 11"/>
    <w:basedOn w:val="Normal"/>
    <w:uiPriority w:val="34"/>
    <w:qFormat/>
    <w:rsid w:val="00D664EC"/>
    <w:pPr>
      <w:ind w:left="720"/>
      <w:contextualSpacing/>
    </w:pPr>
  </w:style>
  <w:style w:type="character" w:styleId="FollowedHyperlink">
    <w:name w:val="FollowedHyperlink"/>
    <w:basedOn w:val="DefaultParagraphFont"/>
    <w:uiPriority w:val="99"/>
    <w:semiHidden/>
    <w:unhideWhenUsed/>
    <w:rsid w:val="005E61D7"/>
    <w:rPr>
      <w:color w:val="800080" w:themeColor="followedHyperlink"/>
      <w:u w:val="single"/>
    </w:rPr>
  </w:style>
  <w:style w:type="paragraph" w:styleId="BodyText">
    <w:name w:val="Body Text"/>
    <w:basedOn w:val="Normal"/>
    <w:link w:val="BodyTextChar"/>
    <w:uiPriority w:val="1"/>
    <w:qFormat/>
    <w:rsid w:val="00DD52E1"/>
    <w:pPr>
      <w:widowControl w:val="0"/>
      <w:spacing w:after="0" w:line="240" w:lineRule="auto"/>
      <w:ind w:left="102"/>
    </w:pPr>
    <w:rPr>
      <w:rFonts w:cstheme="minorBidi"/>
      <w:lang w:val="en-US"/>
    </w:rPr>
  </w:style>
  <w:style w:type="character" w:customStyle="1" w:styleId="BodyTextChar">
    <w:name w:val="Body Text Char"/>
    <w:basedOn w:val="DefaultParagraphFont"/>
    <w:link w:val="BodyText"/>
    <w:uiPriority w:val="1"/>
    <w:rsid w:val="00DD52E1"/>
    <w:rPr>
      <w:rFonts w:ascii="Calibri" w:eastAsia="Calibri" w:hAnsi="Calibri"/>
      <w:lang w:val="en-US"/>
    </w:rPr>
  </w:style>
  <w:style w:type="character" w:customStyle="1" w:styleId="EnlacedeInternet">
    <w:name w:val="Enlace de Internet"/>
    <w:basedOn w:val="DefaultParagraphFont"/>
    <w:rsid w:val="005F6382"/>
    <w:rPr>
      <w:color w:val="0000FF"/>
      <w:u w:val="single"/>
    </w:rPr>
  </w:style>
  <w:style w:type="character" w:customStyle="1" w:styleId="ListParagraphChar">
    <w:name w:val="List Paragraph Char"/>
    <w:aliases w:val="Rec para Char,Dot pt Char,Párrafo de lista1 Char,List Paragraph12 Char,MAIN CONTENT Char,List Paragraph2 Char,List Paragraph1 Char,Recommendation Char,List Paragraph11 Char,F5 List Paragraph Char,List Paragraph Char Char Char Char"/>
    <w:link w:val="ListParagraph"/>
    <w:uiPriority w:val="1"/>
    <w:qFormat/>
    <w:locked/>
    <w:rsid w:val="00AB1CFD"/>
    <w:rPr>
      <w:rFonts w:ascii="Calibri" w:eastAsia="Calibri" w:hAnsi="Calibri" w:cs="Times New Roman"/>
    </w:rPr>
  </w:style>
  <w:style w:type="character" w:customStyle="1" w:styleId="tlid-translation">
    <w:name w:val="tlid-translation"/>
    <w:basedOn w:val="DefaultParagraphFont"/>
    <w:rsid w:val="00AB1CFD"/>
  </w:style>
  <w:style w:type="paragraph" w:styleId="NormalWeb">
    <w:name w:val="Normal (Web)"/>
    <w:basedOn w:val="Normal"/>
    <w:uiPriority w:val="99"/>
    <w:unhideWhenUsed/>
    <w:rsid w:val="00952A63"/>
    <w:pPr>
      <w:spacing w:after="150" w:line="240" w:lineRule="auto"/>
    </w:pPr>
    <w:rPr>
      <w:rFonts w:ascii="Times New Roman" w:eastAsia="Times New Roman" w:hAnsi="Times New Roman"/>
      <w:sz w:val="24"/>
      <w:szCs w:val="24"/>
      <w:lang w:eastAsia="en-GB"/>
    </w:rPr>
  </w:style>
  <w:style w:type="character" w:styleId="Emphasis">
    <w:name w:val="Emphasis"/>
    <w:basedOn w:val="DefaultParagraphFont"/>
    <w:uiPriority w:val="20"/>
    <w:qFormat/>
    <w:rsid w:val="006A5435"/>
    <w:rPr>
      <w:i/>
      <w:iCs/>
    </w:rPr>
  </w:style>
  <w:style w:type="character" w:customStyle="1" w:styleId="apple-converted-space">
    <w:name w:val="apple-converted-space"/>
    <w:basedOn w:val="DefaultParagraphFont"/>
    <w:rsid w:val="006A5435"/>
  </w:style>
  <w:style w:type="character" w:customStyle="1" w:styleId="Heading1Char">
    <w:name w:val="Heading 1 Char"/>
    <w:basedOn w:val="DefaultParagraphFont"/>
    <w:link w:val="Heading1"/>
    <w:uiPriority w:val="9"/>
    <w:rsid w:val="00305448"/>
    <w:rPr>
      <w:rFonts w:ascii="Calibri" w:eastAsia="Times New Roman" w:hAnsi="Calibri" w:cs="Calibri"/>
      <w:b/>
      <w:bCs/>
      <w:lang w:val="en-US"/>
    </w:rPr>
  </w:style>
  <w:style w:type="character" w:customStyle="1" w:styleId="Heading2Char">
    <w:name w:val="Heading 2 Char"/>
    <w:basedOn w:val="DefaultParagraphFont"/>
    <w:link w:val="Heading2"/>
    <w:uiPriority w:val="9"/>
    <w:rsid w:val="00305448"/>
    <w:rPr>
      <w:rFonts w:ascii="Calibri" w:eastAsia="Times New Roman" w:hAnsi="Calibri" w:cs="Calibri"/>
      <w:b/>
      <w:bCs/>
      <w: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699116">
      <w:bodyDiv w:val="1"/>
      <w:marLeft w:val="0"/>
      <w:marRight w:val="0"/>
      <w:marTop w:val="0"/>
      <w:marBottom w:val="0"/>
      <w:divBdr>
        <w:top w:val="none" w:sz="0" w:space="0" w:color="auto"/>
        <w:left w:val="none" w:sz="0" w:space="0" w:color="auto"/>
        <w:bottom w:val="none" w:sz="0" w:space="0" w:color="auto"/>
        <w:right w:val="none" w:sz="0" w:space="0" w:color="auto"/>
      </w:divBdr>
    </w:div>
    <w:div w:id="238683783">
      <w:bodyDiv w:val="1"/>
      <w:marLeft w:val="0"/>
      <w:marRight w:val="0"/>
      <w:marTop w:val="0"/>
      <w:marBottom w:val="0"/>
      <w:divBdr>
        <w:top w:val="none" w:sz="0" w:space="0" w:color="auto"/>
        <w:left w:val="none" w:sz="0" w:space="0" w:color="auto"/>
        <w:bottom w:val="none" w:sz="0" w:space="0" w:color="auto"/>
        <w:right w:val="none" w:sz="0" w:space="0" w:color="auto"/>
      </w:divBdr>
    </w:div>
    <w:div w:id="246619735">
      <w:bodyDiv w:val="1"/>
      <w:marLeft w:val="0"/>
      <w:marRight w:val="0"/>
      <w:marTop w:val="0"/>
      <w:marBottom w:val="0"/>
      <w:divBdr>
        <w:top w:val="none" w:sz="0" w:space="0" w:color="auto"/>
        <w:left w:val="none" w:sz="0" w:space="0" w:color="auto"/>
        <w:bottom w:val="none" w:sz="0" w:space="0" w:color="auto"/>
        <w:right w:val="none" w:sz="0" w:space="0" w:color="auto"/>
      </w:divBdr>
    </w:div>
    <w:div w:id="322508477">
      <w:bodyDiv w:val="1"/>
      <w:marLeft w:val="0"/>
      <w:marRight w:val="0"/>
      <w:marTop w:val="0"/>
      <w:marBottom w:val="0"/>
      <w:divBdr>
        <w:top w:val="none" w:sz="0" w:space="0" w:color="auto"/>
        <w:left w:val="none" w:sz="0" w:space="0" w:color="auto"/>
        <w:bottom w:val="none" w:sz="0" w:space="0" w:color="auto"/>
        <w:right w:val="none" w:sz="0" w:space="0" w:color="auto"/>
      </w:divBdr>
    </w:div>
    <w:div w:id="524440105">
      <w:bodyDiv w:val="1"/>
      <w:marLeft w:val="0"/>
      <w:marRight w:val="0"/>
      <w:marTop w:val="0"/>
      <w:marBottom w:val="0"/>
      <w:divBdr>
        <w:top w:val="none" w:sz="0" w:space="0" w:color="auto"/>
        <w:left w:val="none" w:sz="0" w:space="0" w:color="auto"/>
        <w:bottom w:val="none" w:sz="0" w:space="0" w:color="auto"/>
        <w:right w:val="none" w:sz="0" w:space="0" w:color="auto"/>
      </w:divBdr>
    </w:div>
    <w:div w:id="530187346">
      <w:bodyDiv w:val="1"/>
      <w:marLeft w:val="0"/>
      <w:marRight w:val="0"/>
      <w:marTop w:val="0"/>
      <w:marBottom w:val="0"/>
      <w:divBdr>
        <w:top w:val="none" w:sz="0" w:space="0" w:color="auto"/>
        <w:left w:val="none" w:sz="0" w:space="0" w:color="auto"/>
        <w:bottom w:val="none" w:sz="0" w:space="0" w:color="auto"/>
        <w:right w:val="none" w:sz="0" w:space="0" w:color="auto"/>
      </w:divBdr>
    </w:div>
    <w:div w:id="552930700">
      <w:bodyDiv w:val="1"/>
      <w:marLeft w:val="0"/>
      <w:marRight w:val="0"/>
      <w:marTop w:val="0"/>
      <w:marBottom w:val="0"/>
      <w:divBdr>
        <w:top w:val="none" w:sz="0" w:space="0" w:color="auto"/>
        <w:left w:val="none" w:sz="0" w:space="0" w:color="auto"/>
        <w:bottom w:val="none" w:sz="0" w:space="0" w:color="auto"/>
        <w:right w:val="none" w:sz="0" w:space="0" w:color="auto"/>
      </w:divBdr>
    </w:div>
    <w:div w:id="590092860">
      <w:bodyDiv w:val="1"/>
      <w:marLeft w:val="0"/>
      <w:marRight w:val="0"/>
      <w:marTop w:val="0"/>
      <w:marBottom w:val="0"/>
      <w:divBdr>
        <w:top w:val="none" w:sz="0" w:space="0" w:color="auto"/>
        <w:left w:val="none" w:sz="0" w:space="0" w:color="auto"/>
        <w:bottom w:val="none" w:sz="0" w:space="0" w:color="auto"/>
        <w:right w:val="none" w:sz="0" w:space="0" w:color="auto"/>
      </w:divBdr>
      <w:divsChild>
        <w:div w:id="50813262">
          <w:marLeft w:val="0"/>
          <w:marRight w:val="0"/>
          <w:marTop w:val="0"/>
          <w:marBottom w:val="225"/>
          <w:divBdr>
            <w:top w:val="none" w:sz="0" w:space="0" w:color="auto"/>
            <w:left w:val="none" w:sz="0" w:space="0" w:color="auto"/>
            <w:bottom w:val="none" w:sz="0" w:space="0" w:color="auto"/>
            <w:right w:val="none" w:sz="0" w:space="0" w:color="auto"/>
          </w:divBdr>
          <w:divsChild>
            <w:div w:id="1874150021">
              <w:marLeft w:val="0"/>
              <w:marRight w:val="0"/>
              <w:marTop w:val="300"/>
              <w:marBottom w:val="0"/>
              <w:divBdr>
                <w:top w:val="none" w:sz="0" w:space="0" w:color="auto"/>
                <w:left w:val="none" w:sz="0" w:space="0" w:color="auto"/>
                <w:bottom w:val="none" w:sz="0" w:space="0" w:color="auto"/>
                <w:right w:val="none" w:sz="0" w:space="0" w:color="auto"/>
              </w:divBdr>
              <w:divsChild>
                <w:div w:id="1654676146">
                  <w:marLeft w:val="0"/>
                  <w:marRight w:val="0"/>
                  <w:marTop w:val="0"/>
                  <w:marBottom w:val="0"/>
                  <w:divBdr>
                    <w:top w:val="none" w:sz="0" w:space="0" w:color="auto"/>
                    <w:left w:val="none" w:sz="0" w:space="0" w:color="auto"/>
                    <w:bottom w:val="none" w:sz="0" w:space="0" w:color="auto"/>
                    <w:right w:val="none" w:sz="0" w:space="0" w:color="auto"/>
                  </w:divBdr>
                  <w:divsChild>
                    <w:div w:id="2001542355">
                      <w:marLeft w:val="0"/>
                      <w:marRight w:val="0"/>
                      <w:marTop w:val="0"/>
                      <w:marBottom w:val="0"/>
                      <w:divBdr>
                        <w:top w:val="none" w:sz="0" w:space="0" w:color="auto"/>
                        <w:left w:val="none" w:sz="0" w:space="0" w:color="auto"/>
                        <w:bottom w:val="none" w:sz="0" w:space="0" w:color="auto"/>
                        <w:right w:val="none" w:sz="0" w:space="0" w:color="auto"/>
                      </w:divBdr>
                      <w:divsChild>
                        <w:div w:id="1885170859">
                          <w:marLeft w:val="0"/>
                          <w:marRight w:val="0"/>
                          <w:marTop w:val="0"/>
                          <w:marBottom w:val="0"/>
                          <w:divBdr>
                            <w:top w:val="none" w:sz="0" w:space="0" w:color="auto"/>
                            <w:left w:val="none" w:sz="0" w:space="0" w:color="auto"/>
                            <w:bottom w:val="none" w:sz="0" w:space="0" w:color="auto"/>
                            <w:right w:val="none" w:sz="0" w:space="0" w:color="auto"/>
                          </w:divBdr>
                          <w:divsChild>
                            <w:div w:id="1398243193">
                              <w:marLeft w:val="0"/>
                              <w:marRight w:val="0"/>
                              <w:marTop w:val="0"/>
                              <w:marBottom w:val="0"/>
                              <w:divBdr>
                                <w:top w:val="none" w:sz="0" w:space="0" w:color="auto"/>
                                <w:left w:val="none" w:sz="0" w:space="0" w:color="auto"/>
                                <w:bottom w:val="none" w:sz="0" w:space="0" w:color="auto"/>
                                <w:right w:val="none" w:sz="0" w:space="0" w:color="auto"/>
                              </w:divBdr>
                              <w:divsChild>
                                <w:div w:id="1504664254">
                                  <w:marLeft w:val="0"/>
                                  <w:marRight w:val="0"/>
                                  <w:marTop w:val="0"/>
                                  <w:marBottom w:val="0"/>
                                  <w:divBdr>
                                    <w:top w:val="none" w:sz="0" w:space="0" w:color="auto"/>
                                    <w:left w:val="none" w:sz="0" w:space="0" w:color="auto"/>
                                    <w:bottom w:val="none" w:sz="0" w:space="0" w:color="auto"/>
                                    <w:right w:val="none" w:sz="0" w:space="0" w:color="auto"/>
                                  </w:divBdr>
                                  <w:divsChild>
                                    <w:div w:id="32274539">
                                      <w:marLeft w:val="0"/>
                                      <w:marRight w:val="0"/>
                                      <w:marTop w:val="0"/>
                                      <w:marBottom w:val="0"/>
                                      <w:divBdr>
                                        <w:top w:val="none" w:sz="0" w:space="0" w:color="auto"/>
                                        <w:left w:val="none" w:sz="0" w:space="0" w:color="auto"/>
                                        <w:bottom w:val="none" w:sz="0" w:space="0" w:color="auto"/>
                                        <w:right w:val="none" w:sz="0" w:space="0" w:color="auto"/>
                                      </w:divBdr>
                                      <w:divsChild>
                                        <w:div w:id="1520697437">
                                          <w:marLeft w:val="0"/>
                                          <w:marRight w:val="0"/>
                                          <w:marTop w:val="0"/>
                                          <w:marBottom w:val="0"/>
                                          <w:divBdr>
                                            <w:top w:val="none" w:sz="0" w:space="0" w:color="auto"/>
                                            <w:left w:val="none" w:sz="0" w:space="0" w:color="auto"/>
                                            <w:bottom w:val="none" w:sz="0" w:space="0" w:color="auto"/>
                                            <w:right w:val="none" w:sz="0" w:space="0" w:color="auto"/>
                                          </w:divBdr>
                                          <w:divsChild>
                                            <w:div w:id="75636540">
                                              <w:marLeft w:val="0"/>
                                              <w:marRight w:val="0"/>
                                              <w:marTop w:val="0"/>
                                              <w:marBottom w:val="0"/>
                                              <w:divBdr>
                                                <w:top w:val="none" w:sz="0" w:space="0" w:color="auto"/>
                                                <w:left w:val="none" w:sz="0" w:space="0" w:color="auto"/>
                                                <w:bottom w:val="none" w:sz="0" w:space="0" w:color="auto"/>
                                                <w:right w:val="none" w:sz="0" w:space="0" w:color="auto"/>
                                              </w:divBdr>
                                              <w:divsChild>
                                                <w:div w:id="2100253038">
                                                  <w:marLeft w:val="0"/>
                                                  <w:marRight w:val="0"/>
                                                  <w:marTop w:val="0"/>
                                                  <w:marBottom w:val="0"/>
                                                  <w:divBdr>
                                                    <w:top w:val="none" w:sz="0" w:space="0" w:color="auto"/>
                                                    <w:left w:val="none" w:sz="0" w:space="0" w:color="auto"/>
                                                    <w:bottom w:val="none" w:sz="0" w:space="0" w:color="auto"/>
                                                    <w:right w:val="none" w:sz="0" w:space="0" w:color="auto"/>
                                                  </w:divBdr>
                                                  <w:divsChild>
                                                    <w:div w:id="152289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6621212">
      <w:bodyDiv w:val="1"/>
      <w:marLeft w:val="0"/>
      <w:marRight w:val="0"/>
      <w:marTop w:val="0"/>
      <w:marBottom w:val="0"/>
      <w:divBdr>
        <w:top w:val="none" w:sz="0" w:space="0" w:color="auto"/>
        <w:left w:val="none" w:sz="0" w:space="0" w:color="auto"/>
        <w:bottom w:val="none" w:sz="0" w:space="0" w:color="auto"/>
        <w:right w:val="none" w:sz="0" w:space="0" w:color="auto"/>
      </w:divBdr>
    </w:div>
    <w:div w:id="1106535940">
      <w:bodyDiv w:val="1"/>
      <w:marLeft w:val="0"/>
      <w:marRight w:val="0"/>
      <w:marTop w:val="0"/>
      <w:marBottom w:val="0"/>
      <w:divBdr>
        <w:top w:val="none" w:sz="0" w:space="0" w:color="auto"/>
        <w:left w:val="none" w:sz="0" w:space="0" w:color="auto"/>
        <w:bottom w:val="none" w:sz="0" w:space="0" w:color="auto"/>
        <w:right w:val="none" w:sz="0" w:space="0" w:color="auto"/>
      </w:divBdr>
    </w:div>
    <w:div w:id="1613049198">
      <w:bodyDiv w:val="1"/>
      <w:marLeft w:val="0"/>
      <w:marRight w:val="0"/>
      <w:marTop w:val="0"/>
      <w:marBottom w:val="0"/>
      <w:divBdr>
        <w:top w:val="none" w:sz="0" w:space="0" w:color="auto"/>
        <w:left w:val="none" w:sz="0" w:space="0" w:color="auto"/>
        <w:bottom w:val="none" w:sz="0" w:space="0" w:color="auto"/>
        <w:right w:val="none" w:sz="0" w:space="0" w:color="auto"/>
      </w:divBdr>
      <w:divsChild>
        <w:div w:id="1477334778">
          <w:marLeft w:val="0"/>
          <w:marRight w:val="0"/>
          <w:marTop w:val="0"/>
          <w:marBottom w:val="0"/>
          <w:divBdr>
            <w:top w:val="none" w:sz="0" w:space="0" w:color="auto"/>
            <w:left w:val="none" w:sz="0" w:space="0" w:color="auto"/>
            <w:bottom w:val="none" w:sz="0" w:space="0" w:color="auto"/>
            <w:right w:val="none" w:sz="0" w:space="0" w:color="auto"/>
          </w:divBdr>
          <w:divsChild>
            <w:div w:id="2137211891">
              <w:marLeft w:val="0"/>
              <w:marRight w:val="0"/>
              <w:marTop w:val="0"/>
              <w:marBottom w:val="0"/>
              <w:divBdr>
                <w:top w:val="none" w:sz="0" w:space="0" w:color="auto"/>
                <w:left w:val="none" w:sz="0" w:space="0" w:color="auto"/>
                <w:bottom w:val="none" w:sz="0" w:space="0" w:color="auto"/>
                <w:right w:val="none" w:sz="0" w:space="0" w:color="auto"/>
              </w:divBdr>
              <w:divsChild>
                <w:div w:id="171877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465326">
      <w:bodyDiv w:val="1"/>
      <w:marLeft w:val="0"/>
      <w:marRight w:val="0"/>
      <w:marTop w:val="0"/>
      <w:marBottom w:val="0"/>
      <w:divBdr>
        <w:top w:val="none" w:sz="0" w:space="0" w:color="auto"/>
        <w:left w:val="none" w:sz="0" w:space="0" w:color="auto"/>
        <w:bottom w:val="none" w:sz="0" w:space="0" w:color="auto"/>
        <w:right w:val="none" w:sz="0" w:space="0" w:color="auto"/>
      </w:divBdr>
    </w:div>
    <w:div w:id="1752237166">
      <w:bodyDiv w:val="1"/>
      <w:marLeft w:val="0"/>
      <w:marRight w:val="0"/>
      <w:marTop w:val="0"/>
      <w:marBottom w:val="0"/>
      <w:divBdr>
        <w:top w:val="none" w:sz="0" w:space="0" w:color="auto"/>
        <w:left w:val="none" w:sz="0" w:space="0" w:color="auto"/>
        <w:bottom w:val="none" w:sz="0" w:space="0" w:color="auto"/>
        <w:right w:val="none" w:sz="0" w:space="0" w:color="auto"/>
      </w:divBdr>
      <w:divsChild>
        <w:div w:id="257369307">
          <w:marLeft w:val="0"/>
          <w:marRight w:val="0"/>
          <w:marTop w:val="0"/>
          <w:marBottom w:val="225"/>
          <w:divBdr>
            <w:top w:val="none" w:sz="0" w:space="0" w:color="auto"/>
            <w:left w:val="none" w:sz="0" w:space="0" w:color="auto"/>
            <w:bottom w:val="none" w:sz="0" w:space="0" w:color="auto"/>
            <w:right w:val="none" w:sz="0" w:space="0" w:color="auto"/>
          </w:divBdr>
          <w:divsChild>
            <w:div w:id="877015484">
              <w:marLeft w:val="0"/>
              <w:marRight w:val="0"/>
              <w:marTop w:val="300"/>
              <w:marBottom w:val="0"/>
              <w:divBdr>
                <w:top w:val="none" w:sz="0" w:space="0" w:color="auto"/>
                <w:left w:val="none" w:sz="0" w:space="0" w:color="auto"/>
                <w:bottom w:val="none" w:sz="0" w:space="0" w:color="auto"/>
                <w:right w:val="none" w:sz="0" w:space="0" w:color="auto"/>
              </w:divBdr>
              <w:divsChild>
                <w:div w:id="1434937576">
                  <w:marLeft w:val="0"/>
                  <w:marRight w:val="0"/>
                  <w:marTop w:val="0"/>
                  <w:marBottom w:val="0"/>
                  <w:divBdr>
                    <w:top w:val="none" w:sz="0" w:space="0" w:color="auto"/>
                    <w:left w:val="none" w:sz="0" w:space="0" w:color="auto"/>
                    <w:bottom w:val="none" w:sz="0" w:space="0" w:color="auto"/>
                    <w:right w:val="none" w:sz="0" w:space="0" w:color="auto"/>
                  </w:divBdr>
                  <w:divsChild>
                    <w:div w:id="347491546">
                      <w:marLeft w:val="0"/>
                      <w:marRight w:val="0"/>
                      <w:marTop w:val="0"/>
                      <w:marBottom w:val="0"/>
                      <w:divBdr>
                        <w:top w:val="none" w:sz="0" w:space="0" w:color="auto"/>
                        <w:left w:val="none" w:sz="0" w:space="0" w:color="auto"/>
                        <w:bottom w:val="none" w:sz="0" w:space="0" w:color="auto"/>
                        <w:right w:val="none" w:sz="0" w:space="0" w:color="auto"/>
                      </w:divBdr>
                      <w:divsChild>
                        <w:div w:id="909077068">
                          <w:marLeft w:val="0"/>
                          <w:marRight w:val="0"/>
                          <w:marTop w:val="0"/>
                          <w:marBottom w:val="0"/>
                          <w:divBdr>
                            <w:top w:val="none" w:sz="0" w:space="0" w:color="auto"/>
                            <w:left w:val="none" w:sz="0" w:space="0" w:color="auto"/>
                            <w:bottom w:val="none" w:sz="0" w:space="0" w:color="auto"/>
                            <w:right w:val="none" w:sz="0" w:space="0" w:color="auto"/>
                          </w:divBdr>
                          <w:divsChild>
                            <w:div w:id="205338819">
                              <w:marLeft w:val="0"/>
                              <w:marRight w:val="0"/>
                              <w:marTop w:val="0"/>
                              <w:marBottom w:val="0"/>
                              <w:divBdr>
                                <w:top w:val="none" w:sz="0" w:space="0" w:color="auto"/>
                                <w:left w:val="none" w:sz="0" w:space="0" w:color="auto"/>
                                <w:bottom w:val="none" w:sz="0" w:space="0" w:color="auto"/>
                                <w:right w:val="none" w:sz="0" w:space="0" w:color="auto"/>
                              </w:divBdr>
                              <w:divsChild>
                                <w:div w:id="238945374">
                                  <w:marLeft w:val="0"/>
                                  <w:marRight w:val="0"/>
                                  <w:marTop w:val="0"/>
                                  <w:marBottom w:val="0"/>
                                  <w:divBdr>
                                    <w:top w:val="none" w:sz="0" w:space="0" w:color="auto"/>
                                    <w:left w:val="none" w:sz="0" w:space="0" w:color="auto"/>
                                    <w:bottom w:val="none" w:sz="0" w:space="0" w:color="auto"/>
                                    <w:right w:val="none" w:sz="0" w:space="0" w:color="auto"/>
                                  </w:divBdr>
                                  <w:divsChild>
                                    <w:div w:id="401873308">
                                      <w:marLeft w:val="0"/>
                                      <w:marRight w:val="0"/>
                                      <w:marTop w:val="0"/>
                                      <w:marBottom w:val="0"/>
                                      <w:divBdr>
                                        <w:top w:val="none" w:sz="0" w:space="0" w:color="auto"/>
                                        <w:left w:val="none" w:sz="0" w:space="0" w:color="auto"/>
                                        <w:bottom w:val="none" w:sz="0" w:space="0" w:color="auto"/>
                                        <w:right w:val="none" w:sz="0" w:space="0" w:color="auto"/>
                                      </w:divBdr>
                                      <w:divsChild>
                                        <w:div w:id="13206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6237474">
      <w:bodyDiv w:val="1"/>
      <w:marLeft w:val="0"/>
      <w:marRight w:val="0"/>
      <w:marTop w:val="0"/>
      <w:marBottom w:val="0"/>
      <w:divBdr>
        <w:top w:val="none" w:sz="0" w:space="0" w:color="auto"/>
        <w:left w:val="none" w:sz="0" w:space="0" w:color="auto"/>
        <w:bottom w:val="none" w:sz="0" w:space="0" w:color="auto"/>
        <w:right w:val="none" w:sz="0" w:space="0" w:color="auto"/>
      </w:divBdr>
    </w:div>
    <w:div w:id="2080857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C6E422-E693-4501-99C4-6A5CFB94A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3039</Words>
  <Characters>17328</Characters>
  <Application>Microsoft Office Word</Application>
  <DocSecurity>0</DocSecurity>
  <Lines>144</Lines>
  <Paragraphs>40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Manager>barzdo@ramsar.org</Manager>
  <Company>Ramsar Secretariat</Company>
  <LinksUpToDate>false</LinksUpToDate>
  <CharactersWithSpaces>20327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Ramsar\BarzdoJ</dc:creator>
  <cp:keywords/>
  <dc:description/>
  <cp:lastModifiedBy>JENNINGS Edmund</cp:lastModifiedBy>
  <cp:revision>2</cp:revision>
  <cp:lastPrinted>2020-06-23T07:32:00Z</cp:lastPrinted>
  <dcterms:created xsi:type="dcterms:W3CDTF">2020-07-15T08:54:00Z</dcterms:created>
  <dcterms:modified xsi:type="dcterms:W3CDTF">2020-07-15T08:54:00Z</dcterms:modified>
  <cp:category/>
</cp:coreProperties>
</file>