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18985" w14:textId="77777777" w:rsidR="00E319A5" w:rsidRPr="00E319A5" w:rsidRDefault="00E319A5" w:rsidP="00E319A5">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spacing w:after="0" w:line="240" w:lineRule="auto"/>
        <w:ind w:right="4166"/>
        <w:rPr>
          <w:bCs/>
        </w:rPr>
      </w:pPr>
      <w:r w:rsidRPr="00E319A5">
        <w:rPr>
          <w:bCs/>
        </w:rPr>
        <w:t>THE CONVENTION ON WETLANDS</w:t>
      </w:r>
    </w:p>
    <w:p w14:paraId="441C2D43" w14:textId="2B6AD2BE" w:rsidR="0065589B" w:rsidRDefault="0065589B" w:rsidP="00E319A5">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spacing w:after="0" w:line="240" w:lineRule="auto"/>
        <w:ind w:right="4166"/>
        <w:rPr>
          <w:bCs/>
        </w:rPr>
      </w:pPr>
      <w:r w:rsidRPr="00486AE9">
        <w:rPr>
          <w:bCs/>
        </w:rPr>
        <w:t>58th meeting of</w:t>
      </w:r>
      <w:r w:rsidR="00E319A5" w:rsidRPr="00E319A5">
        <w:rPr>
          <w:bCs/>
        </w:rPr>
        <w:t xml:space="preserve"> the Standing Committee</w:t>
      </w:r>
      <w:r w:rsidRPr="0065589B">
        <w:rPr>
          <w:bCs/>
        </w:rPr>
        <w:t xml:space="preserve"> </w:t>
      </w:r>
    </w:p>
    <w:p w14:paraId="13656F7D" w14:textId="126896D6" w:rsidR="00E319A5" w:rsidRPr="00E319A5" w:rsidRDefault="0065589B" w:rsidP="00E319A5">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spacing w:after="0" w:line="240" w:lineRule="auto"/>
        <w:ind w:right="4166"/>
        <w:rPr>
          <w:bCs/>
        </w:rPr>
      </w:pPr>
      <w:r w:rsidRPr="00E319A5">
        <w:rPr>
          <w:bCs/>
        </w:rPr>
        <w:t xml:space="preserve">Intersessional </w:t>
      </w:r>
      <w:r>
        <w:rPr>
          <w:bCs/>
        </w:rPr>
        <w:t xml:space="preserve">virtual meeting </w:t>
      </w:r>
    </w:p>
    <w:p w14:paraId="3572BC6B" w14:textId="77777777" w:rsidR="000D0D3E" w:rsidRPr="008F1DB9" w:rsidRDefault="00282418" w:rsidP="009343F2">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spacing w:after="0" w:line="240" w:lineRule="auto"/>
        <w:ind w:right="4166"/>
        <w:rPr>
          <w:rFonts w:cs="Arial"/>
          <w:b/>
          <w:sz w:val="28"/>
          <w:szCs w:val="28"/>
        </w:rPr>
      </w:pPr>
      <w:r w:rsidRPr="008F1DB9">
        <w:rPr>
          <w:bCs/>
        </w:rPr>
        <w:t>2</w:t>
      </w:r>
      <w:r w:rsidR="00FE30AE">
        <w:rPr>
          <w:bCs/>
        </w:rPr>
        <w:t>3</w:t>
      </w:r>
      <w:r w:rsidRPr="008F1DB9">
        <w:rPr>
          <w:bCs/>
        </w:rPr>
        <w:t xml:space="preserve"> – 2</w:t>
      </w:r>
      <w:r w:rsidR="00FE30AE">
        <w:rPr>
          <w:bCs/>
        </w:rPr>
        <w:t>5</w:t>
      </w:r>
      <w:r w:rsidRPr="008F1DB9">
        <w:rPr>
          <w:bCs/>
        </w:rPr>
        <w:t xml:space="preserve"> June 20</w:t>
      </w:r>
      <w:r w:rsidR="00FE30AE">
        <w:rPr>
          <w:bCs/>
        </w:rPr>
        <w:t>20</w:t>
      </w:r>
    </w:p>
    <w:p w14:paraId="0DB31C95" w14:textId="77777777" w:rsidR="00C04170" w:rsidRPr="008F1DB9" w:rsidRDefault="00C04170" w:rsidP="009343F2">
      <w:pPr>
        <w:spacing w:after="0" w:line="240" w:lineRule="auto"/>
        <w:jc w:val="center"/>
        <w:rPr>
          <w:rFonts w:cs="Arial"/>
          <w:b/>
          <w:sz w:val="28"/>
          <w:szCs w:val="28"/>
        </w:rPr>
      </w:pPr>
    </w:p>
    <w:p w14:paraId="036D6F91" w14:textId="77777777" w:rsidR="0043649B" w:rsidRDefault="0043649B" w:rsidP="00001B66">
      <w:pPr>
        <w:spacing w:after="0" w:line="240" w:lineRule="auto"/>
        <w:jc w:val="center"/>
        <w:rPr>
          <w:rFonts w:cs="Arial"/>
          <w:b/>
          <w:sz w:val="28"/>
          <w:szCs w:val="28"/>
        </w:rPr>
      </w:pPr>
    </w:p>
    <w:p w14:paraId="2B5C2D16" w14:textId="475939C1" w:rsidR="009E3705" w:rsidRDefault="00001B66" w:rsidP="008E153A">
      <w:pPr>
        <w:spacing w:after="0" w:line="240" w:lineRule="auto"/>
        <w:jc w:val="center"/>
        <w:rPr>
          <w:rFonts w:cs="Arial"/>
          <w:b/>
          <w:sz w:val="28"/>
          <w:szCs w:val="28"/>
        </w:rPr>
      </w:pPr>
      <w:r>
        <w:rPr>
          <w:rFonts w:cs="Arial"/>
          <w:b/>
          <w:sz w:val="28"/>
          <w:szCs w:val="28"/>
        </w:rPr>
        <w:t xml:space="preserve">Decisions </w:t>
      </w:r>
      <w:r w:rsidRPr="00001B66">
        <w:rPr>
          <w:rFonts w:cs="Arial"/>
          <w:b/>
          <w:sz w:val="28"/>
          <w:szCs w:val="28"/>
        </w:rPr>
        <w:t xml:space="preserve">of the </w:t>
      </w:r>
      <w:r w:rsidR="0065589B">
        <w:rPr>
          <w:rFonts w:cs="Arial"/>
          <w:b/>
          <w:sz w:val="28"/>
          <w:szCs w:val="28"/>
        </w:rPr>
        <w:t>58</w:t>
      </w:r>
      <w:r w:rsidR="0065589B" w:rsidRPr="00675F21">
        <w:rPr>
          <w:rFonts w:cs="Arial"/>
          <w:b/>
          <w:sz w:val="28"/>
          <w:szCs w:val="28"/>
        </w:rPr>
        <w:t xml:space="preserve">th </w:t>
      </w:r>
      <w:r w:rsidR="0065589B">
        <w:rPr>
          <w:rFonts w:cs="Arial"/>
          <w:b/>
          <w:sz w:val="28"/>
          <w:szCs w:val="28"/>
        </w:rPr>
        <w:t xml:space="preserve">meeting of the </w:t>
      </w:r>
      <w:r w:rsidRPr="00001B66">
        <w:rPr>
          <w:rFonts w:cs="Arial"/>
          <w:b/>
          <w:sz w:val="28"/>
          <w:szCs w:val="28"/>
        </w:rPr>
        <w:t>Standing Committee</w:t>
      </w:r>
    </w:p>
    <w:p w14:paraId="0A3A7E3C" w14:textId="0E2BB160" w:rsidR="00001B66" w:rsidRDefault="0065589B" w:rsidP="008E153A">
      <w:pPr>
        <w:spacing w:after="0" w:line="240" w:lineRule="auto"/>
        <w:jc w:val="center"/>
        <w:rPr>
          <w:rFonts w:cs="Arial"/>
          <w:b/>
          <w:sz w:val="28"/>
          <w:szCs w:val="28"/>
        </w:rPr>
      </w:pPr>
      <w:r>
        <w:rPr>
          <w:rFonts w:cs="Arial"/>
          <w:b/>
          <w:sz w:val="28"/>
          <w:szCs w:val="28"/>
        </w:rPr>
        <w:t>at its i</w:t>
      </w:r>
      <w:r w:rsidR="00001B66">
        <w:rPr>
          <w:rFonts w:cs="Arial"/>
          <w:b/>
          <w:sz w:val="28"/>
          <w:szCs w:val="28"/>
        </w:rPr>
        <w:t>ntersessional virtual session</w:t>
      </w:r>
      <w:r w:rsidR="002A54EA">
        <w:rPr>
          <w:rFonts w:cs="Arial"/>
          <w:b/>
          <w:sz w:val="28"/>
          <w:szCs w:val="28"/>
        </w:rPr>
        <w:t>s</w:t>
      </w:r>
      <w:r>
        <w:rPr>
          <w:rFonts w:cs="Arial"/>
          <w:b/>
          <w:sz w:val="28"/>
          <w:szCs w:val="28"/>
        </w:rPr>
        <w:t xml:space="preserve"> of 23 </w:t>
      </w:r>
      <w:r w:rsidR="0043649B">
        <w:rPr>
          <w:rFonts w:cs="Arial"/>
          <w:b/>
          <w:sz w:val="28"/>
          <w:szCs w:val="28"/>
        </w:rPr>
        <w:t xml:space="preserve">and 25 </w:t>
      </w:r>
      <w:r>
        <w:rPr>
          <w:rFonts w:cs="Arial"/>
          <w:b/>
          <w:sz w:val="28"/>
          <w:szCs w:val="28"/>
        </w:rPr>
        <w:t>June 2020</w:t>
      </w:r>
    </w:p>
    <w:p w14:paraId="4A38D672" w14:textId="5A253D3F" w:rsidR="0043649B" w:rsidRDefault="0043649B" w:rsidP="008E153A">
      <w:pPr>
        <w:spacing w:after="0" w:line="240" w:lineRule="auto"/>
        <w:rPr>
          <w:rFonts w:asciiTheme="minorHAnsi" w:hAnsiTheme="minorHAnsi" w:cstheme="minorHAnsi"/>
          <w:b/>
        </w:rPr>
      </w:pPr>
    </w:p>
    <w:p w14:paraId="61AB8FE6" w14:textId="77777777" w:rsidR="0043649B" w:rsidRDefault="0043649B" w:rsidP="008E153A">
      <w:pPr>
        <w:spacing w:after="0" w:line="240" w:lineRule="auto"/>
        <w:rPr>
          <w:rFonts w:asciiTheme="minorHAnsi" w:hAnsiTheme="minorHAnsi" w:cstheme="minorHAnsi"/>
          <w:b/>
        </w:rPr>
      </w:pPr>
    </w:p>
    <w:p w14:paraId="651D13FC" w14:textId="77777777" w:rsidR="009E3705" w:rsidRDefault="00E6570B" w:rsidP="008E153A">
      <w:pPr>
        <w:spacing w:after="0" w:line="240" w:lineRule="auto"/>
        <w:rPr>
          <w:rFonts w:asciiTheme="minorHAnsi" w:hAnsiTheme="minorHAnsi" w:cstheme="minorHAnsi"/>
          <w:b/>
        </w:rPr>
      </w:pPr>
      <w:r>
        <w:rPr>
          <w:rFonts w:asciiTheme="minorHAnsi" w:hAnsiTheme="minorHAnsi" w:cstheme="minorHAnsi"/>
          <w:b/>
        </w:rPr>
        <w:t xml:space="preserve">Tuesday </w:t>
      </w:r>
      <w:r w:rsidR="009E3705">
        <w:rPr>
          <w:rFonts w:asciiTheme="minorHAnsi" w:hAnsiTheme="minorHAnsi" w:cstheme="minorHAnsi"/>
          <w:b/>
        </w:rPr>
        <w:t xml:space="preserve">23 June </w:t>
      </w:r>
    </w:p>
    <w:p w14:paraId="27949C24" w14:textId="77777777" w:rsidR="00160371" w:rsidRDefault="00160371" w:rsidP="008E153A">
      <w:pPr>
        <w:spacing w:after="0" w:line="240" w:lineRule="auto"/>
        <w:rPr>
          <w:rFonts w:asciiTheme="minorHAnsi" w:hAnsiTheme="minorHAnsi" w:cstheme="minorHAnsi"/>
          <w:b/>
        </w:rPr>
      </w:pPr>
    </w:p>
    <w:p w14:paraId="0B36DE1C" w14:textId="77777777" w:rsidR="00E6570B" w:rsidRDefault="00E6570B" w:rsidP="008E153A">
      <w:pPr>
        <w:spacing w:after="0" w:line="240" w:lineRule="auto"/>
        <w:ind w:left="1701" w:hanging="1701"/>
        <w:contextualSpacing/>
        <w:rPr>
          <w:b/>
          <w:bCs/>
        </w:rPr>
      </w:pPr>
      <w:r w:rsidRPr="008F1DB9">
        <w:rPr>
          <w:b/>
          <w:bCs/>
        </w:rPr>
        <w:t>1</w:t>
      </w:r>
      <w:r w:rsidR="00E319A5">
        <w:rPr>
          <w:b/>
          <w:bCs/>
        </w:rPr>
        <w:t>3</w:t>
      </w:r>
      <w:r w:rsidRPr="008F1DB9">
        <w:rPr>
          <w:b/>
          <w:bCs/>
        </w:rPr>
        <w:t xml:space="preserve">:00 – </w:t>
      </w:r>
      <w:r w:rsidR="00E319A5">
        <w:rPr>
          <w:b/>
          <w:bCs/>
        </w:rPr>
        <w:t>16</w:t>
      </w:r>
      <w:r w:rsidRPr="008F1DB9">
        <w:rPr>
          <w:b/>
          <w:bCs/>
        </w:rPr>
        <w:t xml:space="preserve">:00 </w:t>
      </w:r>
      <w:r w:rsidRPr="008F1DB9">
        <w:rPr>
          <w:b/>
          <w:bCs/>
        </w:rPr>
        <w:tab/>
        <w:t xml:space="preserve">Plenary </w:t>
      </w:r>
      <w:r>
        <w:rPr>
          <w:b/>
          <w:bCs/>
        </w:rPr>
        <w:t xml:space="preserve">virtual </w:t>
      </w:r>
      <w:r w:rsidR="005765FF">
        <w:rPr>
          <w:b/>
          <w:bCs/>
        </w:rPr>
        <w:t xml:space="preserve">intersessional </w:t>
      </w:r>
      <w:r w:rsidR="00B51D56">
        <w:rPr>
          <w:b/>
          <w:bCs/>
        </w:rPr>
        <w:t>s</w:t>
      </w:r>
      <w:r w:rsidR="00B51D56" w:rsidRPr="008F1DB9">
        <w:rPr>
          <w:b/>
          <w:bCs/>
        </w:rPr>
        <w:t xml:space="preserve">ession </w:t>
      </w:r>
      <w:r w:rsidRPr="008F1DB9">
        <w:rPr>
          <w:b/>
          <w:bCs/>
        </w:rPr>
        <w:t>of the Standing Committee</w:t>
      </w:r>
    </w:p>
    <w:p w14:paraId="2CF775D6" w14:textId="77777777" w:rsidR="009343F2" w:rsidRDefault="009343F2" w:rsidP="008E153A">
      <w:pPr>
        <w:pStyle w:val="ListParagraph"/>
        <w:spacing w:after="0" w:line="240" w:lineRule="auto"/>
        <w:ind w:left="360"/>
        <w:rPr>
          <w:bCs/>
        </w:rPr>
      </w:pPr>
    </w:p>
    <w:p w14:paraId="2C704ADD" w14:textId="77777777" w:rsidR="00001B66" w:rsidRPr="00001B66" w:rsidRDefault="00001B66" w:rsidP="008E153A">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001B66">
        <w:rPr>
          <w:rFonts w:cstheme="minorHAnsi"/>
          <w:bCs/>
        </w:rPr>
        <w:t>Agenda item 2: Adoption of the provisional agenda</w:t>
      </w:r>
    </w:p>
    <w:p w14:paraId="6AF4DBFF" w14:textId="77777777" w:rsidR="009343F2" w:rsidRDefault="009343F2" w:rsidP="008E153A">
      <w:pPr>
        <w:spacing w:after="0" w:line="240" w:lineRule="auto"/>
        <w:rPr>
          <w:b/>
          <w:bCs/>
        </w:rPr>
      </w:pPr>
    </w:p>
    <w:p w14:paraId="4EA8AC10" w14:textId="129437F2" w:rsidR="006015A6" w:rsidRPr="00BC5FF3" w:rsidRDefault="006015A6" w:rsidP="008E153A">
      <w:pPr>
        <w:tabs>
          <w:tab w:val="left" w:pos="720"/>
          <w:tab w:val="center" w:pos="4680"/>
        </w:tabs>
        <w:spacing w:after="0" w:line="240" w:lineRule="auto"/>
        <w:contextualSpacing/>
        <w:rPr>
          <w:rFonts w:cstheme="minorHAnsi"/>
          <w:b/>
        </w:rPr>
      </w:pPr>
      <w:r w:rsidRPr="00BC5FF3">
        <w:rPr>
          <w:rFonts w:cstheme="minorHAnsi"/>
          <w:b/>
        </w:rPr>
        <w:t xml:space="preserve">Decision </w:t>
      </w:r>
      <w:r>
        <w:rPr>
          <w:rFonts w:cstheme="minorHAnsi"/>
          <w:b/>
        </w:rPr>
        <w:t>SC</w:t>
      </w:r>
      <w:r w:rsidR="0065589B">
        <w:rPr>
          <w:rFonts w:cstheme="minorHAnsi"/>
          <w:b/>
        </w:rPr>
        <w:t>58</w:t>
      </w:r>
      <w:r>
        <w:rPr>
          <w:rFonts w:cstheme="minorHAnsi"/>
          <w:b/>
        </w:rPr>
        <w:t>-01</w:t>
      </w:r>
      <w:r w:rsidRPr="00294A7E">
        <w:rPr>
          <w:rFonts w:cstheme="minorHAnsi"/>
          <w:b/>
        </w:rPr>
        <w:t xml:space="preserve">: </w:t>
      </w:r>
      <w:r w:rsidRPr="00BC5FF3">
        <w:rPr>
          <w:rFonts w:cstheme="minorHAnsi"/>
          <w:b/>
        </w:rPr>
        <w:t>The Standing Committee adopted the provisional agenda.</w:t>
      </w:r>
    </w:p>
    <w:p w14:paraId="7FB5033A" w14:textId="77777777" w:rsidR="009343F2" w:rsidRDefault="009343F2" w:rsidP="008E153A">
      <w:pPr>
        <w:spacing w:after="0" w:line="240" w:lineRule="auto"/>
        <w:rPr>
          <w:b/>
          <w:bCs/>
        </w:rPr>
      </w:pPr>
    </w:p>
    <w:p w14:paraId="5E49D229" w14:textId="77777777" w:rsidR="009343F2" w:rsidRPr="00A33FB3" w:rsidRDefault="00A33FB3" w:rsidP="008E153A">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Pr>
          <w:rFonts w:cstheme="minorHAnsi"/>
          <w:bCs/>
        </w:rPr>
        <w:t xml:space="preserve">Agenda item 5: </w:t>
      </w:r>
      <w:r w:rsidR="00444B5A" w:rsidRPr="00A33FB3">
        <w:rPr>
          <w:rFonts w:cstheme="minorHAnsi"/>
          <w:bCs/>
        </w:rPr>
        <w:t>Report of the Management Working Group</w:t>
      </w:r>
    </w:p>
    <w:p w14:paraId="17AFFCB4" w14:textId="77777777" w:rsidR="00144975" w:rsidRDefault="00144975" w:rsidP="008E153A">
      <w:pPr>
        <w:spacing w:after="0" w:line="240" w:lineRule="auto"/>
        <w:rPr>
          <w:b/>
          <w:bCs/>
        </w:rPr>
      </w:pPr>
    </w:p>
    <w:p w14:paraId="6CF3579F" w14:textId="0C943523" w:rsidR="00FA1335" w:rsidRDefault="006015A6" w:rsidP="008E153A">
      <w:pPr>
        <w:autoSpaceDE w:val="0"/>
        <w:autoSpaceDN w:val="0"/>
        <w:adjustRightInd w:val="0"/>
        <w:spacing w:after="0" w:line="240" w:lineRule="auto"/>
        <w:rPr>
          <w:rFonts w:cstheme="minorHAnsi"/>
          <w:b/>
        </w:rPr>
      </w:pPr>
      <w:r w:rsidRPr="00085D52">
        <w:rPr>
          <w:rFonts w:cstheme="minorHAnsi"/>
          <w:b/>
        </w:rPr>
        <w:t>Decision SC</w:t>
      </w:r>
      <w:r w:rsidR="00675F21">
        <w:rPr>
          <w:rFonts w:cstheme="minorHAnsi"/>
          <w:b/>
        </w:rPr>
        <w:t>58</w:t>
      </w:r>
      <w:r w:rsidRPr="00085D52">
        <w:rPr>
          <w:rFonts w:cstheme="minorHAnsi"/>
          <w:b/>
        </w:rPr>
        <w:t>-</w:t>
      </w:r>
      <w:r w:rsidR="001A123C">
        <w:rPr>
          <w:rFonts w:cstheme="minorHAnsi"/>
          <w:b/>
        </w:rPr>
        <w:t>02</w:t>
      </w:r>
      <w:r w:rsidRPr="00085D52">
        <w:rPr>
          <w:rFonts w:cstheme="minorHAnsi"/>
          <w:b/>
        </w:rPr>
        <w:t xml:space="preserve">: </w:t>
      </w:r>
      <w:r w:rsidR="00FA1335">
        <w:rPr>
          <w:rFonts w:cstheme="minorHAnsi"/>
          <w:b/>
        </w:rPr>
        <w:t>The Standing Committee approved the report of the Management Working Group.</w:t>
      </w:r>
    </w:p>
    <w:p w14:paraId="0A87E78C" w14:textId="77777777" w:rsidR="00FA1335" w:rsidRDefault="00FA1335" w:rsidP="008E153A">
      <w:pPr>
        <w:autoSpaceDE w:val="0"/>
        <w:autoSpaceDN w:val="0"/>
        <w:adjustRightInd w:val="0"/>
        <w:spacing w:after="0" w:line="240" w:lineRule="auto"/>
        <w:rPr>
          <w:rFonts w:cstheme="minorHAnsi"/>
          <w:b/>
        </w:rPr>
      </w:pPr>
    </w:p>
    <w:p w14:paraId="557E3844" w14:textId="69FB5E7B" w:rsidR="006015A6" w:rsidRPr="006015A6" w:rsidRDefault="00FA1335" w:rsidP="008E153A">
      <w:pPr>
        <w:autoSpaceDE w:val="0"/>
        <w:autoSpaceDN w:val="0"/>
        <w:adjustRightInd w:val="0"/>
        <w:spacing w:after="0" w:line="240" w:lineRule="auto"/>
        <w:rPr>
          <w:rFonts w:eastAsiaTheme="minorHAnsi" w:cs="Calibri"/>
          <w:b/>
          <w:color w:val="000000"/>
        </w:rPr>
      </w:pPr>
      <w:r w:rsidRPr="00085D52">
        <w:rPr>
          <w:rFonts w:cstheme="minorHAnsi"/>
          <w:b/>
        </w:rPr>
        <w:t>Decision SC</w:t>
      </w:r>
      <w:r w:rsidR="00675F21">
        <w:rPr>
          <w:rFonts w:cstheme="minorHAnsi"/>
          <w:b/>
        </w:rPr>
        <w:t>58</w:t>
      </w:r>
      <w:r w:rsidRPr="00085D52">
        <w:rPr>
          <w:rFonts w:cstheme="minorHAnsi"/>
          <w:b/>
        </w:rPr>
        <w:t>-</w:t>
      </w:r>
      <w:r>
        <w:rPr>
          <w:rFonts w:cstheme="minorHAnsi"/>
          <w:b/>
        </w:rPr>
        <w:t xml:space="preserve">03: </w:t>
      </w:r>
      <w:r w:rsidR="006015A6" w:rsidRPr="00085D52">
        <w:rPr>
          <w:rFonts w:eastAsiaTheme="minorHAnsi" w:cs="Calibri"/>
          <w:b/>
          <w:color w:val="000000"/>
        </w:rPr>
        <w:t>The Standing Committee</w:t>
      </w:r>
      <w:r w:rsidR="006015A6" w:rsidRPr="006015A6">
        <w:rPr>
          <w:rFonts w:eastAsiaTheme="minorHAnsi" w:cs="Calibri"/>
          <w:b/>
          <w:color w:val="000000"/>
        </w:rPr>
        <w:t xml:space="preserve"> note</w:t>
      </w:r>
      <w:r w:rsidR="006015A6" w:rsidRPr="00085D52">
        <w:rPr>
          <w:rFonts w:eastAsiaTheme="minorHAnsi" w:cs="Calibri"/>
          <w:b/>
          <w:color w:val="000000"/>
        </w:rPr>
        <w:t>d</w:t>
      </w:r>
      <w:r w:rsidR="006015A6" w:rsidRPr="006015A6">
        <w:rPr>
          <w:rFonts w:eastAsiaTheme="minorHAnsi" w:cs="Calibri"/>
          <w:b/>
          <w:color w:val="000000"/>
        </w:rPr>
        <w:t xml:space="preserve"> with appreciation the report of the Chair of the Scientific and Technical Review Panel, which contains the STRP’s progress, and </w:t>
      </w:r>
      <w:r w:rsidR="00B207E4" w:rsidRPr="006015A6">
        <w:rPr>
          <w:rFonts w:eastAsiaTheme="minorHAnsi" w:cs="Calibri"/>
          <w:b/>
          <w:color w:val="000000"/>
        </w:rPr>
        <w:t>request</w:t>
      </w:r>
      <w:r w:rsidR="00B207E4">
        <w:rPr>
          <w:rFonts w:eastAsiaTheme="minorHAnsi" w:cs="Calibri"/>
          <w:b/>
          <w:color w:val="000000"/>
        </w:rPr>
        <w:t>ed</w:t>
      </w:r>
      <w:r w:rsidR="00B207E4" w:rsidRPr="006015A6">
        <w:rPr>
          <w:rFonts w:eastAsiaTheme="minorHAnsi" w:cs="Calibri"/>
          <w:b/>
          <w:color w:val="000000"/>
        </w:rPr>
        <w:t xml:space="preserve"> </w:t>
      </w:r>
      <w:r w:rsidR="006015A6" w:rsidRPr="006015A6">
        <w:rPr>
          <w:rFonts w:eastAsiaTheme="minorHAnsi" w:cs="Calibri"/>
          <w:b/>
          <w:color w:val="000000"/>
        </w:rPr>
        <w:t xml:space="preserve">that it continue to focus on its </w:t>
      </w:r>
      <w:r w:rsidR="00AF04B5" w:rsidRPr="006015A6">
        <w:rPr>
          <w:rFonts w:eastAsiaTheme="minorHAnsi" w:cs="Calibri"/>
          <w:b/>
          <w:color w:val="000000"/>
        </w:rPr>
        <w:t>highest</w:t>
      </w:r>
      <w:r w:rsidR="00AF04B5">
        <w:rPr>
          <w:rFonts w:eastAsiaTheme="minorHAnsi" w:cs="Calibri"/>
          <w:b/>
          <w:color w:val="000000"/>
        </w:rPr>
        <w:t>-</w:t>
      </w:r>
      <w:r w:rsidR="006015A6" w:rsidRPr="006015A6">
        <w:rPr>
          <w:rFonts w:eastAsiaTheme="minorHAnsi" w:cs="Calibri"/>
          <w:b/>
          <w:color w:val="000000"/>
        </w:rPr>
        <w:t xml:space="preserve">priority tasks and the ad-hoc advisory task on Criterion 6 </w:t>
      </w:r>
      <w:r w:rsidR="00AF04B5">
        <w:rPr>
          <w:rFonts w:eastAsiaTheme="minorHAnsi" w:cs="Calibri"/>
          <w:b/>
          <w:color w:val="000000"/>
        </w:rPr>
        <w:t>regarding</w:t>
      </w:r>
      <w:r w:rsidR="00AF04B5" w:rsidRPr="006015A6">
        <w:rPr>
          <w:rFonts w:eastAsiaTheme="minorHAnsi" w:cs="Calibri"/>
          <w:b/>
          <w:color w:val="000000"/>
        </w:rPr>
        <w:t xml:space="preserve"> </w:t>
      </w:r>
      <w:r w:rsidR="006015A6" w:rsidRPr="006015A6">
        <w:rPr>
          <w:rFonts w:eastAsiaTheme="minorHAnsi" w:cs="Calibri"/>
          <w:b/>
          <w:color w:val="000000"/>
        </w:rPr>
        <w:t xml:space="preserve">use of population estimates. </w:t>
      </w:r>
    </w:p>
    <w:p w14:paraId="66416F5A" w14:textId="77777777" w:rsidR="006015A6" w:rsidRPr="006015A6" w:rsidRDefault="006015A6" w:rsidP="008E153A">
      <w:pPr>
        <w:autoSpaceDE w:val="0"/>
        <w:autoSpaceDN w:val="0"/>
        <w:adjustRightInd w:val="0"/>
        <w:spacing w:after="0" w:line="240" w:lineRule="auto"/>
        <w:rPr>
          <w:rFonts w:eastAsiaTheme="minorHAnsi" w:cs="Calibri"/>
          <w:b/>
          <w:color w:val="000000"/>
        </w:rPr>
      </w:pPr>
    </w:p>
    <w:p w14:paraId="7759CA0D" w14:textId="6E3043AD" w:rsidR="006015A6" w:rsidRPr="006015A6" w:rsidRDefault="006015A6" w:rsidP="008E153A">
      <w:pPr>
        <w:autoSpaceDE w:val="0"/>
        <w:autoSpaceDN w:val="0"/>
        <w:adjustRightInd w:val="0"/>
        <w:spacing w:after="0" w:line="240" w:lineRule="auto"/>
        <w:rPr>
          <w:rFonts w:eastAsiaTheme="minorHAnsi" w:cs="Calibri"/>
          <w:b/>
          <w:color w:val="000000"/>
        </w:rPr>
      </w:pPr>
      <w:r w:rsidRPr="00085D52">
        <w:rPr>
          <w:rFonts w:cstheme="minorHAnsi"/>
          <w:b/>
        </w:rPr>
        <w:t>Decision SC</w:t>
      </w:r>
      <w:r w:rsidR="00675F21">
        <w:rPr>
          <w:rFonts w:cstheme="minorHAnsi"/>
          <w:b/>
        </w:rPr>
        <w:t>58</w:t>
      </w:r>
      <w:r w:rsidRPr="00085D52">
        <w:rPr>
          <w:rFonts w:cstheme="minorHAnsi"/>
          <w:b/>
        </w:rPr>
        <w:t>-</w:t>
      </w:r>
      <w:r w:rsidR="00675F21">
        <w:rPr>
          <w:rFonts w:cstheme="minorHAnsi"/>
          <w:b/>
        </w:rPr>
        <w:t>04</w:t>
      </w:r>
      <w:r w:rsidRPr="00085D52">
        <w:rPr>
          <w:rFonts w:cstheme="minorHAnsi"/>
          <w:b/>
        </w:rPr>
        <w:t xml:space="preserve">: </w:t>
      </w:r>
      <w:r w:rsidRPr="00085D52">
        <w:rPr>
          <w:rFonts w:eastAsiaTheme="minorHAnsi" w:cs="Calibri"/>
          <w:b/>
          <w:color w:val="000000"/>
        </w:rPr>
        <w:t>The Standing Committee</w:t>
      </w:r>
      <w:r w:rsidRPr="006015A6">
        <w:rPr>
          <w:rFonts w:eastAsiaTheme="minorHAnsi" w:cs="Calibri"/>
          <w:b/>
          <w:color w:val="000000"/>
        </w:rPr>
        <w:t xml:space="preserve"> </w:t>
      </w:r>
      <w:r w:rsidRPr="00085D52">
        <w:rPr>
          <w:rFonts w:eastAsiaTheme="minorHAnsi" w:cs="Calibri"/>
          <w:b/>
          <w:color w:val="000000"/>
        </w:rPr>
        <w:t xml:space="preserve">requested </w:t>
      </w:r>
      <w:r w:rsidRPr="006015A6">
        <w:rPr>
          <w:rFonts w:eastAsiaTheme="minorHAnsi" w:cs="Calibri"/>
          <w:b/>
          <w:color w:val="000000"/>
        </w:rPr>
        <w:t xml:space="preserve">that the STRP continue to develop the </w:t>
      </w:r>
      <w:r w:rsidRPr="00AF04B5">
        <w:rPr>
          <w:rFonts w:eastAsiaTheme="minorHAnsi" w:cs="Calibri"/>
          <w:b/>
          <w:i/>
          <w:color w:val="000000"/>
        </w:rPr>
        <w:t>Global Wetland Outlook</w:t>
      </w:r>
      <w:r w:rsidRPr="006015A6">
        <w:rPr>
          <w:rFonts w:eastAsiaTheme="minorHAnsi" w:cs="Calibri"/>
          <w:b/>
          <w:color w:val="000000"/>
        </w:rPr>
        <w:t xml:space="preserve"> (special edition) anticipating that a 50th anniversary theme will be selected shortly by the Standing Committee and the </w:t>
      </w:r>
      <w:r w:rsidRPr="00D77822">
        <w:rPr>
          <w:rFonts w:eastAsiaTheme="minorHAnsi" w:cs="Calibri"/>
          <w:b/>
          <w:i/>
          <w:color w:val="000000"/>
        </w:rPr>
        <w:t>Global Wetlands Outlook</w:t>
      </w:r>
      <w:r w:rsidRPr="006015A6">
        <w:rPr>
          <w:rFonts w:eastAsiaTheme="minorHAnsi" w:cs="Calibri"/>
          <w:b/>
          <w:color w:val="000000"/>
        </w:rPr>
        <w:t xml:space="preserve"> (special edition) can be adapted to align with the selected theme. </w:t>
      </w:r>
    </w:p>
    <w:p w14:paraId="4AA94650" w14:textId="77777777" w:rsidR="006015A6" w:rsidRPr="006015A6" w:rsidRDefault="006015A6" w:rsidP="008E153A">
      <w:pPr>
        <w:autoSpaceDE w:val="0"/>
        <w:autoSpaceDN w:val="0"/>
        <w:adjustRightInd w:val="0"/>
        <w:spacing w:after="0" w:line="240" w:lineRule="auto"/>
        <w:rPr>
          <w:rFonts w:eastAsiaTheme="minorHAnsi" w:cs="Calibri"/>
          <w:b/>
          <w:color w:val="000000"/>
        </w:rPr>
      </w:pPr>
    </w:p>
    <w:p w14:paraId="5AFB52FD" w14:textId="2391027E" w:rsidR="006015A6" w:rsidRPr="006015A6" w:rsidRDefault="006015A6" w:rsidP="008E153A">
      <w:pPr>
        <w:autoSpaceDE w:val="0"/>
        <w:autoSpaceDN w:val="0"/>
        <w:adjustRightInd w:val="0"/>
        <w:spacing w:after="0" w:line="240" w:lineRule="auto"/>
        <w:rPr>
          <w:rFonts w:eastAsiaTheme="minorHAnsi" w:cs="Calibri"/>
          <w:b/>
          <w:color w:val="000000"/>
        </w:rPr>
      </w:pPr>
      <w:r w:rsidRPr="00085D52">
        <w:rPr>
          <w:rFonts w:cstheme="minorHAnsi"/>
          <w:b/>
        </w:rPr>
        <w:t>Decision SC</w:t>
      </w:r>
      <w:r w:rsidR="00675F21">
        <w:rPr>
          <w:rFonts w:cstheme="minorHAnsi"/>
          <w:b/>
        </w:rPr>
        <w:t>58</w:t>
      </w:r>
      <w:r w:rsidRPr="00085D52">
        <w:rPr>
          <w:rFonts w:cstheme="minorHAnsi"/>
          <w:b/>
        </w:rPr>
        <w:t>-</w:t>
      </w:r>
      <w:r w:rsidR="00675F21">
        <w:rPr>
          <w:rFonts w:cstheme="minorHAnsi"/>
          <w:b/>
        </w:rPr>
        <w:t>05</w:t>
      </w:r>
      <w:r w:rsidRPr="00085D52">
        <w:rPr>
          <w:rFonts w:cstheme="minorHAnsi"/>
          <w:b/>
        </w:rPr>
        <w:t xml:space="preserve">: </w:t>
      </w:r>
      <w:r w:rsidRPr="00085D52">
        <w:rPr>
          <w:rFonts w:eastAsiaTheme="minorHAnsi" w:cs="Calibri"/>
          <w:b/>
          <w:color w:val="000000"/>
        </w:rPr>
        <w:t>The Standing Committee</w:t>
      </w:r>
      <w:r w:rsidRPr="006015A6">
        <w:rPr>
          <w:rFonts w:eastAsiaTheme="minorHAnsi" w:cs="Calibri"/>
          <w:b/>
          <w:color w:val="000000"/>
        </w:rPr>
        <w:t xml:space="preserve"> </w:t>
      </w:r>
      <w:r w:rsidRPr="00085D52">
        <w:rPr>
          <w:rFonts w:eastAsiaTheme="minorHAnsi" w:cs="Calibri"/>
          <w:b/>
          <w:color w:val="000000"/>
        </w:rPr>
        <w:t xml:space="preserve">recommended </w:t>
      </w:r>
      <w:r w:rsidRPr="006015A6">
        <w:rPr>
          <w:rFonts w:eastAsiaTheme="minorHAnsi" w:cs="Calibri"/>
          <w:b/>
          <w:color w:val="000000"/>
        </w:rPr>
        <w:t xml:space="preserve">that the STRP continue to work on </w:t>
      </w:r>
      <w:r w:rsidR="00D77822">
        <w:rPr>
          <w:rFonts w:eastAsiaTheme="minorHAnsi" w:cs="Calibri"/>
          <w:b/>
          <w:color w:val="000000"/>
        </w:rPr>
        <w:t>w</w:t>
      </w:r>
      <w:r w:rsidR="00D77822" w:rsidRPr="006015A6">
        <w:rPr>
          <w:rFonts w:eastAsiaTheme="minorHAnsi" w:cs="Calibri"/>
          <w:b/>
          <w:color w:val="000000"/>
        </w:rPr>
        <w:t xml:space="preserve">etlands </w:t>
      </w:r>
      <w:r w:rsidRPr="006015A6">
        <w:rPr>
          <w:rFonts w:eastAsiaTheme="minorHAnsi" w:cs="Calibri"/>
          <w:b/>
          <w:color w:val="000000"/>
        </w:rPr>
        <w:t>and blue carbon (task 5.1), in accordance with the terms of Resolution XIII.14, sub-paragraph 15 a)</w:t>
      </w:r>
      <w:r w:rsidR="00D77822">
        <w:rPr>
          <w:rFonts w:eastAsiaTheme="minorHAnsi" w:cs="Calibri"/>
          <w:b/>
          <w:color w:val="000000"/>
        </w:rPr>
        <w:t>,</w:t>
      </w:r>
      <w:r w:rsidRPr="006015A6">
        <w:rPr>
          <w:rFonts w:eastAsiaTheme="minorHAnsi" w:cs="Calibri"/>
          <w:b/>
          <w:color w:val="000000"/>
        </w:rPr>
        <w:t xml:space="preserve"> and </w:t>
      </w:r>
      <w:r w:rsidR="00D77822" w:rsidRPr="006015A6">
        <w:rPr>
          <w:rFonts w:eastAsiaTheme="minorHAnsi" w:cs="Calibri"/>
          <w:b/>
          <w:color w:val="000000"/>
        </w:rPr>
        <w:t>scop</w:t>
      </w:r>
      <w:r w:rsidR="00D77822">
        <w:rPr>
          <w:rFonts w:eastAsiaTheme="minorHAnsi" w:cs="Calibri"/>
          <w:b/>
          <w:color w:val="000000"/>
        </w:rPr>
        <w:t>e</w:t>
      </w:r>
      <w:r w:rsidR="00D77822" w:rsidRPr="006015A6">
        <w:rPr>
          <w:rFonts w:eastAsiaTheme="minorHAnsi" w:cs="Calibri"/>
          <w:b/>
          <w:color w:val="000000"/>
        </w:rPr>
        <w:t xml:space="preserve"> </w:t>
      </w:r>
      <w:r w:rsidRPr="006015A6">
        <w:rPr>
          <w:rFonts w:eastAsiaTheme="minorHAnsi" w:cs="Calibri"/>
          <w:b/>
          <w:color w:val="000000"/>
        </w:rPr>
        <w:t xml:space="preserve">the work for sub-paragraphs b), c) and d) for the next triennium, and </w:t>
      </w:r>
      <w:r w:rsidR="00392439">
        <w:rPr>
          <w:rFonts w:eastAsiaTheme="minorHAnsi" w:cs="Calibri"/>
          <w:b/>
          <w:color w:val="000000"/>
        </w:rPr>
        <w:t>took</w:t>
      </w:r>
      <w:r w:rsidR="00392439" w:rsidRPr="006015A6">
        <w:rPr>
          <w:rFonts w:eastAsiaTheme="minorHAnsi" w:cs="Calibri"/>
          <w:b/>
          <w:color w:val="000000"/>
        </w:rPr>
        <w:t xml:space="preserve"> </w:t>
      </w:r>
      <w:r w:rsidRPr="006015A6">
        <w:rPr>
          <w:rFonts w:eastAsiaTheme="minorHAnsi" w:cs="Calibri"/>
          <w:b/>
          <w:color w:val="000000"/>
        </w:rPr>
        <w:t xml:space="preserve">note of the importance of sharing the findings with the United Nations Framework Convention on Climate Change and the Convention on Biological Diversity via appropriate means, e.g., through a side event on the margins of their respective COPs. </w:t>
      </w:r>
    </w:p>
    <w:p w14:paraId="76AB8B46" w14:textId="77777777" w:rsidR="006015A6" w:rsidRPr="006015A6" w:rsidRDefault="006015A6" w:rsidP="008E153A">
      <w:pPr>
        <w:autoSpaceDE w:val="0"/>
        <w:autoSpaceDN w:val="0"/>
        <w:adjustRightInd w:val="0"/>
        <w:spacing w:after="0" w:line="240" w:lineRule="auto"/>
        <w:rPr>
          <w:rFonts w:eastAsiaTheme="minorHAnsi" w:cs="Calibri"/>
          <w:b/>
          <w:color w:val="000000"/>
        </w:rPr>
      </w:pPr>
    </w:p>
    <w:p w14:paraId="2E0AF4B1" w14:textId="31210824" w:rsidR="006015A6" w:rsidRPr="006015A6" w:rsidRDefault="006015A6" w:rsidP="008E153A">
      <w:pPr>
        <w:autoSpaceDE w:val="0"/>
        <w:autoSpaceDN w:val="0"/>
        <w:adjustRightInd w:val="0"/>
        <w:spacing w:after="0" w:line="240" w:lineRule="auto"/>
        <w:rPr>
          <w:rFonts w:eastAsiaTheme="minorHAnsi" w:cs="Calibri"/>
          <w:b/>
          <w:color w:val="000000"/>
        </w:rPr>
      </w:pPr>
      <w:r w:rsidRPr="00085D52">
        <w:rPr>
          <w:rFonts w:cstheme="minorHAnsi"/>
          <w:b/>
        </w:rPr>
        <w:t>Decision SC</w:t>
      </w:r>
      <w:r w:rsidR="00675F21">
        <w:rPr>
          <w:rFonts w:cstheme="minorHAnsi"/>
          <w:b/>
        </w:rPr>
        <w:t>58</w:t>
      </w:r>
      <w:r w:rsidRPr="00085D52">
        <w:rPr>
          <w:rFonts w:cstheme="minorHAnsi"/>
          <w:b/>
        </w:rPr>
        <w:t>-</w:t>
      </w:r>
      <w:r w:rsidR="00675F21">
        <w:rPr>
          <w:rFonts w:cstheme="minorHAnsi"/>
          <w:b/>
        </w:rPr>
        <w:t>06</w:t>
      </w:r>
      <w:r w:rsidRPr="00085D52">
        <w:rPr>
          <w:rFonts w:cstheme="minorHAnsi"/>
          <w:b/>
        </w:rPr>
        <w:t xml:space="preserve">: </w:t>
      </w:r>
      <w:r w:rsidRPr="00085D52">
        <w:rPr>
          <w:rFonts w:eastAsiaTheme="minorHAnsi" w:cs="Calibri"/>
          <w:b/>
          <w:color w:val="000000"/>
        </w:rPr>
        <w:t>The Standing Committee</w:t>
      </w:r>
      <w:r w:rsidRPr="006015A6">
        <w:rPr>
          <w:rFonts w:eastAsiaTheme="minorHAnsi" w:cs="Calibri"/>
          <w:b/>
          <w:color w:val="000000"/>
        </w:rPr>
        <w:t xml:space="preserve"> </w:t>
      </w:r>
      <w:r w:rsidRPr="00085D52">
        <w:rPr>
          <w:rFonts w:eastAsiaTheme="minorHAnsi" w:cs="Calibri"/>
          <w:b/>
          <w:color w:val="000000"/>
        </w:rPr>
        <w:t xml:space="preserve">recommended </w:t>
      </w:r>
      <w:r w:rsidRPr="006015A6">
        <w:rPr>
          <w:rFonts w:eastAsiaTheme="minorHAnsi" w:cs="Calibri"/>
          <w:b/>
          <w:color w:val="000000"/>
        </w:rPr>
        <w:t xml:space="preserve">further that the STRP submit to the Standing Committee a proposal to update Criterion 6 of the Ramsar Criteria regarding the use of population estimates, for the Committee to consider for submission to the Conference of Contracting Parties, taking into account the need for Contracting Parties to have updated and dynamic information. </w:t>
      </w:r>
    </w:p>
    <w:p w14:paraId="7559F24E" w14:textId="77777777" w:rsidR="006015A6" w:rsidRPr="006015A6" w:rsidRDefault="006015A6" w:rsidP="008E153A">
      <w:pPr>
        <w:autoSpaceDE w:val="0"/>
        <w:autoSpaceDN w:val="0"/>
        <w:adjustRightInd w:val="0"/>
        <w:spacing w:after="0" w:line="240" w:lineRule="auto"/>
        <w:rPr>
          <w:rFonts w:eastAsiaTheme="minorHAnsi" w:cs="Calibri"/>
          <w:color w:val="000000"/>
        </w:rPr>
      </w:pPr>
    </w:p>
    <w:p w14:paraId="16B18988" w14:textId="58DB7E7C" w:rsidR="006015A6" w:rsidRPr="006015A6" w:rsidRDefault="006015A6" w:rsidP="008E153A">
      <w:pPr>
        <w:autoSpaceDE w:val="0"/>
        <w:autoSpaceDN w:val="0"/>
        <w:adjustRightInd w:val="0"/>
        <w:spacing w:after="0" w:line="240" w:lineRule="auto"/>
        <w:rPr>
          <w:rFonts w:eastAsiaTheme="minorHAnsi" w:cs="Calibri"/>
          <w:b/>
          <w:color w:val="000000"/>
        </w:rPr>
      </w:pPr>
      <w:r w:rsidRPr="00085D52">
        <w:rPr>
          <w:rFonts w:cstheme="minorHAnsi"/>
          <w:b/>
        </w:rPr>
        <w:t>Decision SC</w:t>
      </w:r>
      <w:r w:rsidR="00675F21">
        <w:rPr>
          <w:rFonts w:cstheme="minorHAnsi"/>
          <w:b/>
        </w:rPr>
        <w:t>58</w:t>
      </w:r>
      <w:r w:rsidRPr="00085D52">
        <w:rPr>
          <w:rFonts w:cstheme="minorHAnsi"/>
          <w:b/>
        </w:rPr>
        <w:t>-</w:t>
      </w:r>
      <w:r w:rsidR="00675F21">
        <w:rPr>
          <w:rFonts w:cstheme="minorHAnsi"/>
          <w:b/>
        </w:rPr>
        <w:t>07</w:t>
      </w:r>
      <w:r w:rsidRPr="00085D52">
        <w:rPr>
          <w:rFonts w:cstheme="minorHAnsi"/>
          <w:b/>
        </w:rPr>
        <w:t xml:space="preserve">: </w:t>
      </w:r>
      <w:r w:rsidRPr="00085D52">
        <w:rPr>
          <w:rFonts w:eastAsiaTheme="minorHAnsi" w:cs="Calibri"/>
          <w:b/>
          <w:color w:val="000000"/>
        </w:rPr>
        <w:t>The Standing Committee</w:t>
      </w:r>
      <w:r w:rsidRPr="006015A6">
        <w:rPr>
          <w:rFonts w:eastAsiaTheme="minorHAnsi" w:cs="Calibri"/>
          <w:b/>
          <w:color w:val="000000"/>
        </w:rPr>
        <w:t xml:space="preserve"> </w:t>
      </w:r>
      <w:r w:rsidRPr="00085D52">
        <w:rPr>
          <w:rFonts w:eastAsiaTheme="minorHAnsi" w:cs="Calibri"/>
          <w:b/>
          <w:color w:val="000000"/>
        </w:rPr>
        <w:t xml:space="preserve">requested </w:t>
      </w:r>
      <w:r w:rsidRPr="006015A6">
        <w:rPr>
          <w:rFonts w:eastAsiaTheme="minorHAnsi" w:cs="Calibri"/>
          <w:b/>
          <w:color w:val="000000"/>
        </w:rPr>
        <w:t xml:space="preserve">the Secretariat to include a meeting of the Management Working Group in the work programme of the 58th meeting of the Standing </w:t>
      </w:r>
      <w:r w:rsidRPr="006015A6">
        <w:rPr>
          <w:rFonts w:eastAsiaTheme="minorHAnsi" w:cs="Calibri"/>
          <w:b/>
          <w:color w:val="000000"/>
        </w:rPr>
        <w:lastRenderedPageBreak/>
        <w:t xml:space="preserve">Committee, and </w:t>
      </w:r>
      <w:r w:rsidR="00D77822" w:rsidRPr="006015A6">
        <w:rPr>
          <w:rFonts w:eastAsiaTheme="minorHAnsi" w:cs="Calibri"/>
          <w:b/>
          <w:color w:val="000000"/>
        </w:rPr>
        <w:t>request</w:t>
      </w:r>
      <w:r w:rsidR="00D77822">
        <w:rPr>
          <w:rFonts w:eastAsiaTheme="minorHAnsi" w:cs="Calibri"/>
          <w:b/>
          <w:color w:val="000000"/>
        </w:rPr>
        <w:t>ed</w:t>
      </w:r>
      <w:r w:rsidR="00D77822" w:rsidRPr="006015A6">
        <w:rPr>
          <w:rFonts w:eastAsiaTheme="minorHAnsi" w:cs="Calibri"/>
          <w:b/>
          <w:color w:val="000000"/>
        </w:rPr>
        <w:t xml:space="preserve"> </w:t>
      </w:r>
      <w:r w:rsidRPr="006015A6">
        <w:rPr>
          <w:rFonts w:eastAsiaTheme="minorHAnsi" w:cs="Calibri"/>
          <w:b/>
          <w:color w:val="000000"/>
        </w:rPr>
        <w:t xml:space="preserve">that the Chair of the STRP submit a report on the latest progress in fulfilling its mandate for the Group to consider at that meeting. </w:t>
      </w:r>
    </w:p>
    <w:p w14:paraId="33F5EF2A" w14:textId="77777777" w:rsidR="006015A6" w:rsidRPr="008B3F43" w:rsidRDefault="006015A6" w:rsidP="008E153A">
      <w:pPr>
        <w:spacing w:after="0" w:line="240" w:lineRule="auto"/>
        <w:rPr>
          <w:b/>
          <w:bCs/>
        </w:rPr>
      </w:pPr>
    </w:p>
    <w:p w14:paraId="7CE4E00B" w14:textId="77777777" w:rsidR="009343F2" w:rsidRPr="00A33FB3" w:rsidRDefault="00A33FB3" w:rsidP="008E153A">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Pr>
          <w:rFonts w:cstheme="minorHAnsi"/>
          <w:bCs/>
        </w:rPr>
        <w:t xml:space="preserve">Agenda item 7: </w:t>
      </w:r>
      <w:r w:rsidR="00444B5A" w:rsidRPr="00A33FB3">
        <w:rPr>
          <w:rFonts w:cstheme="minorHAnsi"/>
          <w:bCs/>
        </w:rPr>
        <w:t>Report of the E</w:t>
      </w:r>
      <w:r w:rsidR="00B51D56" w:rsidRPr="00A33FB3">
        <w:rPr>
          <w:rFonts w:cstheme="minorHAnsi"/>
          <w:bCs/>
        </w:rPr>
        <w:t xml:space="preserve">xecutive </w:t>
      </w:r>
      <w:r w:rsidR="00444B5A" w:rsidRPr="00A33FB3">
        <w:rPr>
          <w:rFonts w:cstheme="minorHAnsi"/>
          <w:bCs/>
        </w:rPr>
        <w:t>T</w:t>
      </w:r>
      <w:r w:rsidR="00B51D56" w:rsidRPr="00A33FB3">
        <w:rPr>
          <w:rFonts w:cstheme="minorHAnsi"/>
          <w:bCs/>
        </w:rPr>
        <w:t>eam</w:t>
      </w:r>
      <w:r w:rsidR="00444B5A" w:rsidRPr="00A33FB3">
        <w:rPr>
          <w:rFonts w:cstheme="minorHAnsi"/>
          <w:bCs/>
        </w:rPr>
        <w:t xml:space="preserve"> on </w:t>
      </w:r>
      <w:r w:rsidR="000311C7">
        <w:rPr>
          <w:rFonts w:cstheme="minorHAnsi"/>
          <w:bCs/>
        </w:rPr>
        <w:t xml:space="preserve">SC58 </w:t>
      </w:r>
      <w:r w:rsidR="00F636EA" w:rsidRPr="00A33FB3">
        <w:rPr>
          <w:rFonts w:cstheme="minorHAnsi"/>
          <w:bCs/>
        </w:rPr>
        <w:t xml:space="preserve">Agenda item 20.4 </w:t>
      </w:r>
      <w:r w:rsidR="00F636EA" w:rsidRPr="00A33FB3">
        <w:rPr>
          <w:rFonts w:cstheme="minorHAnsi"/>
          <w:bCs/>
          <w:i/>
        </w:rPr>
        <w:t>Process for the preparation and review of draft resolutions</w:t>
      </w:r>
      <w:r w:rsidR="00F636EA" w:rsidRPr="00A33FB3">
        <w:rPr>
          <w:rFonts w:cstheme="minorHAnsi"/>
          <w:bCs/>
        </w:rPr>
        <w:t xml:space="preserve"> (purpose and timing of regional pre-COP meetings)</w:t>
      </w:r>
    </w:p>
    <w:p w14:paraId="3999394D" w14:textId="77777777" w:rsidR="002F4CE2" w:rsidRDefault="002F4CE2" w:rsidP="008E153A">
      <w:pPr>
        <w:autoSpaceDE w:val="0"/>
        <w:autoSpaceDN w:val="0"/>
        <w:adjustRightInd w:val="0"/>
        <w:spacing w:after="0" w:line="240" w:lineRule="auto"/>
        <w:rPr>
          <w:rFonts w:cstheme="minorHAnsi"/>
          <w:b/>
        </w:rPr>
      </w:pPr>
    </w:p>
    <w:p w14:paraId="55057563" w14:textId="464F2F93" w:rsidR="00FA1335" w:rsidRDefault="003768F4" w:rsidP="008E153A">
      <w:pPr>
        <w:autoSpaceDE w:val="0"/>
        <w:autoSpaceDN w:val="0"/>
        <w:adjustRightInd w:val="0"/>
        <w:spacing w:after="0" w:line="240" w:lineRule="auto"/>
        <w:rPr>
          <w:rFonts w:cstheme="minorHAnsi"/>
          <w:b/>
        </w:rPr>
      </w:pPr>
      <w:r w:rsidRPr="002F4CE2">
        <w:rPr>
          <w:rFonts w:cstheme="minorHAnsi"/>
          <w:b/>
        </w:rPr>
        <w:t>Decision SC</w:t>
      </w:r>
      <w:r w:rsidR="00675F21">
        <w:rPr>
          <w:rFonts w:cstheme="minorHAnsi"/>
          <w:b/>
        </w:rPr>
        <w:t>58</w:t>
      </w:r>
      <w:r w:rsidRPr="002F4CE2">
        <w:rPr>
          <w:rFonts w:cstheme="minorHAnsi"/>
          <w:b/>
        </w:rPr>
        <w:t>-</w:t>
      </w:r>
      <w:r w:rsidR="00675F21">
        <w:rPr>
          <w:rFonts w:cstheme="minorHAnsi"/>
          <w:b/>
        </w:rPr>
        <w:t>08</w:t>
      </w:r>
      <w:r w:rsidRPr="002F4CE2">
        <w:rPr>
          <w:rFonts w:cstheme="minorHAnsi"/>
          <w:b/>
        </w:rPr>
        <w:t xml:space="preserve">: </w:t>
      </w:r>
      <w:r w:rsidR="00FA1335">
        <w:rPr>
          <w:rFonts w:cstheme="minorHAnsi"/>
          <w:b/>
        </w:rPr>
        <w:t>The Standing Committee took note of the report of the Executive Team.</w:t>
      </w:r>
    </w:p>
    <w:p w14:paraId="26D21E7F" w14:textId="77777777" w:rsidR="00FA1335" w:rsidRDefault="00FA1335" w:rsidP="008E153A">
      <w:pPr>
        <w:autoSpaceDE w:val="0"/>
        <w:autoSpaceDN w:val="0"/>
        <w:adjustRightInd w:val="0"/>
        <w:spacing w:after="0" w:line="240" w:lineRule="auto"/>
        <w:rPr>
          <w:rFonts w:cstheme="minorHAnsi"/>
          <w:b/>
        </w:rPr>
      </w:pPr>
    </w:p>
    <w:p w14:paraId="4638099A" w14:textId="53C5E5D3" w:rsidR="003768F4" w:rsidRPr="002F4CE2" w:rsidRDefault="00FA1335" w:rsidP="008E153A">
      <w:pPr>
        <w:autoSpaceDE w:val="0"/>
        <w:autoSpaceDN w:val="0"/>
        <w:adjustRightInd w:val="0"/>
        <w:spacing w:after="0" w:line="240" w:lineRule="auto"/>
        <w:rPr>
          <w:rFonts w:eastAsiaTheme="minorHAnsi" w:cs="Calibri"/>
          <w:b/>
          <w:color w:val="000000"/>
        </w:rPr>
      </w:pPr>
      <w:r>
        <w:rPr>
          <w:rFonts w:cstheme="minorHAnsi"/>
          <w:b/>
        </w:rPr>
        <w:t>Decision SC</w:t>
      </w:r>
      <w:r w:rsidR="00675F21">
        <w:rPr>
          <w:rFonts w:cstheme="minorHAnsi"/>
          <w:b/>
        </w:rPr>
        <w:t>58</w:t>
      </w:r>
      <w:r>
        <w:rPr>
          <w:rFonts w:cstheme="minorHAnsi"/>
          <w:b/>
        </w:rPr>
        <w:t>-</w:t>
      </w:r>
      <w:r w:rsidR="00675F21">
        <w:rPr>
          <w:rFonts w:cstheme="minorHAnsi"/>
          <w:b/>
        </w:rPr>
        <w:t>09</w:t>
      </w:r>
      <w:r>
        <w:rPr>
          <w:rFonts w:cstheme="minorHAnsi"/>
          <w:b/>
        </w:rPr>
        <w:t xml:space="preserve">: </w:t>
      </w:r>
      <w:r w:rsidR="003768F4" w:rsidRPr="002F4CE2">
        <w:rPr>
          <w:rFonts w:eastAsiaTheme="minorHAnsi" w:cs="Calibri"/>
          <w:b/>
          <w:color w:val="000000"/>
        </w:rPr>
        <w:t>The Standing Committee agreed that two days of regional pre-COP meetings should</w:t>
      </w:r>
      <w:r w:rsidR="000311C7">
        <w:rPr>
          <w:rFonts w:eastAsiaTheme="minorHAnsi" w:cs="Calibri"/>
          <w:b/>
          <w:color w:val="000000"/>
        </w:rPr>
        <w:t xml:space="preserve"> if possible</w:t>
      </w:r>
      <w:r w:rsidR="003768F4" w:rsidRPr="002F4CE2">
        <w:rPr>
          <w:rFonts w:eastAsiaTheme="minorHAnsi" w:cs="Calibri"/>
          <w:b/>
          <w:color w:val="000000"/>
        </w:rPr>
        <w:t xml:space="preserve"> take place immediately before COP14, at the same location as COP14, and instructed the Secretariat to discuss with the host country the necessary arrangements for two days of pre-COP meetings to take place immediately before COP14.</w:t>
      </w:r>
    </w:p>
    <w:p w14:paraId="6ED52F7C" w14:textId="77777777" w:rsidR="003768F4" w:rsidRPr="002F4CE2" w:rsidRDefault="003768F4" w:rsidP="008E153A">
      <w:pPr>
        <w:autoSpaceDE w:val="0"/>
        <w:autoSpaceDN w:val="0"/>
        <w:adjustRightInd w:val="0"/>
        <w:spacing w:after="0" w:line="240" w:lineRule="auto"/>
        <w:rPr>
          <w:rFonts w:eastAsiaTheme="minorHAnsi" w:cs="Calibri"/>
          <w:b/>
          <w:color w:val="000000"/>
        </w:rPr>
      </w:pPr>
    </w:p>
    <w:p w14:paraId="038BA063" w14:textId="44A79F35" w:rsidR="003768F4" w:rsidRDefault="003768F4" w:rsidP="008E153A">
      <w:pPr>
        <w:autoSpaceDE w:val="0"/>
        <w:autoSpaceDN w:val="0"/>
        <w:adjustRightInd w:val="0"/>
        <w:spacing w:after="0" w:line="240" w:lineRule="auto"/>
        <w:rPr>
          <w:rFonts w:eastAsiaTheme="minorHAnsi" w:cs="Calibri"/>
          <w:b/>
          <w:color w:val="000000"/>
        </w:rPr>
      </w:pPr>
      <w:r w:rsidRPr="002F4CE2">
        <w:rPr>
          <w:rFonts w:cstheme="minorHAnsi"/>
          <w:b/>
        </w:rPr>
        <w:t>Decision SC</w:t>
      </w:r>
      <w:r w:rsidR="00675F21">
        <w:rPr>
          <w:rFonts w:cstheme="minorHAnsi"/>
          <w:b/>
        </w:rPr>
        <w:t>58</w:t>
      </w:r>
      <w:r w:rsidRPr="002F4CE2">
        <w:rPr>
          <w:rFonts w:cstheme="minorHAnsi"/>
          <w:b/>
        </w:rPr>
        <w:t>-</w:t>
      </w:r>
      <w:r w:rsidR="00675F21">
        <w:rPr>
          <w:rFonts w:cstheme="minorHAnsi"/>
          <w:b/>
        </w:rPr>
        <w:t>10</w:t>
      </w:r>
      <w:r w:rsidRPr="00085D52">
        <w:rPr>
          <w:rFonts w:cstheme="minorHAnsi"/>
          <w:b/>
        </w:rPr>
        <w:t xml:space="preserve">: </w:t>
      </w:r>
      <w:r w:rsidRPr="00085D52">
        <w:rPr>
          <w:rFonts w:eastAsiaTheme="minorHAnsi" w:cs="Calibri"/>
          <w:b/>
          <w:color w:val="000000"/>
        </w:rPr>
        <w:t>The Standing Committee agreed</w:t>
      </w:r>
      <w:r w:rsidRPr="006015A6">
        <w:rPr>
          <w:rFonts w:eastAsiaTheme="minorHAnsi" w:cs="Calibri"/>
          <w:b/>
          <w:color w:val="000000"/>
        </w:rPr>
        <w:t xml:space="preserve"> </w:t>
      </w:r>
      <w:r w:rsidRPr="003768F4">
        <w:rPr>
          <w:rFonts w:eastAsiaTheme="minorHAnsi" w:cs="Calibri"/>
          <w:b/>
          <w:color w:val="000000"/>
        </w:rPr>
        <w:t>that</w:t>
      </w:r>
      <w:r w:rsidRPr="00085D52">
        <w:rPr>
          <w:rFonts w:eastAsiaTheme="minorHAnsi" w:cs="Calibri"/>
          <w:b/>
          <w:color w:val="000000"/>
        </w:rPr>
        <w:t xml:space="preserve"> regions should hold virtual meetings in advance of COP14, and instructed the Secretariat to facilitate their preparation and implementation with the support</w:t>
      </w:r>
      <w:r w:rsidR="00096F49">
        <w:rPr>
          <w:rFonts w:eastAsiaTheme="minorHAnsi" w:cs="Calibri"/>
          <w:b/>
          <w:color w:val="000000"/>
        </w:rPr>
        <w:t xml:space="preserve"> and advice</w:t>
      </w:r>
      <w:r w:rsidRPr="00085D52">
        <w:rPr>
          <w:rFonts w:eastAsiaTheme="minorHAnsi" w:cs="Calibri"/>
          <w:b/>
          <w:color w:val="000000"/>
        </w:rPr>
        <w:t xml:space="preserve"> of the Contracting Part</w:t>
      </w:r>
      <w:r w:rsidR="00D97146">
        <w:rPr>
          <w:rFonts w:eastAsiaTheme="minorHAnsi" w:cs="Calibri"/>
          <w:b/>
          <w:color w:val="000000"/>
        </w:rPr>
        <w:t>y</w:t>
      </w:r>
      <w:r w:rsidRPr="00085D52">
        <w:rPr>
          <w:rFonts w:eastAsiaTheme="minorHAnsi" w:cs="Calibri"/>
          <w:b/>
          <w:color w:val="000000"/>
        </w:rPr>
        <w:t xml:space="preserve"> regional </w:t>
      </w:r>
      <w:r w:rsidRPr="00B32C04">
        <w:rPr>
          <w:rFonts w:eastAsiaTheme="minorHAnsi" w:cs="Calibri"/>
          <w:b/>
          <w:color w:val="000000"/>
        </w:rPr>
        <w:t xml:space="preserve">representative </w:t>
      </w:r>
      <w:r w:rsidR="00445CAF" w:rsidRPr="00B32C04">
        <w:rPr>
          <w:b/>
        </w:rPr>
        <w:t>members of</w:t>
      </w:r>
      <w:r w:rsidR="00445CAF">
        <w:t xml:space="preserve"> </w:t>
      </w:r>
      <w:r w:rsidRPr="00085D52">
        <w:rPr>
          <w:rFonts w:eastAsiaTheme="minorHAnsi" w:cs="Calibri"/>
          <w:b/>
          <w:color w:val="000000"/>
        </w:rPr>
        <w:t>the Standing Committee.</w:t>
      </w:r>
    </w:p>
    <w:p w14:paraId="1E949EA7" w14:textId="77777777" w:rsidR="002F4CE2" w:rsidRDefault="002F4CE2" w:rsidP="008E153A">
      <w:pPr>
        <w:autoSpaceDE w:val="0"/>
        <w:autoSpaceDN w:val="0"/>
        <w:adjustRightInd w:val="0"/>
        <w:spacing w:after="0" w:line="240" w:lineRule="auto"/>
        <w:rPr>
          <w:rFonts w:eastAsiaTheme="minorHAnsi" w:cs="Calibri"/>
          <w:b/>
          <w:color w:val="000000"/>
        </w:rPr>
      </w:pPr>
    </w:p>
    <w:p w14:paraId="46973858" w14:textId="77777777" w:rsidR="002F4CE2" w:rsidRPr="00A33FB3" w:rsidRDefault="002F4CE2" w:rsidP="008E153A">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Pr>
          <w:rFonts w:cstheme="minorHAnsi"/>
          <w:bCs/>
        </w:rPr>
        <w:t xml:space="preserve">Agenda item 6: </w:t>
      </w:r>
      <w:r w:rsidRPr="00A33FB3">
        <w:rPr>
          <w:rFonts w:cstheme="minorHAnsi"/>
          <w:bCs/>
        </w:rPr>
        <w:t>Report of the Subgroup on COP14</w:t>
      </w:r>
    </w:p>
    <w:p w14:paraId="5CF54C93" w14:textId="77777777" w:rsidR="00230BAA" w:rsidRPr="00707B98" w:rsidRDefault="00230BAA" w:rsidP="008E153A">
      <w:pPr>
        <w:spacing w:after="0" w:line="240" w:lineRule="auto"/>
        <w:rPr>
          <w:rFonts w:cstheme="minorHAnsi"/>
          <w:b/>
        </w:rPr>
      </w:pPr>
    </w:p>
    <w:p w14:paraId="49879D3C" w14:textId="12F2C767" w:rsidR="002F4CE2" w:rsidRPr="00707B98" w:rsidRDefault="002F4CE2" w:rsidP="008E153A">
      <w:pPr>
        <w:spacing w:after="0" w:line="240" w:lineRule="auto"/>
        <w:rPr>
          <w:rFonts w:eastAsiaTheme="minorHAnsi" w:cs="Calibri"/>
          <w:b/>
          <w:color w:val="000000"/>
        </w:rPr>
      </w:pPr>
      <w:r w:rsidRPr="00707B98">
        <w:rPr>
          <w:rFonts w:cstheme="minorHAnsi"/>
          <w:b/>
        </w:rPr>
        <w:t>D</w:t>
      </w:r>
      <w:r w:rsidR="001A123C">
        <w:rPr>
          <w:rFonts w:cstheme="minorHAnsi"/>
          <w:b/>
        </w:rPr>
        <w:t>ecision SC</w:t>
      </w:r>
      <w:r w:rsidR="00675F21">
        <w:rPr>
          <w:rFonts w:cstheme="minorHAnsi"/>
          <w:b/>
        </w:rPr>
        <w:t>58</w:t>
      </w:r>
      <w:r w:rsidR="001A123C">
        <w:rPr>
          <w:rFonts w:cstheme="minorHAnsi"/>
          <w:b/>
        </w:rPr>
        <w:t>-</w:t>
      </w:r>
      <w:r w:rsidR="00675F21">
        <w:rPr>
          <w:rFonts w:cstheme="minorHAnsi"/>
          <w:b/>
        </w:rPr>
        <w:t>11</w:t>
      </w:r>
      <w:r w:rsidRPr="00707B98">
        <w:rPr>
          <w:rFonts w:cstheme="minorHAnsi"/>
          <w:b/>
        </w:rPr>
        <w:t xml:space="preserve">: </w:t>
      </w:r>
      <w:r w:rsidRPr="00707B98">
        <w:rPr>
          <w:rFonts w:eastAsiaTheme="minorHAnsi" w:cs="Calibri"/>
          <w:b/>
          <w:color w:val="000000"/>
        </w:rPr>
        <w:t>The Standing Committee took note of the oral report of the Subgroup on COP14.</w:t>
      </w:r>
    </w:p>
    <w:p w14:paraId="72A7EDF8" w14:textId="77777777" w:rsidR="002F4CE2" w:rsidRDefault="002F4CE2" w:rsidP="008E153A">
      <w:pPr>
        <w:spacing w:after="0" w:line="240" w:lineRule="auto"/>
        <w:rPr>
          <w:rFonts w:eastAsiaTheme="minorHAnsi" w:cs="Calibri"/>
          <w:color w:val="000000"/>
        </w:rPr>
      </w:pPr>
    </w:p>
    <w:p w14:paraId="2F6147DE" w14:textId="66BB28A8" w:rsidR="002F4CE2" w:rsidRPr="00085D52" w:rsidRDefault="002F4CE2" w:rsidP="008E153A">
      <w:pPr>
        <w:spacing w:after="0" w:line="240" w:lineRule="auto"/>
        <w:rPr>
          <w:b/>
          <w:bCs/>
        </w:rPr>
      </w:pPr>
      <w:r w:rsidRPr="00085D52">
        <w:rPr>
          <w:rFonts w:cstheme="minorHAnsi"/>
          <w:b/>
        </w:rPr>
        <w:t>Decision SC</w:t>
      </w:r>
      <w:r w:rsidR="00675F21">
        <w:rPr>
          <w:rFonts w:cstheme="minorHAnsi"/>
          <w:b/>
        </w:rPr>
        <w:t>58</w:t>
      </w:r>
      <w:r w:rsidRPr="00085D52">
        <w:rPr>
          <w:rFonts w:cstheme="minorHAnsi"/>
          <w:b/>
        </w:rPr>
        <w:t>-</w:t>
      </w:r>
      <w:r w:rsidR="00675F21">
        <w:rPr>
          <w:rFonts w:cstheme="minorHAnsi"/>
          <w:b/>
        </w:rPr>
        <w:t>12</w:t>
      </w:r>
      <w:r w:rsidRPr="00085D52">
        <w:rPr>
          <w:rFonts w:cstheme="minorHAnsi"/>
          <w:b/>
        </w:rPr>
        <w:t xml:space="preserve">: </w:t>
      </w:r>
      <w:r w:rsidRPr="00085D52">
        <w:rPr>
          <w:rFonts w:eastAsiaTheme="minorHAnsi" w:cs="Calibri"/>
          <w:b/>
          <w:color w:val="000000"/>
        </w:rPr>
        <w:t xml:space="preserve">The Standing Committee agreed to share ideas for an enhanced </w:t>
      </w:r>
      <w:r w:rsidR="00707B98">
        <w:rPr>
          <w:rFonts w:eastAsiaTheme="minorHAnsi" w:cs="Calibri"/>
          <w:b/>
          <w:color w:val="000000"/>
        </w:rPr>
        <w:t>“chapeau”</w:t>
      </w:r>
      <w:r w:rsidR="00B32C04">
        <w:rPr>
          <w:rFonts w:eastAsiaTheme="minorHAnsi" w:cs="Calibri"/>
          <w:b/>
          <w:color w:val="000000"/>
        </w:rPr>
        <w:t xml:space="preserve"> </w:t>
      </w:r>
      <w:r w:rsidR="00707B98">
        <w:rPr>
          <w:rFonts w:eastAsiaTheme="minorHAnsi" w:cs="Calibri"/>
          <w:b/>
          <w:color w:val="000000"/>
        </w:rPr>
        <w:t>theme</w:t>
      </w:r>
      <w:r w:rsidRPr="00085D52">
        <w:rPr>
          <w:rFonts w:eastAsiaTheme="minorHAnsi" w:cs="Calibri"/>
          <w:b/>
          <w:color w:val="000000"/>
        </w:rPr>
        <w:t xml:space="preserve"> </w:t>
      </w:r>
      <w:r w:rsidR="00707B98">
        <w:rPr>
          <w:rFonts w:eastAsiaTheme="minorHAnsi" w:cs="Calibri"/>
          <w:b/>
          <w:color w:val="000000"/>
        </w:rPr>
        <w:t xml:space="preserve">for the 50th anniversary </w:t>
      </w:r>
      <w:r w:rsidRPr="00085D52">
        <w:rPr>
          <w:rFonts w:eastAsiaTheme="minorHAnsi" w:cs="Calibri"/>
          <w:b/>
          <w:color w:val="000000"/>
        </w:rPr>
        <w:t>with the Secretariat by 7 July</w:t>
      </w:r>
      <w:r w:rsidR="008C5570">
        <w:rPr>
          <w:rFonts w:eastAsiaTheme="minorHAnsi" w:cs="Calibri"/>
          <w:b/>
          <w:color w:val="000000"/>
        </w:rPr>
        <w:t xml:space="preserve"> 2020</w:t>
      </w:r>
      <w:r w:rsidRPr="00085D52">
        <w:rPr>
          <w:rFonts w:eastAsiaTheme="minorHAnsi" w:cs="Calibri"/>
          <w:b/>
          <w:color w:val="000000"/>
        </w:rPr>
        <w:t>, and instructed the Secretariat</w:t>
      </w:r>
      <w:r w:rsidR="00195A8C">
        <w:rPr>
          <w:rFonts w:eastAsiaTheme="minorHAnsi" w:cs="Calibri"/>
          <w:b/>
          <w:color w:val="000000"/>
        </w:rPr>
        <w:t xml:space="preserve"> in consultation with the Subgroup </w:t>
      </w:r>
      <w:r w:rsidR="000C0DF0">
        <w:rPr>
          <w:rFonts w:eastAsiaTheme="minorHAnsi" w:cs="Calibri"/>
          <w:b/>
          <w:color w:val="000000"/>
        </w:rPr>
        <w:t>on COP14</w:t>
      </w:r>
      <w:r w:rsidRPr="00085D52">
        <w:rPr>
          <w:rFonts w:eastAsiaTheme="minorHAnsi" w:cs="Calibri"/>
          <w:b/>
          <w:color w:val="000000"/>
        </w:rPr>
        <w:t xml:space="preserve"> to finalise the </w:t>
      </w:r>
      <w:r w:rsidR="00707B98">
        <w:rPr>
          <w:rFonts w:eastAsiaTheme="minorHAnsi" w:cs="Calibri"/>
          <w:b/>
          <w:color w:val="000000"/>
        </w:rPr>
        <w:t>theme</w:t>
      </w:r>
      <w:r w:rsidRPr="00085D52">
        <w:rPr>
          <w:rFonts w:eastAsiaTheme="minorHAnsi" w:cs="Calibri"/>
          <w:b/>
          <w:color w:val="000000"/>
        </w:rPr>
        <w:t>, taking into account ideas received</w:t>
      </w:r>
      <w:r w:rsidR="00795695">
        <w:rPr>
          <w:rFonts w:eastAsiaTheme="minorHAnsi" w:cs="Calibri"/>
          <w:b/>
          <w:color w:val="000000"/>
        </w:rPr>
        <w:t>.</w:t>
      </w:r>
    </w:p>
    <w:p w14:paraId="420EE464" w14:textId="77777777" w:rsidR="002F4CE2" w:rsidRPr="008B3F43" w:rsidRDefault="002F4CE2" w:rsidP="008E153A">
      <w:pPr>
        <w:spacing w:after="0" w:line="240" w:lineRule="auto"/>
        <w:rPr>
          <w:b/>
          <w:bCs/>
        </w:rPr>
      </w:pPr>
    </w:p>
    <w:p w14:paraId="505CBAE0" w14:textId="0D3E6D3A" w:rsidR="009343F2" w:rsidRPr="00A33FB3" w:rsidRDefault="00A33FB3" w:rsidP="008E153A">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Pr>
          <w:rFonts w:cstheme="minorHAnsi"/>
          <w:bCs/>
        </w:rPr>
        <w:t xml:space="preserve">Agenda item 8: SC58 </w:t>
      </w:r>
      <w:r w:rsidR="00326D9C" w:rsidRPr="00A33FB3">
        <w:rPr>
          <w:rFonts w:cstheme="minorHAnsi"/>
          <w:bCs/>
        </w:rPr>
        <w:t xml:space="preserve">Agenda item 8.2 </w:t>
      </w:r>
      <w:r w:rsidR="00326D9C" w:rsidRPr="00A33FB3">
        <w:rPr>
          <w:rFonts w:cstheme="minorHAnsi"/>
          <w:bCs/>
          <w:i/>
        </w:rPr>
        <w:t>Report on financial matters for 2019 and 2020</w:t>
      </w:r>
      <w:r w:rsidR="00326D9C" w:rsidRPr="00A33FB3">
        <w:rPr>
          <w:rFonts w:cstheme="minorHAnsi"/>
          <w:bCs/>
        </w:rPr>
        <w:t xml:space="preserve"> and </w:t>
      </w:r>
      <w:r w:rsidR="008614A7">
        <w:rPr>
          <w:rFonts w:cstheme="minorHAnsi"/>
          <w:bCs/>
        </w:rPr>
        <w:t xml:space="preserve">SC58 </w:t>
      </w:r>
      <w:r w:rsidR="00326D9C" w:rsidRPr="00A33FB3">
        <w:rPr>
          <w:rFonts w:cstheme="minorHAnsi"/>
          <w:bCs/>
        </w:rPr>
        <w:t xml:space="preserve">Agenda item 8.3 </w:t>
      </w:r>
      <w:r w:rsidR="00326D9C" w:rsidRPr="00A33FB3">
        <w:rPr>
          <w:rFonts w:cstheme="minorHAnsi"/>
          <w:bCs/>
          <w:i/>
        </w:rPr>
        <w:t>Status of annual contributions</w:t>
      </w:r>
    </w:p>
    <w:p w14:paraId="41C1DDB7" w14:textId="77777777" w:rsidR="007426AF" w:rsidRDefault="007426AF" w:rsidP="008E153A">
      <w:pPr>
        <w:spacing w:after="0" w:line="240" w:lineRule="auto"/>
        <w:rPr>
          <w:bCs/>
          <w:i/>
        </w:rPr>
      </w:pPr>
    </w:p>
    <w:p w14:paraId="6FB589E8" w14:textId="4EDAA78C" w:rsidR="00FA1335" w:rsidRDefault="00BC46C0" w:rsidP="008E153A">
      <w:pPr>
        <w:autoSpaceDE w:val="0"/>
        <w:autoSpaceDN w:val="0"/>
        <w:adjustRightInd w:val="0"/>
        <w:spacing w:after="0" w:line="240" w:lineRule="auto"/>
        <w:rPr>
          <w:rFonts w:cstheme="minorHAnsi"/>
          <w:b/>
        </w:rPr>
      </w:pPr>
      <w:r w:rsidRPr="00BC46C0">
        <w:rPr>
          <w:rFonts w:cstheme="minorHAnsi"/>
          <w:b/>
        </w:rPr>
        <w:t>Decision SC</w:t>
      </w:r>
      <w:r w:rsidR="00675F21">
        <w:rPr>
          <w:rFonts w:cstheme="minorHAnsi"/>
          <w:b/>
        </w:rPr>
        <w:t>58</w:t>
      </w:r>
      <w:r w:rsidRPr="00BC46C0">
        <w:rPr>
          <w:rFonts w:cstheme="minorHAnsi"/>
          <w:b/>
        </w:rPr>
        <w:t>-</w:t>
      </w:r>
      <w:r w:rsidR="00675F21">
        <w:rPr>
          <w:rFonts w:cstheme="minorHAnsi"/>
          <w:b/>
        </w:rPr>
        <w:t>13</w:t>
      </w:r>
      <w:r w:rsidRPr="00BC46C0">
        <w:rPr>
          <w:rFonts w:cstheme="minorHAnsi"/>
          <w:b/>
        </w:rPr>
        <w:t xml:space="preserve">: </w:t>
      </w:r>
      <w:r w:rsidR="00FA1335">
        <w:rPr>
          <w:rFonts w:cstheme="minorHAnsi"/>
          <w:b/>
        </w:rPr>
        <w:t xml:space="preserve">The Standing Committee approved the report of the Subgroup </w:t>
      </w:r>
      <w:r w:rsidR="00EE7E74">
        <w:rPr>
          <w:rFonts w:cstheme="minorHAnsi"/>
          <w:b/>
        </w:rPr>
        <w:t xml:space="preserve">on Finance </w:t>
      </w:r>
      <w:r w:rsidR="00FA1335">
        <w:rPr>
          <w:rFonts w:cstheme="minorHAnsi"/>
          <w:b/>
        </w:rPr>
        <w:t xml:space="preserve">except items 1.2 and 1.3, which </w:t>
      </w:r>
      <w:r w:rsidR="00EE7E74">
        <w:rPr>
          <w:rFonts w:cstheme="minorHAnsi"/>
          <w:b/>
        </w:rPr>
        <w:t xml:space="preserve">would </w:t>
      </w:r>
      <w:r w:rsidR="004A5C8F">
        <w:rPr>
          <w:rFonts w:cstheme="minorHAnsi"/>
          <w:b/>
        </w:rPr>
        <w:t xml:space="preserve">be </w:t>
      </w:r>
      <w:r w:rsidR="00FA1335">
        <w:rPr>
          <w:rFonts w:cstheme="minorHAnsi"/>
          <w:b/>
        </w:rPr>
        <w:t>considered subsequently</w:t>
      </w:r>
      <w:r w:rsidR="004A5C8F">
        <w:rPr>
          <w:rFonts w:cstheme="minorHAnsi"/>
          <w:b/>
        </w:rPr>
        <w:t xml:space="preserve"> to the relevant agenda items</w:t>
      </w:r>
      <w:r w:rsidR="00FA1335">
        <w:rPr>
          <w:rFonts w:cstheme="minorHAnsi"/>
          <w:b/>
        </w:rPr>
        <w:t xml:space="preserve"> by the Standing Committee.</w:t>
      </w:r>
    </w:p>
    <w:p w14:paraId="01C413E4" w14:textId="77777777" w:rsidR="00FA1335" w:rsidRDefault="00FA1335" w:rsidP="008E153A">
      <w:pPr>
        <w:autoSpaceDE w:val="0"/>
        <w:autoSpaceDN w:val="0"/>
        <w:adjustRightInd w:val="0"/>
        <w:spacing w:after="0" w:line="240" w:lineRule="auto"/>
        <w:rPr>
          <w:rFonts w:cstheme="minorHAnsi"/>
          <w:b/>
        </w:rPr>
      </w:pPr>
    </w:p>
    <w:p w14:paraId="45639E88" w14:textId="08AF4013" w:rsidR="00E91DE3" w:rsidRPr="00E91DE3" w:rsidRDefault="004A5C8F" w:rsidP="008E153A">
      <w:pPr>
        <w:autoSpaceDE w:val="0"/>
        <w:autoSpaceDN w:val="0"/>
        <w:adjustRightInd w:val="0"/>
        <w:spacing w:after="0" w:line="240" w:lineRule="auto"/>
        <w:rPr>
          <w:rFonts w:cstheme="minorHAnsi"/>
          <w:b/>
        </w:rPr>
      </w:pPr>
      <w:r>
        <w:rPr>
          <w:rFonts w:cstheme="minorHAnsi"/>
          <w:b/>
        </w:rPr>
        <w:t>Decision SC</w:t>
      </w:r>
      <w:r w:rsidR="00675F21">
        <w:rPr>
          <w:rFonts w:cstheme="minorHAnsi"/>
          <w:b/>
        </w:rPr>
        <w:t>58</w:t>
      </w:r>
      <w:r>
        <w:rPr>
          <w:rFonts w:cstheme="minorHAnsi"/>
          <w:b/>
        </w:rPr>
        <w:t>-</w:t>
      </w:r>
      <w:r w:rsidR="00675F21">
        <w:rPr>
          <w:rFonts w:cstheme="minorHAnsi"/>
          <w:b/>
        </w:rPr>
        <w:t>14</w:t>
      </w:r>
      <w:r>
        <w:rPr>
          <w:rFonts w:cstheme="minorHAnsi"/>
          <w:b/>
        </w:rPr>
        <w:t xml:space="preserve">: </w:t>
      </w:r>
      <w:r w:rsidR="00E91DE3" w:rsidRPr="00E91DE3">
        <w:rPr>
          <w:rFonts w:cstheme="minorHAnsi"/>
          <w:b/>
        </w:rPr>
        <w:t>The Standing Committee:</w:t>
      </w:r>
    </w:p>
    <w:p w14:paraId="19C59436" w14:textId="77777777" w:rsidR="00E91DE3" w:rsidRPr="00E91DE3" w:rsidRDefault="00E91DE3" w:rsidP="008E153A">
      <w:pPr>
        <w:pStyle w:val="NormalWeb"/>
        <w:numPr>
          <w:ilvl w:val="0"/>
          <w:numId w:val="2"/>
        </w:numPr>
        <w:adjustRightInd w:val="0"/>
        <w:spacing w:after="0"/>
        <w:ind w:left="426"/>
        <w:textAlignment w:val="baseline"/>
        <w:rPr>
          <w:rFonts w:asciiTheme="minorHAnsi" w:hAnsiTheme="minorHAnsi" w:cstheme="minorHAnsi"/>
          <w:b/>
          <w:iCs/>
          <w:sz w:val="22"/>
          <w:szCs w:val="22"/>
          <w:lang w:eastAsia="ja-JP"/>
        </w:rPr>
      </w:pPr>
      <w:r w:rsidRPr="00E91DE3">
        <w:rPr>
          <w:rFonts w:asciiTheme="minorHAnsi" w:hAnsiTheme="minorHAnsi" w:cstheme="minorHAnsi"/>
          <w:b/>
          <w:iCs/>
          <w:sz w:val="22"/>
          <w:szCs w:val="22"/>
          <w:lang w:eastAsia="ja-JP"/>
        </w:rPr>
        <w:t xml:space="preserve">accepted the 2019 audited financial statements as of 31 December 2019; </w:t>
      </w:r>
    </w:p>
    <w:p w14:paraId="4BD39610" w14:textId="77777777" w:rsidR="00E91DE3" w:rsidRPr="00E91DE3" w:rsidRDefault="00E91DE3" w:rsidP="008E153A">
      <w:pPr>
        <w:pStyle w:val="NormalWeb"/>
        <w:numPr>
          <w:ilvl w:val="0"/>
          <w:numId w:val="2"/>
        </w:numPr>
        <w:adjustRightInd w:val="0"/>
        <w:spacing w:after="0"/>
        <w:ind w:left="426"/>
        <w:textAlignment w:val="baseline"/>
        <w:rPr>
          <w:rFonts w:asciiTheme="minorHAnsi" w:hAnsiTheme="minorHAnsi" w:cstheme="minorHAnsi"/>
          <w:b/>
          <w:iCs/>
          <w:sz w:val="22"/>
          <w:szCs w:val="22"/>
          <w:lang w:eastAsia="ja-JP"/>
        </w:rPr>
      </w:pPr>
      <w:r w:rsidRPr="00E91DE3">
        <w:rPr>
          <w:rFonts w:asciiTheme="minorHAnsi" w:hAnsiTheme="minorHAnsi" w:cstheme="minorHAnsi"/>
          <w:b/>
          <w:iCs/>
          <w:sz w:val="22"/>
          <w:szCs w:val="22"/>
          <w:lang w:eastAsia="ja-JP"/>
        </w:rPr>
        <w:t>took note of the core budget results for 2019;</w:t>
      </w:r>
    </w:p>
    <w:p w14:paraId="0F30B15E" w14:textId="77777777" w:rsidR="00E91DE3" w:rsidRPr="00E91DE3" w:rsidRDefault="00E91DE3" w:rsidP="008E153A">
      <w:pPr>
        <w:pStyle w:val="NormalWeb"/>
        <w:numPr>
          <w:ilvl w:val="0"/>
          <w:numId w:val="2"/>
        </w:numPr>
        <w:adjustRightInd w:val="0"/>
        <w:spacing w:after="0"/>
        <w:ind w:left="426"/>
        <w:textAlignment w:val="baseline"/>
        <w:rPr>
          <w:rFonts w:asciiTheme="minorHAnsi" w:hAnsiTheme="minorHAnsi" w:cstheme="minorHAnsi"/>
          <w:b/>
          <w:iCs/>
          <w:sz w:val="22"/>
          <w:szCs w:val="22"/>
          <w:lang w:eastAsia="ja-JP"/>
        </w:rPr>
      </w:pPr>
      <w:r w:rsidRPr="00E91DE3">
        <w:rPr>
          <w:rFonts w:asciiTheme="minorHAnsi" w:hAnsiTheme="minorHAnsi" w:cstheme="minorHAnsi"/>
          <w:b/>
          <w:iCs/>
          <w:sz w:val="22"/>
          <w:szCs w:val="22"/>
          <w:lang w:eastAsia="ja-JP"/>
        </w:rPr>
        <w:t xml:space="preserve">took note of the non-core balances and voluntary contributions for 2019; and </w:t>
      </w:r>
    </w:p>
    <w:p w14:paraId="5A11168C" w14:textId="77777777" w:rsidR="00BC46C0" w:rsidRPr="00E91DE3" w:rsidRDefault="00E91DE3" w:rsidP="008E153A">
      <w:pPr>
        <w:pStyle w:val="NormalWeb"/>
        <w:numPr>
          <w:ilvl w:val="0"/>
          <w:numId w:val="2"/>
        </w:numPr>
        <w:adjustRightInd w:val="0"/>
        <w:spacing w:after="0"/>
        <w:ind w:left="426"/>
        <w:textAlignment w:val="baseline"/>
        <w:rPr>
          <w:rFonts w:asciiTheme="minorHAnsi" w:hAnsiTheme="minorHAnsi" w:cstheme="minorHAnsi"/>
          <w:b/>
          <w:iCs/>
          <w:sz w:val="22"/>
          <w:szCs w:val="22"/>
          <w:lang w:eastAsia="ja-JP"/>
        </w:rPr>
      </w:pPr>
      <w:r w:rsidRPr="00E91DE3">
        <w:rPr>
          <w:rFonts w:asciiTheme="minorHAnsi" w:hAnsiTheme="minorHAnsi" w:cstheme="minorHAnsi"/>
          <w:b/>
          <w:iCs/>
          <w:sz w:val="22"/>
          <w:szCs w:val="22"/>
          <w:lang w:eastAsia="ja-JP"/>
        </w:rPr>
        <w:t>took note of the reallocation of the 2019 budget as described in paragraph 14 of document SC58 Doc.8.2.</w:t>
      </w:r>
    </w:p>
    <w:p w14:paraId="5C9AE9ED" w14:textId="77777777" w:rsidR="00085D52" w:rsidRDefault="00085D52" w:rsidP="008E153A">
      <w:pPr>
        <w:autoSpaceDE w:val="0"/>
        <w:autoSpaceDN w:val="0"/>
        <w:adjustRightInd w:val="0"/>
        <w:spacing w:after="0" w:line="240" w:lineRule="auto"/>
        <w:rPr>
          <w:rFonts w:cstheme="minorHAnsi"/>
          <w:b/>
        </w:rPr>
      </w:pPr>
    </w:p>
    <w:p w14:paraId="3E0D069C" w14:textId="31765FAB" w:rsidR="00085D52" w:rsidRPr="00E91DE3" w:rsidRDefault="00085D52" w:rsidP="008E153A">
      <w:pPr>
        <w:pStyle w:val="NormalWeb"/>
        <w:spacing w:after="0"/>
        <w:ind w:left="851" w:hanging="851"/>
        <w:rPr>
          <w:rFonts w:asciiTheme="minorHAnsi" w:hAnsiTheme="minorHAnsi" w:cstheme="minorHAnsi"/>
          <w:b/>
          <w:iCs/>
          <w:sz w:val="22"/>
          <w:szCs w:val="22"/>
          <w:lang w:eastAsia="ja-JP"/>
        </w:rPr>
      </w:pPr>
      <w:r w:rsidRPr="00E91DE3">
        <w:rPr>
          <w:rFonts w:ascii="Calibri" w:hAnsi="Calibri" w:cstheme="minorHAnsi"/>
          <w:b/>
          <w:sz w:val="22"/>
          <w:szCs w:val="22"/>
          <w:lang w:eastAsia="en-US"/>
        </w:rPr>
        <w:t>Decision SC</w:t>
      </w:r>
      <w:r w:rsidR="00675F21">
        <w:rPr>
          <w:rFonts w:ascii="Calibri" w:hAnsi="Calibri" w:cstheme="minorHAnsi"/>
          <w:b/>
          <w:sz w:val="22"/>
          <w:szCs w:val="22"/>
          <w:lang w:eastAsia="en-US"/>
        </w:rPr>
        <w:t>58</w:t>
      </w:r>
      <w:r w:rsidRPr="00E91DE3">
        <w:rPr>
          <w:rFonts w:ascii="Calibri" w:hAnsi="Calibri" w:cstheme="minorHAnsi"/>
          <w:b/>
          <w:sz w:val="22"/>
          <w:szCs w:val="22"/>
          <w:lang w:eastAsia="en-US"/>
        </w:rPr>
        <w:t>-</w:t>
      </w:r>
      <w:r w:rsidR="00675F21">
        <w:rPr>
          <w:rFonts w:ascii="Calibri" w:hAnsi="Calibri" w:cstheme="minorHAnsi"/>
          <w:b/>
          <w:sz w:val="22"/>
          <w:szCs w:val="22"/>
          <w:lang w:eastAsia="en-US"/>
        </w:rPr>
        <w:t>15</w:t>
      </w:r>
      <w:r w:rsidRPr="00E91DE3">
        <w:rPr>
          <w:rFonts w:ascii="Calibri" w:hAnsi="Calibri" w:cstheme="minorHAnsi"/>
          <w:b/>
          <w:sz w:val="22"/>
          <w:szCs w:val="22"/>
          <w:lang w:eastAsia="en-US"/>
        </w:rPr>
        <w:t xml:space="preserve">: </w:t>
      </w:r>
      <w:r w:rsidRPr="00E91DE3">
        <w:rPr>
          <w:rFonts w:asciiTheme="minorHAnsi" w:hAnsiTheme="minorHAnsi" w:cstheme="minorHAnsi"/>
          <w:b/>
          <w:iCs/>
          <w:sz w:val="22"/>
          <w:szCs w:val="22"/>
          <w:lang w:eastAsia="ja-JP"/>
        </w:rPr>
        <w:t xml:space="preserve">The Standing Committee: </w:t>
      </w:r>
    </w:p>
    <w:p w14:paraId="14C35C86" w14:textId="77777777" w:rsidR="00085D52" w:rsidRPr="00E91DE3" w:rsidRDefault="00085D52" w:rsidP="008E153A">
      <w:pPr>
        <w:pStyle w:val="NormalWeb"/>
        <w:numPr>
          <w:ilvl w:val="0"/>
          <w:numId w:val="2"/>
        </w:numPr>
        <w:adjustRightInd w:val="0"/>
        <w:spacing w:after="0"/>
        <w:ind w:left="426"/>
        <w:textAlignment w:val="baseline"/>
        <w:rPr>
          <w:rFonts w:asciiTheme="minorHAnsi" w:hAnsiTheme="minorHAnsi" w:cstheme="minorHAnsi"/>
          <w:b/>
          <w:iCs/>
          <w:sz w:val="22"/>
          <w:szCs w:val="22"/>
          <w:lang w:eastAsia="ja-JP"/>
        </w:rPr>
      </w:pPr>
      <w:r w:rsidRPr="00E91DE3">
        <w:rPr>
          <w:rFonts w:asciiTheme="minorHAnsi" w:hAnsiTheme="minorHAnsi" w:cstheme="minorHAnsi"/>
          <w:b/>
          <w:iCs/>
          <w:sz w:val="22"/>
          <w:szCs w:val="22"/>
          <w:lang w:eastAsia="ja-JP"/>
        </w:rPr>
        <w:t xml:space="preserve">took note of the status of annual contributions; </w:t>
      </w:r>
    </w:p>
    <w:p w14:paraId="25C14FF5" w14:textId="77777777" w:rsidR="00085D52" w:rsidRPr="00E91DE3" w:rsidRDefault="00085D52" w:rsidP="008E153A">
      <w:pPr>
        <w:pStyle w:val="NormalWeb"/>
        <w:numPr>
          <w:ilvl w:val="0"/>
          <w:numId w:val="2"/>
        </w:numPr>
        <w:adjustRightInd w:val="0"/>
        <w:spacing w:after="0"/>
        <w:ind w:left="426"/>
        <w:textAlignment w:val="baseline"/>
        <w:rPr>
          <w:rFonts w:asciiTheme="minorHAnsi" w:hAnsiTheme="minorHAnsi" w:cstheme="minorHAnsi"/>
          <w:b/>
          <w:iCs/>
          <w:sz w:val="22"/>
          <w:szCs w:val="22"/>
          <w:lang w:eastAsia="ja-JP"/>
        </w:rPr>
      </w:pPr>
      <w:r w:rsidRPr="00E91DE3">
        <w:rPr>
          <w:rFonts w:asciiTheme="minorHAnsi" w:hAnsiTheme="minorHAnsi" w:cstheme="minorHAnsi"/>
          <w:b/>
          <w:iCs/>
          <w:sz w:val="22"/>
          <w:szCs w:val="22"/>
          <w:lang w:eastAsia="ja-JP"/>
        </w:rPr>
        <w:t>took note of the actions listed in paragraphs 15, 17 and 18 of document SC58 Doc.8.3 to continue encouraging the payment of annual contributions;</w:t>
      </w:r>
    </w:p>
    <w:p w14:paraId="0425243A" w14:textId="355A84B8" w:rsidR="00085D52" w:rsidRPr="00E91DE3" w:rsidRDefault="00085D52" w:rsidP="008E153A">
      <w:pPr>
        <w:pStyle w:val="NormalWeb"/>
        <w:numPr>
          <w:ilvl w:val="0"/>
          <w:numId w:val="2"/>
        </w:numPr>
        <w:adjustRightInd w:val="0"/>
        <w:spacing w:after="0"/>
        <w:ind w:left="426"/>
        <w:textAlignment w:val="baseline"/>
        <w:rPr>
          <w:rFonts w:asciiTheme="minorHAnsi" w:hAnsiTheme="minorHAnsi" w:cstheme="minorHAnsi"/>
          <w:b/>
          <w:iCs/>
          <w:sz w:val="22"/>
          <w:szCs w:val="22"/>
          <w:lang w:eastAsia="ja-JP"/>
        </w:rPr>
      </w:pPr>
      <w:r w:rsidRPr="00E91DE3">
        <w:rPr>
          <w:rFonts w:asciiTheme="minorHAnsi" w:hAnsiTheme="minorHAnsi" w:cstheme="minorHAnsi"/>
          <w:b/>
          <w:iCs/>
          <w:sz w:val="22"/>
          <w:szCs w:val="22"/>
          <w:lang w:eastAsia="ja-JP"/>
        </w:rPr>
        <w:t xml:space="preserve">instructed the Secretariat to continue to publish the status of each Party’s contribution on the Convention’s website and </w:t>
      </w:r>
      <w:r w:rsidR="00EE7E74">
        <w:rPr>
          <w:rFonts w:asciiTheme="minorHAnsi" w:hAnsiTheme="minorHAnsi" w:cstheme="minorHAnsi"/>
          <w:b/>
          <w:iCs/>
          <w:sz w:val="22"/>
          <w:szCs w:val="22"/>
          <w:lang w:eastAsia="ja-JP"/>
        </w:rPr>
        <w:t>invited</w:t>
      </w:r>
      <w:r w:rsidRPr="00E91DE3">
        <w:rPr>
          <w:rFonts w:asciiTheme="minorHAnsi" w:hAnsiTheme="minorHAnsi" w:cstheme="minorHAnsi"/>
          <w:b/>
          <w:iCs/>
          <w:sz w:val="22"/>
          <w:szCs w:val="22"/>
          <w:lang w:eastAsia="ja-JP"/>
        </w:rPr>
        <w:t xml:space="preserve"> the Parties with outstanding contributions to agree on a payment plan in discussion with the Secretariat; and </w:t>
      </w:r>
    </w:p>
    <w:p w14:paraId="1FEB7DB8" w14:textId="77777777" w:rsidR="00085D52" w:rsidRPr="00E91DE3" w:rsidRDefault="00085D52" w:rsidP="008E153A">
      <w:pPr>
        <w:pStyle w:val="NormalWeb"/>
        <w:numPr>
          <w:ilvl w:val="0"/>
          <w:numId w:val="2"/>
        </w:numPr>
        <w:adjustRightInd w:val="0"/>
        <w:spacing w:after="0"/>
        <w:ind w:left="426"/>
        <w:textAlignment w:val="baseline"/>
        <w:rPr>
          <w:rFonts w:asciiTheme="minorHAnsi" w:hAnsiTheme="minorHAnsi" w:cstheme="minorHAnsi"/>
          <w:b/>
          <w:iCs/>
          <w:sz w:val="22"/>
          <w:szCs w:val="22"/>
          <w:lang w:eastAsia="ja-JP"/>
        </w:rPr>
      </w:pPr>
      <w:r w:rsidRPr="00E91DE3">
        <w:rPr>
          <w:rFonts w:asciiTheme="minorHAnsi" w:hAnsiTheme="minorHAnsi" w:cstheme="minorHAnsi"/>
          <w:b/>
          <w:iCs/>
          <w:sz w:val="22"/>
          <w:szCs w:val="22"/>
          <w:lang w:eastAsia="ja-JP"/>
        </w:rPr>
        <w:lastRenderedPageBreak/>
        <w:t xml:space="preserve">instructed the Secretariat to work with Parties which have been able to pay outstanding contributions, particularly long-standing ones, to identify good practices and efforts that could be shared. </w:t>
      </w:r>
    </w:p>
    <w:p w14:paraId="2842BB9C" w14:textId="77777777" w:rsidR="00085D52" w:rsidRPr="00E91DE3" w:rsidRDefault="00085D52" w:rsidP="008E153A">
      <w:pPr>
        <w:pStyle w:val="NormalWeb"/>
        <w:adjustRightInd w:val="0"/>
        <w:spacing w:after="0"/>
        <w:textAlignment w:val="baseline"/>
        <w:rPr>
          <w:rFonts w:asciiTheme="minorHAnsi" w:hAnsiTheme="minorHAnsi" w:cstheme="minorHAnsi"/>
          <w:b/>
          <w:iCs/>
          <w:sz w:val="22"/>
          <w:szCs w:val="22"/>
          <w:lang w:eastAsia="ja-JP"/>
        </w:rPr>
      </w:pPr>
    </w:p>
    <w:p w14:paraId="23241941" w14:textId="4502CE39" w:rsidR="00085D52" w:rsidRPr="00E91DE3" w:rsidRDefault="00085D52" w:rsidP="008E153A">
      <w:pPr>
        <w:pStyle w:val="NormalWeb"/>
        <w:adjustRightInd w:val="0"/>
        <w:spacing w:after="0"/>
        <w:textAlignment w:val="baseline"/>
        <w:rPr>
          <w:rFonts w:asciiTheme="minorHAnsi" w:hAnsiTheme="minorHAnsi" w:cstheme="minorHAnsi"/>
          <w:b/>
          <w:sz w:val="22"/>
          <w:szCs w:val="22"/>
        </w:rPr>
      </w:pPr>
      <w:r w:rsidRPr="00E91DE3">
        <w:rPr>
          <w:rFonts w:ascii="Calibri" w:hAnsi="Calibri" w:cstheme="minorHAnsi"/>
          <w:b/>
          <w:sz w:val="22"/>
          <w:szCs w:val="22"/>
          <w:lang w:eastAsia="en-US"/>
        </w:rPr>
        <w:t>Decision SC</w:t>
      </w:r>
      <w:r w:rsidR="00675F21">
        <w:rPr>
          <w:rFonts w:ascii="Calibri" w:hAnsi="Calibri" w:cstheme="minorHAnsi"/>
          <w:b/>
          <w:sz w:val="22"/>
          <w:szCs w:val="22"/>
          <w:lang w:eastAsia="en-US"/>
        </w:rPr>
        <w:t>58</w:t>
      </w:r>
      <w:r w:rsidRPr="00E91DE3">
        <w:rPr>
          <w:rFonts w:ascii="Calibri" w:hAnsi="Calibri" w:cstheme="minorHAnsi"/>
          <w:b/>
          <w:sz w:val="22"/>
          <w:szCs w:val="22"/>
          <w:lang w:eastAsia="en-US"/>
        </w:rPr>
        <w:t>-</w:t>
      </w:r>
      <w:r w:rsidR="00675F21">
        <w:rPr>
          <w:rFonts w:ascii="Calibri" w:hAnsi="Calibri" w:cstheme="minorHAnsi"/>
          <w:b/>
          <w:sz w:val="22"/>
          <w:szCs w:val="22"/>
          <w:lang w:eastAsia="en-US"/>
        </w:rPr>
        <w:t>16</w:t>
      </w:r>
      <w:r w:rsidRPr="00E91DE3">
        <w:rPr>
          <w:rFonts w:ascii="Calibri" w:hAnsi="Calibri" w:cstheme="minorHAnsi"/>
          <w:b/>
          <w:sz w:val="22"/>
          <w:szCs w:val="22"/>
          <w:lang w:eastAsia="en-US"/>
        </w:rPr>
        <w:t xml:space="preserve">: </w:t>
      </w:r>
      <w:r w:rsidRPr="00E91DE3">
        <w:rPr>
          <w:rFonts w:asciiTheme="minorHAnsi" w:hAnsiTheme="minorHAnsi" w:cstheme="minorHAnsi"/>
          <w:b/>
          <w:sz w:val="22"/>
          <w:szCs w:val="22"/>
        </w:rPr>
        <w:t>The Standing Committee took note of:</w:t>
      </w:r>
    </w:p>
    <w:p w14:paraId="3AE99453" w14:textId="77777777" w:rsidR="00085D52" w:rsidRPr="00E91DE3" w:rsidRDefault="00085D52" w:rsidP="008E153A">
      <w:pPr>
        <w:pStyle w:val="Default"/>
        <w:numPr>
          <w:ilvl w:val="0"/>
          <w:numId w:val="4"/>
        </w:numPr>
        <w:ind w:left="426"/>
        <w:rPr>
          <w:rFonts w:asciiTheme="minorHAnsi" w:hAnsiTheme="minorHAnsi" w:cstheme="minorHAnsi"/>
          <w:b/>
          <w:color w:val="auto"/>
          <w:sz w:val="22"/>
          <w:szCs w:val="22"/>
        </w:rPr>
      </w:pPr>
      <w:r w:rsidRPr="00E91DE3">
        <w:rPr>
          <w:rFonts w:asciiTheme="minorHAnsi" w:hAnsiTheme="minorHAnsi" w:cstheme="minorHAnsi"/>
          <w:b/>
          <w:color w:val="auto"/>
          <w:sz w:val="22"/>
          <w:szCs w:val="22"/>
        </w:rPr>
        <w:t>the change in annual contributions receivable and in the annual provision against contributions receivable;</w:t>
      </w:r>
    </w:p>
    <w:p w14:paraId="2DEC1975" w14:textId="77777777" w:rsidR="00085D52" w:rsidRPr="00E91DE3" w:rsidRDefault="00085D52" w:rsidP="008E153A">
      <w:pPr>
        <w:pStyle w:val="Default"/>
        <w:numPr>
          <w:ilvl w:val="0"/>
          <w:numId w:val="4"/>
        </w:numPr>
        <w:ind w:left="426"/>
        <w:rPr>
          <w:rFonts w:asciiTheme="minorHAnsi" w:hAnsiTheme="minorHAnsi" w:cstheme="minorHAnsi"/>
          <w:b/>
          <w:color w:val="auto"/>
          <w:sz w:val="22"/>
          <w:szCs w:val="22"/>
        </w:rPr>
      </w:pPr>
      <w:r w:rsidRPr="00E91DE3">
        <w:rPr>
          <w:rFonts w:asciiTheme="minorHAnsi" w:hAnsiTheme="minorHAnsi" w:cstheme="minorHAnsi"/>
          <w:b/>
          <w:color w:val="auto"/>
          <w:sz w:val="22"/>
          <w:szCs w:val="22"/>
        </w:rPr>
        <w:t>the status of the African voluntary contributions; and</w:t>
      </w:r>
    </w:p>
    <w:p w14:paraId="55996728" w14:textId="77777777" w:rsidR="00085D52" w:rsidRPr="00E91DE3" w:rsidRDefault="00085D52" w:rsidP="008E153A">
      <w:pPr>
        <w:pStyle w:val="Default"/>
        <w:numPr>
          <w:ilvl w:val="0"/>
          <w:numId w:val="4"/>
        </w:numPr>
        <w:ind w:left="426"/>
        <w:rPr>
          <w:iCs/>
          <w:lang w:eastAsia="ja-JP"/>
        </w:rPr>
      </w:pPr>
      <w:r w:rsidRPr="00E91DE3">
        <w:rPr>
          <w:rFonts w:asciiTheme="minorHAnsi" w:hAnsiTheme="minorHAnsi" w:cstheme="minorHAnsi"/>
          <w:b/>
          <w:color w:val="auto"/>
          <w:sz w:val="22"/>
          <w:szCs w:val="22"/>
        </w:rPr>
        <w:t>the decision on allocation of funds to Ramsar Regional Initiatives in Africa by the African Regional Representatives as follows: CHF 30,333 each for RamCEA, WACoWet and NigerWet.</w:t>
      </w:r>
      <w:r w:rsidRPr="00E91DE3">
        <w:rPr>
          <w:iCs/>
          <w:lang w:eastAsia="ja-JP"/>
        </w:rPr>
        <w:tab/>
      </w:r>
    </w:p>
    <w:p w14:paraId="79175892" w14:textId="77777777" w:rsidR="00085D52" w:rsidRDefault="00085D52" w:rsidP="008E153A">
      <w:pPr>
        <w:pStyle w:val="NormalWeb"/>
        <w:spacing w:after="0"/>
        <w:rPr>
          <w:rFonts w:asciiTheme="minorHAnsi" w:hAnsiTheme="minorHAnsi" w:cstheme="minorHAnsi"/>
          <w:sz w:val="22"/>
          <w:szCs w:val="22"/>
          <w:lang w:val="en-US" w:eastAsia="ja-JP"/>
        </w:rPr>
      </w:pPr>
    </w:p>
    <w:p w14:paraId="0FADE096" w14:textId="22D22E21" w:rsidR="00085D52" w:rsidRPr="00E91DE3" w:rsidRDefault="00E91DE3" w:rsidP="008E153A">
      <w:pPr>
        <w:pStyle w:val="NormalWeb"/>
        <w:spacing w:after="0"/>
        <w:rPr>
          <w:rFonts w:asciiTheme="minorHAnsi" w:hAnsiTheme="minorHAnsi" w:cstheme="minorHAnsi"/>
          <w:b/>
          <w:iCs/>
          <w:sz w:val="22"/>
          <w:szCs w:val="22"/>
          <w:lang w:eastAsia="ja-JP"/>
        </w:rPr>
      </w:pPr>
      <w:r w:rsidRPr="00E91DE3">
        <w:rPr>
          <w:rFonts w:ascii="Calibri" w:hAnsi="Calibri" w:cstheme="minorHAnsi"/>
          <w:b/>
          <w:sz w:val="22"/>
          <w:szCs w:val="22"/>
          <w:lang w:eastAsia="en-US"/>
        </w:rPr>
        <w:t>Decision SC</w:t>
      </w:r>
      <w:r w:rsidR="00675F21">
        <w:rPr>
          <w:rFonts w:ascii="Calibri" w:hAnsi="Calibri" w:cstheme="minorHAnsi"/>
          <w:b/>
          <w:sz w:val="22"/>
          <w:szCs w:val="22"/>
          <w:lang w:eastAsia="en-US"/>
        </w:rPr>
        <w:t>58</w:t>
      </w:r>
      <w:r w:rsidRPr="00E91DE3">
        <w:rPr>
          <w:rFonts w:ascii="Calibri" w:hAnsi="Calibri" w:cstheme="minorHAnsi"/>
          <w:b/>
          <w:sz w:val="22"/>
          <w:szCs w:val="22"/>
          <w:lang w:eastAsia="en-US"/>
        </w:rPr>
        <w:t>-</w:t>
      </w:r>
      <w:r w:rsidR="00675F21">
        <w:rPr>
          <w:rFonts w:ascii="Calibri" w:hAnsi="Calibri" w:cstheme="minorHAnsi"/>
          <w:b/>
          <w:sz w:val="22"/>
          <w:szCs w:val="22"/>
          <w:lang w:eastAsia="en-US"/>
        </w:rPr>
        <w:t>17</w:t>
      </w:r>
      <w:r w:rsidRPr="00E91DE3">
        <w:rPr>
          <w:rFonts w:ascii="Calibri" w:hAnsi="Calibri" w:cstheme="minorHAnsi"/>
          <w:b/>
          <w:sz w:val="22"/>
          <w:szCs w:val="22"/>
          <w:lang w:eastAsia="en-US"/>
        </w:rPr>
        <w:t xml:space="preserve">: </w:t>
      </w:r>
      <w:r w:rsidRPr="00E91DE3">
        <w:rPr>
          <w:rFonts w:asciiTheme="minorHAnsi" w:hAnsiTheme="minorHAnsi" w:cstheme="minorHAnsi"/>
          <w:b/>
          <w:sz w:val="22"/>
          <w:szCs w:val="22"/>
        </w:rPr>
        <w:t>The</w:t>
      </w:r>
      <w:r w:rsidR="00085D52" w:rsidRPr="00E91DE3">
        <w:rPr>
          <w:rFonts w:asciiTheme="minorHAnsi" w:hAnsiTheme="minorHAnsi" w:cstheme="minorHAnsi"/>
          <w:b/>
          <w:iCs/>
          <w:sz w:val="22"/>
          <w:szCs w:val="22"/>
          <w:lang w:eastAsia="ja-JP"/>
        </w:rPr>
        <w:t xml:space="preserve"> Standing Committee</w:t>
      </w:r>
      <w:r w:rsidRPr="00E91DE3">
        <w:rPr>
          <w:rFonts w:asciiTheme="minorHAnsi" w:hAnsiTheme="minorHAnsi" w:cstheme="minorHAnsi"/>
          <w:b/>
          <w:iCs/>
          <w:sz w:val="22"/>
          <w:szCs w:val="22"/>
          <w:lang w:eastAsia="ja-JP"/>
        </w:rPr>
        <w:t xml:space="preserve"> took</w:t>
      </w:r>
      <w:r w:rsidR="00085D52" w:rsidRPr="00E91DE3">
        <w:rPr>
          <w:rFonts w:asciiTheme="minorHAnsi" w:hAnsiTheme="minorHAnsi" w:cstheme="minorHAnsi"/>
          <w:b/>
          <w:iCs/>
          <w:sz w:val="22"/>
          <w:szCs w:val="22"/>
          <w:lang w:eastAsia="ja-JP"/>
        </w:rPr>
        <w:t xml:space="preserve"> note </w:t>
      </w:r>
      <w:r w:rsidRPr="00E91DE3">
        <w:rPr>
          <w:rFonts w:asciiTheme="minorHAnsi" w:hAnsiTheme="minorHAnsi" w:cstheme="minorHAnsi"/>
          <w:b/>
          <w:iCs/>
          <w:sz w:val="22"/>
          <w:szCs w:val="22"/>
          <w:lang w:eastAsia="ja-JP"/>
        </w:rPr>
        <w:t xml:space="preserve">of </w:t>
      </w:r>
      <w:r w:rsidR="00085D52" w:rsidRPr="00E91DE3">
        <w:rPr>
          <w:rFonts w:asciiTheme="minorHAnsi" w:hAnsiTheme="minorHAnsi" w:cstheme="minorHAnsi"/>
          <w:b/>
          <w:iCs/>
          <w:sz w:val="22"/>
          <w:szCs w:val="22"/>
          <w:lang w:eastAsia="ja-JP"/>
        </w:rPr>
        <w:t>the progress in implementing the recommendations of the IUCN Financial Management Review of Non-core (Restricted) Fund Accounts, and approve</w:t>
      </w:r>
      <w:r>
        <w:rPr>
          <w:rFonts w:asciiTheme="minorHAnsi" w:hAnsiTheme="minorHAnsi" w:cstheme="minorHAnsi"/>
          <w:b/>
          <w:iCs/>
          <w:sz w:val="22"/>
          <w:szCs w:val="22"/>
          <w:lang w:eastAsia="ja-JP"/>
        </w:rPr>
        <w:t>d</w:t>
      </w:r>
      <w:r w:rsidR="00085D52" w:rsidRPr="00E91DE3">
        <w:rPr>
          <w:rFonts w:asciiTheme="minorHAnsi" w:hAnsiTheme="minorHAnsi" w:cstheme="minorHAnsi"/>
          <w:b/>
          <w:iCs/>
          <w:sz w:val="22"/>
          <w:szCs w:val="22"/>
          <w:lang w:eastAsia="ja-JP"/>
        </w:rPr>
        <w:t xml:space="preserve"> the proposal on the use of management fees, as described in paragraph</w:t>
      </w:r>
      <w:r>
        <w:rPr>
          <w:rFonts w:asciiTheme="minorHAnsi" w:hAnsiTheme="minorHAnsi" w:cstheme="minorHAnsi"/>
          <w:b/>
          <w:iCs/>
          <w:sz w:val="22"/>
          <w:szCs w:val="22"/>
          <w:lang w:eastAsia="ja-JP"/>
        </w:rPr>
        <w:t> </w:t>
      </w:r>
      <w:r w:rsidR="00085D52" w:rsidRPr="00E91DE3">
        <w:rPr>
          <w:rFonts w:asciiTheme="minorHAnsi" w:hAnsiTheme="minorHAnsi" w:cstheme="minorHAnsi"/>
          <w:b/>
          <w:iCs/>
          <w:sz w:val="22"/>
          <w:szCs w:val="22"/>
          <w:lang w:eastAsia="ja-JP"/>
        </w:rPr>
        <w:t>43</w:t>
      </w:r>
      <w:r>
        <w:rPr>
          <w:rFonts w:asciiTheme="minorHAnsi" w:hAnsiTheme="minorHAnsi" w:cstheme="minorHAnsi"/>
          <w:b/>
          <w:iCs/>
          <w:sz w:val="22"/>
          <w:szCs w:val="22"/>
          <w:lang w:eastAsia="ja-JP"/>
        </w:rPr>
        <w:t xml:space="preserve"> </w:t>
      </w:r>
      <w:r w:rsidRPr="00E91DE3">
        <w:rPr>
          <w:rFonts w:asciiTheme="minorHAnsi" w:hAnsiTheme="minorHAnsi" w:cstheme="minorHAnsi"/>
          <w:b/>
          <w:iCs/>
          <w:sz w:val="22"/>
          <w:szCs w:val="22"/>
          <w:lang w:eastAsia="ja-JP"/>
        </w:rPr>
        <w:t xml:space="preserve">of </w:t>
      </w:r>
      <w:r w:rsidRPr="00E91DE3">
        <w:rPr>
          <w:rFonts w:ascii="Calibri" w:hAnsi="Calibri" w:cstheme="minorHAnsi"/>
          <w:b/>
          <w:sz w:val="22"/>
          <w:szCs w:val="22"/>
          <w:lang w:eastAsia="en-US"/>
        </w:rPr>
        <w:t>document SC58 Doc.8.</w:t>
      </w:r>
      <w:r w:rsidR="00CB41CC">
        <w:rPr>
          <w:rFonts w:ascii="Calibri" w:hAnsi="Calibri" w:cstheme="minorHAnsi"/>
          <w:b/>
          <w:sz w:val="22"/>
          <w:szCs w:val="22"/>
          <w:lang w:eastAsia="en-US"/>
        </w:rPr>
        <w:t>2</w:t>
      </w:r>
      <w:r w:rsidR="00085D52" w:rsidRPr="00E91DE3">
        <w:rPr>
          <w:rFonts w:asciiTheme="minorHAnsi" w:hAnsiTheme="minorHAnsi" w:cstheme="minorHAnsi"/>
          <w:b/>
          <w:iCs/>
          <w:sz w:val="22"/>
          <w:szCs w:val="22"/>
          <w:lang w:eastAsia="ja-JP"/>
        </w:rPr>
        <w:t>.</w:t>
      </w:r>
    </w:p>
    <w:p w14:paraId="1C8DA499" w14:textId="77777777" w:rsidR="00085D52" w:rsidRPr="00386451" w:rsidRDefault="00085D52" w:rsidP="008E153A">
      <w:pPr>
        <w:pStyle w:val="NormalWeb"/>
        <w:spacing w:after="0"/>
        <w:rPr>
          <w:rFonts w:asciiTheme="minorHAnsi" w:hAnsiTheme="minorHAnsi"/>
          <w:b/>
          <w:sz w:val="22"/>
          <w:lang w:val="en-US"/>
        </w:rPr>
      </w:pPr>
    </w:p>
    <w:p w14:paraId="00F04DB7" w14:textId="3F41BD11" w:rsidR="00085D52" w:rsidRPr="00E91DE3" w:rsidRDefault="00E91DE3" w:rsidP="008E153A">
      <w:pPr>
        <w:pStyle w:val="NormalWeb"/>
        <w:spacing w:after="0"/>
        <w:rPr>
          <w:rFonts w:asciiTheme="minorHAnsi" w:hAnsiTheme="minorHAnsi" w:cstheme="minorHAnsi"/>
          <w:b/>
          <w:iCs/>
          <w:sz w:val="22"/>
          <w:szCs w:val="22"/>
          <w:lang w:eastAsia="ja-JP"/>
        </w:rPr>
      </w:pPr>
      <w:r w:rsidRPr="00E91DE3">
        <w:rPr>
          <w:rFonts w:ascii="Calibri" w:hAnsi="Calibri" w:cstheme="minorHAnsi"/>
          <w:b/>
          <w:sz w:val="22"/>
          <w:szCs w:val="22"/>
          <w:lang w:eastAsia="en-US"/>
        </w:rPr>
        <w:t>Decision SC</w:t>
      </w:r>
      <w:r w:rsidR="00675F21">
        <w:rPr>
          <w:rFonts w:ascii="Calibri" w:hAnsi="Calibri" w:cstheme="minorHAnsi"/>
          <w:b/>
          <w:sz w:val="22"/>
          <w:szCs w:val="22"/>
          <w:lang w:eastAsia="en-US"/>
        </w:rPr>
        <w:t>58</w:t>
      </w:r>
      <w:r w:rsidRPr="00E91DE3">
        <w:rPr>
          <w:rFonts w:ascii="Calibri" w:hAnsi="Calibri" w:cstheme="minorHAnsi"/>
          <w:b/>
          <w:sz w:val="22"/>
          <w:szCs w:val="22"/>
          <w:lang w:eastAsia="en-US"/>
        </w:rPr>
        <w:t>-</w:t>
      </w:r>
      <w:r w:rsidR="00675F21">
        <w:rPr>
          <w:rFonts w:ascii="Calibri" w:hAnsi="Calibri" w:cstheme="minorHAnsi"/>
          <w:b/>
          <w:sz w:val="22"/>
          <w:szCs w:val="22"/>
          <w:lang w:eastAsia="en-US"/>
        </w:rPr>
        <w:t>18</w:t>
      </w:r>
      <w:r w:rsidRPr="00E91DE3">
        <w:rPr>
          <w:rFonts w:ascii="Calibri" w:hAnsi="Calibri" w:cstheme="minorHAnsi"/>
          <w:b/>
          <w:sz w:val="22"/>
          <w:szCs w:val="22"/>
          <w:lang w:eastAsia="en-US"/>
        </w:rPr>
        <w:t xml:space="preserve">: </w:t>
      </w:r>
      <w:r w:rsidRPr="00E91DE3">
        <w:rPr>
          <w:rFonts w:asciiTheme="minorHAnsi" w:hAnsiTheme="minorHAnsi" w:cstheme="minorHAnsi"/>
          <w:b/>
          <w:sz w:val="22"/>
          <w:szCs w:val="22"/>
        </w:rPr>
        <w:t>The</w:t>
      </w:r>
      <w:r w:rsidRPr="00E91DE3">
        <w:rPr>
          <w:rFonts w:asciiTheme="minorHAnsi" w:hAnsiTheme="minorHAnsi" w:cstheme="minorHAnsi"/>
          <w:b/>
          <w:iCs/>
          <w:sz w:val="22"/>
          <w:szCs w:val="22"/>
          <w:lang w:eastAsia="ja-JP"/>
        </w:rPr>
        <w:t xml:space="preserve"> </w:t>
      </w:r>
      <w:r w:rsidR="00085D52" w:rsidRPr="00E91DE3">
        <w:rPr>
          <w:rFonts w:asciiTheme="minorHAnsi" w:hAnsiTheme="minorHAnsi" w:cstheme="minorHAnsi"/>
          <w:b/>
          <w:iCs/>
          <w:sz w:val="22"/>
          <w:szCs w:val="22"/>
          <w:lang w:eastAsia="ja-JP"/>
        </w:rPr>
        <w:t>Standing Committee consider</w:t>
      </w:r>
      <w:r w:rsidRPr="00E91DE3">
        <w:rPr>
          <w:rFonts w:asciiTheme="minorHAnsi" w:hAnsiTheme="minorHAnsi" w:cstheme="minorHAnsi"/>
          <w:b/>
          <w:iCs/>
          <w:sz w:val="22"/>
          <w:szCs w:val="22"/>
          <w:lang w:eastAsia="ja-JP"/>
        </w:rPr>
        <w:t>ed</w:t>
      </w:r>
      <w:r w:rsidR="00085D52" w:rsidRPr="00E91DE3">
        <w:rPr>
          <w:rFonts w:asciiTheme="minorHAnsi" w:hAnsiTheme="minorHAnsi" w:cstheme="minorHAnsi"/>
          <w:b/>
          <w:iCs/>
          <w:sz w:val="22"/>
          <w:szCs w:val="22"/>
          <w:lang w:eastAsia="ja-JP"/>
        </w:rPr>
        <w:t xml:space="preserve"> the external auditor’s proposal on group confirmation of outstanding Contracting Party balances in response to Decision SC57-40, and approve</w:t>
      </w:r>
      <w:r w:rsidRPr="00E91DE3">
        <w:rPr>
          <w:rFonts w:asciiTheme="minorHAnsi" w:hAnsiTheme="minorHAnsi" w:cstheme="minorHAnsi"/>
          <w:b/>
          <w:iCs/>
          <w:sz w:val="22"/>
          <w:szCs w:val="22"/>
          <w:lang w:eastAsia="ja-JP"/>
        </w:rPr>
        <w:t>d</w:t>
      </w:r>
      <w:r w:rsidR="00085D52" w:rsidRPr="00E91DE3">
        <w:rPr>
          <w:rFonts w:asciiTheme="minorHAnsi" w:hAnsiTheme="minorHAnsi" w:cstheme="minorHAnsi"/>
          <w:b/>
          <w:iCs/>
          <w:sz w:val="22"/>
          <w:szCs w:val="22"/>
          <w:lang w:eastAsia="ja-JP"/>
        </w:rPr>
        <w:t xml:space="preserve"> the proposed way forward in paragraph</w:t>
      </w:r>
      <w:r w:rsidR="00EE7E74">
        <w:rPr>
          <w:rFonts w:asciiTheme="minorHAnsi" w:hAnsiTheme="minorHAnsi" w:cstheme="minorHAnsi"/>
          <w:b/>
          <w:iCs/>
          <w:sz w:val="22"/>
          <w:szCs w:val="22"/>
          <w:lang w:eastAsia="ja-JP"/>
        </w:rPr>
        <w:t>s</w:t>
      </w:r>
      <w:r w:rsidR="00085D52" w:rsidRPr="00E91DE3">
        <w:rPr>
          <w:rFonts w:asciiTheme="minorHAnsi" w:hAnsiTheme="minorHAnsi" w:cstheme="minorHAnsi"/>
          <w:b/>
          <w:iCs/>
          <w:sz w:val="22"/>
          <w:szCs w:val="22"/>
          <w:lang w:eastAsia="ja-JP"/>
        </w:rPr>
        <w:t xml:space="preserve"> 50 and 51</w:t>
      </w:r>
      <w:r>
        <w:rPr>
          <w:rFonts w:asciiTheme="minorHAnsi" w:hAnsiTheme="minorHAnsi" w:cstheme="minorHAnsi"/>
          <w:b/>
          <w:iCs/>
          <w:sz w:val="22"/>
          <w:szCs w:val="22"/>
          <w:lang w:eastAsia="ja-JP"/>
        </w:rPr>
        <w:t xml:space="preserve"> </w:t>
      </w:r>
      <w:r w:rsidRPr="00E91DE3">
        <w:rPr>
          <w:rFonts w:asciiTheme="minorHAnsi" w:hAnsiTheme="minorHAnsi" w:cstheme="minorHAnsi"/>
          <w:b/>
          <w:iCs/>
          <w:sz w:val="22"/>
          <w:szCs w:val="22"/>
          <w:lang w:eastAsia="ja-JP"/>
        </w:rPr>
        <w:t xml:space="preserve">of </w:t>
      </w:r>
      <w:r w:rsidRPr="00E91DE3">
        <w:rPr>
          <w:rFonts w:ascii="Calibri" w:hAnsi="Calibri" w:cstheme="minorHAnsi"/>
          <w:b/>
          <w:sz w:val="22"/>
          <w:szCs w:val="22"/>
          <w:lang w:eastAsia="en-US"/>
        </w:rPr>
        <w:t>document SC58 Doc.8.</w:t>
      </w:r>
      <w:r w:rsidR="00CB41CC">
        <w:rPr>
          <w:rFonts w:ascii="Calibri" w:hAnsi="Calibri" w:cstheme="minorHAnsi"/>
          <w:b/>
          <w:sz w:val="22"/>
          <w:szCs w:val="22"/>
          <w:lang w:eastAsia="en-US"/>
        </w:rPr>
        <w:t>2</w:t>
      </w:r>
      <w:r w:rsidR="00085D52" w:rsidRPr="00E91DE3">
        <w:rPr>
          <w:rFonts w:asciiTheme="minorHAnsi" w:hAnsiTheme="minorHAnsi" w:cstheme="minorHAnsi"/>
          <w:b/>
          <w:iCs/>
          <w:sz w:val="22"/>
          <w:szCs w:val="22"/>
          <w:lang w:eastAsia="ja-JP"/>
        </w:rPr>
        <w:t>.</w:t>
      </w:r>
    </w:p>
    <w:p w14:paraId="1DE20793" w14:textId="77777777" w:rsidR="00085D52" w:rsidRPr="00552468" w:rsidRDefault="00085D52" w:rsidP="008E153A">
      <w:pPr>
        <w:pStyle w:val="NormalWeb"/>
        <w:adjustRightInd w:val="0"/>
        <w:spacing w:after="0"/>
        <w:textAlignment w:val="baseline"/>
        <w:rPr>
          <w:rFonts w:asciiTheme="minorHAnsi" w:hAnsiTheme="minorHAnsi" w:cstheme="minorHAnsi"/>
          <w:b/>
          <w:i/>
          <w:iCs/>
          <w:sz w:val="22"/>
          <w:szCs w:val="22"/>
          <w:lang w:eastAsia="ja-JP"/>
        </w:rPr>
      </w:pPr>
    </w:p>
    <w:p w14:paraId="03495EAF" w14:textId="77777777" w:rsidR="001500B9" w:rsidRPr="00A33FB3" w:rsidRDefault="00A33FB3" w:rsidP="008E153A">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Pr>
          <w:rFonts w:cstheme="minorHAnsi"/>
          <w:bCs/>
        </w:rPr>
        <w:t xml:space="preserve">Agenda item 9: </w:t>
      </w:r>
      <w:r w:rsidR="001500B9" w:rsidRPr="00A33FB3">
        <w:rPr>
          <w:rFonts w:cstheme="minorHAnsi"/>
          <w:bCs/>
        </w:rPr>
        <w:t xml:space="preserve">Revision of decisions </w:t>
      </w:r>
      <w:r w:rsidR="00DC3F2C" w:rsidRPr="00A33FB3">
        <w:rPr>
          <w:rFonts w:cstheme="minorHAnsi"/>
          <w:bCs/>
        </w:rPr>
        <w:t>on</w:t>
      </w:r>
      <w:r w:rsidR="001500B9" w:rsidRPr="00A33FB3">
        <w:rPr>
          <w:rFonts w:cstheme="minorHAnsi"/>
          <w:bCs/>
        </w:rPr>
        <w:t xml:space="preserve"> agenda items </w:t>
      </w:r>
      <w:r w:rsidR="009C2D7E" w:rsidRPr="00A33FB3">
        <w:rPr>
          <w:rFonts w:cstheme="minorHAnsi"/>
          <w:bCs/>
        </w:rPr>
        <w:t xml:space="preserve">discussed </w:t>
      </w:r>
      <w:r w:rsidR="001500B9" w:rsidRPr="00A33FB3">
        <w:rPr>
          <w:rFonts w:cstheme="minorHAnsi"/>
          <w:bCs/>
        </w:rPr>
        <w:t>by email</w:t>
      </w:r>
    </w:p>
    <w:p w14:paraId="30C21B1B" w14:textId="77777777" w:rsidR="00E26A45" w:rsidRDefault="00E26A45" w:rsidP="008E153A">
      <w:pPr>
        <w:spacing w:after="0" w:line="240" w:lineRule="auto"/>
        <w:rPr>
          <w:b/>
          <w:bCs/>
        </w:rPr>
      </w:pPr>
    </w:p>
    <w:p w14:paraId="2196AD7F" w14:textId="77777777" w:rsidR="009343F2" w:rsidRPr="0044531D" w:rsidRDefault="0044531D" w:rsidP="008E153A">
      <w:pPr>
        <w:numPr>
          <w:ilvl w:val="0"/>
          <w:numId w:val="1"/>
        </w:numPr>
        <w:tabs>
          <w:tab w:val="clear" w:pos="720"/>
        </w:tabs>
        <w:spacing w:after="0" w:line="240" w:lineRule="auto"/>
        <w:ind w:left="851" w:hanging="425"/>
      </w:pPr>
      <w:r>
        <w:rPr>
          <w:rFonts w:cs="Calibri"/>
        </w:rPr>
        <w:t xml:space="preserve">SC58 </w:t>
      </w:r>
      <w:r w:rsidR="00CD4233" w:rsidRPr="00B46D18">
        <w:rPr>
          <w:rFonts w:cs="Calibri"/>
        </w:rPr>
        <w:t xml:space="preserve">Agenda item 13 </w:t>
      </w:r>
      <w:r w:rsidR="00235E86">
        <w:rPr>
          <w:rFonts w:cs="Calibri"/>
        </w:rPr>
        <w:t xml:space="preserve">- </w:t>
      </w:r>
      <w:r w:rsidR="00CD4233" w:rsidRPr="00B46D18">
        <w:rPr>
          <w:rFonts w:cs="Calibri"/>
          <w:i/>
          <w:iCs/>
        </w:rPr>
        <w:t>Review of all previous Resolutions and decisions</w:t>
      </w:r>
    </w:p>
    <w:p w14:paraId="0219FB78" w14:textId="77777777" w:rsidR="007426AF" w:rsidRDefault="007426AF" w:rsidP="008E153A">
      <w:pPr>
        <w:spacing w:after="0" w:line="240" w:lineRule="auto"/>
        <w:rPr>
          <w:rFonts w:cstheme="minorHAnsi"/>
          <w:b/>
        </w:rPr>
      </w:pPr>
    </w:p>
    <w:p w14:paraId="68758197" w14:textId="0130DD0E" w:rsidR="00742889" w:rsidRPr="00742889" w:rsidRDefault="001A123C" w:rsidP="008E153A">
      <w:pPr>
        <w:pStyle w:val="NormalWeb"/>
        <w:spacing w:after="0"/>
        <w:rPr>
          <w:rFonts w:ascii="Calibri" w:hAnsi="Calibri" w:cstheme="minorHAnsi"/>
          <w:b/>
          <w:sz w:val="22"/>
          <w:szCs w:val="22"/>
          <w:lang w:eastAsia="en-US"/>
        </w:rPr>
      </w:pPr>
      <w:r w:rsidRPr="00742889">
        <w:rPr>
          <w:rFonts w:ascii="Calibri" w:hAnsi="Calibri" w:cstheme="minorHAnsi"/>
          <w:b/>
          <w:sz w:val="22"/>
          <w:szCs w:val="22"/>
          <w:lang w:eastAsia="en-US"/>
        </w:rPr>
        <w:t>Decision SC</w:t>
      </w:r>
      <w:r w:rsidR="00675F21" w:rsidRPr="00742889">
        <w:rPr>
          <w:rFonts w:ascii="Calibri" w:hAnsi="Calibri" w:cstheme="minorHAnsi"/>
          <w:b/>
          <w:sz w:val="22"/>
          <w:szCs w:val="22"/>
          <w:lang w:eastAsia="en-US"/>
        </w:rPr>
        <w:t>58</w:t>
      </w:r>
      <w:r w:rsidRPr="00742889">
        <w:rPr>
          <w:rFonts w:ascii="Calibri" w:hAnsi="Calibri" w:cstheme="minorHAnsi"/>
          <w:b/>
          <w:sz w:val="22"/>
          <w:szCs w:val="22"/>
          <w:lang w:eastAsia="en-US"/>
        </w:rPr>
        <w:t>-</w:t>
      </w:r>
      <w:r w:rsidR="00675F21" w:rsidRPr="00742889">
        <w:rPr>
          <w:rFonts w:ascii="Calibri" w:hAnsi="Calibri" w:cstheme="minorHAnsi"/>
          <w:b/>
          <w:sz w:val="22"/>
          <w:szCs w:val="22"/>
          <w:lang w:eastAsia="en-US"/>
        </w:rPr>
        <w:t>19</w:t>
      </w:r>
      <w:r w:rsidRPr="00742889">
        <w:rPr>
          <w:rFonts w:ascii="Calibri" w:hAnsi="Calibri" w:cstheme="minorHAnsi"/>
          <w:b/>
          <w:sz w:val="22"/>
          <w:szCs w:val="22"/>
          <w:lang w:eastAsia="en-US"/>
        </w:rPr>
        <w:t xml:space="preserve">: </w:t>
      </w:r>
      <w:r w:rsidR="00742889" w:rsidRPr="00742889">
        <w:rPr>
          <w:rFonts w:ascii="Calibri" w:hAnsi="Calibri" w:cstheme="minorHAnsi"/>
          <w:b/>
          <w:sz w:val="22"/>
          <w:szCs w:val="22"/>
          <w:lang w:eastAsia="en-US"/>
        </w:rPr>
        <w:t>The Standing Committee decided that, in consultation with the Standing Committee’s consultative group on the review of Resolutions and Decisions of the Standing Committee, the Secretariat should prepare the following documents for consideration by the Committee at its 59th meeting and, if appropriate, forwarding for consideration at COP14:</w:t>
      </w:r>
    </w:p>
    <w:p w14:paraId="7EF963AE" w14:textId="0FCE3F6C" w:rsidR="00742889" w:rsidRPr="00742889" w:rsidRDefault="00742889" w:rsidP="008E153A">
      <w:pPr>
        <w:pStyle w:val="NormalWeb"/>
        <w:spacing w:after="0"/>
        <w:ind w:left="425" w:hanging="425"/>
        <w:rPr>
          <w:rFonts w:ascii="Calibri" w:hAnsi="Calibri" w:cstheme="minorHAnsi"/>
          <w:b/>
          <w:sz w:val="22"/>
          <w:szCs w:val="22"/>
          <w:lang w:eastAsia="en-US"/>
        </w:rPr>
      </w:pPr>
      <w:r>
        <w:rPr>
          <w:rFonts w:ascii="Calibri" w:hAnsi="Calibri" w:cstheme="minorHAnsi"/>
          <w:b/>
          <w:sz w:val="22"/>
          <w:szCs w:val="22"/>
          <w:lang w:eastAsia="en-US"/>
        </w:rPr>
        <w:t>i.</w:t>
      </w:r>
      <w:r>
        <w:rPr>
          <w:rFonts w:ascii="Calibri" w:hAnsi="Calibri" w:cstheme="minorHAnsi"/>
          <w:b/>
          <w:sz w:val="22"/>
          <w:szCs w:val="22"/>
          <w:lang w:eastAsia="en-US"/>
        </w:rPr>
        <w:tab/>
      </w:r>
      <w:r w:rsidRPr="00742889">
        <w:rPr>
          <w:rFonts w:ascii="Calibri" w:hAnsi="Calibri" w:cstheme="minorHAnsi"/>
          <w:b/>
          <w:sz w:val="22"/>
          <w:szCs w:val="22"/>
          <w:lang w:eastAsia="en-US"/>
        </w:rPr>
        <w:t>a draft list of all existing Resolutions that are effectively defunct and that should be removed from a list of valid Resolutions;</w:t>
      </w:r>
    </w:p>
    <w:p w14:paraId="4CFCE243" w14:textId="00C13956" w:rsidR="00742889" w:rsidRPr="00742889" w:rsidRDefault="00742889" w:rsidP="008E153A">
      <w:pPr>
        <w:pStyle w:val="NormalWeb"/>
        <w:spacing w:after="0"/>
        <w:ind w:left="425" w:hanging="425"/>
        <w:rPr>
          <w:rFonts w:ascii="Calibri" w:hAnsi="Calibri" w:cstheme="minorHAnsi"/>
          <w:b/>
          <w:sz w:val="22"/>
          <w:szCs w:val="22"/>
          <w:lang w:eastAsia="en-US"/>
        </w:rPr>
      </w:pPr>
      <w:r w:rsidRPr="00742889">
        <w:rPr>
          <w:rFonts w:ascii="Calibri" w:hAnsi="Calibri" w:cstheme="minorHAnsi"/>
          <w:b/>
          <w:sz w:val="22"/>
          <w:szCs w:val="22"/>
          <w:lang w:eastAsia="en-US"/>
        </w:rPr>
        <w:t>ii. </w:t>
      </w:r>
      <w:r>
        <w:rPr>
          <w:rFonts w:ascii="Calibri" w:hAnsi="Calibri" w:cstheme="minorHAnsi"/>
          <w:b/>
          <w:sz w:val="22"/>
          <w:szCs w:val="22"/>
          <w:lang w:eastAsia="en-US"/>
        </w:rPr>
        <w:tab/>
      </w:r>
      <w:r w:rsidR="00EC3249">
        <w:rPr>
          <w:rFonts w:ascii="Calibri" w:hAnsi="Calibri" w:cstheme="minorHAnsi"/>
          <w:b/>
          <w:sz w:val="22"/>
          <w:szCs w:val="22"/>
          <w:lang w:eastAsia="en-US"/>
        </w:rPr>
        <w:t xml:space="preserve">draft </w:t>
      </w:r>
      <w:r w:rsidR="000559BD">
        <w:rPr>
          <w:rFonts w:ascii="Calibri" w:hAnsi="Calibri" w:cstheme="minorHAnsi"/>
          <w:b/>
          <w:sz w:val="22"/>
          <w:szCs w:val="22"/>
          <w:lang w:eastAsia="en-US"/>
        </w:rPr>
        <w:t>guidance</w:t>
      </w:r>
      <w:bookmarkStart w:id="0" w:name="_GoBack"/>
      <w:bookmarkEnd w:id="0"/>
      <w:r w:rsidRPr="00742889">
        <w:rPr>
          <w:rFonts w:ascii="Calibri" w:hAnsi="Calibri" w:cstheme="minorHAnsi"/>
          <w:b/>
          <w:sz w:val="22"/>
          <w:szCs w:val="22"/>
          <w:lang w:eastAsia="en-US"/>
        </w:rPr>
        <w:t xml:space="preserve"> for the Parties, the chairs of committees, panels and other</w:t>
      </w:r>
      <w:r>
        <w:rPr>
          <w:rFonts w:ascii="Calibri" w:hAnsi="Calibri" w:cstheme="minorHAnsi"/>
          <w:b/>
          <w:sz w:val="22"/>
          <w:szCs w:val="22"/>
          <w:lang w:eastAsia="en-US"/>
        </w:rPr>
        <w:t xml:space="preserve"> </w:t>
      </w:r>
      <w:r w:rsidRPr="00742889">
        <w:rPr>
          <w:rFonts w:ascii="Calibri" w:hAnsi="Calibri" w:cstheme="minorHAnsi"/>
          <w:b/>
          <w:sz w:val="22"/>
          <w:szCs w:val="22"/>
          <w:lang w:eastAsia="en-US"/>
        </w:rPr>
        <w:t xml:space="preserve">Convention </w:t>
      </w:r>
      <w:r w:rsidR="00EE7E74">
        <w:rPr>
          <w:rFonts w:ascii="Calibri" w:hAnsi="Calibri" w:cstheme="minorHAnsi"/>
          <w:b/>
          <w:sz w:val="22"/>
          <w:szCs w:val="22"/>
          <w:lang w:eastAsia="en-US"/>
        </w:rPr>
        <w:t>b</w:t>
      </w:r>
      <w:r w:rsidR="00EE7E74" w:rsidRPr="00742889">
        <w:rPr>
          <w:rFonts w:ascii="Calibri" w:hAnsi="Calibri" w:cstheme="minorHAnsi"/>
          <w:b/>
          <w:sz w:val="22"/>
          <w:szCs w:val="22"/>
          <w:lang w:eastAsia="en-US"/>
        </w:rPr>
        <w:t xml:space="preserve">odies </w:t>
      </w:r>
      <w:r w:rsidRPr="00742889">
        <w:rPr>
          <w:rFonts w:ascii="Calibri" w:hAnsi="Calibri" w:cstheme="minorHAnsi"/>
          <w:b/>
          <w:sz w:val="22"/>
          <w:szCs w:val="22"/>
          <w:lang w:eastAsia="en-US"/>
        </w:rPr>
        <w:t>and the Secretariat, to specify how Resolutions should be drafted, adopted and recorded in future, to ensure that the soft law of the Convention remains clear, accessible and easy to use for matters with</w:t>
      </w:r>
      <w:r w:rsidR="00EC3249">
        <w:rPr>
          <w:rFonts w:ascii="Calibri" w:hAnsi="Calibri" w:cstheme="minorHAnsi"/>
          <w:b/>
          <w:sz w:val="22"/>
          <w:szCs w:val="22"/>
          <w:lang w:eastAsia="en-US"/>
        </w:rPr>
        <w:t xml:space="preserve"> multiple prior COP Resolutions</w:t>
      </w:r>
      <w:r w:rsidRPr="00742889">
        <w:rPr>
          <w:rFonts w:ascii="Calibri" w:hAnsi="Calibri" w:cstheme="minorHAnsi"/>
          <w:b/>
          <w:sz w:val="22"/>
          <w:szCs w:val="22"/>
          <w:lang w:eastAsia="en-US"/>
        </w:rPr>
        <w:t xml:space="preserve"> and/or </w:t>
      </w:r>
      <w:r w:rsidR="00EC3249">
        <w:rPr>
          <w:rFonts w:ascii="Calibri" w:hAnsi="Calibri" w:cstheme="minorHAnsi"/>
          <w:b/>
          <w:sz w:val="22"/>
          <w:szCs w:val="22"/>
          <w:lang w:eastAsia="en-US"/>
        </w:rPr>
        <w:t>R</w:t>
      </w:r>
      <w:r w:rsidRPr="00742889">
        <w:rPr>
          <w:rFonts w:ascii="Calibri" w:hAnsi="Calibri" w:cstheme="minorHAnsi"/>
          <w:b/>
          <w:sz w:val="22"/>
          <w:szCs w:val="22"/>
          <w:lang w:eastAsia="en-US"/>
        </w:rPr>
        <w:t>ecommendations.</w:t>
      </w:r>
    </w:p>
    <w:p w14:paraId="3F70A974" w14:textId="77777777" w:rsidR="00742889" w:rsidRDefault="00742889" w:rsidP="008E153A">
      <w:pPr>
        <w:pStyle w:val="NormalWeb"/>
        <w:spacing w:after="0"/>
        <w:rPr>
          <w:rFonts w:ascii="Calibri" w:hAnsi="Calibri" w:cstheme="minorHAnsi"/>
          <w:b/>
          <w:sz w:val="22"/>
          <w:szCs w:val="22"/>
          <w:lang w:eastAsia="en-US"/>
        </w:rPr>
      </w:pPr>
    </w:p>
    <w:p w14:paraId="1A1D0DF9" w14:textId="233569C4" w:rsidR="00742889" w:rsidRPr="00742889" w:rsidRDefault="00742889" w:rsidP="008E153A">
      <w:pPr>
        <w:pStyle w:val="NormalWeb"/>
        <w:spacing w:after="0"/>
        <w:rPr>
          <w:rFonts w:ascii="Calibri" w:hAnsi="Calibri" w:cstheme="minorHAnsi"/>
          <w:b/>
          <w:sz w:val="22"/>
          <w:szCs w:val="22"/>
          <w:lang w:eastAsia="en-US"/>
        </w:rPr>
      </w:pPr>
      <w:r w:rsidRPr="00742889">
        <w:rPr>
          <w:rFonts w:ascii="Calibri" w:hAnsi="Calibri" w:cstheme="minorHAnsi"/>
          <w:b/>
          <w:sz w:val="22"/>
          <w:szCs w:val="22"/>
          <w:lang w:eastAsia="en-US"/>
        </w:rPr>
        <w:t>Decision SC58-</w:t>
      </w:r>
      <w:r>
        <w:rPr>
          <w:rFonts w:ascii="Calibri" w:hAnsi="Calibri" w:cstheme="minorHAnsi"/>
          <w:b/>
          <w:sz w:val="22"/>
          <w:szCs w:val="22"/>
          <w:lang w:eastAsia="en-US"/>
        </w:rPr>
        <w:t>20</w:t>
      </w:r>
      <w:r w:rsidRPr="00742889">
        <w:rPr>
          <w:rFonts w:ascii="Calibri" w:hAnsi="Calibri" w:cstheme="minorHAnsi"/>
          <w:b/>
          <w:sz w:val="22"/>
          <w:szCs w:val="22"/>
          <w:lang w:eastAsia="en-US"/>
        </w:rPr>
        <w:t xml:space="preserve">: The Standing Committee requested that the Secretariat incorporate feedback received from Parties by 10 July </w:t>
      </w:r>
      <w:r w:rsidR="00EE7E74">
        <w:rPr>
          <w:rFonts w:ascii="Calibri" w:hAnsi="Calibri" w:cstheme="minorHAnsi"/>
          <w:b/>
          <w:sz w:val="22"/>
          <w:szCs w:val="22"/>
          <w:lang w:eastAsia="en-US"/>
        </w:rPr>
        <w:t xml:space="preserve">2020 </w:t>
      </w:r>
      <w:r w:rsidRPr="00742889">
        <w:rPr>
          <w:rFonts w:ascii="Calibri" w:hAnsi="Calibri" w:cstheme="minorHAnsi"/>
          <w:b/>
          <w:sz w:val="22"/>
          <w:szCs w:val="22"/>
          <w:lang w:eastAsia="en-US"/>
        </w:rPr>
        <w:t>into a revised draft consolidated resolution on “Inventories” as found in Annex 2 of SC58 Doc.13 for use as a model in preparing future draft consolidated resolutions as instructed by the Standing Committee.</w:t>
      </w:r>
    </w:p>
    <w:p w14:paraId="67ADD3DC" w14:textId="77777777" w:rsidR="00742889" w:rsidRPr="00742889" w:rsidRDefault="00742889" w:rsidP="008E153A">
      <w:pPr>
        <w:pStyle w:val="NormalWeb"/>
        <w:spacing w:after="0"/>
        <w:rPr>
          <w:rFonts w:ascii="Calibri" w:hAnsi="Calibri" w:cstheme="minorHAnsi"/>
          <w:b/>
          <w:sz w:val="22"/>
          <w:szCs w:val="22"/>
          <w:lang w:eastAsia="en-US"/>
        </w:rPr>
      </w:pPr>
    </w:p>
    <w:p w14:paraId="2A8200E4" w14:textId="77777777" w:rsidR="00057D86" w:rsidRDefault="00742889" w:rsidP="00057D86">
      <w:pPr>
        <w:pStyle w:val="NormalWeb"/>
        <w:spacing w:after="0"/>
        <w:rPr>
          <w:rFonts w:ascii="Calibri" w:hAnsi="Calibri" w:cstheme="minorHAnsi"/>
          <w:b/>
          <w:sz w:val="22"/>
          <w:szCs w:val="22"/>
          <w:lang w:eastAsia="en-US"/>
        </w:rPr>
      </w:pPr>
      <w:r w:rsidRPr="00742889">
        <w:rPr>
          <w:rFonts w:ascii="Calibri" w:hAnsi="Calibri" w:cstheme="minorHAnsi"/>
          <w:b/>
          <w:sz w:val="22"/>
          <w:szCs w:val="22"/>
          <w:lang w:eastAsia="en-US"/>
        </w:rPr>
        <w:t>Decision SC58-</w:t>
      </w:r>
      <w:r>
        <w:rPr>
          <w:rFonts w:ascii="Calibri" w:hAnsi="Calibri" w:cstheme="minorHAnsi"/>
          <w:b/>
          <w:sz w:val="22"/>
          <w:szCs w:val="22"/>
          <w:lang w:eastAsia="en-US"/>
        </w:rPr>
        <w:t>21</w:t>
      </w:r>
      <w:r w:rsidRPr="00742889">
        <w:rPr>
          <w:rFonts w:ascii="Calibri" w:hAnsi="Calibri" w:cstheme="minorHAnsi"/>
          <w:b/>
          <w:sz w:val="22"/>
          <w:szCs w:val="22"/>
          <w:lang w:eastAsia="en-US"/>
        </w:rPr>
        <w:t xml:space="preserve">: The Standing Committee </w:t>
      </w:r>
      <w:r w:rsidR="008D455F" w:rsidRPr="00DD171B">
        <w:rPr>
          <w:rFonts w:ascii="Calibri" w:hAnsi="Calibri" w:cstheme="minorHAnsi"/>
          <w:b/>
          <w:sz w:val="22"/>
          <w:szCs w:val="22"/>
          <w:lang w:eastAsia="en-US"/>
        </w:rPr>
        <w:t>request</w:t>
      </w:r>
      <w:r w:rsidR="008D455F">
        <w:rPr>
          <w:rFonts w:ascii="Calibri" w:hAnsi="Calibri" w:cstheme="minorHAnsi"/>
          <w:b/>
          <w:sz w:val="22"/>
          <w:szCs w:val="22"/>
          <w:lang w:eastAsia="en-US"/>
        </w:rPr>
        <w:t>ed</w:t>
      </w:r>
      <w:r w:rsidR="008D455F" w:rsidRPr="00DD171B">
        <w:rPr>
          <w:rFonts w:ascii="Calibri" w:hAnsi="Calibri" w:cstheme="minorHAnsi"/>
          <w:b/>
          <w:sz w:val="22"/>
          <w:szCs w:val="22"/>
          <w:lang w:eastAsia="en-US"/>
        </w:rPr>
        <w:t xml:space="preserve"> </w:t>
      </w:r>
      <w:r w:rsidR="00DD171B" w:rsidRPr="00DD171B">
        <w:rPr>
          <w:rFonts w:ascii="Calibri" w:hAnsi="Calibri" w:cstheme="minorHAnsi"/>
          <w:b/>
          <w:sz w:val="22"/>
          <w:szCs w:val="22"/>
          <w:lang w:eastAsia="en-US"/>
        </w:rPr>
        <w:t>the Secretariat to prepare a revised document (SC58 Doc</w:t>
      </w:r>
      <w:r w:rsidR="00DD171B">
        <w:rPr>
          <w:rFonts w:ascii="Calibri" w:hAnsi="Calibri" w:cstheme="minorHAnsi"/>
          <w:b/>
          <w:sz w:val="22"/>
          <w:szCs w:val="22"/>
          <w:lang w:eastAsia="en-US"/>
        </w:rPr>
        <w:t>.</w:t>
      </w:r>
      <w:r w:rsidR="00DD171B" w:rsidRPr="00DD171B">
        <w:rPr>
          <w:rFonts w:ascii="Calibri" w:hAnsi="Calibri" w:cstheme="minorHAnsi"/>
          <w:b/>
          <w:sz w:val="22"/>
          <w:szCs w:val="22"/>
          <w:lang w:eastAsia="en-US"/>
        </w:rPr>
        <w:t xml:space="preserve">13) with the consultative group to be presented for </w:t>
      </w:r>
      <w:r w:rsidR="00D26F60">
        <w:rPr>
          <w:rFonts w:ascii="Calibri" w:hAnsi="Calibri" w:cstheme="minorHAnsi"/>
          <w:b/>
          <w:sz w:val="22"/>
          <w:szCs w:val="22"/>
          <w:lang w:eastAsia="en-US"/>
        </w:rPr>
        <w:t>SC</w:t>
      </w:r>
      <w:r w:rsidR="00DD171B" w:rsidRPr="00DD171B">
        <w:rPr>
          <w:rFonts w:ascii="Calibri" w:hAnsi="Calibri" w:cstheme="minorHAnsi"/>
          <w:b/>
          <w:sz w:val="22"/>
          <w:szCs w:val="22"/>
          <w:lang w:eastAsia="en-US"/>
        </w:rPr>
        <w:t>58 in October</w:t>
      </w:r>
      <w:r w:rsidR="00D26F60">
        <w:rPr>
          <w:rFonts w:ascii="Calibri" w:hAnsi="Calibri" w:cstheme="minorHAnsi"/>
          <w:b/>
          <w:sz w:val="22"/>
          <w:szCs w:val="22"/>
          <w:lang w:eastAsia="en-US"/>
        </w:rPr>
        <w:t xml:space="preserve"> 2020,</w:t>
      </w:r>
      <w:r w:rsidR="00DD171B" w:rsidRPr="00DD171B">
        <w:rPr>
          <w:rFonts w:ascii="Calibri" w:hAnsi="Calibri" w:cstheme="minorHAnsi"/>
          <w:b/>
          <w:sz w:val="22"/>
          <w:szCs w:val="22"/>
          <w:lang w:eastAsia="en-US"/>
        </w:rPr>
        <w:t xml:space="preserve"> giving due consideration to the feedback from Contracting Parties on the approach to implement Standing Committee Decision SC57-19</w:t>
      </w:r>
      <w:r w:rsidR="00D26F60">
        <w:rPr>
          <w:rFonts w:ascii="Calibri" w:hAnsi="Calibri" w:cstheme="minorHAnsi"/>
          <w:b/>
          <w:sz w:val="22"/>
          <w:szCs w:val="22"/>
          <w:lang w:eastAsia="en-US"/>
        </w:rPr>
        <w:t>,</w:t>
      </w:r>
      <w:r w:rsidR="00DD171B" w:rsidRPr="00DD171B">
        <w:rPr>
          <w:rFonts w:ascii="Calibri" w:hAnsi="Calibri" w:cstheme="minorHAnsi"/>
          <w:b/>
          <w:sz w:val="22"/>
          <w:szCs w:val="22"/>
          <w:lang w:eastAsia="en-US"/>
        </w:rPr>
        <w:t xml:space="preserve"> </w:t>
      </w:r>
      <w:r w:rsidRPr="00742889">
        <w:rPr>
          <w:rFonts w:ascii="Calibri" w:hAnsi="Calibri" w:cstheme="minorHAnsi"/>
          <w:b/>
          <w:sz w:val="22"/>
          <w:szCs w:val="22"/>
          <w:lang w:eastAsia="en-US"/>
        </w:rPr>
        <w:t xml:space="preserve">and </w:t>
      </w:r>
      <w:r w:rsidR="00D26F60">
        <w:rPr>
          <w:rFonts w:ascii="Calibri" w:hAnsi="Calibri" w:cstheme="minorHAnsi"/>
          <w:b/>
          <w:sz w:val="22"/>
          <w:szCs w:val="22"/>
          <w:lang w:eastAsia="en-US"/>
        </w:rPr>
        <w:t xml:space="preserve">to </w:t>
      </w:r>
      <w:r w:rsidRPr="00742889">
        <w:rPr>
          <w:rFonts w:ascii="Calibri" w:hAnsi="Calibri" w:cstheme="minorHAnsi"/>
          <w:b/>
          <w:sz w:val="22"/>
          <w:szCs w:val="22"/>
          <w:lang w:eastAsia="en-US"/>
        </w:rPr>
        <w:t>seek the guidance of the consultative group of interested Contracting Parties on its possible revision, in advance of SC58, as a number of smaller thematic documents.</w:t>
      </w:r>
    </w:p>
    <w:p w14:paraId="22521517" w14:textId="77777777" w:rsidR="00057D86" w:rsidRDefault="00057D86" w:rsidP="00057D86">
      <w:pPr>
        <w:pStyle w:val="NormalWeb"/>
        <w:spacing w:after="0"/>
        <w:rPr>
          <w:rFonts w:ascii="Calibri" w:hAnsi="Calibri" w:cstheme="minorHAnsi"/>
          <w:b/>
          <w:sz w:val="22"/>
          <w:szCs w:val="22"/>
          <w:lang w:eastAsia="en-US"/>
        </w:rPr>
      </w:pPr>
    </w:p>
    <w:p w14:paraId="56229A47" w14:textId="77777777" w:rsidR="00057D86" w:rsidRDefault="00057D86" w:rsidP="00057D86">
      <w:pPr>
        <w:pStyle w:val="NormalWeb"/>
        <w:spacing w:after="0"/>
        <w:rPr>
          <w:rFonts w:ascii="Calibri" w:hAnsi="Calibri" w:cstheme="minorHAnsi"/>
          <w:b/>
          <w:sz w:val="22"/>
          <w:szCs w:val="22"/>
          <w:lang w:eastAsia="en-US"/>
        </w:rPr>
      </w:pPr>
    </w:p>
    <w:p w14:paraId="767E549E" w14:textId="617EBCEC" w:rsidR="0043649B" w:rsidRPr="00057D86" w:rsidRDefault="0043649B" w:rsidP="00057D86">
      <w:pPr>
        <w:pStyle w:val="NormalWeb"/>
        <w:keepNext/>
        <w:spacing w:after="0"/>
        <w:rPr>
          <w:rFonts w:ascii="Calibri" w:hAnsi="Calibri" w:cstheme="minorHAnsi"/>
          <w:b/>
          <w:sz w:val="22"/>
          <w:szCs w:val="22"/>
          <w:lang w:eastAsia="en-US"/>
        </w:rPr>
      </w:pPr>
      <w:r w:rsidRPr="00057D86">
        <w:rPr>
          <w:rFonts w:asciiTheme="minorHAnsi" w:hAnsiTheme="minorHAnsi" w:cstheme="minorHAnsi"/>
          <w:b/>
          <w:sz w:val="22"/>
          <w:szCs w:val="22"/>
        </w:rPr>
        <w:lastRenderedPageBreak/>
        <w:t xml:space="preserve">Thursday 25 June </w:t>
      </w:r>
    </w:p>
    <w:p w14:paraId="67811D5E" w14:textId="77777777" w:rsidR="0043649B" w:rsidRPr="00057D86" w:rsidRDefault="0043649B" w:rsidP="00057D86">
      <w:pPr>
        <w:keepNext/>
        <w:spacing w:after="0" w:line="240" w:lineRule="auto"/>
        <w:rPr>
          <w:rFonts w:asciiTheme="minorHAnsi" w:hAnsiTheme="minorHAnsi" w:cstheme="minorHAnsi"/>
          <w:b/>
        </w:rPr>
      </w:pPr>
    </w:p>
    <w:p w14:paraId="5F50959C" w14:textId="77777777" w:rsidR="0043649B" w:rsidRPr="000820F5" w:rsidRDefault="0043649B" w:rsidP="00057D86">
      <w:pPr>
        <w:keepNext/>
        <w:spacing w:after="0" w:line="240" w:lineRule="auto"/>
        <w:ind w:left="1701" w:hanging="1701"/>
        <w:contextualSpacing/>
        <w:rPr>
          <w:rFonts w:asciiTheme="minorHAnsi" w:hAnsiTheme="minorHAnsi" w:cstheme="minorHAnsi"/>
          <w:b/>
          <w:bCs/>
        </w:rPr>
      </w:pPr>
      <w:r w:rsidRPr="000820F5">
        <w:rPr>
          <w:rFonts w:asciiTheme="minorHAnsi" w:hAnsiTheme="minorHAnsi" w:cstheme="minorHAnsi"/>
          <w:b/>
          <w:bCs/>
        </w:rPr>
        <w:t xml:space="preserve">13:00 – 16:00 </w:t>
      </w:r>
      <w:r w:rsidRPr="000820F5">
        <w:rPr>
          <w:rFonts w:asciiTheme="minorHAnsi" w:hAnsiTheme="minorHAnsi" w:cstheme="minorHAnsi"/>
          <w:b/>
          <w:bCs/>
        </w:rPr>
        <w:tab/>
        <w:t>Plenary virtual intersessional session of the Standing Committee</w:t>
      </w:r>
    </w:p>
    <w:p w14:paraId="3188622E" w14:textId="77777777" w:rsidR="0043649B" w:rsidRPr="000820F5" w:rsidRDefault="0043649B" w:rsidP="00057D86">
      <w:pPr>
        <w:keepNext/>
        <w:spacing w:after="0" w:line="240" w:lineRule="auto"/>
        <w:rPr>
          <w:rFonts w:asciiTheme="minorHAnsi" w:hAnsiTheme="minorHAnsi" w:cstheme="minorHAnsi"/>
          <w:b/>
          <w:bCs/>
        </w:rPr>
      </w:pPr>
    </w:p>
    <w:p w14:paraId="582B56C0" w14:textId="77777777" w:rsidR="0043649B" w:rsidRPr="000820F5" w:rsidRDefault="0043649B" w:rsidP="008E153A">
      <w:pPr>
        <w:keepNext/>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bCs/>
        </w:rPr>
      </w:pPr>
      <w:r w:rsidRPr="000820F5">
        <w:rPr>
          <w:rFonts w:asciiTheme="minorHAnsi" w:hAnsiTheme="minorHAnsi" w:cstheme="minorHAnsi"/>
          <w:bCs/>
        </w:rPr>
        <w:t>Agenda item 9: Revision of decisions on agenda items discussed by email</w:t>
      </w:r>
    </w:p>
    <w:p w14:paraId="11ABEE00" w14:textId="77777777" w:rsidR="0043649B" w:rsidRPr="000820F5" w:rsidRDefault="0043649B" w:rsidP="008E153A">
      <w:pPr>
        <w:keepNext/>
        <w:spacing w:after="0" w:line="240" w:lineRule="auto"/>
        <w:rPr>
          <w:rFonts w:asciiTheme="minorHAnsi" w:hAnsiTheme="minorHAnsi" w:cstheme="minorHAnsi"/>
          <w:b/>
          <w:bCs/>
        </w:rPr>
      </w:pPr>
    </w:p>
    <w:p w14:paraId="0BD63F35" w14:textId="4EE12430" w:rsidR="0043649B" w:rsidRPr="000820F5" w:rsidRDefault="008614A7" w:rsidP="008E153A">
      <w:pPr>
        <w:keepNext/>
        <w:numPr>
          <w:ilvl w:val="0"/>
          <w:numId w:val="1"/>
        </w:numPr>
        <w:tabs>
          <w:tab w:val="clear" w:pos="720"/>
        </w:tabs>
        <w:spacing w:after="0" w:line="240" w:lineRule="auto"/>
        <w:ind w:left="851" w:hanging="425"/>
        <w:rPr>
          <w:rFonts w:asciiTheme="minorHAnsi" w:hAnsiTheme="minorHAnsi" w:cstheme="minorHAnsi"/>
        </w:rPr>
      </w:pPr>
      <w:r>
        <w:rPr>
          <w:rFonts w:asciiTheme="minorHAnsi" w:hAnsiTheme="minorHAnsi" w:cstheme="minorHAnsi"/>
        </w:rPr>
        <w:t xml:space="preserve">SC58 </w:t>
      </w:r>
      <w:r w:rsidR="0043649B" w:rsidRPr="000820F5">
        <w:rPr>
          <w:rFonts w:asciiTheme="minorHAnsi" w:hAnsiTheme="minorHAnsi" w:cstheme="minorHAnsi"/>
        </w:rPr>
        <w:t xml:space="preserve">Agenda item 20.3 - </w:t>
      </w:r>
      <w:r w:rsidR="0043649B" w:rsidRPr="000820F5">
        <w:rPr>
          <w:rFonts w:asciiTheme="minorHAnsi" w:hAnsiTheme="minorHAnsi" w:cstheme="minorHAnsi"/>
          <w:i/>
        </w:rPr>
        <w:t>The Ramsar Wetlands Conservation Awards</w:t>
      </w:r>
      <w:r w:rsidR="0043649B" w:rsidRPr="000820F5">
        <w:rPr>
          <w:rFonts w:asciiTheme="minorHAnsi" w:hAnsiTheme="minorHAnsi" w:cstheme="minorHAnsi"/>
        </w:rPr>
        <w:t xml:space="preserve"> (continued)</w:t>
      </w:r>
    </w:p>
    <w:p w14:paraId="73DD37D6" w14:textId="074CCE7B" w:rsidR="0043649B" w:rsidRPr="000820F5" w:rsidRDefault="0043649B" w:rsidP="008E153A">
      <w:pPr>
        <w:spacing w:after="0" w:line="240" w:lineRule="auto"/>
        <w:rPr>
          <w:rFonts w:asciiTheme="minorHAnsi" w:hAnsiTheme="minorHAnsi" w:cstheme="minorHAnsi"/>
          <w:bCs/>
        </w:rPr>
      </w:pPr>
    </w:p>
    <w:p w14:paraId="08B3F62C" w14:textId="77777777" w:rsidR="0043649B" w:rsidRPr="000820F5" w:rsidRDefault="0043649B" w:rsidP="008E153A">
      <w:pPr>
        <w:pStyle w:val="BodyText"/>
        <w:widowControl/>
        <w:ind w:left="0"/>
        <w:rPr>
          <w:rFonts w:asciiTheme="minorHAnsi" w:hAnsiTheme="minorHAnsi" w:cstheme="minorHAnsi"/>
          <w:b/>
        </w:rPr>
      </w:pPr>
      <w:r w:rsidRPr="000820F5">
        <w:rPr>
          <w:rFonts w:asciiTheme="minorHAnsi" w:hAnsiTheme="minorHAnsi" w:cstheme="minorHAnsi"/>
          <w:b/>
          <w:bCs/>
        </w:rPr>
        <w:t>Decision SC58-</w:t>
      </w:r>
      <w:r>
        <w:rPr>
          <w:rFonts w:asciiTheme="minorHAnsi" w:hAnsiTheme="minorHAnsi" w:cstheme="minorHAnsi"/>
          <w:b/>
          <w:bCs/>
        </w:rPr>
        <w:t>22</w:t>
      </w:r>
      <w:r w:rsidRPr="000820F5">
        <w:rPr>
          <w:rFonts w:asciiTheme="minorHAnsi" w:hAnsiTheme="minorHAnsi" w:cstheme="minorHAnsi"/>
          <w:b/>
          <w:bCs/>
        </w:rPr>
        <w:t xml:space="preserve">: </w:t>
      </w:r>
      <w:r w:rsidRPr="000820F5">
        <w:rPr>
          <w:rFonts w:asciiTheme="minorHAnsi" w:hAnsiTheme="minorHAnsi" w:cstheme="minorHAnsi"/>
          <w:b/>
        </w:rPr>
        <w:t>The Standing Committee requested the Secretariat to review the proposed procedures for the COP14 Ramsar Wetlands Cons</w:t>
      </w:r>
      <w:r>
        <w:rPr>
          <w:rFonts w:asciiTheme="minorHAnsi" w:hAnsiTheme="minorHAnsi" w:cstheme="minorHAnsi"/>
          <w:b/>
        </w:rPr>
        <w:t>ervation Awards contained in do</w:t>
      </w:r>
      <w:r w:rsidRPr="000820F5">
        <w:rPr>
          <w:rFonts w:asciiTheme="minorHAnsi" w:hAnsiTheme="minorHAnsi" w:cstheme="minorHAnsi"/>
          <w:b/>
        </w:rPr>
        <w:t>c</w:t>
      </w:r>
      <w:r>
        <w:rPr>
          <w:rFonts w:asciiTheme="minorHAnsi" w:hAnsiTheme="minorHAnsi" w:cstheme="minorHAnsi"/>
          <w:b/>
        </w:rPr>
        <w:t>u</w:t>
      </w:r>
      <w:r w:rsidRPr="000820F5">
        <w:rPr>
          <w:rFonts w:asciiTheme="minorHAnsi" w:hAnsiTheme="minorHAnsi" w:cstheme="minorHAnsi"/>
          <w:b/>
        </w:rPr>
        <w:t xml:space="preserve">ment SC58 Doc.20.3, according to the comments received from Contracting Parties, to be submitted for approval for the SC58 in October.  </w:t>
      </w:r>
    </w:p>
    <w:p w14:paraId="7AF798F9" w14:textId="77777777" w:rsidR="0043649B" w:rsidRPr="000820F5" w:rsidRDefault="0043649B" w:rsidP="008E153A">
      <w:pPr>
        <w:spacing w:after="0" w:line="240" w:lineRule="auto"/>
        <w:ind w:left="567" w:hanging="142"/>
        <w:rPr>
          <w:rFonts w:asciiTheme="minorHAnsi" w:hAnsiTheme="minorHAnsi" w:cstheme="minorHAnsi"/>
          <w:bCs/>
          <w:lang w:val="en-US"/>
        </w:rPr>
      </w:pPr>
    </w:p>
    <w:p w14:paraId="7521EC6B" w14:textId="2A34B1AF" w:rsidR="0043649B" w:rsidRDefault="008614A7" w:rsidP="008E153A">
      <w:pPr>
        <w:numPr>
          <w:ilvl w:val="0"/>
          <w:numId w:val="1"/>
        </w:numPr>
        <w:tabs>
          <w:tab w:val="clear" w:pos="720"/>
        </w:tabs>
        <w:spacing w:after="0" w:line="240" w:lineRule="auto"/>
        <w:ind w:left="851" w:hanging="425"/>
        <w:rPr>
          <w:rFonts w:asciiTheme="minorHAnsi" w:hAnsiTheme="minorHAnsi" w:cstheme="minorHAnsi"/>
        </w:rPr>
      </w:pPr>
      <w:r>
        <w:rPr>
          <w:rFonts w:asciiTheme="minorHAnsi" w:hAnsiTheme="minorHAnsi" w:cstheme="minorHAnsi"/>
        </w:rPr>
        <w:t xml:space="preserve">SC58 </w:t>
      </w:r>
      <w:r w:rsidR="0043649B" w:rsidRPr="000820F5">
        <w:rPr>
          <w:rFonts w:asciiTheme="minorHAnsi" w:hAnsiTheme="minorHAnsi" w:cstheme="minorHAnsi"/>
        </w:rPr>
        <w:t xml:space="preserve">Agenda item 22.2 - </w:t>
      </w:r>
      <w:r w:rsidR="0043649B" w:rsidRPr="000820F5">
        <w:rPr>
          <w:rFonts w:asciiTheme="minorHAnsi" w:hAnsiTheme="minorHAnsi" w:cstheme="minorHAnsi"/>
          <w:i/>
          <w:iCs/>
        </w:rPr>
        <w:t>Report of the Secretariat on the Ramsar Regional Initiatives</w:t>
      </w:r>
      <w:r w:rsidR="0043649B" w:rsidRPr="000820F5">
        <w:rPr>
          <w:rFonts w:asciiTheme="minorHAnsi" w:hAnsiTheme="minorHAnsi" w:cstheme="minorHAnsi"/>
        </w:rPr>
        <w:t xml:space="preserve"> (clarification on the c</w:t>
      </w:r>
      <w:r w:rsidR="0043649B">
        <w:rPr>
          <w:rFonts w:asciiTheme="minorHAnsi" w:hAnsiTheme="minorHAnsi" w:cstheme="minorHAnsi"/>
        </w:rPr>
        <w:t xml:space="preserve">all for proposals for new RRIs) </w:t>
      </w:r>
    </w:p>
    <w:p w14:paraId="42915134" w14:textId="77777777" w:rsidR="00057D86" w:rsidRPr="00057D86" w:rsidRDefault="00057D86" w:rsidP="00057D86">
      <w:pPr>
        <w:spacing w:after="0" w:line="240" w:lineRule="auto"/>
        <w:rPr>
          <w:rFonts w:asciiTheme="minorHAnsi" w:hAnsiTheme="minorHAnsi" w:cstheme="minorHAnsi"/>
        </w:rPr>
      </w:pPr>
    </w:p>
    <w:p w14:paraId="3177C48D" w14:textId="42E21243" w:rsidR="0043649B" w:rsidRPr="000820F5" w:rsidRDefault="0043649B" w:rsidP="008E153A">
      <w:pPr>
        <w:pStyle w:val="BodyText"/>
        <w:widowControl/>
        <w:ind w:left="0"/>
        <w:rPr>
          <w:rFonts w:asciiTheme="minorHAnsi" w:hAnsiTheme="minorHAnsi" w:cstheme="minorHAnsi"/>
          <w:b/>
          <w:bCs/>
        </w:rPr>
      </w:pPr>
      <w:r w:rsidRPr="000820F5">
        <w:rPr>
          <w:rFonts w:asciiTheme="minorHAnsi" w:hAnsiTheme="minorHAnsi" w:cstheme="minorHAnsi"/>
          <w:b/>
          <w:bCs/>
        </w:rPr>
        <w:t>Decision SC58-</w:t>
      </w:r>
      <w:r>
        <w:rPr>
          <w:rFonts w:asciiTheme="minorHAnsi" w:hAnsiTheme="minorHAnsi" w:cstheme="minorHAnsi"/>
          <w:b/>
          <w:bCs/>
        </w:rPr>
        <w:t>23</w:t>
      </w:r>
      <w:r w:rsidRPr="000820F5">
        <w:rPr>
          <w:rFonts w:asciiTheme="minorHAnsi" w:hAnsiTheme="minorHAnsi" w:cstheme="minorHAnsi"/>
          <w:b/>
          <w:bCs/>
        </w:rPr>
        <w:t xml:space="preserve">: </w:t>
      </w:r>
      <w:r>
        <w:rPr>
          <w:rFonts w:asciiTheme="minorHAnsi" w:hAnsiTheme="minorHAnsi" w:cstheme="minorHAnsi"/>
          <w:b/>
          <w:bCs/>
        </w:rPr>
        <w:t xml:space="preserve">The </w:t>
      </w:r>
      <w:r w:rsidRPr="000820F5">
        <w:rPr>
          <w:rFonts w:asciiTheme="minorHAnsi" w:hAnsiTheme="minorHAnsi" w:cstheme="minorHAnsi"/>
          <w:b/>
          <w:bCs/>
        </w:rPr>
        <w:t xml:space="preserve">Standing Committee </w:t>
      </w:r>
      <w:r>
        <w:rPr>
          <w:rFonts w:asciiTheme="minorHAnsi" w:hAnsiTheme="minorHAnsi" w:cstheme="minorHAnsi"/>
          <w:b/>
          <w:bCs/>
        </w:rPr>
        <w:t>instructed</w:t>
      </w:r>
      <w:r w:rsidRPr="000820F5">
        <w:rPr>
          <w:rFonts w:asciiTheme="minorHAnsi" w:hAnsiTheme="minorHAnsi" w:cstheme="minorHAnsi"/>
          <w:b/>
          <w:bCs/>
        </w:rPr>
        <w:t xml:space="preserve"> the Secretariat to open the call for proposals for new R</w:t>
      </w:r>
      <w:r w:rsidR="008614A7">
        <w:rPr>
          <w:rFonts w:asciiTheme="minorHAnsi" w:hAnsiTheme="minorHAnsi" w:cstheme="minorHAnsi"/>
          <w:b/>
          <w:bCs/>
        </w:rPr>
        <w:t xml:space="preserve">amsar </w:t>
      </w:r>
      <w:r w:rsidRPr="000820F5">
        <w:rPr>
          <w:rFonts w:asciiTheme="minorHAnsi" w:hAnsiTheme="minorHAnsi" w:cstheme="minorHAnsi"/>
          <w:b/>
          <w:bCs/>
        </w:rPr>
        <w:t>R</w:t>
      </w:r>
      <w:r w:rsidR="008614A7">
        <w:rPr>
          <w:rFonts w:asciiTheme="minorHAnsi" w:hAnsiTheme="minorHAnsi" w:cstheme="minorHAnsi"/>
          <w:b/>
          <w:bCs/>
        </w:rPr>
        <w:t xml:space="preserve">egional </w:t>
      </w:r>
      <w:r w:rsidRPr="000820F5">
        <w:rPr>
          <w:rFonts w:asciiTheme="minorHAnsi" w:hAnsiTheme="minorHAnsi" w:cstheme="minorHAnsi"/>
          <w:b/>
          <w:bCs/>
        </w:rPr>
        <w:t>I</w:t>
      </w:r>
      <w:r w:rsidR="008614A7">
        <w:rPr>
          <w:rFonts w:asciiTheme="minorHAnsi" w:hAnsiTheme="minorHAnsi" w:cstheme="minorHAnsi"/>
          <w:b/>
          <w:bCs/>
        </w:rPr>
        <w:t>nitiative</w:t>
      </w:r>
      <w:r w:rsidRPr="000820F5">
        <w:rPr>
          <w:rFonts w:asciiTheme="minorHAnsi" w:hAnsiTheme="minorHAnsi" w:cstheme="minorHAnsi"/>
          <w:b/>
          <w:bCs/>
        </w:rPr>
        <w:t>s no later than 31 July 2020 in line with paragraph 13 of Resolution XIII. 9</w:t>
      </w:r>
      <w:r w:rsidR="00D72891">
        <w:rPr>
          <w:rFonts w:asciiTheme="minorHAnsi" w:hAnsiTheme="minorHAnsi" w:cstheme="minorHAnsi"/>
          <w:b/>
          <w:bCs/>
        </w:rPr>
        <w:t xml:space="preserve"> and requested that t</w:t>
      </w:r>
      <w:r w:rsidRPr="000820F5">
        <w:rPr>
          <w:rFonts w:asciiTheme="minorHAnsi" w:hAnsiTheme="minorHAnsi" w:cstheme="minorHAnsi"/>
          <w:b/>
          <w:bCs/>
        </w:rPr>
        <w:t>he Secretariat choose a deadline for suggested future RRIs so that propositions can be handled well in time for SC59 to consider them and submit suitable suggestions for consideration at COP14.</w:t>
      </w:r>
    </w:p>
    <w:p w14:paraId="5ABC1C7A" w14:textId="77777777" w:rsidR="0043649B" w:rsidRPr="000820F5" w:rsidRDefault="0043649B" w:rsidP="008E153A">
      <w:pPr>
        <w:spacing w:after="0" w:line="240" w:lineRule="auto"/>
        <w:rPr>
          <w:rFonts w:asciiTheme="minorHAnsi" w:hAnsiTheme="minorHAnsi" w:cstheme="minorHAnsi"/>
          <w:i/>
        </w:rPr>
      </w:pPr>
    </w:p>
    <w:p w14:paraId="7D9D6A8E" w14:textId="221D2499" w:rsidR="0043649B" w:rsidRPr="000820F5" w:rsidRDefault="008614A7" w:rsidP="008E153A">
      <w:pPr>
        <w:numPr>
          <w:ilvl w:val="0"/>
          <w:numId w:val="1"/>
        </w:numPr>
        <w:tabs>
          <w:tab w:val="clear" w:pos="720"/>
        </w:tabs>
        <w:spacing w:after="0" w:line="240" w:lineRule="auto"/>
        <w:ind w:left="851" w:hanging="425"/>
        <w:rPr>
          <w:rFonts w:asciiTheme="minorHAnsi" w:hAnsiTheme="minorHAnsi" w:cstheme="minorHAnsi"/>
        </w:rPr>
      </w:pPr>
      <w:r>
        <w:rPr>
          <w:rFonts w:asciiTheme="minorHAnsi" w:hAnsiTheme="minorHAnsi" w:cstheme="minorHAnsi"/>
        </w:rPr>
        <w:t xml:space="preserve">SC58 </w:t>
      </w:r>
      <w:r w:rsidR="0043649B" w:rsidRPr="000820F5">
        <w:rPr>
          <w:rFonts w:asciiTheme="minorHAnsi" w:hAnsiTheme="minorHAnsi" w:cstheme="minorHAnsi"/>
        </w:rPr>
        <w:t xml:space="preserve">Agenda item 23 - </w:t>
      </w:r>
      <w:r w:rsidR="0043649B" w:rsidRPr="000820F5">
        <w:rPr>
          <w:rFonts w:asciiTheme="minorHAnsi" w:hAnsiTheme="minorHAnsi" w:cstheme="minorHAnsi"/>
          <w:i/>
          <w:iCs/>
        </w:rPr>
        <w:t>Report of the Co-chairs of the Independent Advisory Committee on Wetland City Accreditation</w:t>
      </w:r>
    </w:p>
    <w:p w14:paraId="0C12EFC8" w14:textId="7766A4FA" w:rsidR="0043649B" w:rsidRPr="000820F5" w:rsidRDefault="0043649B" w:rsidP="008E153A">
      <w:pPr>
        <w:spacing w:after="0" w:line="240" w:lineRule="auto"/>
        <w:rPr>
          <w:rFonts w:asciiTheme="minorHAnsi" w:hAnsiTheme="minorHAnsi" w:cstheme="minorHAnsi"/>
        </w:rPr>
      </w:pPr>
    </w:p>
    <w:p w14:paraId="4D8589FF" w14:textId="058D63F2" w:rsidR="0043649B" w:rsidRPr="000820F5" w:rsidRDefault="0043649B" w:rsidP="008E153A">
      <w:pPr>
        <w:pStyle w:val="BodyText"/>
        <w:widowControl/>
        <w:ind w:left="0"/>
        <w:rPr>
          <w:rFonts w:asciiTheme="minorHAnsi" w:hAnsiTheme="minorHAnsi" w:cstheme="minorHAnsi"/>
          <w:b/>
          <w:bCs/>
        </w:rPr>
      </w:pPr>
      <w:r w:rsidRPr="000820F5">
        <w:rPr>
          <w:rFonts w:asciiTheme="minorHAnsi" w:hAnsiTheme="minorHAnsi" w:cstheme="minorHAnsi"/>
          <w:b/>
          <w:bCs/>
        </w:rPr>
        <w:t>Decision SC58-</w:t>
      </w:r>
      <w:r>
        <w:rPr>
          <w:rFonts w:asciiTheme="minorHAnsi" w:hAnsiTheme="minorHAnsi" w:cstheme="minorHAnsi"/>
          <w:b/>
          <w:bCs/>
        </w:rPr>
        <w:t>24</w:t>
      </w:r>
      <w:r w:rsidRPr="000820F5">
        <w:rPr>
          <w:rFonts w:asciiTheme="minorHAnsi" w:hAnsiTheme="minorHAnsi" w:cstheme="minorHAnsi"/>
          <w:b/>
          <w:bCs/>
        </w:rPr>
        <w:t>: The Standing Committee approved</w:t>
      </w:r>
      <w:r>
        <w:rPr>
          <w:rFonts w:asciiTheme="minorHAnsi" w:hAnsiTheme="minorHAnsi" w:cstheme="minorHAnsi"/>
          <w:b/>
          <w:bCs/>
        </w:rPr>
        <w:t>,</w:t>
      </w:r>
      <w:r w:rsidRPr="000820F5">
        <w:rPr>
          <w:rFonts w:asciiTheme="minorHAnsi" w:hAnsiTheme="minorHAnsi" w:cstheme="minorHAnsi"/>
          <w:b/>
          <w:bCs/>
        </w:rPr>
        <w:t xml:space="preserve"> subject to the availability of resources in compliance with Resolution XII.10 and the approval of the Subgroup on Finance</w:t>
      </w:r>
      <w:r>
        <w:rPr>
          <w:rFonts w:asciiTheme="minorHAnsi" w:hAnsiTheme="minorHAnsi" w:cstheme="minorHAnsi"/>
          <w:b/>
          <w:bCs/>
        </w:rPr>
        <w:t>,</w:t>
      </w:r>
      <w:r w:rsidRPr="000820F5">
        <w:rPr>
          <w:rFonts w:asciiTheme="minorHAnsi" w:hAnsiTheme="minorHAnsi" w:cstheme="minorHAnsi"/>
          <w:b/>
          <w:bCs/>
        </w:rPr>
        <w:t xml:space="preserve"> the allocation of </w:t>
      </w:r>
      <w:r>
        <w:rPr>
          <w:rFonts w:asciiTheme="minorHAnsi" w:hAnsiTheme="minorHAnsi" w:cstheme="minorHAnsi"/>
          <w:b/>
          <w:bCs/>
        </w:rPr>
        <w:t>the number of</w:t>
      </w:r>
      <w:r w:rsidRPr="000820F5">
        <w:rPr>
          <w:rFonts w:asciiTheme="minorHAnsi" w:hAnsiTheme="minorHAnsi" w:cstheme="minorHAnsi"/>
          <w:b/>
          <w:bCs/>
        </w:rPr>
        <w:t xml:space="preserve"> days of administrative assistant time </w:t>
      </w:r>
      <w:r>
        <w:rPr>
          <w:rFonts w:asciiTheme="minorHAnsi" w:hAnsiTheme="minorHAnsi" w:cstheme="minorHAnsi"/>
          <w:b/>
          <w:bCs/>
        </w:rPr>
        <w:t xml:space="preserve">needed </w:t>
      </w:r>
      <w:r w:rsidRPr="000820F5">
        <w:rPr>
          <w:rFonts w:asciiTheme="minorHAnsi" w:hAnsiTheme="minorHAnsi" w:cstheme="minorHAnsi"/>
          <w:b/>
          <w:bCs/>
        </w:rPr>
        <w:t xml:space="preserve">during the current triennium to provide the following </w:t>
      </w:r>
      <w:r w:rsidR="00D72891">
        <w:rPr>
          <w:b/>
        </w:rPr>
        <w:t xml:space="preserve">administrative </w:t>
      </w:r>
      <w:r w:rsidRPr="000820F5">
        <w:rPr>
          <w:rFonts w:asciiTheme="minorHAnsi" w:hAnsiTheme="minorHAnsi" w:cstheme="minorHAnsi"/>
          <w:b/>
          <w:bCs/>
        </w:rPr>
        <w:t>services for the Wetland City Accreditation scheme;</w:t>
      </w:r>
    </w:p>
    <w:p w14:paraId="170BDA46" w14:textId="77777777" w:rsidR="0043649B" w:rsidRPr="000820F5" w:rsidRDefault="0043649B" w:rsidP="008E153A">
      <w:pPr>
        <w:pStyle w:val="BodyText"/>
        <w:widowControl/>
        <w:ind w:left="426" w:hanging="426"/>
        <w:rPr>
          <w:rFonts w:asciiTheme="minorHAnsi" w:hAnsiTheme="minorHAnsi" w:cstheme="minorHAnsi"/>
          <w:b/>
          <w:bCs/>
        </w:rPr>
      </w:pPr>
      <w:r w:rsidRPr="000820F5">
        <w:rPr>
          <w:rFonts w:asciiTheme="minorHAnsi" w:hAnsiTheme="minorHAnsi" w:cstheme="minorHAnsi"/>
          <w:b/>
          <w:bCs/>
        </w:rPr>
        <w:t xml:space="preserve">- </w:t>
      </w:r>
      <w:r>
        <w:rPr>
          <w:rFonts w:asciiTheme="minorHAnsi" w:hAnsiTheme="minorHAnsi" w:cstheme="minorHAnsi"/>
          <w:b/>
          <w:bCs/>
        </w:rPr>
        <w:tab/>
      </w:r>
      <w:r w:rsidRPr="000820F5">
        <w:rPr>
          <w:rFonts w:asciiTheme="minorHAnsi" w:hAnsiTheme="minorHAnsi" w:cstheme="minorHAnsi"/>
          <w:b/>
          <w:bCs/>
        </w:rPr>
        <w:t>publishing of the call for applications;</w:t>
      </w:r>
    </w:p>
    <w:p w14:paraId="3CC172B7" w14:textId="77777777" w:rsidR="0043649B" w:rsidRPr="000820F5" w:rsidRDefault="0043649B" w:rsidP="008E153A">
      <w:pPr>
        <w:pStyle w:val="BodyText"/>
        <w:widowControl/>
        <w:ind w:left="426" w:hanging="426"/>
        <w:rPr>
          <w:rFonts w:asciiTheme="minorHAnsi" w:hAnsiTheme="minorHAnsi" w:cstheme="minorHAnsi"/>
          <w:b/>
          <w:bCs/>
        </w:rPr>
      </w:pPr>
      <w:r w:rsidRPr="000820F5">
        <w:rPr>
          <w:rFonts w:asciiTheme="minorHAnsi" w:hAnsiTheme="minorHAnsi" w:cstheme="minorHAnsi"/>
          <w:b/>
          <w:bCs/>
        </w:rPr>
        <w:t xml:space="preserve">- </w:t>
      </w:r>
      <w:r>
        <w:rPr>
          <w:rFonts w:asciiTheme="minorHAnsi" w:hAnsiTheme="minorHAnsi" w:cstheme="minorHAnsi"/>
          <w:b/>
          <w:bCs/>
        </w:rPr>
        <w:tab/>
      </w:r>
      <w:r w:rsidRPr="000820F5">
        <w:rPr>
          <w:rFonts w:asciiTheme="minorHAnsi" w:hAnsiTheme="minorHAnsi" w:cstheme="minorHAnsi"/>
          <w:b/>
          <w:bCs/>
        </w:rPr>
        <w:t>receiving applications, and forwarding eligible applications to the IAC;</w:t>
      </w:r>
    </w:p>
    <w:p w14:paraId="645AB4AA" w14:textId="77777777" w:rsidR="0043649B" w:rsidRDefault="0043649B" w:rsidP="008E153A">
      <w:pPr>
        <w:pStyle w:val="BodyText"/>
        <w:widowControl/>
        <w:ind w:left="426" w:hanging="426"/>
        <w:rPr>
          <w:rFonts w:asciiTheme="minorHAnsi" w:hAnsiTheme="minorHAnsi" w:cstheme="minorHAnsi"/>
        </w:rPr>
      </w:pPr>
      <w:r w:rsidRPr="000820F5">
        <w:rPr>
          <w:rFonts w:asciiTheme="minorHAnsi" w:hAnsiTheme="minorHAnsi" w:cstheme="minorHAnsi"/>
          <w:b/>
          <w:bCs/>
        </w:rPr>
        <w:t xml:space="preserve">- </w:t>
      </w:r>
      <w:r>
        <w:rPr>
          <w:rFonts w:asciiTheme="minorHAnsi" w:hAnsiTheme="minorHAnsi" w:cstheme="minorHAnsi"/>
          <w:b/>
          <w:bCs/>
        </w:rPr>
        <w:tab/>
      </w:r>
      <w:r w:rsidRPr="000820F5">
        <w:rPr>
          <w:rFonts w:asciiTheme="minorHAnsi" w:hAnsiTheme="minorHAnsi" w:cstheme="minorHAnsi"/>
          <w:b/>
          <w:bCs/>
        </w:rPr>
        <w:t>preparation of accreditation certificates, and development of a web page and its content for the accredited cities</w:t>
      </w:r>
      <w:r w:rsidRPr="000820F5">
        <w:rPr>
          <w:rFonts w:asciiTheme="minorHAnsi" w:hAnsiTheme="minorHAnsi" w:cstheme="minorHAnsi"/>
        </w:rPr>
        <w:t>.</w:t>
      </w:r>
    </w:p>
    <w:p w14:paraId="06D1C3F7" w14:textId="77777777" w:rsidR="0043649B" w:rsidRPr="000820F5" w:rsidRDefault="0043649B" w:rsidP="008E153A">
      <w:pPr>
        <w:pStyle w:val="BodyText"/>
        <w:widowControl/>
        <w:ind w:left="0"/>
        <w:rPr>
          <w:rFonts w:asciiTheme="minorHAnsi" w:hAnsiTheme="minorHAnsi" w:cstheme="minorHAnsi"/>
          <w:b/>
          <w:bCs/>
        </w:rPr>
      </w:pPr>
      <w:r>
        <w:rPr>
          <w:rFonts w:asciiTheme="minorHAnsi" w:hAnsiTheme="minorHAnsi" w:cstheme="minorHAnsi"/>
          <w:b/>
          <w:bCs/>
        </w:rPr>
        <w:t>It further requested the Secretariat to provide the estimated number of days required in due course.</w:t>
      </w:r>
    </w:p>
    <w:p w14:paraId="385784EA" w14:textId="77777777" w:rsidR="0043649B" w:rsidRDefault="0043649B" w:rsidP="008E153A">
      <w:pPr>
        <w:spacing w:after="0" w:line="240" w:lineRule="auto"/>
        <w:rPr>
          <w:rFonts w:asciiTheme="minorHAnsi" w:hAnsiTheme="minorHAnsi" w:cstheme="minorHAnsi"/>
        </w:rPr>
      </w:pPr>
    </w:p>
    <w:p w14:paraId="6F000B0B" w14:textId="77777777" w:rsidR="0043649B" w:rsidRPr="00D72891" w:rsidRDefault="0043649B" w:rsidP="008E153A">
      <w:pPr>
        <w:numPr>
          <w:ilvl w:val="0"/>
          <w:numId w:val="1"/>
        </w:numPr>
        <w:tabs>
          <w:tab w:val="clear" w:pos="720"/>
        </w:tabs>
        <w:spacing w:after="0" w:line="240" w:lineRule="auto"/>
        <w:ind w:left="851" w:hanging="425"/>
        <w:rPr>
          <w:rFonts w:asciiTheme="minorHAnsi" w:hAnsiTheme="minorHAnsi" w:cstheme="minorHAnsi"/>
          <w:i/>
        </w:rPr>
      </w:pPr>
      <w:r w:rsidRPr="00D72891">
        <w:rPr>
          <w:rFonts w:asciiTheme="minorHAnsi" w:hAnsiTheme="minorHAnsi" w:cstheme="minorHAnsi"/>
          <w:i/>
        </w:rPr>
        <w:t>Elements of advice for the GEF concerning the funding to support the objectives and priorities of the Convention, for the eighth replenishment of the GEF Trust Fund.</w:t>
      </w:r>
    </w:p>
    <w:p w14:paraId="69CB592C" w14:textId="5EF4B7C5" w:rsidR="0043649B" w:rsidRDefault="0043649B" w:rsidP="00057D86">
      <w:pPr>
        <w:spacing w:after="0" w:line="240" w:lineRule="auto"/>
        <w:contextualSpacing/>
        <w:rPr>
          <w:rFonts w:cs="Calibri"/>
        </w:rPr>
      </w:pPr>
    </w:p>
    <w:p w14:paraId="3928EB17" w14:textId="77777777" w:rsidR="0043649B" w:rsidRPr="00BA28D5" w:rsidRDefault="0043649B" w:rsidP="008E153A">
      <w:pPr>
        <w:pStyle w:val="BodyText"/>
        <w:widowControl/>
        <w:ind w:left="0"/>
        <w:rPr>
          <w:rFonts w:asciiTheme="minorHAnsi" w:hAnsiTheme="minorHAnsi" w:cstheme="minorHAnsi"/>
          <w:b/>
          <w:bCs/>
        </w:rPr>
      </w:pPr>
      <w:r w:rsidRPr="000820F5">
        <w:rPr>
          <w:rFonts w:asciiTheme="minorHAnsi" w:hAnsiTheme="minorHAnsi" w:cstheme="minorHAnsi"/>
          <w:b/>
          <w:bCs/>
        </w:rPr>
        <w:t>Decision SC58-</w:t>
      </w:r>
      <w:r>
        <w:rPr>
          <w:rFonts w:asciiTheme="minorHAnsi" w:hAnsiTheme="minorHAnsi" w:cstheme="minorHAnsi"/>
          <w:b/>
          <w:bCs/>
        </w:rPr>
        <w:t>25</w:t>
      </w:r>
      <w:r w:rsidRPr="000820F5">
        <w:rPr>
          <w:rFonts w:asciiTheme="minorHAnsi" w:hAnsiTheme="minorHAnsi" w:cstheme="minorHAnsi"/>
          <w:b/>
          <w:bCs/>
        </w:rPr>
        <w:t xml:space="preserve">: </w:t>
      </w:r>
      <w:r w:rsidRPr="00BA28D5">
        <w:rPr>
          <w:rFonts w:asciiTheme="minorHAnsi" w:hAnsiTheme="minorHAnsi" w:cstheme="minorHAnsi"/>
          <w:b/>
          <w:bCs/>
        </w:rPr>
        <w:t>The Standing Committee decide</w:t>
      </w:r>
      <w:r>
        <w:rPr>
          <w:rFonts w:asciiTheme="minorHAnsi" w:hAnsiTheme="minorHAnsi" w:cstheme="minorHAnsi"/>
          <w:b/>
          <w:bCs/>
        </w:rPr>
        <w:t>d</w:t>
      </w:r>
      <w:r w:rsidRPr="00BA28D5">
        <w:rPr>
          <w:rFonts w:asciiTheme="minorHAnsi" w:hAnsiTheme="minorHAnsi" w:cstheme="minorHAnsi"/>
          <w:b/>
          <w:bCs/>
        </w:rPr>
        <w:t xml:space="preserve"> to request that the following elements of advice be submitted by the Secretariat to the Executive Secretary of the Convention on Biological Diversity:</w:t>
      </w:r>
    </w:p>
    <w:p w14:paraId="71CF9FBA" w14:textId="77777777" w:rsidR="0043649B" w:rsidRDefault="0043649B" w:rsidP="008E153A">
      <w:pPr>
        <w:pStyle w:val="BodyText"/>
        <w:widowControl/>
      </w:pPr>
    </w:p>
    <w:p w14:paraId="452FA29F" w14:textId="198FF9B5" w:rsidR="0043649B" w:rsidRPr="00BA28D5" w:rsidRDefault="0043649B" w:rsidP="008E153A">
      <w:pPr>
        <w:spacing w:after="0" w:line="240" w:lineRule="auto"/>
        <w:ind w:left="567"/>
        <w:rPr>
          <w:b/>
        </w:rPr>
      </w:pPr>
      <w:r w:rsidRPr="00BA28D5">
        <w:rPr>
          <w:b/>
        </w:rPr>
        <w:t>The Convention on Wetlands</w:t>
      </w:r>
      <w:r w:rsidR="00AB324C" w:rsidRPr="00BA28D5" w:rsidDel="00AB324C">
        <w:rPr>
          <w:b/>
        </w:rPr>
        <w:t xml:space="preserve"> </w:t>
      </w:r>
      <w:r w:rsidR="00AB324C">
        <w:rPr>
          <w:b/>
        </w:rPr>
        <w:t>a</w:t>
      </w:r>
      <w:r w:rsidRPr="00BA28D5">
        <w:rPr>
          <w:b/>
        </w:rPr>
        <w:t>ppreciate</w:t>
      </w:r>
      <w:r w:rsidR="00297C4B">
        <w:rPr>
          <w:b/>
        </w:rPr>
        <w:t>s</w:t>
      </w:r>
      <w:r w:rsidRPr="00BA28D5">
        <w:rPr>
          <w:b/>
        </w:rPr>
        <w:t xml:space="preserve"> the invitation of the Convention on Biological Diversity to the governing bodies of the various biodiversity-related conventions to provide their input to help develop strategic guidance for the eighth replenishment of the Global Environment Facility (GEF) Trust Fund.</w:t>
      </w:r>
    </w:p>
    <w:p w14:paraId="4F7E97EF" w14:textId="77777777" w:rsidR="0043649B" w:rsidRPr="00BA28D5" w:rsidRDefault="0043649B" w:rsidP="008E153A">
      <w:pPr>
        <w:spacing w:after="0" w:line="240" w:lineRule="auto"/>
        <w:ind w:left="567"/>
        <w:rPr>
          <w:b/>
        </w:rPr>
      </w:pPr>
    </w:p>
    <w:p w14:paraId="4697946D" w14:textId="77777777" w:rsidR="0043649B" w:rsidRPr="00BA28D5" w:rsidRDefault="0043649B" w:rsidP="008E153A">
      <w:pPr>
        <w:spacing w:after="0" w:line="240" w:lineRule="auto"/>
        <w:ind w:left="567"/>
        <w:rPr>
          <w:b/>
        </w:rPr>
      </w:pPr>
      <w:r w:rsidRPr="00BA28D5">
        <w:rPr>
          <w:b/>
        </w:rPr>
        <w:t>In response the Ramsar Convention would like to draw the attention of the Convention on Biological Diversity to the following considerations:</w:t>
      </w:r>
    </w:p>
    <w:p w14:paraId="4025E2F4" w14:textId="77777777" w:rsidR="0043649B" w:rsidRPr="00BA28D5" w:rsidRDefault="0043649B" w:rsidP="008E153A">
      <w:pPr>
        <w:pStyle w:val="BodyText"/>
        <w:widowControl/>
        <w:ind w:left="567"/>
        <w:rPr>
          <w:b/>
        </w:rPr>
      </w:pPr>
    </w:p>
    <w:p w14:paraId="08807DD1" w14:textId="77777777" w:rsidR="0043649B" w:rsidRPr="00D60A87" w:rsidRDefault="0043649B" w:rsidP="008E153A">
      <w:pPr>
        <w:autoSpaceDE w:val="0"/>
        <w:autoSpaceDN w:val="0"/>
        <w:spacing w:after="0" w:line="240" w:lineRule="auto"/>
        <w:ind w:left="992" w:hanging="425"/>
        <w:rPr>
          <w:b/>
        </w:rPr>
      </w:pPr>
      <w:r>
        <w:rPr>
          <w:b/>
        </w:rPr>
        <w:lastRenderedPageBreak/>
        <w:t>a.</w:t>
      </w:r>
      <w:r>
        <w:rPr>
          <w:b/>
        </w:rPr>
        <w:tab/>
      </w:r>
      <w:r w:rsidRPr="00D60A87">
        <w:rPr>
          <w:b/>
        </w:rPr>
        <w:t>Wetlands are the most threatened of all ecosystems with 87% of the planet’s wetlands having been lost, 35% of which between 1970-2015 at a rate three times faster</w:t>
      </w:r>
      <w:r w:rsidRPr="00D60A87">
        <w:rPr>
          <w:b/>
          <w:spacing w:val="-5"/>
        </w:rPr>
        <w:t xml:space="preserve"> </w:t>
      </w:r>
      <w:r w:rsidRPr="00D60A87">
        <w:rPr>
          <w:b/>
        </w:rPr>
        <w:t>than</w:t>
      </w:r>
      <w:r w:rsidRPr="00D60A87">
        <w:rPr>
          <w:b/>
          <w:spacing w:val="-3"/>
        </w:rPr>
        <w:t xml:space="preserve"> </w:t>
      </w:r>
      <w:r w:rsidRPr="00D60A87">
        <w:rPr>
          <w:b/>
        </w:rPr>
        <w:t>forests;</w:t>
      </w:r>
      <w:r w:rsidRPr="00D60A87">
        <w:rPr>
          <w:b/>
          <w:spacing w:val="-4"/>
        </w:rPr>
        <w:t xml:space="preserve"> </w:t>
      </w:r>
      <w:r w:rsidRPr="00D60A87">
        <w:rPr>
          <w:b/>
        </w:rPr>
        <w:t>and</w:t>
      </w:r>
      <w:r w:rsidRPr="00D60A87">
        <w:rPr>
          <w:b/>
          <w:spacing w:val="-4"/>
        </w:rPr>
        <w:t xml:space="preserve"> </w:t>
      </w:r>
      <w:r w:rsidRPr="00D60A87">
        <w:rPr>
          <w:b/>
        </w:rPr>
        <w:t>81%</w:t>
      </w:r>
      <w:r w:rsidRPr="00D60A87">
        <w:rPr>
          <w:b/>
          <w:spacing w:val="-5"/>
        </w:rPr>
        <w:t xml:space="preserve"> </w:t>
      </w:r>
      <w:r w:rsidRPr="00D60A87">
        <w:rPr>
          <w:b/>
        </w:rPr>
        <w:t>of</w:t>
      </w:r>
      <w:r w:rsidRPr="00D60A87">
        <w:rPr>
          <w:b/>
          <w:spacing w:val="-4"/>
        </w:rPr>
        <w:t xml:space="preserve"> </w:t>
      </w:r>
      <w:r w:rsidRPr="00D60A87">
        <w:rPr>
          <w:b/>
        </w:rPr>
        <w:t>the</w:t>
      </w:r>
      <w:r w:rsidRPr="00D60A87">
        <w:rPr>
          <w:b/>
          <w:spacing w:val="-3"/>
        </w:rPr>
        <w:t xml:space="preserve"> </w:t>
      </w:r>
      <w:r w:rsidRPr="00D60A87">
        <w:rPr>
          <w:b/>
        </w:rPr>
        <w:t>populations</w:t>
      </w:r>
      <w:r w:rsidRPr="00D60A87">
        <w:rPr>
          <w:b/>
          <w:spacing w:val="-4"/>
        </w:rPr>
        <w:t xml:space="preserve"> </w:t>
      </w:r>
      <w:r w:rsidRPr="00D60A87">
        <w:rPr>
          <w:b/>
        </w:rPr>
        <w:t>of</w:t>
      </w:r>
      <w:r w:rsidRPr="00D60A87">
        <w:rPr>
          <w:b/>
          <w:spacing w:val="-5"/>
        </w:rPr>
        <w:t xml:space="preserve"> </w:t>
      </w:r>
      <w:r w:rsidRPr="00D60A87">
        <w:rPr>
          <w:b/>
        </w:rPr>
        <w:t>freshwater</w:t>
      </w:r>
      <w:r w:rsidRPr="00D60A87">
        <w:rPr>
          <w:b/>
          <w:spacing w:val="-4"/>
        </w:rPr>
        <w:t xml:space="preserve"> </w:t>
      </w:r>
      <w:r w:rsidRPr="00D60A87">
        <w:rPr>
          <w:b/>
        </w:rPr>
        <w:t>species</w:t>
      </w:r>
      <w:r w:rsidRPr="00D60A87">
        <w:rPr>
          <w:b/>
          <w:spacing w:val="-3"/>
        </w:rPr>
        <w:t xml:space="preserve"> </w:t>
      </w:r>
      <w:r w:rsidRPr="00D60A87">
        <w:rPr>
          <w:b/>
        </w:rPr>
        <w:t>have</w:t>
      </w:r>
      <w:r w:rsidRPr="00D60A87">
        <w:rPr>
          <w:b/>
          <w:spacing w:val="-3"/>
        </w:rPr>
        <w:t xml:space="preserve"> </w:t>
      </w:r>
      <w:r w:rsidRPr="00D60A87">
        <w:rPr>
          <w:b/>
        </w:rPr>
        <w:t>declined</w:t>
      </w:r>
      <w:r w:rsidRPr="00D60A87">
        <w:rPr>
          <w:b/>
          <w:spacing w:val="-4"/>
        </w:rPr>
        <w:t xml:space="preserve"> </w:t>
      </w:r>
      <w:r w:rsidRPr="00D60A87">
        <w:rPr>
          <w:b/>
        </w:rPr>
        <w:t>globally, that is a higher percentage than for other</w:t>
      </w:r>
      <w:r w:rsidRPr="00D60A87">
        <w:rPr>
          <w:b/>
          <w:spacing w:val="-9"/>
        </w:rPr>
        <w:t xml:space="preserve"> </w:t>
      </w:r>
      <w:r w:rsidRPr="00D60A87">
        <w:rPr>
          <w:b/>
        </w:rPr>
        <w:t>species;</w:t>
      </w:r>
    </w:p>
    <w:p w14:paraId="44675FDE" w14:textId="77777777" w:rsidR="0043649B" w:rsidRPr="00BA28D5" w:rsidRDefault="0043649B" w:rsidP="008E153A">
      <w:pPr>
        <w:pStyle w:val="BodyText"/>
        <w:widowControl/>
        <w:ind w:left="992" w:hanging="425"/>
        <w:rPr>
          <w:b/>
        </w:rPr>
      </w:pPr>
    </w:p>
    <w:p w14:paraId="4CD5902E" w14:textId="73B6927B" w:rsidR="0043649B" w:rsidRPr="00D60A87" w:rsidRDefault="0043649B" w:rsidP="008E153A">
      <w:pPr>
        <w:autoSpaceDE w:val="0"/>
        <w:autoSpaceDN w:val="0"/>
        <w:spacing w:after="0" w:line="240" w:lineRule="auto"/>
        <w:ind w:left="992" w:hanging="425"/>
        <w:rPr>
          <w:b/>
        </w:rPr>
      </w:pPr>
      <w:r>
        <w:rPr>
          <w:b/>
          <w:lang w:val="en-US"/>
        </w:rPr>
        <w:t>b.</w:t>
      </w:r>
      <w:r>
        <w:rPr>
          <w:b/>
          <w:lang w:val="en-US"/>
        </w:rPr>
        <w:tab/>
      </w:r>
      <w:r w:rsidRPr="00D60A87">
        <w:rPr>
          <w:b/>
        </w:rPr>
        <w:t xml:space="preserve">Wetlands provide significant benefits and services to people, including most freshwater for consumption, protection from floods, droughts and other disasters, food and livelihoods for millions of people, and </w:t>
      </w:r>
      <w:r w:rsidR="00297C4B">
        <w:rPr>
          <w:b/>
        </w:rPr>
        <w:t>more</w:t>
      </w:r>
      <w:r w:rsidR="00297C4B" w:rsidRPr="00D60A87">
        <w:rPr>
          <w:b/>
        </w:rPr>
        <w:t xml:space="preserve"> </w:t>
      </w:r>
      <w:r w:rsidRPr="00D60A87">
        <w:rPr>
          <w:b/>
        </w:rPr>
        <w:t>effective storage of carbon than any other</w:t>
      </w:r>
      <w:r w:rsidRPr="00D60A87">
        <w:rPr>
          <w:b/>
          <w:spacing w:val="-22"/>
        </w:rPr>
        <w:t xml:space="preserve"> </w:t>
      </w:r>
      <w:r w:rsidRPr="00D60A87">
        <w:rPr>
          <w:b/>
        </w:rPr>
        <w:t>ecosystem.</w:t>
      </w:r>
    </w:p>
    <w:p w14:paraId="380907F5" w14:textId="77777777" w:rsidR="0043649B" w:rsidRPr="00BA28D5" w:rsidRDefault="0043649B" w:rsidP="008E153A">
      <w:pPr>
        <w:pStyle w:val="BodyText"/>
        <w:widowControl/>
        <w:ind w:left="992" w:hanging="425"/>
        <w:rPr>
          <w:b/>
        </w:rPr>
      </w:pPr>
    </w:p>
    <w:p w14:paraId="4D831446" w14:textId="7CF550FC" w:rsidR="0043649B" w:rsidRPr="00D60A87" w:rsidRDefault="0043649B" w:rsidP="008E153A">
      <w:pPr>
        <w:autoSpaceDE w:val="0"/>
        <w:autoSpaceDN w:val="0"/>
        <w:spacing w:after="0" w:line="240" w:lineRule="auto"/>
        <w:ind w:left="992" w:hanging="425"/>
        <w:rPr>
          <w:b/>
        </w:rPr>
      </w:pPr>
      <w:r>
        <w:rPr>
          <w:b/>
        </w:rPr>
        <w:t>c.</w:t>
      </w:r>
      <w:r>
        <w:rPr>
          <w:b/>
        </w:rPr>
        <w:tab/>
      </w:r>
      <w:r w:rsidRPr="00D60A87">
        <w:rPr>
          <w:b/>
        </w:rPr>
        <w:t xml:space="preserve">The Convention on Wetlands is highly relevant to the </w:t>
      </w:r>
      <w:r w:rsidR="00297C4B" w:rsidRPr="00D60A87">
        <w:rPr>
          <w:b/>
        </w:rPr>
        <w:t>post</w:t>
      </w:r>
      <w:r w:rsidR="00297C4B">
        <w:rPr>
          <w:b/>
        </w:rPr>
        <w:t>-</w:t>
      </w:r>
      <w:r w:rsidRPr="00D60A87">
        <w:rPr>
          <w:b/>
        </w:rPr>
        <w:t>2020 biodiversity framework,</w:t>
      </w:r>
      <w:r>
        <w:rPr>
          <w:b/>
        </w:rPr>
        <w:t xml:space="preserve"> especially with respect to the</w:t>
      </w:r>
      <w:r w:rsidRPr="00D60A87">
        <w:rPr>
          <w:b/>
        </w:rPr>
        <w:t xml:space="preserve"> achievement of no net loss in the area and integrity of freshwater and marine and coastal ecosystems as well as other goals and</w:t>
      </w:r>
      <w:r w:rsidRPr="00D60A87">
        <w:rPr>
          <w:b/>
          <w:spacing w:val="-6"/>
        </w:rPr>
        <w:t xml:space="preserve"> </w:t>
      </w:r>
      <w:r w:rsidRPr="00D60A87">
        <w:rPr>
          <w:b/>
        </w:rPr>
        <w:t>targets;</w:t>
      </w:r>
    </w:p>
    <w:p w14:paraId="38ADAC34" w14:textId="77777777" w:rsidR="0043649B" w:rsidRDefault="0043649B" w:rsidP="008E153A">
      <w:pPr>
        <w:pStyle w:val="BodyText"/>
        <w:widowControl/>
      </w:pPr>
    </w:p>
    <w:p w14:paraId="79B41A82" w14:textId="5F674668" w:rsidR="0043649B" w:rsidRPr="00D60A87" w:rsidRDefault="0043649B" w:rsidP="008E153A">
      <w:pPr>
        <w:spacing w:after="0" w:line="240" w:lineRule="auto"/>
        <w:ind w:left="567"/>
        <w:rPr>
          <w:b/>
        </w:rPr>
      </w:pPr>
      <w:r w:rsidRPr="00D60A87">
        <w:rPr>
          <w:b/>
        </w:rPr>
        <w:t>In light of these consi</w:t>
      </w:r>
      <w:r>
        <w:rPr>
          <w:b/>
        </w:rPr>
        <w:t xml:space="preserve">derations the </w:t>
      </w:r>
      <w:r w:rsidR="00AB324C">
        <w:rPr>
          <w:b/>
        </w:rPr>
        <w:t>Convention on Wetlands i</w:t>
      </w:r>
      <w:r w:rsidRPr="00D60A87">
        <w:rPr>
          <w:b/>
        </w:rPr>
        <w:t xml:space="preserve">nvites the CBD to include in </w:t>
      </w:r>
      <w:r w:rsidR="00297C4B">
        <w:rPr>
          <w:b/>
        </w:rPr>
        <w:t>its</w:t>
      </w:r>
      <w:r w:rsidR="00297C4B" w:rsidRPr="00D60A87">
        <w:rPr>
          <w:b/>
        </w:rPr>
        <w:t xml:space="preserve"> </w:t>
      </w:r>
      <w:r w:rsidRPr="00D60A87">
        <w:rPr>
          <w:b/>
        </w:rPr>
        <w:t>COP-15 guidance to the Financial Mechanism:</w:t>
      </w:r>
    </w:p>
    <w:p w14:paraId="0D69E258" w14:textId="77777777" w:rsidR="0043649B" w:rsidRDefault="0043649B" w:rsidP="008E153A">
      <w:pPr>
        <w:pStyle w:val="BodyText"/>
        <w:widowControl/>
        <w:ind w:left="567"/>
      </w:pPr>
      <w:r>
        <w:t xml:space="preserve">  </w:t>
      </w:r>
    </w:p>
    <w:p w14:paraId="321CF9D9" w14:textId="3C93119D" w:rsidR="0043649B" w:rsidRPr="00D60A87" w:rsidRDefault="0043649B" w:rsidP="008E153A">
      <w:pPr>
        <w:autoSpaceDE w:val="0"/>
        <w:autoSpaceDN w:val="0"/>
        <w:spacing w:after="0" w:line="240" w:lineRule="auto"/>
        <w:ind w:left="992" w:hanging="425"/>
        <w:rPr>
          <w:b/>
        </w:rPr>
      </w:pPr>
      <w:r>
        <w:rPr>
          <w:b/>
        </w:rPr>
        <w:t>i.</w:t>
      </w:r>
      <w:r>
        <w:rPr>
          <w:b/>
        </w:rPr>
        <w:tab/>
      </w:r>
      <w:r w:rsidRPr="00D60A87">
        <w:rPr>
          <w:b/>
        </w:rPr>
        <w:t>An invitation</w:t>
      </w:r>
      <w:r w:rsidR="008C5570">
        <w:rPr>
          <w:b/>
        </w:rPr>
        <w:t xml:space="preserve"> </w:t>
      </w:r>
      <w:r w:rsidRPr="00D60A87">
        <w:rPr>
          <w:b/>
        </w:rPr>
        <w:t>to continue to support projects in the Biodiversity Focal Area that mainstream wetlands and its biodiversity across sectors, landscapes – including inland waters</w:t>
      </w:r>
      <w:r w:rsidR="00297C4B" w:rsidRPr="00D60A87">
        <w:rPr>
          <w:b/>
        </w:rPr>
        <w:t xml:space="preserve"> – </w:t>
      </w:r>
      <w:r w:rsidRPr="00D60A87">
        <w:rPr>
          <w:b/>
        </w:rPr>
        <w:t xml:space="preserve">and seascapes; </w:t>
      </w:r>
      <w:r w:rsidR="00297C4B">
        <w:rPr>
          <w:b/>
        </w:rPr>
        <w:t xml:space="preserve">to </w:t>
      </w:r>
      <w:r w:rsidRPr="00D60A87">
        <w:rPr>
          <w:b/>
        </w:rPr>
        <w:t xml:space="preserve">address direct drivers to protect wetland habitats and species, including through protected areas systems such as the Wetlands of International Importance designated by Contracting Parties under the Convention on Wetlands; and </w:t>
      </w:r>
      <w:r w:rsidR="00297C4B">
        <w:rPr>
          <w:b/>
        </w:rPr>
        <w:t xml:space="preserve">to </w:t>
      </w:r>
      <w:r w:rsidRPr="00D60A87">
        <w:rPr>
          <w:b/>
        </w:rPr>
        <w:t>further develop biodiversity policy and institutional framework</w:t>
      </w:r>
      <w:r>
        <w:rPr>
          <w:b/>
        </w:rPr>
        <w:t>s</w:t>
      </w:r>
      <w:r w:rsidRPr="00D60A87">
        <w:rPr>
          <w:b/>
        </w:rPr>
        <w:t>, including policy making and review, monitoring</w:t>
      </w:r>
      <w:r>
        <w:rPr>
          <w:b/>
        </w:rPr>
        <w:t>, spatial planning, incentives,</w:t>
      </w:r>
      <w:r w:rsidRPr="00D60A87">
        <w:rPr>
          <w:b/>
        </w:rPr>
        <w:t xml:space="preserve"> and strategic establishment of protected areas, and</w:t>
      </w:r>
      <w:r w:rsidR="008C5570">
        <w:rPr>
          <w:b/>
        </w:rPr>
        <w:t xml:space="preserve"> </w:t>
      </w:r>
      <w:r w:rsidRPr="00D60A87">
        <w:rPr>
          <w:b/>
        </w:rPr>
        <w:t>protected areas management and restoration.</w:t>
      </w:r>
    </w:p>
    <w:p w14:paraId="1CA9D64C" w14:textId="77777777" w:rsidR="0043649B" w:rsidRPr="00D60A87" w:rsidRDefault="0043649B" w:rsidP="008E153A">
      <w:pPr>
        <w:autoSpaceDE w:val="0"/>
        <w:autoSpaceDN w:val="0"/>
        <w:spacing w:after="0" w:line="240" w:lineRule="auto"/>
        <w:ind w:left="992" w:hanging="425"/>
        <w:rPr>
          <w:b/>
        </w:rPr>
      </w:pPr>
    </w:p>
    <w:p w14:paraId="3A8EDAA1" w14:textId="711785B4" w:rsidR="0043649B" w:rsidRPr="00D60A87" w:rsidRDefault="0043649B" w:rsidP="008E153A">
      <w:pPr>
        <w:autoSpaceDE w:val="0"/>
        <w:autoSpaceDN w:val="0"/>
        <w:spacing w:after="0" w:line="240" w:lineRule="auto"/>
        <w:ind w:left="992" w:hanging="425"/>
        <w:rPr>
          <w:b/>
        </w:rPr>
      </w:pPr>
      <w:r>
        <w:rPr>
          <w:b/>
        </w:rPr>
        <w:t>ii.</w:t>
      </w:r>
      <w:r>
        <w:rPr>
          <w:b/>
        </w:rPr>
        <w:tab/>
      </w:r>
      <w:r w:rsidRPr="00D60A87">
        <w:rPr>
          <w:b/>
        </w:rPr>
        <w:t>An invitation to the GEF to continue to address the drivers that cause the loss of</w:t>
      </w:r>
      <w:r w:rsidR="008C5570">
        <w:rPr>
          <w:b/>
        </w:rPr>
        <w:t xml:space="preserve"> </w:t>
      </w:r>
      <w:r w:rsidRPr="00D60A87">
        <w:rPr>
          <w:b/>
        </w:rPr>
        <w:t>habitat and species and include under the current priority cluster on addressing direct drivers to protect habitats and species a programme priority to “Reduce pressures on freshwater ecosystems” besides the current one on “Reduce pressure on coral reefs and other vulnerable coastal and marine ecosystems”. This would reflect the level of threat and the multiple benefits derived from wetlands, including freshwater wetlands that are not currently covered in the International Waters portfolio, such as peatlands existing in national territories.</w:t>
      </w:r>
    </w:p>
    <w:p w14:paraId="15663519" w14:textId="77777777" w:rsidR="0043649B" w:rsidRPr="00D60A87" w:rsidRDefault="0043649B" w:rsidP="008E153A">
      <w:pPr>
        <w:autoSpaceDE w:val="0"/>
        <w:autoSpaceDN w:val="0"/>
        <w:spacing w:after="0" w:line="240" w:lineRule="auto"/>
        <w:ind w:left="992" w:hanging="425"/>
        <w:rPr>
          <w:b/>
        </w:rPr>
      </w:pPr>
    </w:p>
    <w:p w14:paraId="0D0FB50F" w14:textId="2E714A25" w:rsidR="0043649B" w:rsidRPr="00D60A87" w:rsidRDefault="0043649B" w:rsidP="008E153A">
      <w:pPr>
        <w:autoSpaceDE w:val="0"/>
        <w:autoSpaceDN w:val="0"/>
        <w:spacing w:after="0" w:line="240" w:lineRule="auto"/>
        <w:ind w:left="992" w:hanging="425"/>
        <w:rPr>
          <w:b/>
        </w:rPr>
      </w:pPr>
      <w:r>
        <w:rPr>
          <w:b/>
        </w:rPr>
        <w:t>iii.</w:t>
      </w:r>
      <w:r>
        <w:rPr>
          <w:b/>
        </w:rPr>
        <w:tab/>
      </w:r>
      <w:r w:rsidRPr="00D60A87">
        <w:rPr>
          <w:b/>
        </w:rPr>
        <w:t>An invitation to</w:t>
      </w:r>
      <w:r w:rsidR="008C5570">
        <w:rPr>
          <w:b/>
        </w:rPr>
        <w:t xml:space="preserve"> </w:t>
      </w:r>
      <w:r w:rsidRPr="00D60A87">
        <w:rPr>
          <w:b/>
        </w:rPr>
        <w:t>the GEF to enhance support towards the integration of wetlands in the revision or updating of national biodiversity strategies and action plans, and other national development plans, national budgets and priorities;</w:t>
      </w:r>
    </w:p>
    <w:p w14:paraId="2EA1C409" w14:textId="77777777" w:rsidR="0043649B" w:rsidRPr="00D60A87" w:rsidRDefault="0043649B" w:rsidP="008E153A">
      <w:pPr>
        <w:autoSpaceDE w:val="0"/>
        <w:autoSpaceDN w:val="0"/>
        <w:spacing w:after="0" w:line="240" w:lineRule="auto"/>
        <w:ind w:left="992" w:hanging="425"/>
        <w:rPr>
          <w:b/>
        </w:rPr>
      </w:pPr>
    </w:p>
    <w:p w14:paraId="0EEA60F8" w14:textId="5DE4E3D0" w:rsidR="0043649B" w:rsidRPr="00D60A87" w:rsidRDefault="0043649B" w:rsidP="008E153A">
      <w:pPr>
        <w:autoSpaceDE w:val="0"/>
        <w:autoSpaceDN w:val="0"/>
        <w:spacing w:after="0" w:line="240" w:lineRule="auto"/>
        <w:ind w:left="992" w:hanging="425"/>
        <w:rPr>
          <w:b/>
        </w:rPr>
      </w:pPr>
      <w:r>
        <w:rPr>
          <w:b/>
        </w:rPr>
        <w:t>iv.</w:t>
      </w:r>
      <w:r>
        <w:rPr>
          <w:b/>
        </w:rPr>
        <w:tab/>
        <w:t>An invitation to</w:t>
      </w:r>
      <w:r w:rsidRPr="00D60A87">
        <w:rPr>
          <w:b/>
        </w:rPr>
        <w:t xml:space="preserve"> the GEF under the International Waters Focal Area, to continue the support to project</w:t>
      </w:r>
      <w:r w:rsidR="00297C4B">
        <w:rPr>
          <w:b/>
        </w:rPr>
        <w:t>s</w:t>
      </w:r>
      <w:r w:rsidRPr="00D60A87">
        <w:rPr>
          <w:b/>
        </w:rPr>
        <w:t xml:space="preserve"> and activities to sustain healthy coastal and marine ecosystems, sustainable fisheries and to enhance regional and national cooperation on shared freshwater surface and groundwater basins;</w:t>
      </w:r>
    </w:p>
    <w:p w14:paraId="5096B973" w14:textId="77777777" w:rsidR="0043649B" w:rsidRPr="00D60A87" w:rsidRDefault="0043649B" w:rsidP="008E153A">
      <w:pPr>
        <w:autoSpaceDE w:val="0"/>
        <w:autoSpaceDN w:val="0"/>
        <w:spacing w:after="0" w:line="240" w:lineRule="auto"/>
        <w:ind w:left="992" w:hanging="425"/>
        <w:rPr>
          <w:b/>
        </w:rPr>
      </w:pPr>
    </w:p>
    <w:p w14:paraId="415542D3" w14:textId="77777777" w:rsidR="0043649B" w:rsidRPr="00D60A87" w:rsidRDefault="0043649B" w:rsidP="008E153A">
      <w:pPr>
        <w:autoSpaceDE w:val="0"/>
        <w:autoSpaceDN w:val="0"/>
        <w:spacing w:after="0" w:line="240" w:lineRule="auto"/>
        <w:ind w:left="992" w:hanging="425"/>
        <w:rPr>
          <w:b/>
        </w:rPr>
      </w:pPr>
      <w:r>
        <w:rPr>
          <w:b/>
        </w:rPr>
        <w:t>v.</w:t>
      </w:r>
      <w:r>
        <w:rPr>
          <w:b/>
        </w:rPr>
        <w:tab/>
      </w:r>
      <w:r w:rsidRPr="00D60A87">
        <w:rPr>
          <w:b/>
        </w:rPr>
        <w:t xml:space="preserve">An invitation to the GEF to continue to undertake further projects on Multifocal Areas Programmes on wetlands, which </w:t>
      </w:r>
      <w:r>
        <w:rPr>
          <w:b/>
        </w:rPr>
        <w:t>address the critical importance of wetlands for the</w:t>
      </w:r>
      <w:r w:rsidRPr="00D60A87">
        <w:rPr>
          <w:b/>
        </w:rPr>
        <w:t xml:space="preserve"> multiple benefits these ecosystems </w:t>
      </w:r>
      <w:r>
        <w:rPr>
          <w:b/>
        </w:rPr>
        <w:t xml:space="preserve">deliver to nature and people, </w:t>
      </w:r>
      <w:r w:rsidRPr="00D60A87">
        <w:rPr>
          <w:b/>
        </w:rPr>
        <w:t xml:space="preserve">and cost effectiveness of investments that achieve biodiversity, water, climate and livelihoods objectives, </w:t>
      </w:r>
      <w:r w:rsidRPr="00D60A87">
        <w:rPr>
          <w:b/>
        </w:rPr>
        <w:lastRenderedPageBreak/>
        <w:t>while addressing systematic inclusion of gender equality, which Parties to the Convention are mainstreaming in accordance with Resolution XIII.18</w:t>
      </w:r>
      <w:r>
        <w:rPr>
          <w:b/>
        </w:rPr>
        <w:t>;</w:t>
      </w:r>
    </w:p>
    <w:p w14:paraId="7EF16E84" w14:textId="77777777" w:rsidR="0043649B" w:rsidRPr="00D60A87" w:rsidRDefault="0043649B" w:rsidP="008E153A">
      <w:pPr>
        <w:autoSpaceDE w:val="0"/>
        <w:autoSpaceDN w:val="0"/>
        <w:spacing w:after="0" w:line="240" w:lineRule="auto"/>
        <w:ind w:left="992" w:hanging="425"/>
        <w:rPr>
          <w:b/>
        </w:rPr>
      </w:pPr>
    </w:p>
    <w:p w14:paraId="0F29C44E" w14:textId="7A9EBABE" w:rsidR="0043649B" w:rsidRPr="00D60A87" w:rsidRDefault="0043649B" w:rsidP="008E153A">
      <w:pPr>
        <w:autoSpaceDE w:val="0"/>
        <w:autoSpaceDN w:val="0"/>
        <w:spacing w:after="0" w:line="240" w:lineRule="auto"/>
        <w:ind w:left="992" w:hanging="425"/>
        <w:rPr>
          <w:b/>
        </w:rPr>
      </w:pPr>
      <w:r>
        <w:rPr>
          <w:b/>
        </w:rPr>
        <w:t>vi.</w:t>
      </w:r>
      <w:r>
        <w:rPr>
          <w:b/>
        </w:rPr>
        <w:tab/>
      </w:r>
      <w:r w:rsidRPr="00D60A87">
        <w:rPr>
          <w:b/>
        </w:rPr>
        <w:t xml:space="preserve">An invitation to the GEF to include </w:t>
      </w:r>
      <w:r w:rsidR="00297C4B">
        <w:rPr>
          <w:b/>
        </w:rPr>
        <w:t>c</w:t>
      </w:r>
      <w:r w:rsidR="00297C4B" w:rsidRPr="00D60A87">
        <w:rPr>
          <w:b/>
        </w:rPr>
        <w:t xml:space="preserve">ontributions </w:t>
      </w:r>
      <w:r w:rsidRPr="00D60A87">
        <w:rPr>
          <w:b/>
        </w:rPr>
        <w:t xml:space="preserve">to the </w:t>
      </w:r>
      <w:r w:rsidR="00297C4B">
        <w:rPr>
          <w:b/>
        </w:rPr>
        <w:t>b</w:t>
      </w:r>
      <w:r w:rsidR="00297C4B" w:rsidRPr="00D60A87">
        <w:rPr>
          <w:b/>
        </w:rPr>
        <w:t>iodiversity</w:t>
      </w:r>
      <w:r w:rsidR="00297C4B">
        <w:rPr>
          <w:b/>
        </w:rPr>
        <w:t>-</w:t>
      </w:r>
      <w:r w:rsidRPr="00D60A87">
        <w:rPr>
          <w:b/>
        </w:rPr>
        <w:t>related Conventions as part of the Focal Areas of the four-year outcome-oriented framework of programme priorities for the eighth replenishment period (July 2022 to June 2026).</w:t>
      </w:r>
    </w:p>
    <w:p w14:paraId="505C8BAC" w14:textId="77777777" w:rsidR="0043649B" w:rsidRDefault="0043649B" w:rsidP="008E153A">
      <w:pPr>
        <w:spacing w:after="0" w:line="240" w:lineRule="auto"/>
        <w:ind w:left="567"/>
        <w:rPr>
          <w:b/>
        </w:rPr>
      </w:pPr>
    </w:p>
    <w:p w14:paraId="09672D30" w14:textId="66D793C4" w:rsidR="0043649B" w:rsidRPr="00D60A87" w:rsidRDefault="0043649B" w:rsidP="008E153A">
      <w:pPr>
        <w:spacing w:after="0" w:line="240" w:lineRule="auto"/>
        <w:ind w:left="567"/>
        <w:rPr>
          <w:b/>
        </w:rPr>
      </w:pPr>
      <w:r w:rsidRPr="00D60A87">
        <w:rPr>
          <w:b/>
        </w:rPr>
        <w:t>The Convention</w:t>
      </w:r>
      <w:r w:rsidR="008E2B7A">
        <w:rPr>
          <w:b/>
        </w:rPr>
        <w:t xml:space="preserve"> on Wetlands</w:t>
      </w:r>
      <w:r w:rsidRPr="00D60A87">
        <w:rPr>
          <w:b/>
        </w:rPr>
        <w:t xml:space="preserve"> appreciates the support of the Parties to the Convention on Biological Diversity in advocating for these areas of shared interest and mutual benefit to our respective Parties and to the environment.</w:t>
      </w:r>
    </w:p>
    <w:p w14:paraId="563D4CE6" w14:textId="77777777" w:rsidR="0043649B" w:rsidRPr="000820F5" w:rsidRDefault="0043649B" w:rsidP="008E153A">
      <w:pPr>
        <w:spacing w:after="0" w:line="240" w:lineRule="auto"/>
        <w:rPr>
          <w:rFonts w:asciiTheme="minorHAnsi" w:hAnsiTheme="minorHAnsi" w:cstheme="minorHAnsi"/>
        </w:rPr>
      </w:pPr>
    </w:p>
    <w:p w14:paraId="08BBF1D1" w14:textId="69CE9662" w:rsidR="0043649B" w:rsidRDefault="008614A7" w:rsidP="008E153A">
      <w:pPr>
        <w:keepNext/>
        <w:numPr>
          <w:ilvl w:val="0"/>
          <w:numId w:val="1"/>
        </w:numPr>
        <w:tabs>
          <w:tab w:val="clear" w:pos="720"/>
        </w:tabs>
        <w:spacing w:after="0" w:line="240" w:lineRule="auto"/>
        <w:ind w:left="851" w:hanging="425"/>
        <w:rPr>
          <w:rFonts w:asciiTheme="minorHAnsi" w:hAnsiTheme="minorHAnsi" w:cstheme="minorHAnsi"/>
        </w:rPr>
      </w:pPr>
      <w:r>
        <w:rPr>
          <w:rFonts w:asciiTheme="minorHAnsi" w:hAnsiTheme="minorHAnsi" w:cstheme="minorHAnsi"/>
        </w:rPr>
        <w:t xml:space="preserve">SC58 </w:t>
      </w:r>
      <w:r w:rsidR="0043649B" w:rsidRPr="000820F5">
        <w:rPr>
          <w:rFonts w:asciiTheme="minorHAnsi" w:hAnsiTheme="minorHAnsi" w:cstheme="minorHAnsi"/>
        </w:rPr>
        <w:t xml:space="preserve">Agenda item 16 - </w:t>
      </w:r>
      <w:r w:rsidR="0043649B" w:rsidRPr="000820F5">
        <w:rPr>
          <w:rFonts w:asciiTheme="minorHAnsi" w:hAnsiTheme="minorHAnsi" w:cstheme="minorHAnsi"/>
          <w:i/>
          <w:iCs/>
        </w:rPr>
        <w:t>Work plan of the Secretariat for 2020</w:t>
      </w:r>
    </w:p>
    <w:p w14:paraId="2D4C6640" w14:textId="77777777" w:rsidR="0043649B" w:rsidRPr="000820F5" w:rsidRDefault="0043649B" w:rsidP="008E153A">
      <w:pPr>
        <w:spacing w:after="0" w:line="240" w:lineRule="auto"/>
        <w:rPr>
          <w:rFonts w:asciiTheme="minorHAnsi" w:hAnsiTheme="minorHAnsi" w:cstheme="minorHAnsi"/>
        </w:rPr>
      </w:pPr>
    </w:p>
    <w:p w14:paraId="66FB6696" w14:textId="22F27AD4" w:rsidR="0043649B" w:rsidRPr="00B919EF" w:rsidRDefault="0043649B" w:rsidP="008E153A">
      <w:pPr>
        <w:pStyle w:val="BodyText"/>
        <w:widowControl/>
        <w:ind w:left="0"/>
        <w:rPr>
          <w:rFonts w:asciiTheme="minorHAnsi" w:hAnsiTheme="minorHAnsi" w:cstheme="minorHAnsi"/>
          <w:b/>
          <w:bCs/>
        </w:rPr>
      </w:pPr>
      <w:r w:rsidRPr="000820F5">
        <w:rPr>
          <w:rFonts w:asciiTheme="minorHAnsi" w:hAnsiTheme="minorHAnsi" w:cstheme="minorHAnsi"/>
          <w:b/>
          <w:bCs/>
        </w:rPr>
        <w:t>Decision SC58-</w:t>
      </w:r>
      <w:r>
        <w:rPr>
          <w:rFonts w:asciiTheme="minorHAnsi" w:hAnsiTheme="minorHAnsi" w:cstheme="minorHAnsi"/>
          <w:b/>
          <w:bCs/>
        </w:rPr>
        <w:t>26</w:t>
      </w:r>
      <w:r w:rsidRPr="000820F5">
        <w:rPr>
          <w:rFonts w:asciiTheme="minorHAnsi" w:hAnsiTheme="minorHAnsi" w:cstheme="minorHAnsi"/>
          <w:b/>
          <w:bCs/>
        </w:rPr>
        <w:t xml:space="preserve">: </w:t>
      </w:r>
      <w:r w:rsidRPr="00B919EF">
        <w:rPr>
          <w:rFonts w:asciiTheme="minorHAnsi" w:hAnsiTheme="minorHAnsi" w:cstheme="minorHAnsi"/>
          <w:b/>
          <w:bCs/>
        </w:rPr>
        <w:t xml:space="preserve">The Standing Committee </w:t>
      </w:r>
      <w:r w:rsidR="00B57EE7" w:rsidRPr="00B919EF">
        <w:rPr>
          <w:rFonts w:asciiTheme="minorHAnsi" w:hAnsiTheme="minorHAnsi" w:cstheme="minorHAnsi"/>
          <w:b/>
          <w:bCs/>
        </w:rPr>
        <w:t>decide</w:t>
      </w:r>
      <w:r w:rsidR="00B57EE7">
        <w:rPr>
          <w:rFonts w:asciiTheme="minorHAnsi" w:hAnsiTheme="minorHAnsi" w:cstheme="minorHAnsi"/>
          <w:b/>
          <w:bCs/>
        </w:rPr>
        <w:t>d</w:t>
      </w:r>
      <w:r w:rsidR="00B57EE7" w:rsidRPr="00B919EF">
        <w:rPr>
          <w:rFonts w:asciiTheme="minorHAnsi" w:hAnsiTheme="minorHAnsi" w:cstheme="minorHAnsi"/>
          <w:b/>
          <w:bCs/>
        </w:rPr>
        <w:t xml:space="preserve"> </w:t>
      </w:r>
      <w:r w:rsidRPr="00B919EF">
        <w:rPr>
          <w:rFonts w:asciiTheme="minorHAnsi" w:hAnsiTheme="minorHAnsi" w:cstheme="minorHAnsi"/>
          <w:b/>
          <w:bCs/>
        </w:rPr>
        <w:t>to approve the integrated Secretariat Annual Plan for 2020 as part of the Triennial Plan for 2019-2021 approved by SC57-21</w:t>
      </w:r>
      <w:r>
        <w:rPr>
          <w:rFonts w:asciiTheme="minorHAnsi" w:hAnsiTheme="minorHAnsi" w:cstheme="minorHAnsi"/>
          <w:b/>
          <w:bCs/>
        </w:rPr>
        <w:t>.</w:t>
      </w:r>
    </w:p>
    <w:p w14:paraId="559B7151" w14:textId="77777777" w:rsidR="0043649B" w:rsidRDefault="0043649B" w:rsidP="008E153A">
      <w:pPr>
        <w:spacing w:after="0" w:line="240" w:lineRule="auto"/>
        <w:rPr>
          <w:rFonts w:asciiTheme="minorHAnsi" w:hAnsiTheme="minorHAnsi" w:cstheme="minorHAnsi"/>
        </w:rPr>
      </w:pPr>
    </w:p>
    <w:p w14:paraId="47570EAF" w14:textId="4D7FED8D" w:rsidR="0043649B" w:rsidRPr="000820F5" w:rsidRDefault="0043649B" w:rsidP="008E153A">
      <w:pPr>
        <w:keepNext/>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bCs/>
        </w:rPr>
      </w:pPr>
      <w:r w:rsidRPr="000820F5">
        <w:rPr>
          <w:rFonts w:asciiTheme="minorHAnsi" w:hAnsiTheme="minorHAnsi" w:cstheme="minorHAnsi"/>
          <w:bCs/>
        </w:rPr>
        <w:t xml:space="preserve">Agenda item 8: SC58 Agenda item 8.2 </w:t>
      </w:r>
      <w:r w:rsidRPr="000820F5">
        <w:rPr>
          <w:rFonts w:asciiTheme="minorHAnsi" w:hAnsiTheme="minorHAnsi" w:cstheme="minorHAnsi"/>
          <w:bCs/>
          <w:i/>
        </w:rPr>
        <w:t>Report on financial matters for 2019 and 2020</w:t>
      </w:r>
      <w:r w:rsidRPr="000820F5">
        <w:rPr>
          <w:rFonts w:asciiTheme="minorHAnsi" w:hAnsiTheme="minorHAnsi" w:cstheme="minorHAnsi"/>
          <w:bCs/>
        </w:rPr>
        <w:t xml:space="preserve"> and </w:t>
      </w:r>
      <w:r w:rsidR="008614A7">
        <w:rPr>
          <w:rFonts w:asciiTheme="minorHAnsi" w:hAnsiTheme="minorHAnsi" w:cstheme="minorHAnsi"/>
          <w:bCs/>
        </w:rPr>
        <w:t xml:space="preserve">SC58 </w:t>
      </w:r>
      <w:r w:rsidRPr="000820F5">
        <w:rPr>
          <w:rFonts w:asciiTheme="minorHAnsi" w:hAnsiTheme="minorHAnsi" w:cstheme="minorHAnsi"/>
          <w:bCs/>
        </w:rPr>
        <w:t xml:space="preserve">Agenda item 8.3 </w:t>
      </w:r>
      <w:r w:rsidRPr="000820F5">
        <w:rPr>
          <w:rFonts w:asciiTheme="minorHAnsi" w:hAnsiTheme="minorHAnsi" w:cstheme="minorHAnsi"/>
          <w:bCs/>
          <w:i/>
        </w:rPr>
        <w:t>Status of annual contributions</w:t>
      </w:r>
    </w:p>
    <w:p w14:paraId="23880AE5" w14:textId="77777777" w:rsidR="0043649B" w:rsidRPr="000820F5" w:rsidRDefault="0043649B" w:rsidP="008E153A">
      <w:pPr>
        <w:spacing w:after="0" w:line="240" w:lineRule="auto"/>
        <w:rPr>
          <w:rFonts w:asciiTheme="minorHAnsi" w:hAnsiTheme="minorHAnsi" w:cstheme="minorHAnsi"/>
          <w:b/>
          <w:bCs/>
        </w:rPr>
      </w:pPr>
    </w:p>
    <w:p w14:paraId="2870E0EC" w14:textId="47DAAB0E" w:rsidR="0043649B" w:rsidRPr="00652800" w:rsidRDefault="0043649B" w:rsidP="008E153A">
      <w:pPr>
        <w:spacing w:after="0" w:line="240" w:lineRule="auto"/>
        <w:rPr>
          <w:rFonts w:asciiTheme="minorHAnsi" w:hAnsiTheme="minorHAnsi" w:cstheme="minorHAnsi"/>
        </w:rPr>
      </w:pPr>
      <w:r w:rsidRPr="00652800">
        <w:rPr>
          <w:rFonts w:asciiTheme="minorHAnsi" w:hAnsiTheme="minorHAnsi" w:cstheme="minorHAnsi"/>
          <w:b/>
          <w:bCs/>
        </w:rPr>
        <w:t>Decision SC58-</w:t>
      </w:r>
      <w:r>
        <w:rPr>
          <w:rFonts w:asciiTheme="minorHAnsi" w:hAnsiTheme="minorHAnsi" w:cstheme="minorHAnsi"/>
          <w:b/>
          <w:bCs/>
        </w:rPr>
        <w:t>27</w:t>
      </w:r>
      <w:r w:rsidRPr="00652800">
        <w:rPr>
          <w:rFonts w:asciiTheme="minorHAnsi" w:hAnsiTheme="minorHAnsi" w:cstheme="minorHAnsi"/>
          <w:b/>
          <w:bCs/>
        </w:rPr>
        <w:t xml:space="preserve">: The </w:t>
      </w:r>
      <w:r w:rsidRPr="00652800">
        <w:rPr>
          <w:b/>
          <w:bCs/>
          <w:iCs/>
        </w:rPr>
        <w:t>Standing Committee approve</w:t>
      </w:r>
      <w:r>
        <w:rPr>
          <w:b/>
          <w:bCs/>
          <w:iCs/>
        </w:rPr>
        <w:t>d</w:t>
      </w:r>
      <w:r w:rsidRPr="00652800">
        <w:rPr>
          <w:b/>
          <w:bCs/>
          <w:iCs/>
        </w:rPr>
        <w:t xml:space="preserve"> the allocation of CHF </w:t>
      </w:r>
      <w:r>
        <w:rPr>
          <w:b/>
          <w:bCs/>
          <w:iCs/>
        </w:rPr>
        <w:t>6</w:t>
      </w:r>
      <w:r w:rsidRPr="00652800">
        <w:rPr>
          <w:b/>
          <w:bCs/>
          <w:iCs/>
        </w:rPr>
        <w:t xml:space="preserve">,000 from savings from the 2019 </w:t>
      </w:r>
      <w:r w:rsidR="00B57EE7" w:rsidRPr="00652800">
        <w:rPr>
          <w:b/>
          <w:bCs/>
          <w:iCs/>
        </w:rPr>
        <w:t>carry</w:t>
      </w:r>
      <w:r w:rsidR="00B57EE7">
        <w:rPr>
          <w:b/>
          <w:bCs/>
          <w:iCs/>
        </w:rPr>
        <w:t>-</w:t>
      </w:r>
      <w:r w:rsidRPr="00652800">
        <w:rPr>
          <w:b/>
          <w:bCs/>
          <w:iCs/>
        </w:rPr>
        <w:t xml:space="preserve">forward in legal services in the core budget for the review of Resolutions, for a total of CHF </w:t>
      </w:r>
      <w:r>
        <w:rPr>
          <w:b/>
          <w:bCs/>
          <w:iCs/>
        </w:rPr>
        <w:t>26</w:t>
      </w:r>
      <w:r w:rsidRPr="00652800">
        <w:rPr>
          <w:b/>
          <w:bCs/>
          <w:iCs/>
        </w:rPr>
        <w:t xml:space="preserve">,000 when combined with previously allocated funding. This allocation would be moved to the budget line </w:t>
      </w:r>
      <w:r>
        <w:rPr>
          <w:b/>
          <w:bCs/>
          <w:iCs/>
        </w:rPr>
        <w:t>“</w:t>
      </w:r>
      <w:r w:rsidRPr="00652800">
        <w:rPr>
          <w:b/>
          <w:bCs/>
          <w:iCs/>
        </w:rPr>
        <w:t>Resolutions review</w:t>
      </w:r>
      <w:r>
        <w:rPr>
          <w:b/>
          <w:bCs/>
          <w:iCs/>
        </w:rPr>
        <w:t>”</w:t>
      </w:r>
      <w:r w:rsidRPr="00652800">
        <w:rPr>
          <w:b/>
          <w:bCs/>
          <w:iCs/>
        </w:rPr>
        <w:t xml:space="preserve"> under </w:t>
      </w:r>
      <w:r>
        <w:rPr>
          <w:b/>
          <w:bCs/>
          <w:iCs/>
        </w:rPr>
        <w:t>“</w:t>
      </w:r>
      <w:r w:rsidRPr="00652800">
        <w:rPr>
          <w:b/>
          <w:bCs/>
          <w:iCs/>
        </w:rPr>
        <w:t>Standing Committee Services</w:t>
      </w:r>
      <w:r>
        <w:rPr>
          <w:b/>
          <w:bCs/>
          <w:iCs/>
        </w:rPr>
        <w:t>”</w:t>
      </w:r>
      <w:r w:rsidRPr="00652800">
        <w:rPr>
          <w:b/>
          <w:bCs/>
          <w:iCs/>
        </w:rPr>
        <w:t>.</w:t>
      </w:r>
    </w:p>
    <w:p w14:paraId="0665CA73" w14:textId="77777777" w:rsidR="0043649B" w:rsidRPr="008B3F43" w:rsidRDefault="0043649B" w:rsidP="008E153A">
      <w:pPr>
        <w:spacing w:after="0" w:line="240" w:lineRule="auto"/>
        <w:rPr>
          <w:rFonts w:cs="Calibri"/>
        </w:rPr>
      </w:pPr>
    </w:p>
    <w:p w14:paraId="0A1443EB" w14:textId="262A61D0" w:rsidR="0043649B" w:rsidRPr="00EF38A3" w:rsidRDefault="0043649B" w:rsidP="008E153A">
      <w:pPr>
        <w:autoSpaceDE w:val="0"/>
        <w:autoSpaceDN w:val="0"/>
        <w:adjustRightInd w:val="0"/>
        <w:spacing w:after="0" w:line="240" w:lineRule="auto"/>
        <w:rPr>
          <w:rFonts w:eastAsiaTheme="minorHAnsi" w:cs="Calibri"/>
          <w:color w:val="000000"/>
        </w:rPr>
      </w:pPr>
      <w:r w:rsidRPr="00652800">
        <w:rPr>
          <w:rFonts w:asciiTheme="minorHAnsi" w:hAnsiTheme="minorHAnsi" w:cstheme="minorHAnsi"/>
          <w:b/>
          <w:bCs/>
        </w:rPr>
        <w:t>Decision SC58-</w:t>
      </w:r>
      <w:r>
        <w:rPr>
          <w:rFonts w:asciiTheme="minorHAnsi" w:hAnsiTheme="minorHAnsi" w:cstheme="minorHAnsi"/>
          <w:b/>
          <w:bCs/>
        </w:rPr>
        <w:t>28</w:t>
      </w:r>
      <w:r w:rsidRPr="00652800">
        <w:rPr>
          <w:rFonts w:asciiTheme="minorHAnsi" w:hAnsiTheme="minorHAnsi" w:cstheme="minorHAnsi"/>
          <w:b/>
          <w:bCs/>
        </w:rPr>
        <w:t xml:space="preserve">: </w:t>
      </w:r>
      <w:r w:rsidRPr="00EF38A3">
        <w:rPr>
          <w:rFonts w:eastAsiaTheme="minorHAnsi" w:cs="Calibri"/>
          <w:b/>
          <w:bCs/>
          <w:iCs/>
          <w:color w:val="000000"/>
        </w:rPr>
        <w:t>The Standing Committee approve</w:t>
      </w:r>
      <w:r w:rsidRPr="00E715A6">
        <w:rPr>
          <w:rFonts w:eastAsiaTheme="minorHAnsi" w:cs="Calibri"/>
          <w:b/>
          <w:bCs/>
          <w:iCs/>
          <w:color w:val="000000"/>
        </w:rPr>
        <w:t>d</w:t>
      </w:r>
      <w:r w:rsidRPr="00EF38A3">
        <w:rPr>
          <w:rFonts w:eastAsiaTheme="minorHAnsi" w:cs="Calibri"/>
          <w:b/>
          <w:bCs/>
          <w:iCs/>
          <w:color w:val="000000"/>
        </w:rPr>
        <w:t xml:space="preserve"> the allocation of CHF 15,000 from an original proposal of </w:t>
      </w:r>
      <w:r w:rsidRPr="00E715A6">
        <w:rPr>
          <w:rFonts w:eastAsiaTheme="minorHAnsi" w:cs="Calibri"/>
          <w:b/>
          <w:bCs/>
          <w:iCs/>
          <w:color w:val="000000"/>
        </w:rPr>
        <w:t>CHF</w:t>
      </w:r>
      <w:r w:rsidRPr="00EF38A3">
        <w:rPr>
          <w:rFonts w:eastAsiaTheme="minorHAnsi" w:cs="Calibri"/>
          <w:b/>
          <w:bCs/>
          <w:iCs/>
          <w:color w:val="000000"/>
        </w:rPr>
        <w:t xml:space="preserve"> 25,000 to each of the four eligible Ramsar Regional Initiatives for their activities in 2020 from the core budget line D “Support to Regional Initiatives”, taking into account carry-overs from 2019 and the pandemic situation that is likely to lead to restrained activities during the remainder of 2020</w:t>
      </w:r>
      <w:r w:rsidRPr="00E715A6">
        <w:rPr>
          <w:rFonts w:eastAsiaTheme="minorHAnsi" w:cs="Calibri"/>
          <w:b/>
          <w:bCs/>
          <w:iCs/>
          <w:color w:val="000000"/>
        </w:rPr>
        <w:t xml:space="preserve">, and </w:t>
      </w:r>
      <w:r w:rsidR="00D72891" w:rsidRPr="00E715A6">
        <w:rPr>
          <w:rFonts w:eastAsiaTheme="minorHAnsi" w:cs="Calibri"/>
          <w:b/>
          <w:bCs/>
          <w:iCs/>
          <w:color w:val="000000"/>
        </w:rPr>
        <w:t>note</w:t>
      </w:r>
      <w:r w:rsidR="00D72891">
        <w:rPr>
          <w:rFonts w:eastAsiaTheme="minorHAnsi" w:cs="Calibri"/>
          <w:b/>
          <w:bCs/>
          <w:iCs/>
          <w:color w:val="000000"/>
        </w:rPr>
        <w:t>d</w:t>
      </w:r>
      <w:r w:rsidR="00D72891" w:rsidRPr="00E715A6">
        <w:rPr>
          <w:rFonts w:eastAsiaTheme="minorHAnsi" w:cs="Calibri"/>
          <w:b/>
          <w:bCs/>
          <w:iCs/>
          <w:color w:val="000000"/>
        </w:rPr>
        <w:t xml:space="preserve"> </w:t>
      </w:r>
      <w:r w:rsidRPr="00E715A6">
        <w:rPr>
          <w:rFonts w:eastAsiaTheme="minorHAnsi" w:cs="Calibri"/>
          <w:b/>
          <w:bCs/>
          <w:iCs/>
          <w:color w:val="000000"/>
        </w:rPr>
        <w:t xml:space="preserve">the openness of Subgroup on Finance members to the eligible RRIs </w:t>
      </w:r>
      <w:r>
        <w:rPr>
          <w:rFonts w:eastAsiaTheme="minorHAnsi" w:cs="Calibri"/>
          <w:b/>
          <w:bCs/>
          <w:iCs/>
          <w:color w:val="000000"/>
        </w:rPr>
        <w:t>requesting</w:t>
      </w:r>
      <w:r w:rsidRPr="00E715A6">
        <w:rPr>
          <w:rFonts w:eastAsiaTheme="minorHAnsi" w:cs="Calibri"/>
          <w:b/>
          <w:bCs/>
          <w:iCs/>
          <w:color w:val="000000"/>
        </w:rPr>
        <w:t xml:space="preserve"> an additional CHF 10,000 during </w:t>
      </w:r>
      <w:r w:rsidR="00D72891">
        <w:rPr>
          <w:rFonts w:eastAsiaTheme="minorHAnsi" w:cs="Calibri"/>
          <w:b/>
          <w:bCs/>
          <w:iCs/>
          <w:color w:val="000000"/>
        </w:rPr>
        <w:t>their</w:t>
      </w:r>
      <w:r w:rsidR="00D72891" w:rsidRPr="00E715A6">
        <w:rPr>
          <w:rFonts w:eastAsiaTheme="minorHAnsi" w:cs="Calibri"/>
          <w:b/>
          <w:bCs/>
          <w:iCs/>
          <w:color w:val="000000"/>
        </w:rPr>
        <w:t xml:space="preserve"> </w:t>
      </w:r>
      <w:r w:rsidRPr="00E715A6">
        <w:rPr>
          <w:rFonts w:eastAsiaTheme="minorHAnsi" w:cs="Calibri"/>
          <w:b/>
          <w:bCs/>
          <w:iCs/>
          <w:color w:val="000000"/>
        </w:rPr>
        <w:t>October meeting</w:t>
      </w:r>
      <w:r w:rsidRPr="00EF38A3">
        <w:rPr>
          <w:rFonts w:eastAsiaTheme="minorHAnsi" w:cs="Calibri"/>
          <w:b/>
          <w:bCs/>
          <w:iCs/>
          <w:color w:val="000000"/>
        </w:rPr>
        <w:t xml:space="preserve">. </w:t>
      </w:r>
    </w:p>
    <w:p w14:paraId="467E534E" w14:textId="77777777" w:rsidR="0043649B" w:rsidRDefault="0043649B" w:rsidP="008E153A">
      <w:pPr>
        <w:autoSpaceDE w:val="0"/>
        <w:autoSpaceDN w:val="0"/>
        <w:adjustRightInd w:val="0"/>
        <w:spacing w:after="0" w:line="240" w:lineRule="auto"/>
        <w:rPr>
          <w:rFonts w:eastAsiaTheme="minorHAnsi" w:cs="Calibri"/>
          <w:b/>
          <w:bCs/>
          <w:iCs/>
          <w:color w:val="000000"/>
        </w:rPr>
      </w:pPr>
    </w:p>
    <w:p w14:paraId="774EB55E" w14:textId="77777777" w:rsidR="0043649B" w:rsidRPr="00EF38A3" w:rsidRDefault="0043649B" w:rsidP="008E153A">
      <w:pPr>
        <w:autoSpaceDE w:val="0"/>
        <w:autoSpaceDN w:val="0"/>
        <w:adjustRightInd w:val="0"/>
        <w:spacing w:after="0" w:line="240" w:lineRule="auto"/>
        <w:rPr>
          <w:rFonts w:eastAsiaTheme="minorHAnsi" w:cs="Calibri"/>
          <w:color w:val="000000"/>
        </w:rPr>
      </w:pPr>
      <w:r w:rsidRPr="00652800">
        <w:rPr>
          <w:rFonts w:asciiTheme="minorHAnsi" w:hAnsiTheme="minorHAnsi" w:cstheme="minorHAnsi"/>
          <w:b/>
          <w:bCs/>
        </w:rPr>
        <w:t>Decision SC58-</w:t>
      </w:r>
      <w:r>
        <w:rPr>
          <w:rFonts w:asciiTheme="minorHAnsi" w:hAnsiTheme="minorHAnsi" w:cstheme="minorHAnsi"/>
          <w:b/>
          <w:bCs/>
        </w:rPr>
        <w:t>29</w:t>
      </w:r>
      <w:r w:rsidRPr="00652800">
        <w:rPr>
          <w:rFonts w:asciiTheme="minorHAnsi" w:hAnsiTheme="minorHAnsi" w:cstheme="minorHAnsi"/>
          <w:b/>
          <w:bCs/>
        </w:rPr>
        <w:t xml:space="preserve">: </w:t>
      </w:r>
      <w:r w:rsidRPr="00EF38A3">
        <w:rPr>
          <w:rFonts w:eastAsiaTheme="minorHAnsi" w:cs="Calibri"/>
          <w:b/>
          <w:bCs/>
          <w:iCs/>
          <w:color w:val="000000"/>
        </w:rPr>
        <w:t xml:space="preserve">The Standing Committee </w:t>
      </w:r>
      <w:r w:rsidRPr="00E715A6">
        <w:rPr>
          <w:rFonts w:eastAsiaTheme="minorHAnsi" w:cs="Calibri"/>
          <w:b/>
          <w:bCs/>
          <w:iCs/>
          <w:color w:val="000000"/>
        </w:rPr>
        <w:t xml:space="preserve">took note of the recommendation of the Subgroup on Finance to </w:t>
      </w:r>
      <w:r w:rsidRPr="00EF38A3">
        <w:rPr>
          <w:rFonts w:eastAsiaTheme="minorHAnsi" w:cs="Calibri"/>
          <w:b/>
          <w:bCs/>
          <w:iCs/>
          <w:color w:val="000000"/>
        </w:rPr>
        <w:t xml:space="preserve">pay special attention to the implementation of Decision SC57-11 and to the progress of the working group on Ramsar Regional Initiatives and the tasks entrusted through Resolution XIII.9, which include actions to improve transparency through new operational guidelines. It further considered the following actions to enhance the decision-making and oversight ability of the Subgroup of Finance on matters related to RRIs: </w:t>
      </w:r>
    </w:p>
    <w:p w14:paraId="2190D5C8" w14:textId="77777777" w:rsidR="0043649B" w:rsidRPr="00EF38A3" w:rsidRDefault="0043649B" w:rsidP="008E153A">
      <w:pPr>
        <w:autoSpaceDE w:val="0"/>
        <w:autoSpaceDN w:val="0"/>
        <w:adjustRightInd w:val="0"/>
        <w:spacing w:after="0" w:line="240" w:lineRule="auto"/>
        <w:ind w:left="426" w:hanging="426"/>
        <w:rPr>
          <w:rFonts w:eastAsiaTheme="minorHAnsi" w:cs="Calibri"/>
          <w:color w:val="000000"/>
        </w:rPr>
      </w:pPr>
      <w:r w:rsidRPr="00EF38A3">
        <w:rPr>
          <w:rFonts w:eastAsiaTheme="minorHAnsi" w:cs="Calibri"/>
          <w:b/>
          <w:bCs/>
          <w:iCs/>
          <w:color w:val="000000"/>
        </w:rPr>
        <w:t xml:space="preserve">1. </w:t>
      </w:r>
      <w:r>
        <w:rPr>
          <w:rFonts w:eastAsiaTheme="minorHAnsi" w:cs="Calibri"/>
          <w:b/>
          <w:bCs/>
          <w:iCs/>
          <w:color w:val="000000"/>
        </w:rPr>
        <w:tab/>
      </w:r>
      <w:r w:rsidRPr="00EF38A3">
        <w:rPr>
          <w:rFonts w:eastAsiaTheme="minorHAnsi" w:cs="Calibri"/>
          <w:b/>
          <w:bCs/>
          <w:iCs/>
          <w:color w:val="000000"/>
        </w:rPr>
        <w:t xml:space="preserve">Enhance the reporting requirements to improve their accountability, and good practices on financial management, as part of the Standing Committee’s consideration of agenda item 22.2 at SC58; and </w:t>
      </w:r>
    </w:p>
    <w:p w14:paraId="4C660C3B" w14:textId="5314CA2A" w:rsidR="0043649B" w:rsidRPr="00E715A6" w:rsidRDefault="0043649B" w:rsidP="008E153A">
      <w:pPr>
        <w:spacing w:after="0" w:line="240" w:lineRule="auto"/>
        <w:ind w:left="426" w:hanging="426"/>
        <w:rPr>
          <w:rFonts w:eastAsiaTheme="minorHAnsi" w:cs="Calibri"/>
          <w:b/>
          <w:bCs/>
          <w:iCs/>
          <w:color w:val="000000"/>
        </w:rPr>
      </w:pPr>
      <w:r w:rsidRPr="00E715A6">
        <w:rPr>
          <w:rFonts w:eastAsiaTheme="minorHAnsi" w:cs="Calibri"/>
          <w:b/>
          <w:bCs/>
          <w:iCs/>
          <w:color w:val="000000"/>
        </w:rPr>
        <w:t>2.</w:t>
      </w:r>
      <w:r>
        <w:rPr>
          <w:rFonts w:eastAsiaTheme="minorHAnsi" w:cs="Calibri"/>
          <w:b/>
          <w:bCs/>
          <w:iCs/>
          <w:color w:val="000000"/>
        </w:rPr>
        <w:tab/>
      </w:r>
      <w:r w:rsidRPr="00E715A6">
        <w:rPr>
          <w:rFonts w:eastAsiaTheme="minorHAnsi" w:cs="Calibri"/>
          <w:b/>
          <w:bCs/>
          <w:iCs/>
          <w:color w:val="000000"/>
        </w:rPr>
        <w:t xml:space="preserve">Undertake a study of RRIs to better understand their impact, progress and effectiveness in assisting Contracting Parties in the implementation of the Convention, taking into account the report on the </w:t>
      </w:r>
      <w:r w:rsidR="004A1E51">
        <w:rPr>
          <w:rFonts w:eastAsiaTheme="minorHAnsi" w:cs="Calibri"/>
          <w:b/>
          <w:bCs/>
          <w:iCs/>
          <w:color w:val="000000"/>
        </w:rPr>
        <w:t>l</w:t>
      </w:r>
      <w:r w:rsidR="004A1E51" w:rsidRPr="00E715A6">
        <w:rPr>
          <w:rFonts w:eastAsiaTheme="minorHAnsi" w:cs="Calibri"/>
          <w:b/>
          <w:bCs/>
          <w:iCs/>
          <w:color w:val="000000"/>
        </w:rPr>
        <w:t xml:space="preserve">egal </w:t>
      </w:r>
      <w:r w:rsidR="004A1E51">
        <w:rPr>
          <w:rFonts w:eastAsiaTheme="minorHAnsi" w:cs="Calibri"/>
          <w:b/>
          <w:bCs/>
          <w:iCs/>
          <w:color w:val="000000"/>
        </w:rPr>
        <w:t>s</w:t>
      </w:r>
      <w:r w:rsidR="004A1E51" w:rsidRPr="00E715A6">
        <w:rPr>
          <w:rFonts w:eastAsiaTheme="minorHAnsi" w:cs="Calibri"/>
          <w:b/>
          <w:bCs/>
          <w:iCs/>
          <w:color w:val="000000"/>
        </w:rPr>
        <w:t xml:space="preserve">tatus </w:t>
      </w:r>
      <w:r w:rsidRPr="00E715A6">
        <w:rPr>
          <w:rFonts w:eastAsiaTheme="minorHAnsi" w:cs="Calibri"/>
          <w:b/>
          <w:bCs/>
          <w:iCs/>
          <w:color w:val="000000"/>
        </w:rPr>
        <w:t xml:space="preserve">of RRIs and the </w:t>
      </w:r>
      <w:r w:rsidR="004A1E51">
        <w:rPr>
          <w:rFonts w:eastAsiaTheme="minorHAnsi" w:cs="Calibri"/>
          <w:b/>
          <w:bCs/>
          <w:iCs/>
          <w:color w:val="000000"/>
        </w:rPr>
        <w:t>r</w:t>
      </w:r>
      <w:r w:rsidR="004A1E51" w:rsidRPr="00E715A6">
        <w:rPr>
          <w:rFonts w:eastAsiaTheme="minorHAnsi" w:cs="Calibri"/>
          <w:b/>
          <w:bCs/>
          <w:iCs/>
          <w:color w:val="000000"/>
        </w:rPr>
        <w:t xml:space="preserve">eview </w:t>
      </w:r>
      <w:r w:rsidRPr="00E715A6">
        <w:rPr>
          <w:rFonts w:eastAsiaTheme="minorHAnsi" w:cs="Calibri"/>
          <w:b/>
          <w:bCs/>
          <w:iCs/>
          <w:color w:val="000000"/>
        </w:rPr>
        <w:t>of RRI Resolutions and Decisions to be considered by SC58 in agenda items 22.3 and 22.4 respectively</w:t>
      </w:r>
      <w:r w:rsidR="004A1E51">
        <w:rPr>
          <w:rFonts w:eastAsiaTheme="minorHAnsi" w:cs="Calibri"/>
          <w:b/>
          <w:bCs/>
          <w:iCs/>
          <w:color w:val="000000"/>
        </w:rPr>
        <w:t>,</w:t>
      </w:r>
      <w:r w:rsidRPr="00E715A6">
        <w:rPr>
          <w:rFonts w:eastAsiaTheme="minorHAnsi" w:cs="Calibri"/>
          <w:b/>
          <w:bCs/>
          <w:iCs/>
          <w:color w:val="000000"/>
        </w:rPr>
        <w:t xml:space="preserve"> to avoid duplication.</w:t>
      </w:r>
    </w:p>
    <w:p w14:paraId="01F02494" w14:textId="77777777" w:rsidR="0043649B" w:rsidRPr="00E715A6" w:rsidRDefault="0043649B" w:rsidP="008E153A">
      <w:pPr>
        <w:spacing w:after="0" w:line="240" w:lineRule="auto"/>
        <w:rPr>
          <w:rFonts w:eastAsiaTheme="minorHAnsi" w:cs="Calibri"/>
          <w:b/>
          <w:bCs/>
          <w:iCs/>
          <w:color w:val="000000"/>
        </w:rPr>
      </w:pPr>
    </w:p>
    <w:p w14:paraId="5EDE5509" w14:textId="5F9C86F2" w:rsidR="0043649B" w:rsidRPr="00F82D21" w:rsidRDefault="0043649B" w:rsidP="008E153A">
      <w:pPr>
        <w:autoSpaceDE w:val="0"/>
        <w:autoSpaceDN w:val="0"/>
        <w:adjustRightInd w:val="0"/>
        <w:spacing w:after="0" w:line="240" w:lineRule="auto"/>
        <w:rPr>
          <w:rFonts w:asciiTheme="minorHAnsi" w:hAnsiTheme="minorHAnsi" w:cstheme="minorHAnsi"/>
          <w:b/>
          <w:bCs/>
        </w:rPr>
      </w:pPr>
      <w:r w:rsidRPr="00652800">
        <w:rPr>
          <w:rFonts w:asciiTheme="minorHAnsi" w:hAnsiTheme="minorHAnsi" w:cstheme="minorHAnsi"/>
          <w:b/>
          <w:bCs/>
        </w:rPr>
        <w:t>Decision SC58-</w:t>
      </w:r>
      <w:r>
        <w:rPr>
          <w:rFonts w:asciiTheme="minorHAnsi" w:hAnsiTheme="minorHAnsi" w:cstheme="minorHAnsi"/>
          <w:b/>
          <w:bCs/>
        </w:rPr>
        <w:t>30</w:t>
      </w:r>
      <w:r w:rsidRPr="00652800">
        <w:rPr>
          <w:rFonts w:asciiTheme="minorHAnsi" w:hAnsiTheme="minorHAnsi" w:cstheme="minorHAnsi"/>
          <w:b/>
          <w:bCs/>
        </w:rPr>
        <w:t xml:space="preserve">: </w:t>
      </w:r>
      <w:r w:rsidRPr="00F82D21">
        <w:rPr>
          <w:rFonts w:asciiTheme="minorHAnsi" w:hAnsiTheme="minorHAnsi" w:cstheme="minorHAnsi"/>
          <w:b/>
          <w:bCs/>
        </w:rPr>
        <w:t>The Standing Committee approve</w:t>
      </w:r>
      <w:r w:rsidRPr="00693083">
        <w:rPr>
          <w:rFonts w:asciiTheme="minorHAnsi" w:hAnsiTheme="minorHAnsi" w:cstheme="minorHAnsi"/>
          <w:b/>
          <w:bCs/>
        </w:rPr>
        <w:t>d</w:t>
      </w:r>
      <w:r w:rsidRPr="00F82D21">
        <w:rPr>
          <w:rFonts w:asciiTheme="minorHAnsi" w:hAnsiTheme="minorHAnsi" w:cstheme="minorHAnsi"/>
          <w:b/>
          <w:bCs/>
        </w:rPr>
        <w:t xml:space="preserve"> the adjusted budget for 2020 attached in Annex </w:t>
      </w:r>
      <w:r w:rsidR="0062056E">
        <w:rPr>
          <w:rFonts w:asciiTheme="minorHAnsi" w:hAnsiTheme="minorHAnsi" w:cstheme="minorHAnsi"/>
          <w:b/>
          <w:bCs/>
        </w:rPr>
        <w:t xml:space="preserve">4 </w:t>
      </w:r>
      <w:r>
        <w:rPr>
          <w:rFonts w:asciiTheme="minorHAnsi" w:hAnsiTheme="minorHAnsi" w:cstheme="minorHAnsi"/>
          <w:b/>
          <w:bCs/>
        </w:rPr>
        <w:t>of the present report</w:t>
      </w:r>
      <w:r w:rsidRPr="00F82D21">
        <w:rPr>
          <w:rFonts w:asciiTheme="minorHAnsi" w:hAnsiTheme="minorHAnsi" w:cstheme="minorHAnsi"/>
          <w:b/>
          <w:bCs/>
        </w:rPr>
        <w:t xml:space="preserve">. The Subgroup will monitor implementation of the budget and adjust as needed. </w:t>
      </w:r>
    </w:p>
    <w:p w14:paraId="12712293" w14:textId="77777777" w:rsidR="0043649B" w:rsidRPr="00F82D21" w:rsidRDefault="0043649B" w:rsidP="008E153A">
      <w:pPr>
        <w:autoSpaceDE w:val="0"/>
        <w:autoSpaceDN w:val="0"/>
        <w:adjustRightInd w:val="0"/>
        <w:spacing w:after="0" w:line="240" w:lineRule="auto"/>
        <w:rPr>
          <w:rFonts w:asciiTheme="minorHAnsi" w:hAnsiTheme="minorHAnsi" w:cstheme="minorHAnsi"/>
          <w:b/>
          <w:bCs/>
        </w:rPr>
      </w:pPr>
    </w:p>
    <w:p w14:paraId="19480EE3" w14:textId="639240B8" w:rsidR="0043649B" w:rsidRPr="00693083" w:rsidRDefault="0043649B" w:rsidP="008E153A">
      <w:pPr>
        <w:autoSpaceDE w:val="0"/>
        <w:autoSpaceDN w:val="0"/>
        <w:adjustRightInd w:val="0"/>
        <w:spacing w:after="0" w:line="240" w:lineRule="auto"/>
        <w:rPr>
          <w:rFonts w:asciiTheme="minorHAnsi" w:hAnsiTheme="minorHAnsi" w:cstheme="minorHAnsi"/>
          <w:b/>
          <w:bCs/>
        </w:rPr>
      </w:pPr>
      <w:r w:rsidRPr="00652800">
        <w:rPr>
          <w:rFonts w:asciiTheme="minorHAnsi" w:hAnsiTheme="minorHAnsi" w:cstheme="minorHAnsi"/>
          <w:b/>
          <w:bCs/>
        </w:rPr>
        <w:t>Decision SC58-</w:t>
      </w:r>
      <w:r>
        <w:rPr>
          <w:rFonts w:asciiTheme="minorHAnsi" w:hAnsiTheme="minorHAnsi" w:cstheme="minorHAnsi"/>
          <w:b/>
          <w:bCs/>
        </w:rPr>
        <w:t>31</w:t>
      </w:r>
      <w:r w:rsidRPr="00652800">
        <w:rPr>
          <w:rFonts w:asciiTheme="minorHAnsi" w:hAnsiTheme="minorHAnsi" w:cstheme="minorHAnsi"/>
          <w:b/>
          <w:bCs/>
        </w:rPr>
        <w:t xml:space="preserve">: </w:t>
      </w:r>
      <w:r w:rsidRPr="00693083">
        <w:rPr>
          <w:rFonts w:asciiTheme="minorHAnsi" w:hAnsiTheme="minorHAnsi" w:cstheme="minorHAnsi"/>
          <w:b/>
          <w:bCs/>
        </w:rPr>
        <w:t>The Standing Committee requested the creation of two separate budget lines in future budgets</w:t>
      </w:r>
      <w:r w:rsidR="004A1E51" w:rsidRPr="004A1E51">
        <w:rPr>
          <w:rFonts w:asciiTheme="minorHAnsi" w:hAnsiTheme="minorHAnsi" w:cstheme="minorHAnsi"/>
          <w:b/>
          <w:bCs/>
        </w:rPr>
        <w:t xml:space="preserve"> </w:t>
      </w:r>
      <w:r w:rsidR="004A1E51" w:rsidRPr="00693083">
        <w:rPr>
          <w:rFonts w:asciiTheme="minorHAnsi" w:hAnsiTheme="minorHAnsi" w:cstheme="minorHAnsi"/>
          <w:b/>
          <w:bCs/>
        </w:rPr>
        <w:t>for</w:t>
      </w:r>
      <w:r w:rsidRPr="00693083">
        <w:rPr>
          <w:rFonts w:asciiTheme="minorHAnsi" w:hAnsiTheme="minorHAnsi" w:cstheme="minorHAnsi"/>
          <w:b/>
          <w:bCs/>
        </w:rPr>
        <w:t>: 1) provisions for outstanding contributions</w:t>
      </w:r>
      <w:r w:rsidR="004A1E51">
        <w:rPr>
          <w:rFonts w:asciiTheme="minorHAnsi" w:hAnsiTheme="minorHAnsi" w:cstheme="minorHAnsi"/>
          <w:b/>
          <w:bCs/>
        </w:rPr>
        <w:t>;</w:t>
      </w:r>
      <w:r w:rsidRPr="00693083">
        <w:rPr>
          <w:rFonts w:asciiTheme="minorHAnsi" w:hAnsiTheme="minorHAnsi" w:cstheme="minorHAnsi"/>
          <w:b/>
          <w:bCs/>
        </w:rPr>
        <w:t xml:space="preserve"> and 2) </w:t>
      </w:r>
      <w:r w:rsidR="004A1E51" w:rsidRPr="00693083">
        <w:rPr>
          <w:rFonts w:asciiTheme="minorHAnsi" w:hAnsiTheme="minorHAnsi" w:cstheme="minorHAnsi"/>
          <w:b/>
          <w:bCs/>
        </w:rPr>
        <w:t>staff</w:t>
      </w:r>
      <w:r w:rsidR="004A1E51">
        <w:rPr>
          <w:rFonts w:asciiTheme="minorHAnsi" w:hAnsiTheme="minorHAnsi" w:cstheme="minorHAnsi"/>
          <w:b/>
          <w:bCs/>
        </w:rPr>
        <w:t>-</w:t>
      </w:r>
      <w:r w:rsidRPr="00693083">
        <w:rPr>
          <w:rFonts w:asciiTheme="minorHAnsi" w:hAnsiTheme="minorHAnsi" w:cstheme="minorHAnsi"/>
          <w:b/>
          <w:bCs/>
        </w:rPr>
        <w:t>related provisions.</w:t>
      </w:r>
    </w:p>
    <w:sectPr w:rsidR="0043649B" w:rsidRPr="00693083" w:rsidSect="008A02F4">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83BA5" w14:textId="77777777" w:rsidR="008E153A" w:rsidRDefault="008E153A" w:rsidP="00DF2386">
      <w:pPr>
        <w:spacing w:after="0" w:line="240" w:lineRule="auto"/>
      </w:pPr>
      <w:r>
        <w:separator/>
      </w:r>
    </w:p>
  </w:endnote>
  <w:endnote w:type="continuationSeparator" w:id="0">
    <w:p w14:paraId="673DFD9A" w14:textId="77777777" w:rsidR="008E153A" w:rsidRDefault="008E153A" w:rsidP="00DF2386">
      <w:pPr>
        <w:spacing w:after="0" w:line="240" w:lineRule="auto"/>
      </w:pPr>
      <w:r>
        <w:continuationSeparator/>
      </w:r>
    </w:p>
  </w:endnote>
  <w:endnote w:type="continuationNotice" w:id="1">
    <w:p w14:paraId="652AD40C" w14:textId="77777777" w:rsidR="008E153A" w:rsidRDefault="008E15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A1111" w14:textId="58A139E1" w:rsidR="00FA6759" w:rsidRPr="00FA6759" w:rsidRDefault="00FA6759" w:rsidP="00FA6759">
    <w:pPr>
      <w:pStyle w:val="NormalWeb"/>
      <w:tabs>
        <w:tab w:val="left" w:pos="8789"/>
      </w:tabs>
      <w:spacing w:after="0"/>
      <w:ind w:left="425" w:hanging="425"/>
      <w:rPr>
        <w:rFonts w:asciiTheme="minorHAnsi" w:hAnsiTheme="minorHAnsi" w:cstheme="minorHAnsi"/>
        <w:bCs/>
        <w:sz w:val="20"/>
        <w:szCs w:val="20"/>
        <w:lang w:val="en-US" w:eastAsia="ja-JP"/>
      </w:rPr>
    </w:pPr>
    <w:r>
      <w:rPr>
        <w:rFonts w:asciiTheme="minorHAnsi" w:hAnsiTheme="minorHAnsi" w:cstheme="minorHAnsi"/>
        <w:bCs/>
        <w:sz w:val="20"/>
        <w:szCs w:val="20"/>
        <w:lang w:val="en-US" w:eastAsia="ja-JP"/>
      </w:rPr>
      <w:t>SC58 i</w:t>
    </w:r>
    <w:r w:rsidRPr="00B1557B">
      <w:rPr>
        <w:rFonts w:asciiTheme="minorHAnsi" w:hAnsiTheme="minorHAnsi" w:cstheme="minorHAnsi"/>
        <w:bCs/>
        <w:sz w:val="20"/>
        <w:szCs w:val="20"/>
        <w:lang w:val="en-US" w:eastAsia="ja-JP"/>
      </w:rPr>
      <w:t>ntersessional virtual meeting</w:t>
    </w:r>
    <w:r>
      <w:rPr>
        <w:rFonts w:asciiTheme="minorHAnsi" w:hAnsiTheme="minorHAnsi" w:cstheme="minorHAnsi"/>
        <w:bCs/>
        <w:sz w:val="20"/>
        <w:szCs w:val="20"/>
        <w:lang w:val="en-US" w:eastAsia="ja-JP"/>
      </w:rPr>
      <w:t>: Decisions</w:t>
    </w:r>
    <w:r>
      <w:rPr>
        <w:rFonts w:asciiTheme="minorHAnsi" w:hAnsiTheme="minorHAnsi" w:cstheme="minorHAnsi"/>
        <w:bCs/>
        <w:sz w:val="20"/>
        <w:szCs w:val="20"/>
        <w:lang w:val="en-US" w:eastAsia="ja-JP"/>
      </w:rPr>
      <w:tab/>
    </w:r>
    <w:r w:rsidRPr="00C10145">
      <w:rPr>
        <w:rFonts w:asciiTheme="minorHAnsi" w:hAnsiTheme="minorHAnsi" w:cstheme="minorHAnsi"/>
        <w:bCs/>
        <w:sz w:val="20"/>
        <w:szCs w:val="20"/>
        <w:lang w:val="en-US" w:eastAsia="ja-JP"/>
      </w:rPr>
      <w:fldChar w:fldCharType="begin"/>
    </w:r>
    <w:r w:rsidRPr="00C10145">
      <w:rPr>
        <w:rFonts w:asciiTheme="minorHAnsi" w:hAnsiTheme="minorHAnsi" w:cstheme="minorHAnsi"/>
        <w:bCs/>
        <w:sz w:val="20"/>
        <w:szCs w:val="20"/>
        <w:lang w:val="en-US" w:eastAsia="ja-JP"/>
      </w:rPr>
      <w:instrText xml:space="preserve"> PAGE   \* MERGEFORMAT </w:instrText>
    </w:r>
    <w:r w:rsidRPr="00C10145">
      <w:rPr>
        <w:rFonts w:asciiTheme="minorHAnsi" w:hAnsiTheme="minorHAnsi" w:cstheme="minorHAnsi"/>
        <w:bCs/>
        <w:sz w:val="20"/>
        <w:szCs w:val="20"/>
        <w:lang w:val="en-US" w:eastAsia="ja-JP"/>
      </w:rPr>
      <w:fldChar w:fldCharType="separate"/>
    </w:r>
    <w:r w:rsidR="000559BD">
      <w:rPr>
        <w:rFonts w:asciiTheme="minorHAnsi" w:hAnsiTheme="minorHAnsi" w:cstheme="minorHAnsi"/>
        <w:bCs/>
        <w:noProof/>
        <w:sz w:val="20"/>
        <w:szCs w:val="20"/>
        <w:lang w:val="en-US" w:eastAsia="ja-JP"/>
      </w:rPr>
      <w:t>4</w:t>
    </w:r>
    <w:r w:rsidRPr="00C10145">
      <w:rPr>
        <w:rFonts w:asciiTheme="minorHAnsi" w:hAnsiTheme="minorHAnsi" w:cstheme="minorHAnsi"/>
        <w:bCs/>
        <w:noProof/>
        <w:sz w:val="20"/>
        <w:szCs w:val="20"/>
        <w:lang w:val="en-US" w:eastAsia="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44056" w14:textId="254F0B64" w:rsidR="00FA6759" w:rsidRPr="00FA6759" w:rsidRDefault="00FA6759" w:rsidP="00FA6759">
    <w:pPr>
      <w:pStyle w:val="NormalWeb"/>
      <w:tabs>
        <w:tab w:val="left" w:pos="8789"/>
      </w:tabs>
      <w:spacing w:after="0"/>
      <w:ind w:left="425" w:hanging="425"/>
      <w:rPr>
        <w:rFonts w:asciiTheme="minorHAnsi" w:hAnsiTheme="minorHAnsi" w:cstheme="minorHAnsi"/>
        <w:bCs/>
        <w:sz w:val="20"/>
        <w:szCs w:val="20"/>
        <w:lang w:val="en-US"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9CE3B" w14:textId="77777777" w:rsidR="008E153A" w:rsidRDefault="008E153A" w:rsidP="00DF2386">
      <w:pPr>
        <w:spacing w:after="0" w:line="240" w:lineRule="auto"/>
      </w:pPr>
      <w:r>
        <w:separator/>
      </w:r>
    </w:p>
  </w:footnote>
  <w:footnote w:type="continuationSeparator" w:id="0">
    <w:p w14:paraId="1CC852DD" w14:textId="77777777" w:rsidR="008E153A" w:rsidRDefault="008E153A" w:rsidP="00DF2386">
      <w:pPr>
        <w:spacing w:after="0" w:line="240" w:lineRule="auto"/>
      </w:pPr>
      <w:r>
        <w:continuationSeparator/>
      </w:r>
    </w:p>
  </w:footnote>
  <w:footnote w:type="continuationNotice" w:id="1">
    <w:p w14:paraId="737F1B52" w14:textId="77777777" w:rsidR="008E153A" w:rsidRDefault="008E153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82D62"/>
    <w:multiLevelType w:val="multilevel"/>
    <w:tmpl w:val="A82C3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0C41CA"/>
    <w:multiLevelType w:val="hybridMultilevel"/>
    <w:tmpl w:val="4142D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7818A8"/>
    <w:multiLevelType w:val="hybridMultilevel"/>
    <w:tmpl w:val="20C6D3B8"/>
    <w:lvl w:ilvl="0" w:tplc="B0D21CB2">
      <w:numFmt w:val="bullet"/>
      <w:lvlText w:val="-"/>
      <w:lvlJc w:val="left"/>
      <w:pPr>
        <w:ind w:left="840" w:hanging="360"/>
      </w:pPr>
      <w:rPr>
        <w:rFonts w:ascii="Calibri" w:eastAsia="Times New Roman" w:hAnsi="Calibri" w:hint="default"/>
        <w:w w:val="99"/>
        <w:sz w:val="22"/>
      </w:rPr>
    </w:lvl>
    <w:lvl w:ilvl="1" w:tplc="20860192">
      <w:numFmt w:val="bullet"/>
      <w:lvlText w:val="•"/>
      <w:lvlJc w:val="left"/>
      <w:pPr>
        <w:ind w:left="1682" w:hanging="360"/>
      </w:pPr>
      <w:rPr>
        <w:rFonts w:hint="default"/>
      </w:rPr>
    </w:lvl>
    <w:lvl w:ilvl="2" w:tplc="B0927C22">
      <w:numFmt w:val="bullet"/>
      <w:lvlText w:val="•"/>
      <w:lvlJc w:val="left"/>
      <w:pPr>
        <w:ind w:left="2525" w:hanging="360"/>
      </w:pPr>
      <w:rPr>
        <w:rFonts w:hint="default"/>
      </w:rPr>
    </w:lvl>
    <w:lvl w:ilvl="3" w:tplc="A9A46F9C">
      <w:numFmt w:val="bullet"/>
      <w:lvlText w:val="•"/>
      <w:lvlJc w:val="left"/>
      <w:pPr>
        <w:ind w:left="3367" w:hanging="360"/>
      </w:pPr>
      <w:rPr>
        <w:rFonts w:hint="default"/>
      </w:rPr>
    </w:lvl>
    <w:lvl w:ilvl="4" w:tplc="208611D6">
      <w:numFmt w:val="bullet"/>
      <w:lvlText w:val="•"/>
      <w:lvlJc w:val="left"/>
      <w:pPr>
        <w:ind w:left="4210" w:hanging="360"/>
      </w:pPr>
      <w:rPr>
        <w:rFonts w:hint="default"/>
      </w:rPr>
    </w:lvl>
    <w:lvl w:ilvl="5" w:tplc="BE6A84CE">
      <w:numFmt w:val="bullet"/>
      <w:lvlText w:val="•"/>
      <w:lvlJc w:val="left"/>
      <w:pPr>
        <w:ind w:left="5052" w:hanging="360"/>
      </w:pPr>
      <w:rPr>
        <w:rFonts w:hint="default"/>
      </w:rPr>
    </w:lvl>
    <w:lvl w:ilvl="6" w:tplc="71BA66A0">
      <w:numFmt w:val="bullet"/>
      <w:lvlText w:val="•"/>
      <w:lvlJc w:val="left"/>
      <w:pPr>
        <w:ind w:left="5895" w:hanging="360"/>
      </w:pPr>
      <w:rPr>
        <w:rFonts w:hint="default"/>
      </w:rPr>
    </w:lvl>
    <w:lvl w:ilvl="7" w:tplc="7C4A89A6">
      <w:numFmt w:val="bullet"/>
      <w:lvlText w:val="•"/>
      <w:lvlJc w:val="left"/>
      <w:pPr>
        <w:ind w:left="6737" w:hanging="360"/>
      </w:pPr>
      <w:rPr>
        <w:rFonts w:hint="default"/>
      </w:rPr>
    </w:lvl>
    <w:lvl w:ilvl="8" w:tplc="4B822930">
      <w:numFmt w:val="bullet"/>
      <w:lvlText w:val="•"/>
      <w:lvlJc w:val="left"/>
      <w:pPr>
        <w:ind w:left="7580" w:hanging="360"/>
      </w:pPr>
      <w:rPr>
        <w:rFonts w:hint="default"/>
      </w:rPr>
    </w:lvl>
  </w:abstractNum>
  <w:abstractNum w:abstractNumId="3" w15:restartNumberingAfterBreak="0">
    <w:nsid w:val="3F864449"/>
    <w:multiLevelType w:val="hybridMultilevel"/>
    <w:tmpl w:val="CA04A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DA90136"/>
    <w:multiLevelType w:val="hybridMultilevel"/>
    <w:tmpl w:val="33CEDE14"/>
    <w:lvl w:ilvl="0" w:tplc="4FC23FB6">
      <w:numFmt w:val="bullet"/>
      <w:lvlText w:val="-"/>
      <w:lvlJc w:val="left"/>
      <w:pPr>
        <w:ind w:left="960" w:hanging="360"/>
      </w:pPr>
      <w:rPr>
        <w:rFonts w:ascii="Calibri" w:eastAsia="Times New Roman" w:hAnsi="Calibri" w:hint="default"/>
        <w:w w:val="99"/>
        <w:sz w:val="22"/>
      </w:rPr>
    </w:lvl>
    <w:lvl w:ilvl="1" w:tplc="99E44D36">
      <w:numFmt w:val="bullet"/>
      <w:lvlText w:val="•"/>
      <w:lvlJc w:val="left"/>
      <w:pPr>
        <w:ind w:left="1800" w:hanging="360"/>
      </w:pPr>
      <w:rPr>
        <w:rFonts w:hint="default"/>
      </w:rPr>
    </w:lvl>
    <w:lvl w:ilvl="2" w:tplc="AA6804D6">
      <w:numFmt w:val="bullet"/>
      <w:lvlText w:val="•"/>
      <w:lvlJc w:val="left"/>
      <w:pPr>
        <w:ind w:left="2641" w:hanging="360"/>
      </w:pPr>
      <w:rPr>
        <w:rFonts w:hint="default"/>
      </w:rPr>
    </w:lvl>
    <w:lvl w:ilvl="3" w:tplc="FDF0A5D8">
      <w:numFmt w:val="bullet"/>
      <w:lvlText w:val="•"/>
      <w:lvlJc w:val="left"/>
      <w:pPr>
        <w:ind w:left="3481" w:hanging="360"/>
      </w:pPr>
      <w:rPr>
        <w:rFonts w:hint="default"/>
      </w:rPr>
    </w:lvl>
    <w:lvl w:ilvl="4" w:tplc="C5DC3932">
      <w:numFmt w:val="bullet"/>
      <w:lvlText w:val="•"/>
      <w:lvlJc w:val="left"/>
      <w:pPr>
        <w:ind w:left="4322" w:hanging="360"/>
      </w:pPr>
      <w:rPr>
        <w:rFonts w:hint="default"/>
      </w:rPr>
    </w:lvl>
    <w:lvl w:ilvl="5" w:tplc="87E02D58">
      <w:numFmt w:val="bullet"/>
      <w:lvlText w:val="•"/>
      <w:lvlJc w:val="left"/>
      <w:pPr>
        <w:ind w:left="5162" w:hanging="360"/>
      </w:pPr>
      <w:rPr>
        <w:rFonts w:hint="default"/>
      </w:rPr>
    </w:lvl>
    <w:lvl w:ilvl="6" w:tplc="EE8E6FD2">
      <w:numFmt w:val="bullet"/>
      <w:lvlText w:val="•"/>
      <w:lvlJc w:val="left"/>
      <w:pPr>
        <w:ind w:left="6003" w:hanging="360"/>
      </w:pPr>
      <w:rPr>
        <w:rFonts w:hint="default"/>
      </w:rPr>
    </w:lvl>
    <w:lvl w:ilvl="7" w:tplc="258488CC">
      <w:numFmt w:val="bullet"/>
      <w:lvlText w:val="•"/>
      <w:lvlJc w:val="left"/>
      <w:pPr>
        <w:ind w:left="6843" w:hanging="360"/>
      </w:pPr>
      <w:rPr>
        <w:rFonts w:hint="default"/>
      </w:rPr>
    </w:lvl>
    <w:lvl w:ilvl="8" w:tplc="7F54539C">
      <w:numFmt w:val="bullet"/>
      <w:lvlText w:val="•"/>
      <w:lvlJc w:val="left"/>
      <w:pPr>
        <w:ind w:left="7684" w:hanging="360"/>
      </w:pPr>
      <w:rPr>
        <w:rFonts w:hint="default"/>
      </w:rPr>
    </w:lvl>
  </w:abstractNum>
  <w:abstractNum w:abstractNumId="5" w15:restartNumberingAfterBreak="0">
    <w:nsid w:val="60EC0307"/>
    <w:multiLevelType w:val="multilevel"/>
    <w:tmpl w:val="F602471E"/>
    <w:lvl w:ilvl="0">
      <w:start w:val="2"/>
      <w:numFmt w:val="decimal"/>
      <w:lvlText w:val="%1"/>
      <w:lvlJc w:val="left"/>
      <w:pPr>
        <w:ind w:left="435" w:hanging="435"/>
      </w:pPr>
      <w:rPr>
        <w:rFonts w:hint="default"/>
      </w:rPr>
    </w:lvl>
    <w:lvl w:ilvl="1">
      <w:start w:val="3"/>
      <w:numFmt w:val="decimal"/>
      <w:lvlText w:val="%1.%2"/>
      <w:lvlJc w:val="left"/>
      <w:pPr>
        <w:ind w:left="1155" w:hanging="435"/>
      </w:pPr>
      <w:rPr>
        <w:rFonts w:hint="default"/>
      </w:rPr>
    </w:lvl>
    <w:lvl w:ilvl="2">
      <w:start w:val="2"/>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65913319"/>
    <w:multiLevelType w:val="multilevel"/>
    <w:tmpl w:val="5C2A13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7" w15:restartNumberingAfterBreak="0">
    <w:nsid w:val="6DF80635"/>
    <w:multiLevelType w:val="hybridMultilevel"/>
    <w:tmpl w:val="2BBC43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2"/>
  </w:num>
  <w:num w:numId="6">
    <w:abstractNumId w:val="4"/>
  </w:num>
  <w:num w:numId="7">
    <w:abstractNumId w:val="5"/>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1B66"/>
    <w:rsid w:val="00004515"/>
    <w:rsid w:val="00006745"/>
    <w:rsid w:val="00007D7E"/>
    <w:rsid w:val="00011FE9"/>
    <w:rsid w:val="0001280D"/>
    <w:rsid w:val="000160BA"/>
    <w:rsid w:val="00017A16"/>
    <w:rsid w:val="00030B1D"/>
    <w:rsid w:val="000311C7"/>
    <w:rsid w:val="000325B1"/>
    <w:rsid w:val="00033E40"/>
    <w:rsid w:val="00034C1E"/>
    <w:rsid w:val="00036670"/>
    <w:rsid w:val="00037CE0"/>
    <w:rsid w:val="0004527F"/>
    <w:rsid w:val="00050008"/>
    <w:rsid w:val="000524CC"/>
    <w:rsid w:val="000525E0"/>
    <w:rsid w:val="00052EC3"/>
    <w:rsid w:val="00053929"/>
    <w:rsid w:val="000547AB"/>
    <w:rsid w:val="000559BD"/>
    <w:rsid w:val="0005784A"/>
    <w:rsid w:val="00057C7B"/>
    <w:rsid w:val="00057D86"/>
    <w:rsid w:val="000602D4"/>
    <w:rsid w:val="000662FE"/>
    <w:rsid w:val="00070486"/>
    <w:rsid w:val="00072571"/>
    <w:rsid w:val="000743FE"/>
    <w:rsid w:val="00074DE8"/>
    <w:rsid w:val="0008208F"/>
    <w:rsid w:val="00082A48"/>
    <w:rsid w:val="00085666"/>
    <w:rsid w:val="00085D52"/>
    <w:rsid w:val="00087E71"/>
    <w:rsid w:val="00090F51"/>
    <w:rsid w:val="00096665"/>
    <w:rsid w:val="00096F49"/>
    <w:rsid w:val="00096F4B"/>
    <w:rsid w:val="000A3656"/>
    <w:rsid w:val="000A3E3E"/>
    <w:rsid w:val="000B03AB"/>
    <w:rsid w:val="000B0A7B"/>
    <w:rsid w:val="000B1148"/>
    <w:rsid w:val="000B2E45"/>
    <w:rsid w:val="000B4A65"/>
    <w:rsid w:val="000C0DF0"/>
    <w:rsid w:val="000C227D"/>
    <w:rsid w:val="000C66CA"/>
    <w:rsid w:val="000D0D3E"/>
    <w:rsid w:val="000D54DD"/>
    <w:rsid w:val="000D5C76"/>
    <w:rsid w:val="000D6871"/>
    <w:rsid w:val="000D795A"/>
    <w:rsid w:val="000D7F4E"/>
    <w:rsid w:val="000E2FA0"/>
    <w:rsid w:val="000E47E9"/>
    <w:rsid w:val="000E64B4"/>
    <w:rsid w:val="000F0443"/>
    <w:rsid w:val="000F0D7C"/>
    <w:rsid w:val="000F30D7"/>
    <w:rsid w:val="000F4BF0"/>
    <w:rsid w:val="000F73E5"/>
    <w:rsid w:val="001005BA"/>
    <w:rsid w:val="00100B62"/>
    <w:rsid w:val="0010115B"/>
    <w:rsid w:val="00110148"/>
    <w:rsid w:val="00111C1D"/>
    <w:rsid w:val="00112287"/>
    <w:rsid w:val="00115322"/>
    <w:rsid w:val="0011534D"/>
    <w:rsid w:val="00116A9E"/>
    <w:rsid w:val="001200B2"/>
    <w:rsid w:val="001208BC"/>
    <w:rsid w:val="0012096C"/>
    <w:rsid w:val="00121597"/>
    <w:rsid w:val="0012580C"/>
    <w:rsid w:val="0012693D"/>
    <w:rsid w:val="0012777A"/>
    <w:rsid w:val="00127828"/>
    <w:rsid w:val="001308F5"/>
    <w:rsid w:val="0013283B"/>
    <w:rsid w:val="0013509E"/>
    <w:rsid w:val="00135D51"/>
    <w:rsid w:val="001365A6"/>
    <w:rsid w:val="00144975"/>
    <w:rsid w:val="00145080"/>
    <w:rsid w:val="00145C6A"/>
    <w:rsid w:val="00150004"/>
    <w:rsid w:val="001500B9"/>
    <w:rsid w:val="001564AF"/>
    <w:rsid w:val="00160371"/>
    <w:rsid w:val="00161BDA"/>
    <w:rsid w:val="0016280B"/>
    <w:rsid w:val="00163246"/>
    <w:rsid w:val="00164D68"/>
    <w:rsid w:val="00165720"/>
    <w:rsid w:val="00170956"/>
    <w:rsid w:val="0017099E"/>
    <w:rsid w:val="00171618"/>
    <w:rsid w:val="00172886"/>
    <w:rsid w:val="001762BF"/>
    <w:rsid w:val="00176D2A"/>
    <w:rsid w:val="00177587"/>
    <w:rsid w:val="001819B1"/>
    <w:rsid w:val="00182658"/>
    <w:rsid w:val="00182BB7"/>
    <w:rsid w:val="001868D6"/>
    <w:rsid w:val="00187BFC"/>
    <w:rsid w:val="00190197"/>
    <w:rsid w:val="0019169D"/>
    <w:rsid w:val="00192951"/>
    <w:rsid w:val="00192DDE"/>
    <w:rsid w:val="00193FE5"/>
    <w:rsid w:val="00195A8C"/>
    <w:rsid w:val="001A123C"/>
    <w:rsid w:val="001A1CDC"/>
    <w:rsid w:val="001A3A8B"/>
    <w:rsid w:val="001A46C7"/>
    <w:rsid w:val="001A48C7"/>
    <w:rsid w:val="001A7044"/>
    <w:rsid w:val="001B0870"/>
    <w:rsid w:val="001B1821"/>
    <w:rsid w:val="001C291A"/>
    <w:rsid w:val="001C4484"/>
    <w:rsid w:val="001C5E41"/>
    <w:rsid w:val="001C77BC"/>
    <w:rsid w:val="001D1697"/>
    <w:rsid w:val="001D2720"/>
    <w:rsid w:val="001D3320"/>
    <w:rsid w:val="001D42C7"/>
    <w:rsid w:val="001D44B5"/>
    <w:rsid w:val="001D48BB"/>
    <w:rsid w:val="001D5C6D"/>
    <w:rsid w:val="001D640A"/>
    <w:rsid w:val="001E00E3"/>
    <w:rsid w:val="001E013F"/>
    <w:rsid w:val="001E2204"/>
    <w:rsid w:val="001E7909"/>
    <w:rsid w:val="001F2349"/>
    <w:rsid w:val="001F4E9C"/>
    <w:rsid w:val="001F6F26"/>
    <w:rsid w:val="001F715E"/>
    <w:rsid w:val="001F773C"/>
    <w:rsid w:val="002005D2"/>
    <w:rsid w:val="00201663"/>
    <w:rsid w:val="0020298B"/>
    <w:rsid w:val="002053F4"/>
    <w:rsid w:val="00206111"/>
    <w:rsid w:val="002137E0"/>
    <w:rsid w:val="00217F8A"/>
    <w:rsid w:val="00223214"/>
    <w:rsid w:val="00224F8D"/>
    <w:rsid w:val="00225FB7"/>
    <w:rsid w:val="00227310"/>
    <w:rsid w:val="00230891"/>
    <w:rsid w:val="00230BAA"/>
    <w:rsid w:val="0023247B"/>
    <w:rsid w:val="00235440"/>
    <w:rsid w:val="00235E86"/>
    <w:rsid w:val="00236A9E"/>
    <w:rsid w:val="00243A5C"/>
    <w:rsid w:val="00246E5E"/>
    <w:rsid w:val="00247375"/>
    <w:rsid w:val="00254E49"/>
    <w:rsid w:val="00255544"/>
    <w:rsid w:val="00261880"/>
    <w:rsid w:val="0026231C"/>
    <w:rsid w:val="00262DF0"/>
    <w:rsid w:val="00263B44"/>
    <w:rsid w:val="002655B4"/>
    <w:rsid w:val="00266F2F"/>
    <w:rsid w:val="00270DEF"/>
    <w:rsid w:val="00272269"/>
    <w:rsid w:val="00272AFF"/>
    <w:rsid w:val="00273463"/>
    <w:rsid w:val="002741AC"/>
    <w:rsid w:val="002743AC"/>
    <w:rsid w:val="002759BB"/>
    <w:rsid w:val="00276814"/>
    <w:rsid w:val="00276E63"/>
    <w:rsid w:val="00280BF1"/>
    <w:rsid w:val="002819C0"/>
    <w:rsid w:val="00282418"/>
    <w:rsid w:val="00282B18"/>
    <w:rsid w:val="0028719B"/>
    <w:rsid w:val="00295556"/>
    <w:rsid w:val="00295BB5"/>
    <w:rsid w:val="00297C4B"/>
    <w:rsid w:val="002A47CA"/>
    <w:rsid w:val="002A54EA"/>
    <w:rsid w:val="002A5A4D"/>
    <w:rsid w:val="002A5ED2"/>
    <w:rsid w:val="002A794D"/>
    <w:rsid w:val="002B17DF"/>
    <w:rsid w:val="002B3BEF"/>
    <w:rsid w:val="002B4262"/>
    <w:rsid w:val="002B60AB"/>
    <w:rsid w:val="002B64A4"/>
    <w:rsid w:val="002B6B2B"/>
    <w:rsid w:val="002B77B9"/>
    <w:rsid w:val="002C0643"/>
    <w:rsid w:val="002C0750"/>
    <w:rsid w:val="002C728A"/>
    <w:rsid w:val="002C7F04"/>
    <w:rsid w:val="002D5A4D"/>
    <w:rsid w:val="002E002E"/>
    <w:rsid w:val="002E1520"/>
    <w:rsid w:val="002E2226"/>
    <w:rsid w:val="002E22AF"/>
    <w:rsid w:val="002E398D"/>
    <w:rsid w:val="002E3F59"/>
    <w:rsid w:val="002E4240"/>
    <w:rsid w:val="002E5902"/>
    <w:rsid w:val="002E653F"/>
    <w:rsid w:val="002F049E"/>
    <w:rsid w:val="002F38B2"/>
    <w:rsid w:val="002F4041"/>
    <w:rsid w:val="002F4302"/>
    <w:rsid w:val="002F47A9"/>
    <w:rsid w:val="002F4CE2"/>
    <w:rsid w:val="002F6887"/>
    <w:rsid w:val="002F6D8C"/>
    <w:rsid w:val="003022E1"/>
    <w:rsid w:val="0030261B"/>
    <w:rsid w:val="00302733"/>
    <w:rsid w:val="003067A9"/>
    <w:rsid w:val="00313649"/>
    <w:rsid w:val="003170EB"/>
    <w:rsid w:val="00322441"/>
    <w:rsid w:val="00324398"/>
    <w:rsid w:val="00326D9C"/>
    <w:rsid w:val="00326E14"/>
    <w:rsid w:val="003309B5"/>
    <w:rsid w:val="00341A03"/>
    <w:rsid w:val="00345F66"/>
    <w:rsid w:val="003466CC"/>
    <w:rsid w:val="00351CCA"/>
    <w:rsid w:val="00351DB5"/>
    <w:rsid w:val="00356062"/>
    <w:rsid w:val="003576F6"/>
    <w:rsid w:val="00357C52"/>
    <w:rsid w:val="00374815"/>
    <w:rsid w:val="003767CF"/>
    <w:rsid w:val="003768F4"/>
    <w:rsid w:val="0038070B"/>
    <w:rsid w:val="00384FC3"/>
    <w:rsid w:val="003864C3"/>
    <w:rsid w:val="003872C7"/>
    <w:rsid w:val="00390AD7"/>
    <w:rsid w:val="00391429"/>
    <w:rsid w:val="00391FEF"/>
    <w:rsid w:val="00392439"/>
    <w:rsid w:val="00392538"/>
    <w:rsid w:val="0039424B"/>
    <w:rsid w:val="0039481A"/>
    <w:rsid w:val="00394FD7"/>
    <w:rsid w:val="00396359"/>
    <w:rsid w:val="003A3804"/>
    <w:rsid w:val="003A4C88"/>
    <w:rsid w:val="003A52BE"/>
    <w:rsid w:val="003A5866"/>
    <w:rsid w:val="003A6E9F"/>
    <w:rsid w:val="003B7FB2"/>
    <w:rsid w:val="003C01A2"/>
    <w:rsid w:val="003C1504"/>
    <w:rsid w:val="003C3E13"/>
    <w:rsid w:val="003C55AB"/>
    <w:rsid w:val="003C6998"/>
    <w:rsid w:val="003D1784"/>
    <w:rsid w:val="003D356C"/>
    <w:rsid w:val="003D4853"/>
    <w:rsid w:val="003D4CD6"/>
    <w:rsid w:val="003D6306"/>
    <w:rsid w:val="003D72BC"/>
    <w:rsid w:val="003E2F84"/>
    <w:rsid w:val="003E7A36"/>
    <w:rsid w:val="003F0567"/>
    <w:rsid w:val="003F10A4"/>
    <w:rsid w:val="003F242D"/>
    <w:rsid w:val="004020D4"/>
    <w:rsid w:val="0040316C"/>
    <w:rsid w:val="00404B63"/>
    <w:rsid w:val="00406861"/>
    <w:rsid w:val="004108B3"/>
    <w:rsid w:val="00410920"/>
    <w:rsid w:val="004109FA"/>
    <w:rsid w:val="00415642"/>
    <w:rsid w:val="004200D3"/>
    <w:rsid w:val="004228C7"/>
    <w:rsid w:val="00427063"/>
    <w:rsid w:val="00427605"/>
    <w:rsid w:val="0042798B"/>
    <w:rsid w:val="0043135C"/>
    <w:rsid w:val="00434913"/>
    <w:rsid w:val="004351EF"/>
    <w:rsid w:val="00436009"/>
    <w:rsid w:val="0043649B"/>
    <w:rsid w:val="004371D1"/>
    <w:rsid w:val="004418D3"/>
    <w:rsid w:val="00442E26"/>
    <w:rsid w:val="00444B5A"/>
    <w:rsid w:val="00444D5F"/>
    <w:rsid w:val="0044531D"/>
    <w:rsid w:val="00445CAF"/>
    <w:rsid w:val="004474F8"/>
    <w:rsid w:val="00450623"/>
    <w:rsid w:val="0045707E"/>
    <w:rsid w:val="00457CF8"/>
    <w:rsid w:val="00462A06"/>
    <w:rsid w:val="004655F6"/>
    <w:rsid w:val="004672F1"/>
    <w:rsid w:val="0047230A"/>
    <w:rsid w:val="004723BD"/>
    <w:rsid w:val="004751FC"/>
    <w:rsid w:val="00475ADD"/>
    <w:rsid w:val="00477550"/>
    <w:rsid w:val="00477ED6"/>
    <w:rsid w:val="004804F5"/>
    <w:rsid w:val="00480C8A"/>
    <w:rsid w:val="004825EE"/>
    <w:rsid w:val="004844A8"/>
    <w:rsid w:val="00484A82"/>
    <w:rsid w:val="00486AE9"/>
    <w:rsid w:val="00496803"/>
    <w:rsid w:val="00496CC4"/>
    <w:rsid w:val="00497E7C"/>
    <w:rsid w:val="004A1E51"/>
    <w:rsid w:val="004A2733"/>
    <w:rsid w:val="004A2742"/>
    <w:rsid w:val="004A44AD"/>
    <w:rsid w:val="004A5C8F"/>
    <w:rsid w:val="004B0846"/>
    <w:rsid w:val="004B2DCE"/>
    <w:rsid w:val="004B4597"/>
    <w:rsid w:val="004B6688"/>
    <w:rsid w:val="004B752E"/>
    <w:rsid w:val="004C0D5B"/>
    <w:rsid w:val="004C1B3E"/>
    <w:rsid w:val="004C34EB"/>
    <w:rsid w:val="004C3CEC"/>
    <w:rsid w:val="004C70CA"/>
    <w:rsid w:val="004D12AB"/>
    <w:rsid w:val="004D2304"/>
    <w:rsid w:val="004E4CC8"/>
    <w:rsid w:val="004F497B"/>
    <w:rsid w:val="004F538A"/>
    <w:rsid w:val="004F5D62"/>
    <w:rsid w:val="004F61E4"/>
    <w:rsid w:val="004F63CB"/>
    <w:rsid w:val="004F669E"/>
    <w:rsid w:val="00504F63"/>
    <w:rsid w:val="00505585"/>
    <w:rsid w:val="00506DF9"/>
    <w:rsid w:val="00506F27"/>
    <w:rsid w:val="00510660"/>
    <w:rsid w:val="00513084"/>
    <w:rsid w:val="00517C29"/>
    <w:rsid w:val="00522C1E"/>
    <w:rsid w:val="00523786"/>
    <w:rsid w:val="005244A4"/>
    <w:rsid w:val="00525BEB"/>
    <w:rsid w:val="00526526"/>
    <w:rsid w:val="00527783"/>
    <w:rsid w:val="00531347"/>
    <w:rsid w:val="00533BF6"/>
    <w:rsid w:val="005407D6"/>
    <w:rsid w:val="00541DBC"/>
    <w:rsid w:val="00543329"/>
    <w:rsid w:val="00546DFC"/>
    <w:rsid w:val="0054729F"/>
    <w:rsid w:val="00554488"/>
    <w:rsid w:val="0056179C"/>
    <w:rsid w:val="005622E3"/>
    <w:rsid w:val="005636AE"/>
    <w:rsid w:val="00563763"/>
    <w:rsid w:val="00566B2F"/>
    <w:rsid w:val="00567CD0"/>
    <w:rsid w:val="00571A2F"/>
    <w:rsid w:val="005721E9"/>
    <w:rsid w:val="00575A03"/>
    <w:rsid w:val="005765FF"/>
    <w:rsid w:val="005814B5"/>
    <w:rsid w:val="00583F39"/>
    <w:rsid w:val="00584E91"/>
    <w:rsid w:val="00585C7B"/>
    <w:rsid w:val="00597AA6"/>
    <w:rsid w:val="005A2ACC"/>
    <w:rsid w:val="005A5AE7"/>
    <w:rsid w:val="005A5CC4"/>
    <w:rsid w:val="005B23A9"/>
    <w:rsid w:val="005B517C"/>
    <w:rsid w:val="005C2E4A"/>
    <w:rsid w:val="005D046D"/>
    <w:rsid w:val="005D18F7"/>
    <w:rsid w:val="005D2741"/>
    <w:rsid w:val="005D2BDB"/>
    <w:rsid w:val="005D3316"/>
    <w:rsid w:val="005D377E"/>
    <w:rsid w:val="005D3E9D"/>
    <w:rsid w:val="005E2568"/>
    <w:rsid w:val="005E4D72"/>
    <w:rsid w:val="005E51E7"/>
    <w:rsid w:val="005E55B3"/>
    <w:rsid w:val="005E5ACB"/>
    <w:rsid w:val="005E61D7"/>
    <w:rsid w:val="005E7FC5"/>
    <w:rsid w:val="005F4504"/>
    <w:rsid w:val="005F4A9F"/>
    <w:rsid w:val="005F6382"/>
    <w:rsid w:val="005F77B6"/>
    <w:rsid w:val="006015A6"/>
    <w:rsid w:val="006049EE"/>
    <w:rsid w:val="0060532F"/>
    <w:rsid w:val="00612DE0"/>
    <w:rsid w:val="0062056E"/>
    <w:rsid w:val="0062381A"/>
    <w:rsid w:val="006242FA"/>
    <w:rsid w:val="006256D3"/>
    <w:rsid w:val="006261C9"/>
    <w:rsid w:val="00626978"/>
    <w:rsid w:val="00626FCC"/>
    <w:rsid w:val="00627BB7"/>
    <w:rsid w:val="00632020"/>
    <w:rsid w:val="006320CF"/>
    <w:rsid w:val="006359A5"/>
    <w:rsid w:val="00641902"/>
    <w:rsid w:val="00641CE9"/>
    <w:rsid w:val="00643EA7"/>
    <w:rsid w:val="00645426"/>
    <w:rsid w:val="00647C77"/>
    <w:rsid w:val="0065136E"/>
    <w:rsid w:val="0065589B"/>
    <w:rsid w:val="00655DF8"/>
    <w:rsid w:val="00656BD8"/>
    <w:rsid w:val="006576F0"/>
    <w:rsid w:val="0066029D"/>
    <w:rsid w:val="006615CF"/>
    <w:rsid w:val="006616FE"/>
    <w:rsid w:val="00670D71"/>
    <w:rsid w:val="006718CE"/>
    <w:rsid w:val="0067376E"/>
    <w:rsid w:val="006739A1"/>
    <w:rsid w:val="0067421B"/>
    <w:rsid w:val="00675F21"/>
    <w:rsid w:val="006805BB"/>
    <w:rsid w:val="00681DA4"/>
    <w:rsid w:val="0068218A"/>
    <w:rsid w:val="00682251"/>
    <w:rsid w:val="00682EF5"/>
    <w:rsid w:val="006837FF"/>
    <w:rsid w:val="00685A65"/>
    <w:rsid w:val="006877E3"/>
    <w:rsid w:val="0069009E"/>
    <w:rsid w:val="00690B38"/>
    <w:rsid w:val="006929A6"/>
    <w:rsid w:val="00693F16"/>
    <w:rsid w:val="00695291"/>
    <w:rsid w:val="006A3FDB"/>
    <w:rsid w:val="006A76F8"/>
    <w:rsid w:val="006B3539"/>
    <w:rsid w:val="006B3D9D"/>
    <w:rsid w:val="006B7D8E"/>
    <w:rsid w:val="006C2602"/>
    <w:rsid w:val="006C3F76"/>
    <w:rsid w:val="006C5775"/>
    <w:rsid w:val="006C7095"/>
    <w:rsid w:val="006D4B1D"/>
    <w:rsid w:val="006D4F6A"/>
    <w:rsid w:val="006E0E0F"/>
    <w:rsid w:val="006E4671"/>
    <w:rsid w:val="006E675C"/>
    <w:rsid w:val="006E7DCE"/>
    <w:rsid w:val="006E7E35"/>
    <w:rsid w:val="006F2942"/>
    <w:rsid w:val="006F3528"/>
    <w:rsid w:val="006F3781"/>
    <w:rsid w:val="006F54F5"/>
    <w:rsid w:val="00703336"/>
    <w:rsid w:val="00704E5B"/>
    <w:rsid w:val="007050FF"/>
    <w:rsid w:val="00705210"/>
    <w:rsid w:val="00706150"/>
    <w:rsid w:val="00707B98"/>
    <w:rsid w:val="00714741"/>
    <w:rsid w:val="00715518"/>
    <w:rsid w:val="00722B7F"/>
    <w:rsid w:val="007240C5"/>
    <w:rsid w:val="00727145"/>
    <w:rsid w:val="00731C1A"/>
    <w:rsid w:val="00731CDC"/>
    <w:rsid w:val="007355E2"/>
    <w:rsid w:val="00737148"/>
    <w:rsid w:val="007377A5"/>
    <w:rsid w:val="00737D84"/>
    <w:rsid w:val="007426AF"/>
    <w:rsid w:val="00742889"/>
    <w:rsid w:val="00743CE3"/>
    <w:rsid w:val="007442EC"/>
    <w:rsid w:val="00750A38"/>
    <w:rsid w:val="00763869"/>
    <w:rsid w:val="00766962"/>
    <w:rsid w:val="00767FDA"/>
    <w:rsid w:val="00770916"/>
    <w:rsid w:val="00771C39"/>
    <w:rsid w:val="00773812"/>
    <w:rsid w:val="00775287"/>
    <w:rsid w:val="00777988"/>
    <w:rsid w:val="00777E05"/>
    <w:rsid w:val="00781FFA"/>
    <w:rsid w:val="00782F8D"/>
    <w:rsid w:val="00783EF9"/>
    <w:rsid w:val="007867C2"/>
    <w:rsid w:val="00786CED"/>
    <w:rsid w:val="00795695"/>
    <w:rsid w:val="007A151B"/>
    <w:rsid w:val="007A23F3"/>
    <w:rsid w:val="007B0034"/>
    <w:rsid w:val="007B11A1"/>
    <w:rsid w:val="007B29A8"/>
    <w:rsid w:val="007B31D8"/>
    <w:rsid w:val="007B53B2"/>
    <w:rsid w:val="007B7E70"/>
    <w:rsid w:val="007B7F5A"/>
    <w:rsid w:val="007C53B8"/>
    <w:rsid w:val="007C743A"/>
    <w:rsid w:val="007D0F77"/>
    <w:rsid w:val="007D2A89"/>
    <w:rsid w:val="007D33F4"/>
    <w:rsid w:val="007D5593"/>
    <w:rsid w:val="007D773F"/>
    <w:rsid w:val="007D7FB2"/>
    <w:rsid w:val="007E4419"/>
    <w:rsid w:val="007F03EE"/>
    <w:rsid w:val="007F1BE1"/>
    <w:rsid w:val="007F2437"/>
    <w:rsid w:val="007F314D"/>
    <w:rsid w:val="007F3ABE"/>
    <w:rsid w:val="007F579B"/>
    <w:rsid w:val="007F6C18"/>
    <w:rsid w:val="00802A92"/>
    <w:rsid w:val="00811949"/>
    <w:rsid w:val="00813D71"/>
    <w:rsid w:val="008162BD"/>
    <w:rsid w:val="00816335"/>
    <w:rsid w:val="00817559"/>
    <w:rsid w:val="0082248C"/>
    <w:rsid w:val="0082665F"/>
    <w:rsid w:val="00830BE8"/>
    <w:rsid w:val="00830E76"/>
    <w:rsid w:val="008328E9"/>
    <w:rsid w:val="00832EF9"/>
    <w:rsid w:val="00833F00"/>
    <w:rsid w:val="00835BCB"/>
    <w:rsid w:val="00835CDC"/>
    <w:rsid w:val="00840094"/>
    <w:rsid w:val="008424E2"/>
    <w:rsid w:val="0084581A"/>
    <w:rsid w:val="008507BA"/>
    <w:rsid w:val="00850B09"/>
    <w:rsid w:val="00850BC0"/>
    <w:rsid w:val="00854F30"/>
    <w:rsid w:val="00855B14"/>
    <w:rsid w:val="00857013"/>
    <w:rsid w:val="00857B3C"/>
    <w:rsid w:val="008614A7"/>
    <w:rsid w:val="0086200D"/>
    <w:rsid w:val="00863B9D"/>
    <w:rsid w:val="00863BE6"/>
    <w:rsid w:val="008751EB"/>
    <w:rsid w:val="008775BC"/>
    <w:rsid w:val="00882F1B"/>
    <w:rsid w:val="00884310"/>
    <w:rsid w:val="00887231"/>
    <w:rsid w:val="00887520"/>
    <w:rsid w:val="00897D34"/>
    <w:rsid w:val="008A02F4"/>
    <w:rsid w:val="008A25B7"/>
    <w:rsid w:val="008A2776"/>
    <w:rsid w:val="008A67CA"/>
    <w:rsid w:val="008A70CE"/>
    <w:rsid w:val="008A7AFB"/>
    <w:rsid w:val="008B1FD6"/>
    <w:rsid w:val="008B3F43"/>
    <w:rsid w:val="008B3FED"/>
    <w:rsid w:val="008B5BA6"/>
    <w:rsid w:val="008C01F3"/>
    <w:rsid w:val="008C25E4"/>
    <w:rsid w:val="008C2DAE"/>
    <w:rsid w:val="008C3ED7"/>
    <w:rsid w:val="008C5570"/>
    <w:rsid w:val="008C603F"/>
    <w:rsid w:val="008C6BFA"/>
    <w:rsid w:val="008D455F"/>
    <w:rsid w:val="008D4620"/>
    <w:rsid w:val="008D4652"/>
    <w:rsid w:val="008D4D9C"/>
    <w:rsid w:val="008D6247"/>
    <w:rsid w:val="008E06C2"/>
    <w:rsid w:val="008E153A"/>
    <w:rsid w:val="008E2B7A"/>
    <w:rsid w:val="008E4262"/>
    <w:rsid w:val="008E4F48"/>
    <w:rsid w:val="008F1736"/>
    <w:rsid w:val="008F1DB9"/>
    <w:rsid w:val="008F1E6B"/>
    <w:rsid w:val="008F2881"/>
    <w:rsid w:val="008F29B0"/>
    <w:rsid w:val="00901601"/>
    <w:rsid w:val="009059A9"/>
    <w:rsid w:val="00906806"/>
    <w:rsid w:val="00907158"/>
    <w:rsid w:val="009117F1"/>
    <w:rsid w:val="009118E5"/>
    <w:rsid w:val="00912865"/>
    <w:rsid w:val="00923724"/>
    <w:rsid w:val="00923A74"/>
    <w:rsid w:val="0092515E"/>
    <w:rsid w:val="00932BB2"/>
    <w:rsid w:val="009343F2"/>
    <w:rsid w:val="009461E9"/>
    <w:rsid w:val="009469EE"/>
    <w:rsid w:val="009469FD"/>
    <w:rsid w:val="00946AEE"/>
    <w:rsid w:val="0094770B"/>
    <w:rsid w:val="0095183A"/>
    <w:rsid w:val="00952123"/>
    <w:rsid w:val="00952A63"/>
    <w:rsid w:val="0095501C"/>
    <w:rsid w:val="00956292"/>
    <w:rsid w:val="00956589"/>
    <w:rsid w:val="00957766"/>
    <w:rsid w:val="009665D9"/>
    <w:rsid w:val="00966FED"/>
    <w:rsid w:val="00972828"/>
    <w:rsid w:val="0097565A"/>
    <w:rsid w:val="00977C51"/>
    <w:rsid w:val="0099214A"/>
    <w:rsid w:val="0099250D"/>
    <w:rsid w:val="00993129"/>
    <w:rsid w:val="00996E40"/>
    <w:rsid w:val="00997CDA"/>
    <w:rsid w:val="009A26BD"/>
    <w:rsid w:val="009A3ABF"/>
    <w:rsid w:val="009B2267"/>
    <w:rsid w:val="009B243F"/>
    <w:rsid w:val="009B4FFB"/>
    <w:rsid w:val="009C0925"/>
    <w:rsid w:val="009C2D7E"/>
    <w:rsid w:val="009C4D14"/>
    <w:rsid w:val="009C5CBA"/>
    <w:rsid w:val="009C7E2F"/>
    <w:rsid w:val="009D1C2C"/>
    <w:rsid w:val="009D5133"/>
    <w:rsid w:val="009D57A1"/>
    <w:rsid w:val="009D78E0"/>
    <w:rsid w:val="009E3705"/>
    <w:rsid w:val="009E3B69"/>
    <w:rsid w:val="009E5374"/>
    <w:rsid w:val="009F120C"/>
    <w:rsid w:val="009F345D"/>
    <w:rsid w:val="00A00069"/>
    <w:rsid w:val="00A05A34"/>
    <w:rsid w:val="00A06BE4"/>
    <w:rsid w:val="00A11A0A"/>
    <w:rsid w:val="00A12CC5"/>
    <w:rsid w:val="00A13218"/>
    <w:rsid w:val="00A17071"/>
    <w:rsid w:val="00A17B7B"/>
    <w:rsid w:val="00A227A3"/>
    <w:rsid w:val="00A22B21"/>
    <w:rsid w:val="00A237BE"/>
    <w:rsid w:val="00A23BE1"/>
    <w:rsid w:val="00A26418"/>
    <w:rsid w:val="00A33FB3"/>
    <w:rsid w:val="00A367E2"/>
    <w:rsid w:val="00A36B95"/>
    <w:rsid w:val="00A37010"/>
    <w:rsid w:val="00A41648"/>
    <w:rsid w:val="00A41CA7"/>
    <w:rsid w:val="00A42C70"/>
    <w:rsid w:val="00A42D73"/>
    <w:rsid w:val="00A42F3F"/>
    <w:rsid w:val="00A4397F"/>
    <w:rsid w:val="00A43C37"/>
    <w:rsid w:val="00A45BA9"/>
    <w:rsid w:val="00A47D22"/>
    <w:rsid w:val="00A5199D"/>
    <w:rsid w:val="00A521AE"/>
    <w:rsid w:val="00A60B73"/>
    <w:rsid w:val="00A63BF6"/>
    <w:rsid w:val="00A67EDF"/>
    <w:rsid w:val="00A70C4F"/>
    <w:rsid w:val="00A71A2E"/>
    <w:rsid w:val="00A77723"/>
    <w:rsid w:val="00A80080"/>
    <w:rsid w:val="00A80241"/>
    <w:rsid w:val="00A84ECC"/>
    <w:rsid w:val="00A85181"/>
    <w:rsid w:val="00A86719"/>
    <w:rsid w:val="00A94E0B"/>
    <w:rsid w:val="00A95DB6"/>
    <w:rsid w:val="00AA3331"/>
    <w:rsid w:val="00AA3DB1"/>
    <w:rsid w:val="00AA3E55"/>
    <w:rsid w:val="00AA736D"/>
    <w:rsid w:val="00AB0615"/>
    <w:rsid w:val="00AB1CFD"/>
    <w:rsid w:val="00AB2579"/>
    <w:rsid w:val="00AB324C"/>
    <w:rsid w:val="00AB4639"/>
    <w:rsid w:val="00AB4951"/>
    <w:rsid w:val="00AB4D8C"/>
    <w:rsid w:val="00AC0482"/>
    <w:rsid w:val="00AC233F"/>
    <w:rsid w:val="00AC2532"/>
    <w:rsid w:val="00AC4FAD"/>
    <w:rsid w:val="00AC54FF"/>
    <w:rsid w:val="00AC5535"/>
    <w:rsid w:val="00AD280B"/>
    <w:rsid w:val="00AD3359"/>
    <w:rsid w:val="00AD501D"/>
    <w:rsid w:val="00AE0A27"/>
    <w:rsid w:val="00AE162E"/>
    <w:rsid w:val="00AE24D8"/>
    <w:rsid w:val="00AE38CD"/>
    <w:rsid w:val="00AE5993"/>
    <w:rsid w:val="00AF04B5"/>
    <w:rsid w:val="00AF5625"/>
    <w:rsid w:val="00AF56EC"/>
    <w:rsid w:val="00AF5C85"/>
    <w:rsid w:val="00B02469"/>
    <w:rsid w:val="00B03371"/>
    <w:rsid w:val="00B057FC"/>
    <w:rsid w:val="00B11369"/>
    <w:rsid w:val="00B127DE"/>
    <w:rsid w:val="00B13656"/>
    <w:rsid w:val="00B1557B"/>
    <w:rsid w:val="00B16B07"/>
    <w:rsid w:val="00B203A1"/>
    <w:rsid w:val="00B207E4"/>
    <w:rsid w:val="00B20D7F"/>
    <w:rsid w:val="00B23099"/>
    <w:rsid w:val="00B23288"/>
    <w:rsid w:val="00B26CFE"/>
    <w:rsid w:val="00B315A0"/>
    <w:rsid w:val="00B32C04"/>
    <w:rsid w:val="00B33CD8"/>
    <w:rsid w:val="00B34A18"/>
    <w:rsid w:val="00B37B82"/>
    <w:rsid w:val="00B40119"/>
    <w:rsid w:val="00B40295"/>
    <w:rsid w:val="00B41637"/>
    <w:rsid w:val="00B41E17"/>
    <w:rsid w:val="00B468CE"/>
    <w:rsid w:val="00B46D18"/>
    <w:rsid w:val="00B51D56"/>
    <w:rsid w:val="00B52EC9"/>
    <w:rsid w:val="00B5333E"/>
    <w:rsid w:val="00B56202"/>
    <w:rsid w:val="00B56E79"/>
    <w:rsid w:val="00B579CB"/>
    <w:rsid w:val="00B57EE7"/>
    <w:rsid w:val="00B62367"/>
    <w:rsid w:val="00B626CD"/>
    <w:rsid w:val="00B6355F"/>
    <w:rsid w:val="00B63903"/>
    <w:rsid w:val="00B70083"/>
    <w:rsid w:val="00B705A0"/>
    <w:rsid w:val="00B723C5"/>
    <w:rsid w:val="00B75BAE"/>
    <w:rsid w:val="00B76D15"/>
    <w:rsid w:val="00B76F1E"/>
    <w:rsid w:val="00B83A94"/>
    <w:rsid w:val="00B856EA"/>
    <w:rsid w:val="00B86558"/>
    <w:rsid w:val="00B924B2"/>
    <w:rsid w:val="00B943DB"/>
    <w:rsid w:val="00B94CD6"/>
    <w:rsid w:val="00B965ED"/>
    <w:rsid w:val="00B97D4E"/>
    <w:rsid w:val="00BA0C5A"/>
    <w:rsid w:val="00BA0F8B"/>
    <w:rsid w:val="00BA13C6"/>
    <w:rsid w:val="00BA1E7E"/>
    <w:rsid w:val="00BA3504"/>
    <w:rsid w:val="00BA5241"/>
    <w:rsid w:val="00BA603F"/>
    <w:rsid w:val="00BB1268"/>
    <w:rsid w:val="00BB28F6"/>
    <w:rsid w:val="00BB3C93"/>
    <w:rsid w:val="00BB47C9"/>
    <w:rsid w:val="00BB4D2F"/>
    <w:rsid w:val="00BB67CF"/>
    <w:rsid w:val="00BB6DD4"/>
    <w:rsid w:val="00BC09B1"/>
    <w:rsid w:val="00BC2609"/>
    <w:rsid w:val="00BC4100"/>
    <w:rsid w:val="00BC449C"/>
    <w:rsid w:val="00BC46C0"/>
    <w:rsid w:val="00BC5866"/>
    <w:rsid w:val="00BC64E2"/>
    <w:rsid w:val="00BC6F24"/>
    <w:rsid w:val="00BD0DBB"/>
    <w:rsid w:val="00BE5150"/>
    <w:rsid w:val="00BE7AF7"/>
    <w:rsid w:val="00BF20AA"/>
    <w:rsid w:val="00BF3277"/>
    <w:rsid w:val="00BF3EA6"/>
    <w:rsid w:val="00C0076F"/>
    <w:rsid w:val="00C04170"/>
    <w:rsid w:val="00C06686"/>
    <w:rsid w:val="00C06CC1"/>
    <w:rsid w:val="00C10AD0"/>
    <w:rsid w:val="00C11D5A"/>
    <w:rsid w:val="00C13145"/>
    <w:rsid w:val="00C151DD"/>
    <w:rsid w:val="00C17EFC"/>
    <w:rsid w:val="00C23F1C"/>
    <w:rsid w:val="00C27C07"/>
    <w:rsid w:val="00C32D70"/>
    <w:rsid w:val="00C45D3F"/>
    <w:rsid w:val="00C47320"/>
    <w:rsid w:val="00C548C1"/>
    <w:rsid w:val="00C57E8C"/>
    <w:rsid w:val="00C63897"/>
    <w:rsid w:val="00C64192"/>
    <w:rsid w:val="00C70684"/>
    <w:rsid w:val="00C73262"/>
    <w:rsid w:val="00C807EA"/>
    <w:rsid w:val="00C8140F"/>
    <w:rsid w:val="00C82A4A"/>
    <w:rsid w:val="00C82EB2"/>
    <w:rsid w:val="00C90E4F"/>
    <w:rsid w:val="00C91725"/>
    <w:rsid w:val="00C956BD"/>
    <w:rsid w:val="00C9647C"/>
    <w:rsid w:val="00C972A3"/>
    <w:rsid w:val="00C97D83"/>
    <w:rsid w:val="00CA08F7"/>
    <w:rsid w:val="00CA3F5F"/>
    <w:rsid w:val="00CB41CC"/>
    <w:rsid w:val="00CB65B7"/>
    <w:rsid w:val="00CB764F"/>
    <w:rsid w:val="00CC441F"/>
    <w:rsid w:val="00CC6092"/>
    <w:rsid w:val="00CD191D"/>
    <w:rsid w:val="00CD2666"/>
    <w:rsid w:val="00CD380F"/>
    <w:rsid w:val="00CD4233"/>
    <w:rsid w:val="00CD6976"/>
    <w:rsid w:val="00CE525B"/>
    <w:rsid w:val="00CE5B1D"/>
    <w:rsid w:val="00CE7031"/>
    <w:rsid w:val="00CE744F"/>
    <w:rsid w:val="00CE750F"/>
    <w:rsid w:val="00CF75A1"/>
    <w:rsid w:val="00D012A9"/>
    <w:rsid w:val="00D015D6"/>
    <w:rsid w:val="00D01E26"/>
    <w:rsid w:val="00D02112"/>
    <w:rsid w:val="00D0406D"/>
    <w:rsid w:val="00D0530C"/>
    <w:rsid w:val="00D05F99"/>
    <w:rsid w:val="00D10C38"/>
    <w:rsid w:val="00D11142"/>
    <w:rsid w:val="00D131BA"/>
    <w:rsid w:val="00D144D0"/>
    <w:rsid w:val="00D160CB"/>
    <w:rsid w:val="00D16861"/>
    <w:rsid w:val="00D16CFD"/>
    <w:rsid w:val="00D17600"/>
    <w:rsid w:val="00D20917"/>
    <w:rsid w:val="00D23042"/>
    <w:rsid w:val="00D23A96"/>
    <w:rsid w:val="00D24445"/>
    <w:rsid w:val="00D245A1"/>
    <w:rsid w:val="00D26F60"/>
    <w:rsid w:val="00D2703D"/>
    <w:rsid w:val="00D3216C"/>
    <w:rsid w:val="00D32F49"/>
    <w:rsid w:val="00D362E4"/>
    <w:rsid w:val="00D37914"/>
    <w:rsid w:val="00D407D6"/>
    <w:rsid w:val="00D415E2"/>
    <w:rsid w:val="00D42055"/>
    <w:rsid w:val="00D4308B"/>
    <w:rsid w:val="00D43390"/>
    <w:rsid w:val="00D445F3"/>
    <w:rsid w:val="00D46F74"/>
    <w:rsid w:val="00D50F55"/>
    <w:rsid w:val="00D51009"/>
    <w:rsid w:val="00D51D22"/>
    <w:rsid w:val="00D53121"/>
    <w:rsid w:val="00D53920"/>
    <w:rsid w:val="00D56C81"/>
    <w:rsid w:val="00D60E59"/>
    <w:rsid w:val="00D647C3"/>
    <w:rsid w:val="00D664EC"/>
    <w:rsid w:val="00D67F9B"/>
    <w:rsid w:val="00D721D9"/>
    <w:rsid w:val="00D72891"/>
    <w:rsid w:val="00D72E9F"/>
    <w:rsid w:val="00D7591F"/>
    <w:rsid w:val="00D772CC"/>
    <w:rsid w:val="00D77822"/>
    <w:rsid w:val="00D8077D"/>
    <w:rsid w:val="00D84916"/>
    <w:rsid w:val="00D84F7B"/>
    <w:rsid w:val="00D8673D"/>
    <w:rsid w:val="00D86F2D"/>
    <w:rsid w:val="00D923FF"/>
    <w:rsid w:val="00D9322A"/>
    <w:rsid w:val="00D94203"/>
    <w:rsid w:val="00D9633A"/>
    <w:rsid w:val="00D969A0"/>
    <w:rsid w:val="00D97146"/>
    <w:rsid w:val="00D97F28"/>
    <w:rsid w:val="00DA057C"/>
    <w:rsid w:val="00DA2823"/>
    <w:rsid w:val="00DA3A73"/>
    <w:rsid w:val="00DA7DCE"/>
    <w:rsid w:val="00DB7F8F"/>
    <w:rsid w:val="00DC23CC"/>
    <w:rsid w:val="00DC3F2C"/>
    <w:rsid w:val="00DC43B6"/>
    <w:rsid w:val="00DC4A40"/>
    <w:rsid w:val="00DC69F3"/>
    <w:rsid w:val="00DC6A37"/>
    <w:rsid w:val="00DD171B"/>
    <w:rsid w:val="00DD3DE0"/>
    <w:rsid w:val="00DD52E1"/>
    <w:rsid w:val="00DD6367"/>
    <w:rsid w:val="00DE1215"/>
    <w:rsid w:val="00DE2B38"/>
    <w:rsid w:val="00DF119A"/>
    <w:rsid w:val="00DF2386"/>
    <w:rsid w:val="00DF33AC"/>
    <w:rsid w:val="00DF33C6"/>
    <w:rsid w:val="00DF7383"/>
    <w:rsid w:val="00DF7FE7"/>
    <w:rsid w:val="00E02540"/>
    <w:rsid w:val="00E03293"/>
    <w:rsid w:val="00E036AD"/>
    <w:rsid w:val="00E0464A"/>
    <w:rsid w:val="00E05E89"/>
    <w:rsid w:val="00E06077"/>
    <w:rsid w:val="00E07ED8"/>
    <w:rsid w:val="00E14AE6"/>
    <w:rsid w:val="00E210E8"/>
    <w:rsid w:val="00E246E8"/>
    <w:rsid w:val="00E26578"/>
    <w:rsid w:val="00E26A45"/>
    <w:rsid w:val="00E2765A"/>
    <w:rsid w:val="00E319A5"/>
    <w:rsid w:val="00E32F19"/>
    <w:rsid w:val="00E3420D"/>
    <w:rsid w:val="00E34BC5"/>
    <w:rsid w:val="00E414F5"/>
    <w:rsid w:val="00E42D18"/>
    <w:rsid w:val="00E43553"/>
    <w:rsid w:val="00E444C7"/>
    <w:rsid w:val="00E4515E"/>
    <w:rsid w:val="00E46367"/>
    <w:rsid w:val="00E51CE5"/>
    <w:rsid w:val="00E529C2"/>
    <w:rsid w:val="00E60A6D"/>
    <w:rsid w:val="00E611A7"/>
    <w:rsid w:val="00E62208"/>
    <w:rsid w:val="00E6295E"/>
    <w:rsid w:val="00E63F0B"/>
    <w:rsid w:val="00E64258"/>
    <w:rsid w:val="00E6570B"/>
    <w:rsid w:val="00E67F42"/>
    <w:rsid w:val="00E725B9"/>
    <w:rsid w:val="00E7386C"/>
    <w:rsid w:val="00E7421D"/>
    <w:rsid w:val="00E75002"/>
    <w:rsid w:val="00E752CF"/>
    <w:rsid w:val="00E75B3E"/>
    <w:rsid w:val="00E7605A"/>
    <w:rsid w:val="00E7755E"/>
    <w:rsid w:val="00E77F3D"/>
    <w:rsid w:val="00E8513C"/>
    <w:rsid w:val="00E875CD"/>
    <w:rsid w:val="00E91B09"/>
    <w:rsid w:val="00E91DE3"/>
    <w:rsid w:val="00E9307A"/>
    <w:rsid w:val="00E9647F"/>
    <w:rsid w:val="00E964E0"/>
    <w:rsid w:val="00E96D5D"/>
    <w:rsid w:val="00EA3A7F"/>
    <w:rsid w:val="00EA4AE6"/>
    <w:rsid w:val="00EA6BF6"/>
    <w:rsid w:val="00EB0A13"/>
    <w:rsid w:val="00EB2424"/>
    <w:rsid w:val="00EB2D3E"/>
    <w:rsid w:val="00EB2F4C"/>
    <w:rsid w:val="00EB4358"/>
    <w:rsid w:val="00EB7EC2"/>
    <w:rsid w:val="00EC0E5E"/>
    <w:rsid w:val="00EC3249"/>
    <w:rsid w:val="00EC4141"/>
    <w:rsid w:val="00EC598F"/>
    <w:rsid w:val="00EC668F"/>
    <w:rsid w:val="00ED0A15"/>
    <w:rsid w:val="00ED102A"/>
    <w:rsid w:val="00ED2A29"/>
    <w:rsid w:val="00ED3F9B"/>
    <w:rsid w:val="00ED6811"/>
    <w:rsid w:val="00ED6C09"/>
    <w:rsid w:val="00ED7350"/>
    <w:rsid w:val="00EE1976"/>
    <w:rsid w:val="00EE1CA1"/>
    <w:rsid w:val="00EE1DA8"/>
    <w:rsid w:val="00EE3F96"/>
    <w:rsid w:val="00EE6168"/>
    <w:rsid w:val="00EE7DC6"/>
    <w:rsid w:val="00EE7E74"/>
    <w:rsid w:val="00EF00A4"/>
    <w:rsid w:val="00EF1096"/>
    <w:rsid w:val="00F054AB"/>
    <w:rsid w:val="00F078F1"/>
    <w:rsid w:val="00F11B8E"/>
    <w:rsid w:val="00F13140"/>
    <w:rsid w:val="00F141F1"/>
    <w:rsid w:val="00F15BDC"/>
    <w:rsid w:val="00F15FD8"/>
    <w:rsid w:val="00F21868"/>
    <w:rsid w:val="00F21922"/>
    <w:rsid w:val="00F2241D"/>
    <w:rsid w:val="00F3186F"/>
    <w:rsid w:val="00F344AE"/>
    <w:rsid w:val="00F34F71"/>
    <w:rsid w:val="00F35921"/>
    <w:rsid w:val="00F36407"/>
    <w:rsid w:val="00F40029"/>
    <w:rsid w:val="00F41E45"/>
    <w:rsid w:val="00F42558"/>
    <w:rsid w:val="00F44134"/>
    <w:rsid w:val="00F47D74"/>
    <w:rsid w:val="00F518B1"/>
    <w:rsid w:val="00F55A36"/>
    <w:rsid w:val="00F564E7"/>
    <w:rsid w:val="00F636EA"/>
    <w:rsid w:val="00F669DD"/>
    <w:rsid w:val="00F6732B"/>
    <w:rsid w:val="00F715E1"/>
    <w:rsid w:val="00F7222A"/>
    <w:rsid w:val="00F73E71"/>
    <w:rsid w:val="00F76630"/>
    <w:rsid w:val="00F807D4"/>
    <w:rsid w:val="00F83DF9"/>
    <w:rsid w:val="00F86070"/>
    <w:rsid w:val="00F90892"/>
    <w:rsid w:val="00F96B3D"/>
    <w:rsid w:val="00FA1335"/>
    <w:rsid w:val="00FA37D1"/>
    <w:rsid w:val="00FA573B"/>
    <w:rsid w:val="00FA6759"/>
    <w:rsid w:val="00FA74E5"/>
    <w:rsid w:val="00FB06A8"/>
    <w:rsid w:val="00FB4BD8"/>
    <w:rsid w:val="00FB66D7"/>
    <w:rsid w:val="00FC57AB"/>
    <w:rsid w:val="00FC5E60"/>
    <w:rsid w:val="00FC6104"/>
    <w:rsid w:val="00FD5C27"/>
    <w:rsid w:val="00FD74D4"/>
    <w:rsid w:val="00FD76D0"/>
    <w:rsid w:val="00FE209D"/>
    <w:rsid w:val="00FE25C2"/>
    <w:rsid w:val="00FE30AE"/>
    <w:rsid w:val="00FF4914"/>
    <w:rsid w:val="00FF6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4DF56A2"/>
  <w15:docId w15:val="{48AB5AE4-B2EA-4D76-AFD1-987217C8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link w:val="Heading1Char"/>
    <w:uiPriority w:val="9"/>
    <w:qFormat/>
    <w:rsid w:val="00FA37D1"/>
    <w:pPr>
      <w:widowControl w:val="0"/>
      <w:autoSpaceDE w:val="0"/>
      <w:autoSpaceDN w:val="0"/>
      <w:spacing w:after="0" w:line="240" w:lineRule="auto"/>
      <w:ind w:left="119"/>
      <w:outlineLvl w:val="0"/>
    </w:pPr>
    <w:rPr>
      <w:rFonts w:eastAsia="Times New Roman" w:cs="Calibri"/>
      <w:b/>
      <w:bCs/>
      <w:lang w:val="en-US"/>
    </w:rPr>
  </w:style>
  <w:style w:type="paragraph" w:styleId="Heading2">
    <w:name w:val="heading 2"/>
    <w:basedOn w:val="Normal"/>
    <w:link w:val="Heading2Char"/>
    <w:uiPriority w:val="9"/>
    <w:unhideWhenUsed/>
    <w:qFormat/>
    <w:rsid w:val="00FA37D1"/>
    <w:pPr>
      <w:widowControl w:val="0"/>
      <w:autoSpaceDE w:val="0"/>
      <w:autoSpaceDN w:val="0"/>
      <w:spacing w:after="0" w:line="240" w:lineRule="auto"/>
      <w:ind w:left="240"/>
      <w:jc w:val="both"/>
      <w:outlineLvl w:val="1"/>
    </w:pPr>
    <w:rPr>
      <w:rFonts w:eastAsia="Times New Roman" w:cs="Calibri"/>
      <w:b/>
      <w:bCs/>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aliases w:val="Rec para"/>
    <w:basedOn w:val="Normal"/>
    <w:link w:val="ListParagraphChar"/>
    <w:uiPriority w:val="1"/>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664EC"/>
    <w:rPr>
      <w:color w:val="0000FF" w:themeColor="hyperlink"/>
      <w:u w:val="single"/>
    </w:rPr>
  </w:style>
  <w:style w:type="paragraph" w:customStyle="1" w:styleId="ColorfulList-Accent11">
    <w:name w:val="Colorful List - Accent 11"/>
    <w:basedOn w:val="Normal"/>
    <w:uiPriority w:val="34"/>
    <w:qFormat/>
    <w:rsid w:val="00D664EC"/>
    <w:pPr>
      <w:ind w:left="720"/>
      <w:contextualSpacing/>
    </w:pPr>
  </w:style>
  <w:style w:type="character" w:styleId="FollowedHyperlink">
    <w:name w:val="FollowedHyperlink"/>
    <w:basedOn w:val="DefaultParagraphFont"/>
    <w:uiPriority w:val="99"/>
    <w:semiHidden/>
    <w:unhideWhenUsed/>
    <w:rsid w:val="005E61D7"/>
    <w:rPr>
      <w:color w:val="800080" w:themeColor="followedHyperlink"/>
      <w:u w:val="single"/>
    </w:rPr>
  </w:style>
  <w:style w:type="paragraph" w:styleId="BodyText">
    <w:name w:val="Body Text"/>
    <w:basedOn w:val="Normal"/>
    <w:link w:val="BodyTextChar"/>
    <w:uiPriority w:val="1"/>
    <w:qFormat/>
    <w:rsid w:val="00DD52E1"/>
    <w:pPr>
      <w:widowControl w:val="0"/>
      <w:spacing w:after="0" w:line="240" w:lineRule="auto"/>
      <w:ind w:left="102"/>
    </w:pPr>
    <w:rPr>
      <w:rFonts w:cstheme="minorBidi"/>
      <w:lang w:val="en-US"/>
    </w:rPr>
  </w:style>
  <w:style w:type="character" w:customStyle="1" w:styleId="BodyTextChar">
    <w:name w:val="Body Text Char"/>
    <w:basedOn w:val="DefaultParagraphFont"/>
    <w:link w:val="BodyText"/>
    <w:uiPriority w:val="1"/>
    <w:rsid w:val="00DD52E1"/>
    <w:rPr>
      <w:rFonts w:ascii="Calibri" w:eastAsia="Calibri" w:hAnsi="Calibri"/>
      <w:lang w:val="en-US"/>
    </w:rPr>
  </w:style>
  <w:style w:type="character" w:customStyle="1" w:styleId="EnlacedeInternet">
    <w:name w:val="Enlace de Internet"/>
    <w:basedOn w:val="DefaultParagraphFont"/>
    <w:rsid w:val="005F6382"/>
    <w:rPr>
      <w:color w:val="0000FF"/>
      <w:u w:val="single"/>
    </w:rPr>
  </w:style>
  <w:style w:type="character" w:customStyle="1" w:styleId="ListParagraphChar">
    <w:name w:val="List Paragraph Char"/>
    <w:aliases w:val="Rec para Char"/>
    <w:link w:val="ListParagraph"/>
    <w:uiPriority w:val="1"/>
    <w:locked/>
    <w:rsid w:val="00AB1CFD"/>
    <w:rPr>
      <w:rFonts w:ascii="Calibri" w:eastAsia="Calibri" w:hAnsi="Calibri" w:cs="Times New Roman"/>
    </w:rPr>
  </w:style>
  <w:style w:type="character" w:customStyle="1" w:styleId="tlid-translation">
    <w:name w:val="tlid-translation"/>
    <w:basedOn w:val="DefaultParagraphFont"/>
    <w:rsid w:val="00AB1CFD"/>
  </w:style>
  <w:style w:type="paragraph" w:styleId="NormalWeb">
    <w:name w:val="Normal (Web)"/>
    <w:basedOn w:val="Normal"/>
    <w:uiPriority w:val="99"/>
    <w:unhideWhenUsed/>
    <w:rsid w:val="00952A63"/>
    <w:pPr>
      <w:spacing w:after="150"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FA37D1"/>
    <w:rPr>
      <w:rFonts w:ascii="Calibri" w:eastAsia="Times New Roman" w:hAnsi="Calibri" w:cs="Calibri"/>
      <w:b/>
      <w:bCs/>
      <w:lang w:val="en-US"/>
    </w:rPr>
  </w:style>
  <w:style w:type="character" w:customStyle="1" w:styleId="Heading2Char">
    <w:name w:val="Heading 2 Char"/>
    <w:basedOn w:val="DefaultParagraphFont"/>
    <w:link w:val="Heading2"/>
    <w:uiPriority w:val="9"/>
    <w:rsid w:val="00FA37D1"/>
    <w:rPr>
      <w:rFonts w:ascii="Calibri" w:eastAsia="Times New Roman" w:hAnsi="Calibri" w:cs="Calibri"/>
      <w:b/>
      <w:bCs/>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62750">
      <w:bodyDiv w:val="1"/>
      <w:marLeft w:val="0"/>
      <w:marRight w:val="0"/>
      <w:marTop w:val="0"/>
      <w:marBottom w:val="0"/>
      <w:divBdr>
        <w:top w:val="none" w:sz="0" w:space="0" w:color="auto"/>
        <w:left w:val="none" w:sz="0" w:space="0" w:color="auto"/>
        <w:bottom w:val="none" w:sz="0" w:space="0" w:color="auto"/>
        <w:right w:val="none" w:sz="0" w:space="0" w:color="auto"/>
      </w:divBdr>
    </w:div>
    <w:div w:id="177699116">
      <w:bodyDiv w:val="1"/>
      <w:marLeft w:val="0"/>
      <w:marRight w:val="0"/>
      <w:marTop w:val="0"/>
      <w:marBottom w:val="0"/>
      <w:divBdr>
        <w:top w:val="none" w:sz="0" w:space="0" w:color="auto"/>
        <w:left w:val="none" w:sz="0" w:space="0" w:color="auto"/>
        <w:bottom w:val="none" w:sz="0" w:space="0" w:color="auto"/>
        <w:right w:val="none" w:sz="0" w:space="0" w:color="auto"/>
      </w:divBdr>
    </w:div>
    <w:div w:id="238683783">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2508477">
      <w:bodyDiv w:val="1"/>
      <w:marLeft w:val="0"/>
      <w:marRight w:val="0"/>
      <w:marTop w:val="0"/>
      <w:marBottom w:val="0"/>
      <w:divBdr>
        <w:top w:val="none" w:sz="0" w:space="0" w:color="auto"/>
        <w:left w:val="none" w:sz="0" w:space="0" w:color="auto"/>
        <w:bottom w:val="none" w:sz="0" w:space="0" w:color="auto"/>
        <w:right w:val="none" w:sz="0" w:space="0" w:color="auto"/>
      </w:divBdr>
    </w:div>
    <w:div w:id="524440105">
      <w:bodyDiv w:val="1"/>
      <w:marLeft w:val="0"/>
      <w:marRight w:val="0"/>
      <w:marTop w:val="0"/>
      <w:marBottom w:val="0"/>
      <w:divBdr>
        <w:top w:val="none" w:sz="0" w:space="0" w:color="auto"/>
        <w:left w:val="none" w:sz="0" w:space="0" w:color="auto"/>
        <w:bottom w:val="none" w:sz="0" w:space="0" w:color="auto"/>
        <w:right w:val="none" w:sz="0" w:space="0" w:color="auto"/>
      </w:divBdr>
    </w:div>
    <w:div w:id="530187346">
      <w:bodyDiv w:val="1"/>
      <w:marLeft w:val="0"/>
      <w:marRight w:val="0"/>
      <w:marTop w:val="0"/>
      <w:marBottom w:val="0"/>
      <w:divBdr>
        <w:top w:val="none" w:sz="0" w:space="0" w:color="auto"/>
        <w:left w:val="none" w:sz="0" w:space="0" w:color="auto"/>
        <w:bottom w:val="none" w:sz="0" w:space="0" w:color="auto"/>
        <w:right w:val="none" w:sz="0" w:space="0" w:color="auto"/>
      </w:divBdr>
    </w:div>
    <w:div w:id="552930700">
      <w:bodyDiv w:val="1"/>
      <w:marLeft w:val="0"/>
      <w:marRight w:val="0"/>
      <w:marTop w:val="0"/>
      <w:marBottom w:val="0"/>
      <w:divBdr>
        <w:top w:val="none" w:sz="0" w:space="0" w:color="auto"/>
        <w:left w:val="none" w:sz="0" w:space="0" w:color="auto"/>
        <w:bottom w:val="none" w:sz="0" w:space="0" w:color="auto"/>
        <w:right w:val="none" w:sz="0" w:space="0" w:color="auto"/>
      </w:divBdr>
    </w:div>
    <w:div w:id="590092860">
      <w:bodyDiv w:val="1"/>
      <w:marLeft w:val="0"/>
      <w:marRight w:val="0"/>
      <w:marTop w:val="0"/>
      <w:marBottom w:val="0"/>
      <w:divBdr>
        <w:top w:val="none" w:sz="0" w:space="0" w:color="auto"/>
        <w:left w:val="none" w:sz="0" w:space="0" w:color="auto"/>
        <w:bottom w:val="none" w:sz="0" w:space="0" w:color="auto"/>
        <w:right w:val="none" w:sz="0" w:space="0" w:color="auto"/>
      </w:divBdr>
      <w:divsChild>
        <w:div w:id="50813262">
          <w:marLeft w:val="0"/>
          <w:marRight w:val="0"/>
          <w:marTop w:val="0"/>
          <w:marBottom w:val="225"/>
          <w:divBdr>
            <w:top w:val="none" w:sz="0" w:space="0" w:color="auto"/>
            <w:left w:val="none" w:sz="0" w:space="0" w:color="auto"/>
            <w:bottom w:val="none" w:sz="0" w:space="0" w:color="auto"/>
            <w:right w:val="none" w:sz="0" w:space="0" w:color="auto"/>
          </w:divBdr>
          <w:divsChild>
            <w:div w:id="1874150021">
              <w:marLeft w:val="0"/>
              <w:marRight w:val="0"/>
              <w:marTop w:val="300"/>
              <w:marBottom w:val="0"/>
              <w:divBdr>
                <w:top w:val="none" w:sz="0" w:space="0" w:color="auto"/>
                <w:left w:val="none" w:sz="0" w:space="0" w:color="auto"/>
                <w:bottom w:val="none" w:sz="0" w:space="0" w:color="auto"/>
                <w:right w:val="none" w:sz="0" w:space="0" w:color="auto"/>
              </w:divBdr>
              <w:divsChild>
                <w:div w:id="1654676146">
                  <w:marLeft w:val="0"/>
                  <w:marRight w:val="0"/>
                  <w:marTop w:val="0"/>
                  <w:marBottom w:val="0"/>
                  <w:divBdr>
                    <w:top w:val="none" w:sz="0" w:space="0" w:color="auto"/>
                    <w:left w:val="none" w:sz="0" w:space="0" w:color="auto"/>
                    <w:bottom w:val="none" w:sz="0" w:space="0" w:color="auto"/>
                    <w:right w:val="none" w:sz="0" w:space="0" w:color="auto"/>
                  </w:divBdr>
                  <w:divsChild>
                    <w:div w:id="2001542355">
                      <w:marLeft w:val="0"/>
                      <w:marRight w:val="0"/>
                      <w:marTop w:val="0"/>
                      <w:marBottom w:val="0"/>
                      <w:divBdr>
                        <w:top w:val="none" w:sz="0" w:space="0" w:color="auto"/>
                        <w:left w:val="none" w:sz="0" w:space="0" w:color="auto"/>
                        <w:bottom w:val="none" w:sz="0" w:space="0" w:color="auto"/>
                        <w:right w:val="none" w:sz="0" w:space="0" w:color="auto"/>
                      </w:divBdr>
                      <w:divsChild>
                        <w:div w:id="1885170859">
                          <w:marLeft w:val="0"/>
                          <w:marRight w:val="0"/>
                          <w:marTop w:val="0"/>
                          <w:marBottom w:val="0"/>
                          <w:divBdr>
                            <w:top w:val="none" w:sz="0" w:space="0" w:color="auto"/>
                            <w:left w:val="none" w:sz="0" w:space="0" w:color="auto"/>
                            <w:bottom w:val="none" w:sz="0" w:space="0" w:color="auto"/>
                            <w:right w:val="none" w:sz="0" w:space="0" w:color="auto"/>
                          </w:divBdr>
                          <w:divsChild>
                            <w:div w:id="1398243193">
                              <w:marLeft w:val="0"/>
                              <w:marRight w:val="0"/>
                              <w:marTop w:val="0"/>
                              <w:marBottom w:val="0"/>
                              <w:divBdr>
                                <w:top w:val="none" w:sz="0" w:space="0" w:color="auto"/>
                                <w:left w:val="none" w:sz="0" w:space="0" w:color="auto"/>
                                <w:bottom w:val="none" w:sz="0" w:space="0" w:color="auto"/>
                                <w:right w:val="none" w:sz="0" w:space="0" w:color="auto"/>
                              </w:divBdr>
                              <w:divsChild>
                                <w:div w:id="1504664254">
                                  <w:marLeft w:val="0"/>
                                  <w:marRight w:val="0"/>
                                  <w:marTop w:val="0"/>
                                  <w:marBottom w:val="0"/>
                                  <w:divBdr>
                                    <w:top w:val="none" w:sz="0" w:space="0" w:color="auto"/>
                                    <w:left w:val="none" w:sz="0" w:space="0" w:color="auto"/>
                                    <w:bottom w:val="none" w:sz="0" w:space="0" w:color="auto"/>
                                    <w:right w:val="none" w:sz="0" w:space="0" w:color="auto"/>
                                  </w:divBdr>
                                  <w:divsChild>
                                    <w:div w:id="32274539">
                                      <w:marLeft w:val="0"/>
                                      <w:marRight w:val="0"/>
                                      <w:marTop w:val="0"/>
                                      <w:marBottom w:val="0"/>
                                      <w:divBdr>
                                        <w:top w:val="none" w:sz="0" w:space="0" w:color="auto"/>
                                        <w:left w:val="none" w:sz="0" w:space="0" w:color="auto"/>
                                        <w:bottom w:val="none" w:sz="0" w:space="0" w:color="auto"/>
                                        <w:right w:val="none" w:sz="0" w:space="0" w:color="auto"/>
                                      </w:divBdr>
                                      <w:divsChild>
                                        <w:div w:id="1520697437">
                                          <w:marLeft w:val="0"/>
                                          <w:marRight w:val="0"/>
                                          <w:marTop w:val="0"/>
                                          <w:marBottom w:val="0"/>
                                          <w:divBdr>
                                            <w:top w:val="none" w:sz="0" w:space="0" w:color="auto"/>
                                            <w:left w:val="none" w:sz="0" w:space="0" w:color="auto"/>
                                            <w:bottom w:val="none" w:sz="0" w:space="0" w:color="auto"/>
                                            <w:right w:val="none" w:sz="0" w:space="0" w:color="auto"/>
                                          </w:divBdr>
                                          <w:divsChild>
                                            <w:div w:id="75636540">
                                              <w:marLeft w:val="0"/>
                                              <w:marRight w:val="0"/>
                                              <w:marTop w:val="0"/>
                                              <w:marBottom w:val="0"/>
                                              <w:divBdr>
                                                <w:top w:val="none" w:sz="0" w:space="0" w:color="auto"/>
                                                <w:left w:val="none" w:sz="0" w:space="0" w:color="auto"/>
                                                <w:bottom w:val="none" w:sz="0" w:space="0" w:color="auto"/>
                                                <w:right w:val="none" w:sz="0" w:space="0" w:color="auto"/>
                                              </w:divBdr>
                                              <w:divsChild>
                                                <w:div w:id="2100253038">
                                                  <w:marLeft w:val="0"/>
                                                  <w:marRight w:val="0"/>
                                                  <w:marTop w:val="0"/>
                                                  <w:marBottom w:val="0"/>
                                                  <w:divBdr>
                                                    <w:top w:val="none" w:sz="0" w:space="0" w:color="auto"/>
                                                    <w:left w:val="none" w:sz="0" w:space="0" w:color="auto"/>
                                                    <w:bottom w:val="none" w:sz="0" w:space="0" w:color="auto"/>
                                                    <w:right w:val="none" w:sz="0" w:space="0" w:color="auto"/>
                                                  </w:divBdr>
                                                  <w:divsChild>
                                                    <w:div w:id="1522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35940">
      <w:bodyDiv w:val="1"/>
      <w:marLeft w:val="0"/>
      <w:marRight w:val="0"/>
      <w:marTop w:val="0"/>
      <w:marBottom w:val="0"/>
      <w:divBdr>
        <w:top w:val="none" w:sz="0" w:space="0" w:color="auto"/>
        <w:left w:val="none" w:sz="0" w:space="0" w:color="auto"/>
        <w:bottom w:val="none" w:sz="0" w:space="0" w:color="auto"/>
        <w:right w:val="none" w:sz="0" w:space="0" w:color="auto"/>
      </w:divBdr>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1752237166">
      <w:bodyDiv w:val="1"/>
      <w:marLeft w:val="0"/>
      <w:marRight w:val="0"/>
      <w:marTop w:val="0"/>
      <w:marBottom w:val="0"/>
      <w:divBdr>
        <w:top w:val="none" w:sz="0" w:space="0" w:color="auto"/>
        <w:left w:val="none" w:sz="0" w:space="0" w:color="auto"/>
        <w:bottom w:val="none" w:sz="0" w:space="0" w:color="auto"/>
        <w:right w:val="none" w:sz="0" w:space="0" w:color="auto"/>
      </w:divBdr>
      <w:divsChild>
        <w:div w:id="257369307">
          <w:marLeft w:val="0"/>
          <w:marRight w:val="0"/>
          <w:marTop w:val="0"/>
          <w:marBottom w:val="225"/>
          <w:divBdr>
            <w:top w:val="none" w:sz="0" w:space="0" w:color="auto"/>
            <w:left w:val="none" w:sz="0" w:space="0" w:color="auto"/>
            <w:bottom w:val="none" w:sz="0" w:space="0" w:color="auto"/>
            <w:right w:val="none" w:sz="0" w:space="0" w:color="auto"/>
          </w:divBdr>
          <w:divsChild>
            <w:div w:id="877015484">
              <w:marLeft w:val="0"/>
              <w:marRight w:val="0"/>
              <w:marTop w:val="300"/>
              <w:marBottom w:val="0"/>
              <w:divBdr>
                <w:top w:val="none" w:sz="0" w:space="0" w:color="auto"/>
                <w:left w:val="none" w:sz="0" w:space="0" w:color="auto"/>
                <w:bottom w:val="none" w:sz="0" w:space="0" w:color="auto"/>
                <w:right w:val="none" w:sz="0" w:space="0" w:color="auto"/>
              </w:divBdr>
              <w:divsChild>
                <w:div w:id="1434937576">
                  <w:marLeft w:val="0"/>
                  <w:marRight w:val="0"/>
                  <w:marTop w:val="0"/>
                  <w:marBottom w:val="0"/>
                  <w:divBdr>
                    <w:top w:val="none" w:sz="0" w:space="0" w:color="auto"/>
                    <w:left w:val="none" w:sz="0" w:space="0" w:color="auto"/>
                    <w:bottom w:val="none" w:sz="0" w:space="0" w:color="auto"/>
                    <w:right w:val="none" w:sz="0" w:space="0" w:color="auto"/>
                  </w:divBdr>
                  <w:divsChild>
                    <w:div w:id="347491546">
                      <w:marLeft w:val="0"/>
                      <w:marRight w:val="0"/>
                      <w:marTop w:val="0"/>
                      <w:marBottom w:val="0"/>
                      <w:divBdr>
                        <w:top w:val="none" w:sz="0" w:space="0" w:color="auto"/>
                        <w:left w:val="none" w:sz="0" w:space="0" w:color="auto"/>
                        <w:bottom w:val="none" w:sz="0" w:space="0" w:color="auto"/>
                        <w:right w:val="none" w:sz="0" w:space="0" w:color="auto"/>
                      </w:divBdr>
                      <w:divsChild>
                        <w:div w:id="909077068">
                          <w:marLeft w:val="0"/>
                          <w:marRight w:val="0"/>
                          <w:marTop w:val="0"/>
                          <w:marBottom w:val="0"/>
                          <w:divBdr>
                            <w:top w:val="none" w:sz="0" w:space="0" w:color="auto"/>
                            <w:left w:val="none" w:sz="0" w:space="0" w:color="auto"/>
                            <w:bottom w:val="none" w:sz="0" w:space="0" w:color="auto"/>
                            <w:right w:val="none" w:sz="0" w:space="0" w:color="auto"/>
                          </w:divBdr>
                          <w:divsChild>
                            <w:div w:id="205338819">
                              <w:marLeft w:val="0"/>
                              <w:marRight w:val="0"/>
                              <w:marTop w:val="0"/>
                              <w:marBottom w:val="0"/>
                              <w:divBdr>
                                <w:top w:val="none" w:sz="0" w:space="0" w:color="auto"/>
                                <w:left w:val="none" w:sz="0" w:space="0" w:color="auto"/>
                                <w:bottom w:val="none" w:sz="0" w:space="0" w:color="auto"/>
                                <w:right w:val="none" w:sz="0" w:space="0" w:color="auto"/>
                              </w:divBdr>
                              <w:divsChild>
                                <w:div w:id="238945374">
                                  <w:marLeft w:val="0"/>
                                  <w:marRight w:val="0"/>
                                  <w:marTop w:val="0"/>
                                  <w:marBottom w:val="0"/>
                                  <w:divBdr>
                                    <w:top w:val="none" w:sz="0" w:space="0" w:color="auto"/>
                                    <w:left w:val="none" w:sz="0" w:space="0" w:color="auto"/>
                                    <w:bottom w:val="none" w:sz="0" w:space="0" w:color="auto"/>
                                    <w:right w:val="none" w:sz="0" w:space="0" w:color="auto"/>
                                  </w:divBdr>
                                  <w:divsChild>
                                    <w:div w:id="401873308">
                                      <w:marLeft w:val="0"/>
                                      <w:marRight w:val="0"/>
                                      <w:marTop w:val="0"/>
                                      <w:marBottom w:val="0"/>
                                      <w:divBdr>
                                        <w:top w:val="none" w:sz="0" w:space="0" w:color="auto"/>
                                        <w:left w:val="none" w:sz="0" w:space="0" w:color="auto"/>
                                        <w:bottom w:val="none" w:sz="0" w:space="0" w:color="auto"/>
                                        <w:right w:val="none" w:sz="0" w:space="0" w:color="auto"/>
                                      </w:divBdr>
                                      <w:divsChild>
                                        <w:div w:id="1320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237474">
      <w:bodyDiv w:val="1"/>
      <w:marLeft w:val="0"/>
      <w:marRight w:val="0"/>
      <w:marTop w:val="0"/>
      <w:marBottom w:val="0"/>
      <w:divBdr>
        <w:top w:val="none" w:sz="0" w:space="0" w:color="auto"/>
        <w:left w:val="none" w:sz="0" w:space="0" w:color="auto"/>
        <w:bottom w:val="none" w:sz="0" w:space="0" w:color="auto"/>
        <w:right w:val="none" w:sz="0" w:space="0" w:color="auto"/>
      </w:divBdr>
    </w:div>
    <w:div w:id="20808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04A94-6B18-4370-8DD6-BCE5CF693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2595</Words>
  <Characters>14794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Manager>barzdo@ramsar.org</Manager>
  <Company>Ramsar Secretariat</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Ramsar\BarzdoJ</dc:creator>
  <cp:lastModifiedBy>JENNINGS Edmund</cp:lastModifiedBy>
  <cp:revision>2</cp:revision>
  <cp:lastPrinted>2020-06-24T13:07:00Z</cp:lastPrinted>
  <dcterms:created xsi:type="dcterms:W3CDTF">2020-07-15T08:13:00Z</dcterms:created>
  <dcterms:modified xsi:type="dcterms:W3CDTF">2020-07-15T08:13:00Z</dcterms:modified>
</cp:coreProperties>
</file>