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2FD0B" w14:textId="0EB399CA" w:rsidR="008C2B5A" w:rsidRPr="008D4184" w:rsidRDefault="008C2B5A" w:rsidP="008C2B5A">
      <w:pPr>
        <w:pBdr>
          <w:top w:val="single" w:sz="12" w:space="0" w:color="auto" w:shadow="1"/>
          <w:left w:val="single" w:sz="12" w:space="4" w:color="auto" w:shadow="1"/>
          <w:bottom w:val="single" w:sz="12" w:space="1" w:color="auto" w:shadow="1"/>
          <w:right w:val="single" w:sz="12" w:space="0" w:color="auto" w:shadow="1"/>
        </w:pBdr>
        <w:spacing w:after="0" w:line="240" w:lineRule="auto"/>
        <w:ind w:right="3215"/>
        <w:rPr>
          <w:rFonts w:cstheme="minorHAnsi"/>
          <w:lang w:val="es-ES"/>
        </w:rPr>
      </w:pPr>
      <w:r w:rsidRPr="008D4184">
        <w:rPr>
          <w:rFonts w:cstheme="minorHAnsi"/>
          <w:lang w:val="es-ES"/>
        </w:rPr>
        <w:t>LA CONVENCIÓN SOBRE LOS HUMEDALES</w:t>
      </w:r>
    </w:p>
    <w:p w14:paraId="35EB9101" w14:textId="42F7CB1D" w:rsidR="00D30F6E" w:rsidRPr="008D4184" w:rsidRDefault="00D30F6E" w:rsidP="008C2B5A">
      <w:pPr>
        <w:pBdr>
          <w:top w:val="single" w:sz="12" w:space="0" w:color="auto" w:shadow="1"/>
          <w:left w:val="single" w:sz="12" w:space="4" w:color="auto" w:shadow="1"/>
          <w:bottom w:val="single" w:sz="12" w:space="1" w:color="auto" w:shadow="1"/>
          <w:right w:val="single" w:sz="12" w:space="0" w:color="auto" w:shadow="1"/>
        </w:pBdr>
        <w:spacing w:after="0" w:line="240" w:lineRule="auto"/>
        <w:ind w:right="3215"/>
        <w:rPr>
          <w:rFonts w:cstheme="minorHAnsi"/>
          <w:lang w:val="es-ES"/>
        </w:rPr>
      </w:pPr>
      <w:r w:rsidRPr="008D4184">
        <w:rPr>
          <w:rFonts w:cstheme="minorHAnsi"/>
          <w:lang w:val="es-ES"/>
        </w:rPr>
        <w:t>58ª Reunión del Comité Permanente</w:t>
      </w:r>
    </w:p>
    <w:p w14:paraId="3737F173" w14:textId="21AF6E77" w:rsidR="00D30F6E" w:rsidRPr="008D4184" w:rsidRDefault="00D30F6E" w:rsidP="008C2B5A">
      <w:pPr>
        <w:pBdr>
          <w:top w:val="single" w:sz="12" w:space="0" w:color="auto" w:shadow="1"/>
          <w:left w:val="single" w:sz="12" w:space="4" w:color="auto" w:shadow="1"/>
          <w:bottom w:val="single" w:sz="12" w:space="1" w:color="auto" w:shadow="1"/>
          <w:right w:val="single" w:sz="12" w:space="0" w:color="auto" w:shadow="1"/>
        </w:pBdr>
        <w:spacing w:after="0" w:line="240" w:lineRule="auto"/>
        <w:ind w:right="3215"/>
        <w:rPr>
          <w:rFonts w:cstheme="minorHAnsi"/>
          <w:lang w:val="es-ES"/>
        </w:rPr>
      </w:pPr>
      <w:r w:rsidRPr="008D4184">
        <w:rPr>
          <w:rFonts w:cstheme="minorHAnsi"/>
          <w:lang w:val="es-ES"/>
        </w:rPr>
        <w:t xml:space="preserve">Reunión virtual entre </w:t>
      </w:r>
      <w:r w:rsidR="00086D7E">
        <w:rPr>
          <w:rFonts w:cstheme="minorHAnsi"/>
          <w:lang w:val="es-ES"/>
        </w:rPr>
        <w:t>períodos de sesiones</w:t>
      </w:r>
    </w:p>
    <w:p w14:paraId="05CCB5FB" w14:textId="738E51F8" w:rsidR="008C2B5A" w:rsidRPr="008D4184" w:rsidRDefault="008C2B5A" w:rsidP="008C2B5A">
      <w:pPr>
        <w:pBdr>
          <w:top w:val="single" w:sz="12" w:space="0" w:color="auto" w:shadow="1"/>
          <w:left w:val="single" w:sz="12" w:space="4" w:color="auto" w:shadow="1"/>
          <w:bottom w:val="single" w:sz="12" w:space="1" w:color="auto" w:shadow="1"/>
          <w:right w:val="single" w:sz="12" w:space="0" w:color="auto" w:shadow="1"/>
        </w:pBdr>
        <w:spacing w:after="0" w:line="240" w:lineRule="auto"/>
        <w:ind w:right="3215"/>
        <w:rPr>
          <w:rFonts w:cstheme="minorHAnsi"/>
          <w:lang w:val="es-ES"/>
        </w:rPr>
      </w:pPr>
      <w:r w:rsidRPr="008D4184">
        <w:rPr>
          <w:rFonts w:cstheme="minorHAnsi"/>
          <w:lang w:val="es-ES"/>
        </w:rPr>
        <w:t>23 a 25 de junio de 2020</w:t>
      </w:r>
    </w:p>
    <w:p w14:paraId="291DAFF4" w14:textId="77777777" w:rsidR="00755EE1" w:rsidRPr="008D4184" w:rsidRDefault="00755EE1" w:rsidP="00755EE1">
      <w:pPr>
        <w:spacing w:after="0" w:line="240" w:lineRule="auto"/>
        <w:rPr>
          <w:b/>
          <w:bCs/>
          <w:sz w:val="28"/>
          <w:szCs w:val="28"/>
          <w:lang w:val="es-ES"/>
        </w:rPr>
      </w:pPr>
    </w:p>
    <w:p w14:paraId="40816179" w14:textId="6614D85E" w:rsidR="00D30F6E" w:rsidRPr="008D4184" w:rsidRDefault="005348E6" w:rsidP="00D30F6E">
      <w:pPr>
        <w:spacing w:after="0" w:line="240" w:lineRule="auto"/>
        <w:jc w:val="center"/>
        <w:rPr>
          <w:rFonts w:cs="Arial"/>
          <w:b/>
          <w:sz w:val="28"/>
          <w:szCs w:val="28"/>
          <w:lang w:val="es-ES"/>
        </w:rPr>
      </w:pPr>
      <w:r w:rsidRPr="008D4184">
        <w:rPr>
          <w:rFonts w:cs="Arial"/>
          <w:b/>
          <w:sz w:val="28"/>
          <w:szCs w:val="28"/>
          <w:lang w:val="es-ES"/>
        </w:rPr>
        <w:t xml:space="preserve">Informe y decisiones de la </w:t>
      </w:r>
      <w:r w:rsidR="00E568E9" w:rsidRPr="008D4184">
        <w:rPr>
          <w:rFonts w:cs="Arial"/>
          <w:b/>
          <w:sz w:val="28"/>
          <w:szCs w:val="28"/>
          <w:lang w:val="es-ES"/>
        </w:rPr>
        <w:t xml:space="preserve">58ª </w:t>
      </w:r>
      <w:r w:rsidRPr="008D4184">
        <w:rPr>
          <w:rFonts w:cs="Arial"/>
          <w:b/>
          <w:sz w:val="28"/>
          <w:szCs w:val="28"/>
          <w:lang w:val="es-ES"/>
        </w:rPr>
        <w:t>reunión</w:t>
      </w:r>
      <w:r w:rsidR="00D30F6E" w:rsidRPr="008D4184">
        <w:rPr>
          <w:rFonts w:cs="Arial"/>
          <w:b/>
          <w:sz w:val="28"/>
          <w:szCs w:val="28"/>
          <w:lang w:val="es-ES"/>
        </w:rPr>
        <w:t xml:space="preserve"> del Comité Permanente</w:t>
      </w:r>
    </w:p>
    <w:p w14:paraId="4E0AE1C1" w14:textId="77777777" w:rsidR="00E568E9" w:rsidRPr="008D4184" w:rsidRDefault="00D30F6E" w:rsidP="00755EE1">
      <w:pPr>
        <w:spacing w:after="0" w:line="240" w:lineRule="auto"/>
        <w:jc w:val="center"/>
        <w:rPr>
          <w:rFonts w:cs="Arial"/>
          <w:b/>
          <w:sz w:val="28"/>
          <w:szCs w:val="28"/>
          <w:lang w:val="es-ES"/>
        </w:rPr>
      </w:pPr>
      <w:r w:rsidRPr="008D4184">
        <w:rPr>
          <w:rFonts w:cs="Arial"/>
          <w:b/>
          <w:sz w:val="28"/>
          <w:szCs w:val="28"/>
          <w:lang w:val="es-ES"/>
        </w:rPr>
        <w:t>en su</w:t>
      </w:r>
      <w:r w:rsidR="00E568E9" w:rsidRPr="008D4184">
        <w:rPr>
          <w:rFonts w:cs="Arial"/>
          <w:b/>
          <w:sz w:val="28"/>
          <w:szCs w:val="28"/>
          <w:lang w:val="es-ES"/>
        </w:rPr>
        <w:t>s</w:t>
      </w:r>
      <w:r w:rsidRPr="008D4184">
        <w:rPr>
          <w:rFonts w:cs="Arial"/>
          <w:b/>
          <w:sz w:val="28"/>
          <w:szCs w:val="28"/>
          <w:lang w:val="es-ES"/>
        </w:rPr>
        <w:t xml:space="preserve"> sesi</w:t>
      </w:r>
      <w:r w:rsidR="00E568E9" w:rsidRPr="008D4184">
        <w:rPr>
          <w:rFonts w:cs="Arial"/>
          <w:b/>
          <w:sz w:val="28"/>
          <w:szCs w:val="28"/>
          <w:lang w:val="es-ES"/>
        </w:rPr>
        <w:t>o</w:t>
      </w:r>
      <w:r w:rsidRPr="008D4184">
        <w:rPr>
          <w:rFonts w:cs="Arial"/>
          <w:b/>
          <w:sz w:val="28"/>
          <w:szCs w:val="28"/>
          <w:lang w:val="es-ES"/>
        </w:rPr>
        <w:t>n</w:t>
      </w:r>
      <w:r w:rsidR="00E568E9" w:rsidRPr="008D4184">
        <w:rPr>
          <w:rFonts w:cs="Arial"/>
          <w:b/>
          <w:sz w:val="28"/>
          <w:szCs w:val="28"/>
          <w:lang w:val="es-ES"/>
        </w:rPr>
        <w:t>es</w:t>
      </w:r>
      <w:r w:rsidRPr="008D4184">
        <w:rPr>
          <w:rFonts w:cs="Arial"/>
          <w:b/>
          <w:sz w:val="28"/>
          <w:szCs w:val="28"/>
          <w:lang w:val="es-ES"/>
        </w:rPr>
        <w:t xml:space="preserve"> </w:t>
      </w:r>
      <w:r w:rsidR="005348E6" w:rsidRPr="008D4184">
        <w:rPr>
          <w:rFonts w:cs="Arial"/>
          <w:b/>
          <w:sz w:val="28"/>
          <w:szCs w:val="28"/>
          <w:lang w:val="es-ES"/>
        </w:rPr>
        <w:t>virtual</w:t>
      </w:r>
      <w:r w:rsidR="00E568E9" w:rsidRPr="008D4184">
        <w:rPr>
          <w:rFonts w:cs="Arial"/>
          <w:b/>
          <w:sz w:val="28"/>
          <w:szCs w:val="28"/>
          <w:lang w:val="es-ES"/>
        </w:rPr>
        <w:t>es</w:t>
      </w:r>
      <w:r w:rsidR="005348E6" w:rsidRPr="008D4184">
        <w:rPr>
          <w:rFonts w:cs="Arial"/>
          <w:b/>
          <w:sz w:val="28"/>
          <w:szCs w:val="28"/>
          <w:lang w:val="es-ES"/>
        </w:rPr>
        <w:t xml:space="preserve"> entre períodos de sesiones</w:t>
      </w:r>
      <w:r w:rsidR="00380805" w:rsidRPr="008D4184">
        <w:rPr>
          <w:rFonts w:cs="Arial"/>
          <w:b/>
          <w:sz w:val="28"/>
          <w:szCs w:val="28"/>
          <w:lang w:val="es-ES"/>
        </w:rPr>
        <w:t xml:space="preserve"> </w:t>
      </w:r>
    </w:p>
    <w:p w14:paraId="6E43360B" w14:textId="072FC0FA" w:rsidR="005348E6" w:rsidRPr="008D4184" w:rsidRDefault="00380805" w:rsidP="00755EE1">
      <w:pPr>
        <w:spacing w:after="0" w:line="240" w:lineRule="auto"/>
        <w:jc w:val="center"/>
        <w:rPr>
          <w:rFonts w:cs="Arial"/>
          <w:b/>
          <w:sz w:val="28"/>
          <w:szCs w:val="28"/>
          <w:lang w:val="es-ES"/>
        </w:rPr>
      </w:pPr>
      <w:r w:rsidRPr="008D4184">
        <w:rPr>
          <w:rFonts w:cs="Arial"/>
          <w:b/>
          <w:sz w:val="28"/>
          <w:szCs w:val="28"/>
          <w:lang w:val="es-ES"/>
        </w:rPr>
        <w:t xml:space="preserve">del 23 </w:t>
      </w:r>
      <w:r w:rsidR="00E568E9" w:rsidRPr="008D4184">
        <w:rPr>
          <w:rFonts w:cs="Arial"/>
          <w:b/>
          <w:sz w:val="28"/>
          <w:szCs w:val="28"/>
          <w:lang w:val="es-ES"/>
        </w:rPr>
        <w:t xml:space="preserve">y el 25 </w:t>
      </w:r>
      <w:r w:rsidRPr="008D4184">
        <w:rPr>
          <w:rFonts w:cs="Arial"/>
          <w:b/>
          <w:sz w:val="28"/>
          <w:szCs w:val="28"/>
          <w:lang w:val="es-ES"/>
        </w:rPr>
        <w:t>de junio de 2020</w:t>
      </w:r>
    </w:p>
    <w:p w14:paraId="62692807" w14:textId="77777777" w:rsidR="00001B66" w:rsidRPr="008D4184" w:rsidRDefault="00001B66" w:rsidP="00001B66">
      <w:pPr>
        <w:spacing w:after="0" w:line="240" w:lineRule="auto"/>
        <w:jc w:val="center"/>
        <w:rPr>
          <w:rFonts w:asciiTheme="minorHAnsi" w:hAnsiTheme="minorHAnsi" w:cstheme="minorHAnsi"/>
          <w:b/>
          <w:lang w:val="es-ES"/>
        </w:rPr>
      </w:pPr>
    </w:p>
    <w:p w14:paraId="04429C42" w14:textId="2CD4A90C" w:rsidR="009E3705" w:rsidRPr="008D4184" w:rsidRDefault="005348E6" w:rsidP="00E319A5">
      <w:pPr>
        <w:spacing w:after="0" w:line="240" w:lineRule="auto"/>
        <w:rPr>
          <w:rFonts w:asciiTheme="minorHAnsi" w:hAnsiTheme="minorHAnsi" w:cstheme="minorHAnsi"/>
          <w:b/>
          <w:lang w:val="es-ES"/>
        </w:rPr>
      </w:pPr>
      <w:r w:rsidRPr="008D4184">
        <w:rPr>
          <w:rFonts w:asciiTheme="minorHAnsi" w:hAnsiTheme="minorHAnsi" w:cstheme="minorHAnsi"/>
          <w:b/>
          <w:lang w:val="es-ES"/>
        </w:rPr>
        <w:t xml:space="preserve">Martes 23 de junio </w:t>
      </w:r>
    </w:p>
    <w:p w14:paraId="38DE0149" w14:textId="10C95FC4" w:rsidR="00160371" w:rsidRPr="008D4184" w:rsidRDefault="00160371" w:rsidP="00E319A5">
      <w:pPr>
        <w:spacing w:after="0" w:line="240" w:lineRule="auto"/>
        <w:rPr>
          <w:rFonts w:asciiTheme="minorHAnsi" w:hAnsiTheme="minorHAnsi" w:cstheme="minorHAnsi"/>
          <w:b/>
          <w:lang w:val="es-ES"/>
        </w:rPr>
      </w:pPr>
    </w:p>
    <w:p w14:paraId="2BBA14B7" w14:textId="2CB97291" w:rsidR="00E6570B" w:rsidRPr="008D4184" w:rsidRDefault="00E6570B" w:rsidP="00176D2A">
      <w:pPr>
        <w:spacing w:after="0" w:line="240" w:lineRule="auto"/>
        <w:ind w:left="1701" w:hanging="1701"/>
        <w:contextualSpacing/>
        <w:rPr>
          <w:b/>
          <w:bCs/>
          <w:lang w:val="es-ES"/>
        </w:rPr>
      </w:pPr>
      <w:r w:rsidRPr="008D4184">
        <w:rPr>
          <w:b/>
          <w:bCs/>
          <w:lang w:val="es-ES"/>
        </w:rPr>
        <w:t>1</w:t>
      </w:r>
      <w:r w:rsidR="00E319A5" w:rsidRPr="008D4184">
        <w:rPr>
          <w:b/>
          <w:bCs/>
          <w:lang w:val="es-ES"/>
        </w:rPr>
        <w:t>3</w:t>
      </w:r>
      <w:r w:rsidRPr="008D4184">
        <w:rPr>
          <w:b/>
          <w:bCs/>
          <w:lang w:val="es-ES"/>
        </w:rPr>
        <w:t xml:space="preserve">:00 – </w:t>
      </w:r>
      <w:r w:rsidR="00E319A5" w:rsidRPr="008D4184">
        <w:rPr>
          <w:b/>
          <w:bCs/>
          <w:lang w:val="es-ES"/>
        </w:rPr>
        <w:t>16</w:t>
      </w:r>
      <w:r w:rsidRPr="008D4184">
        <w:rPr>
          <w:b/>
          <w:bCs/>
          <w:lang w:val="es-ES"/>
        </w:rPr>
        <w:t xml:space="preserve">:00 </w:t>
      </w:r>
      <w:r w:rsidRPr="008D4184">
        <w:rPr>
          <w:b/>
          <w:bCs/>
          <w:lang w:val="es-ES"/>
        </w:rPr>
        <w:tab/>
      </w:r>
      <w:r w:rsidR="005348E6" w:rsidRPr="008D4184">
        <w:rPr>
          <w:b/>
          <w:bCs/>
          <w:lang w:val="es-ES"/>
        </w:rPr>
        <w:t xml:space="preserve">Sesión plenaria virtual entre períodos de sesiones del Comité Permanente </w:t>
      </w:r>
    </w:p>
    <w:p w14:paraId="76C759C2" w14:textId="78EB6182" w:rsidR="009E3705" w:rsidRPr="008D4184" w:rsidRDefault="009E3705" w:rsidP="00E319A5">
      <w:pPr>
        <w:spacing w:after="0" w:line="240" w:lineRule="auto"/>
        <w:contextualSpacing/>
        <w:rPr>
          <w:b/>
          <w:bCs/>
          <w:lang w:val="es-ES"/>
        </w:rPr>
      </w:pPr>
    </w:p>
    <w:p w14:paraId="4AA096FA" w14:textId="6DC49CFD" w:rsidR="00001B66" w:rsidRPr="008D4184" w:rsidRDefault="005348E6" w:rsidP="00001B66">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
        </w:rPr>
      </w:pPr>
      <w:r w:rsidRPr="008D4184">
        <w:rPr>
          <w:rFonts w:cstheme="minorHAnsi"/>
          <w:bCs/>
          <w:lang w:val="es-ES"/>
        </w:rPr>
        <w:t>Punto 1 del orden del día</w:t>
      </w:r>
      <w:r w:rsidR="00001B66" w:rsidRPr="008D4184">
        <w:rPr>
          <w:rFonts w:cstheme="minorHAnsi"/>
          <w:bCs/>
          <w:lang w:val="es-ES"/>
        </w:rPr>
        <w:t xml:space="preserve">: </w:t>
      </w:r>
      <w:r w:rsidRPr="008D4184">
        <w:rPr>
          <w:rFonts w:cstheme="minorHAnsi"/>
          <w:bCs/>
          <w:lang w:val="es-ES"/>
        </w:rPr>
        <w:t>Declaraciones de apertura</w:t>
      </w:r>
    </w:p>
    <w:p w14:paraId="0FE01331" w14:textId="77777777" w:rsidR="00001B66" w:rsidRPr="008D4184" w:rsidRDefault="00001B66" w:rsidP="00E319A5">
      <w:pPr>
        <w:spacing w:after="0" w:line="240" w:lineRule="auto"/>
        <w:contextualSpacing/>
        <w:rPr>
          <w:b/>
          <w:bCs/>
          <w:lang w:val="es-ES"/>
        </w:rPr>
      </w:pPr>
    </w:p>
    <w:p w14:paraId="6FDF64AB" w14:textId="5C0C6FF5" w:rsidR="002B17DF" w:rsidRPr="008D4184" w:rsidRDefault="002B17DF" w:rsidP="002B17DF">
      <w:pPr>
        <w:spacing w:after="0" w:line="240" w:lineRule="auto"/>
        <w:ind w:left="567" w:hanging="567"/>
        <w:rPr>
          <w:lang w:val="es-ES"/>
        </w:rPr>
      </w:pPr>
      <w:r w:rsidRPr="008D4184">
        <w:rPr>
          <w:bCs/>
          <w:lang w:val="es-ES"/>
        </w:rPr>
        <w:t>1.</w:t>
      </w:r>
      <w:r w:rsidRPr="008D4184">
        <w:rPr>
          <w:bCs/>
          <w:lang w:val="es-ES"/>
        </w:rPr>
        <w:tab/>
      </w:r>
      <w:r w:rsidR="005348E6" w:rsidRPr="008D4184">
        <w:rPr>
          <w:bCs/>
          <w:lang w:val="es-ES"/>
        </w:rPr>
        <w:t xml:space="preserve">La </w:t>
      </w:r>
      <w:r w:rsidR="005348E6" w:rsidRPr="008D4184">
        <w:rPr>
          <w:b/>
          <w:bCs/>
          <w:lang w:val="es-ES"/>
        </w:rPr>
        <w:t>Presidencia del Comité Permanente</w:t>
      </w:r>
      <w:r w:rsidRPr="008D4184">
        <w:rPr>
          <w:bCs/>
          <w:lang w:val="es-ES"/>
        </w:rPr>
        <w:t xml:space="preserve"> </w:t>
      </w:r>
      <w:r w:rsidR="00690B38" w:rsidRPr="008D4184">
        <w:rPr>
          <w:bCs/>
          <w:lang w:val="es-ES"/>
        </w:rPr>
        <w:t>(</w:t>
      </w:r>
      <w:r w:rsidR="005348E6" w:rsidRPr="008D4184">
        <w:rPr>
          <w:bCs/>
          <w:lang w:val="es-ES"/>
        </w:rPr>
        <w:t>Emiratos Árabes Unidos</w:t>
      </w:r>
      <w:r w:rsidR="00690B38" w:rsidRPr="008D4184">
        <w:rPr>
          <w:bCs/>
          <w:lang w:val="es-ES"/>
        </w:rPr>
        <w:t>)</w:t>
      </w:r>
      <w:r w:rsidRPr="008D4184">
        <w:rPr>
          <w:lang w:val="es-ES"/>
        </w:rPr>
        <w:t xml:space="preserve"> </w:t>
      </w:r>
      <w:r w:rsidR="005348E6" w:rsidRPr="008D4184">
        <w:rPr>
          <w:lang w:val="es-ES"/>
        </w:rPr>
        <w:t>inauguró la reunión</w:t>
      </w:r>
      <w:r w:rsidRPr="008D4184">
        <w:rPr>
          <w:lang w:val="es-ES"/>
        </w:rPr>
        <w:t>.</w:t>
      </w:r>
    </w:p>
    <w:p w14:paraId="5D77AAE6" w14:textId="77777777" w:rsidR="002B17DF" w:rsidRPr="008D4184" w:rsidRDefault="002B17DF" w:rsidP="002B17DF">
      <w:pPr>
        <w:spacing w:after="0" w:line="240" w:lineRule="auto"/>
        <w:rPr>
          <w:rFonts w:cs="Calibri"/>
          <w:bCs/>
          <w:lang w:val="es-ES"/>
        </w:rPr>
      </w:pPr>
    </w:p>
    <w:p w14:paraId="256471D0" w14:textId="0AE6BFB3" w:rsidR="005348E6" w:rsidRPr="008D4184" w:rsidRDefault="002B17DF" w:rsidP="002B17DF">
      <w:pPr>
        <w:spacing w:after="0" w:line="240" w:lineRule="auto"/>
        <w:ind w:left="567" w:hanging="567"/>
        <w:rPr>
          <w:bCs/>
          <w:lang w:val="es-ES"/>
        </w:rPr>
      </w:pPr>
      <w:r w:rsidRPr="008D4184">
        <w:rPr>
          <w:bCs/>
          <w:lang w:val="es-ES"/>
        </w:rPr>
        <w:t>2.</w:t>
      </w:r>
      <w:r w:rsidRPr="008D4184">
        <w:rPr>
          <w:bCs/>
          <w:lang w:val="es-ES"/>
        </w:rPr>
        <w:tab/>
      </w:r>
      <w:r w:rsidR="005348E6" w:rsidRPr="008D4184">
        <w:rPr>
          <w:bCs/>
          <w:lang w:val="es-ES"/>
        </w:rPr>
        <w:t>La</w:t>
      </w:r>
      <w:r w:rsidRPr="008D4184">
        <w:rPr>
          <w:bCs/>
          <w:lang w:val="es-ES"/>
        </w:rPr>
        <w:t xml:space="preserve"> </w:t>
      </w:r>
      <w:r w:rsidR="00690B38" w:rsidRPr="008D4184">
        <w:rPr>
          <w:b/>
          <w:bCs/>
          <w:lang w:val="es-ES"/>
        </w:rPr>
        <w:t>Secretar</w:t>
      </w:r>
      <w:r w:rsidR="005348E6" w:rsidRPr="008D4184">
        <w:rPr>
          <w:b/>
          <w:bCs/>
          <w:lang w:val="es-ES"/>
        </w:rPr>
        <w:t>ia</w:t>
      </w:r>
      <w:r w:rsidR="00690B38" w:rsidRPr="008D4184">
        <w:rPr>
          <w:b/>
          <w:bCs/>
          <w:lang w:val="es-ES"/>
        </w:rPr>
        <w:t xml:space="preserve"> General</w:t>
      </w:r>
      <w:r w:rsidR="00690B38" w:rsidRPr="008D4184">
        <w:rPr>
          <w:bCs/>
          <w:lang w:val="es-ES"/>
        </w:rPr>
        <w:t xml:space="preserve"> </w:t>
      </w:r>
      <w:r w:rsidR="005348E6" w:rsidRPr="008D4184">
        <w:rPr>
          <w:bCs/>
          <w:lang w:val="es-ES"/>
        </w:rPr>
        <w:t>de la Convención dio la bienvenida a los participantes y les agradeció su participación en el proceso entre períodos de sesiones hasta la fecha.</w:t>
      </w:r>
    </w:p>
    <w:p w14:paraId="0398425A" w14:textId="77777777" w:rsidR="009343F2" w:rsidRPr="008D4184" w:rsidRDefault="009343F2" w:rsidP="005348E6">
      <w:pPr>
        <w:spacing w:after="0" w:line="240" w:lineRule="auto"/>
        <w:rPr>
          <w:bCs/>
          <w:lang w:val="es-ES"/>
        </w:rPr>
      </w:pPr>
    </w:p>
    <w:p w14:paraId="4BC9CB19" w14:textId="4AB0470D" w:rsidR="00001B66" w:rsidRPr="008D4184" w:rsidRDefault="005348E6" w:rsidP="00001B66">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
        </w:rPr>
      </w:pPr>
      <w:r w:rsidRPr="008D4184">
        <w:rPr>
          <w:rFonts w:cstheme="minorHAnsi"/>
          <w:bCs/>
          <w:lang w:val="es-ES"/>
        </w:rPr>
        <w:t>Punto 2 del orden del día</w:t>
      </w:r>
      <w:r w:rsidR="00001B66" w:rsidRPr="008D4184">
        <w:rPr>
          <w:rFonts w:cstheme="minorHAnsi"/>
          <w:bCs/>
          <w:lang w:val="es-ES"/>
        </w:rPr>
        <w:t xml:space="preserve">: </w:t>
      </w:r>
      <w:r w:rsidRPr="008D4184">
        <w:rPr>
          <w:rFonts w:cstheme="minorHAnsi"/>
          <w:bCs/>
          <w:lang w:val="es-ES"/>
        </w:rPr>
        <w:t>Adopción del orden del día provisional</w:t>
      </w:r>
    </w:p>
    <w:p w14:paraId="6E8195A3" w14:textId="09D32F8D" w:rsidR="009343F2" w:rsidRPr="008D4184" w:rsidRDefault="009343F2" w:rsidP="008B3F43">
      <w:pPr>
        <w:spacing w:after="0" w:line="240" w:lineRule="auto"/>
        <w:rPr>
          <w:b/>
          <w:bCs/>
          <w:lang w:val="es-ES"/>
        </w:rPr>
      </w:pPr>
    </w:p>
    <w:p w14:paraId="48E88037" w14:textId="14336380" w:rsidR="006015A6" w:rsidRPr="008D4184" w:rsidRDefault="006015A6" w:rsidP="006015A6">
      <w:pPr>
        <w:tabs>
          <w:tab w:val="left" w:pos="720"/>
          <w:tab w:val="center" w:pos="4680"/>
        </w:tabs>
        <w:spacing w:after="0" w:line="240" w:lineRule="auto"/>
        <w:contextualSpacing/>
        <w:rPr>
          <w:rFonts w:cstheme="minorHAnsi"/>
          <w:b/>
          <w:lang w:val="es-ES"/>
        </w:rPr>
      </w:pPr>
      <w:r w:rsidRPr="008D4184">
        <w:rPr>
          <w:rFonts w:cstheme="minorHAnsi"/>
          <w:b/>
          <w:lang w:val="es-ES"/>
        </w:rPr>
        <w:t>Decisi</w:t>
      </w:r>
      <w:r w:rsidR="005348E6" w:rsidRPr="008D4184">
        <w:rPr>
          <w:rFonts w:cstheme="minorHAnsi"/>
          <w:b/>
          <w:lang w:val="es-ES"/>
        </w:rPr>
        <w:t>ó</w:t>
      </w:r>
      <w:r w:rsidRPr="008D4184">
        <w:rPr>
          <w:rFonts w:cstheme="minorHAnsi"/>
          <w:b/>
          <w:lang w:val="es-ES"/>
        </w:rPr>
        <w:t>n SC</w:t>
      </w:r>
      <w:r w:rsidR="00380805" w:rsidRPr="008D4184">
        <w:rPr>
          <w:rFonts w:cstheme="minorHAnsi"/>
          <w:b/>
          <w:lang w:val="es-ES"/>
        </w:rPr>
        <w:t>58</w:t>
      </w:r>
      <w:r w:rsidRPr="008D4184">
        <w:rPr>
          <w:rFonts w:cstheme="minorHAnsi"/>
          <w:b/>
          <w:lang w:val="es-ES"/>
        </w:rPr>
        <w:t xml:space="preserve">-01: </w:t>
      </w:r>
      <w:r w:rsidR="005348E6" w:rsidRPr="008D4184">
        <w:rPr>
          <w:rFonts w:cstheme="minorHAnsi"/>
          <w:b/>
          <w:lang w:val="es-ES"/>
        </w:rPr>
        <w:t>El Comité Permanente aprobó el orden del día provisional</w:t>
      </w:r>
      <w:r w:rsidR="006E0C88" w:rsidRPr="008D4184">
        <w:rPr>
          <w:rFonts w:cstheme="minorHAnsi"/>
          <w:b/>
          <w:lang w:val="es-ES"/>
        </w:rPr>
        <w:t>.</w:t>
      </w:r>
      <w:r w:rsidR="005348E6" w:rsidRPr="008D4184">
        <w:rPr>
          <w:rFonts w:cstheme="minorHAnsi"/>
          <w:b/>
          <w:lang w:val="es-ES"/>
        </w:rPr>
        <w:t xml:space="preserve"> </w:t>
      </w:r>
    </w:p>
    <w:p w14:paraId="05D3F5CA" w14:textId="77777777" w:rsidR="006015A6" w:rsidRPr="008D4184" w:rsidRDefault="006015A6" w:rsidP="008B3F43">
      <w:pPr>
        <w:spacing w:after="0" w:line="240" w:lineRule="auto"/>
        <w:rPr>
          <w:b/>
          <w:bCs/>
          <w:lang w:val="es-ES"/>
        </w:rPr>
      </w:pPr>
    </w:p>
    <w:p w14:paraId="32B80E82" w14:textId="77777777" w:rsidR="005348E6" w:rsidRPr="008D4184" w:rsidRDefault="005348E6" w:rsidP="00001B66">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
        </w:rPr>
      </w:pPr>
      <w:r w:rsidRPr="008D4184">
        <w:rPr>
          <w:rFonts w:cstheme="minorHAnsi"/>
          <w:bCs/>
          <w:lang w:val="es-ES"/>
        </w:rPr>
        <w:t>Punto 3 del orden del día: Informe sobre el proceso entre períodos de sesiones del Comité Permanente</w:t>
      </w:r>
    </w:p>
    <w:p w14:paraId="3DAE356C" w14:textId="2E2FD183" w:rsidR="00A33FB3" w:rsidRPr="008D4184" w:rsidRDefault="005348E6" w:rsidP="00001B66">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i/>
          <w:lang w:val="es-ES"/>
        </w:rPr>
      </w:pPr>
      <w:r w:rsidRPr="008D4184">
        <w:rPr>
          <w:rFonts w:cstheme="minorHAnsi"/>
          <w:bCs/>
          <w:i/>
          <w:lang w:val="es-ES"/>
        </w:rPr>
        <w:t>y</w:t>
      </w:r>
    </w:p>
    <w:p w14:paraId="4D872A60" w14:textId="193A1374" w:rsidR="00A33FB3" w:rsidRPr="008D4184" w:rsidRDefault="005348E6" w:rsidP="00001B66">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
        </w:rPr>
      </w:pPr>
      <w:r w:rsidRPr="008D4184">
        <w:rPr>
          <w:rFonts w:cstheme="minorHAnsi"/>
          <w:bCs/>
          <w:lang w:val="es-ES"/>
        </w:rPr>
        <w:t>Punto 4 del orden del día</w:t>
      </w:r>
      <w:r w:rsidR="00A33FB3" w:rsidRPr="008D4184">
        <w:rPr>
          <w:rFonts w:cstheme="minorHAnsi"/>
          <w:bCs/>
          <w:lang w:val="es-ES"/>
        </w:rPr>
        <w:t xml:space="preserve">: </w:t>
      </w:r>
      <w:r w:rsidRPr="008D4184">
        <w:rPr>
          <w:rFonts w:cstheme="minorHAnsi"/>
          <w:bCs/>
          <w:lang w:val="es-ES"/>
        </w:rPr>
        <w:t>Participación del Comité Permanente</w:t>
      </w:r>
    </w:p>
    <w:p w14:paraId="2F2BC37A" w14:textId="77777777" w:rsidR="009343F2" w:rsidRPr="008D4184" w:rsidRDefault="009343F2" w:rsidP="008B3F43">
      <w:pPr>
        <w:spacing w:after="0" w:line="240" w:lineRule="auto"/>
        <w:rPr>
          <w:b/>
          <w:bCs/>
          <w:lang w:val="es-ES"/>
        </w:rPr>
      </w:pPr>
    </w:p>
    <w:p w14:paraId="490F1CB7" w14:textId="15472682" w:rsidR="005348E6" w:rsidRPr="008D4184" w:rsidRDefault="00E14AE6" w:rsidP="002B17DF">
      <w:pPr>
        <w:spacing w:after="0" w:line="240" w:lineRule="auto"/>
        <w:ind w:left="567" w:hanging="567"/>
        <w:rPr>
          <w:bCs/>
          <w:lang w:val="es-ES"/>
        </w:rPr>
      </w:pPr>
      <w:r w:rsidRPr="008D4184">
        <w:rPr>
          <w:bCs/>
          <w:lang w:val="es-ES"/>
        </w:rPr>
        <w:t>3</w:t>
      </w:r>
      <w:r w:rsidR="002B17DF" w:rsidRPr="008D4184">
        <w:rPr>
          <w:bCs/>
          <w:lang w:val="es-ES"/>
        </w:rPr>
        <w:t>.</w:t>
      </w:r>
      <w:r w:rsidR="002B17DF" w:rsidRPr="008D4184">
        <w:rPr>
          <w:bCs/>
          <w:lang w:val="es-ES"/>
        </w:rPr>
        <w:tab/>
      </w:r>
      <w:r w:rsidR="005348E6" w:rsidRPr="008D4184">
        <w:rPr>
          <w:bCs/>
          <w:lang w:val="es-ES"/>
        </w:rPr>
        <w:t xml:space="preserve">La </w:t>
      </w:r>
      <w:r w:rsidR="005348E6" w:rsidRPr="008D4184">
        <w:rPr>
          <w:b/>
          <w:bCs/>
          <w:lang w:val="es-ES"/>
        </w:rPr>
        <w:t>Secretaría</w:t>
      </w:r>
      <w:r w:rsidR="005348E6" w:rsidRPr="008D4184">
        <w:rPr>
          <w:bCs/>
          <w:lang w:val="es-ES"/>
        </w:rPr>
        <w:t xml:space="preserve"> resumió el proceso hasta la fecha, desde la decisión del Comité Permanente de aplazar la 58ª reunión del Comité Permanente hasta octubre de 2020. Las Partes Contratantes identificaron cuestiones urgentes que requerían decisiones antes de octubre</w:t>
      </w:r>
      <w:r w:rsidR="00F4344B" w:rsidRPr="008D4184">
        <w:rPr>
          <w:bCs/>
          <w:lang w:val="es-ES"/>
        </w:rPr>
        <w:t>. A</w:t>
      </w:r>
      <w:r w:rsidR="005348E6" w:rsidRPr="008D4184">
        <w:rPr>
          <w:bCs/>
          <w:lang w:val="es-ES"/>
        </w:rPr>
        <w:t>lgunas de ellas se abordarían mediante un proceso de consulta por correo electrónico</w:t>
      </w:r>
      <w:r w:rsidR="006E0C88" w:rsidRPr="008D4184">
        <w:rPr>
          <w:bCs/>
          <w:lang w:val="es-ES"/>
        </w:rPr>
        <w:t xml:space="preserve">, y </w:t>
      </w:r>
      <w:r w:rsidR="00F4344B" w:rsidRPr="008D4184">
        <w:rPr>
          <w:bCs/>
          <w:lang w:val="es-ES"/>
        </w:rPr>
        <w:t>otras</w:t>
      </w:r>
      <w:r w:rsidR="006E0C88" w:rsidRPr="008D4184">
        <w:rPr>
          <w:bCs/>
          <w:lang w:val="es-ES"/>
        </w:rPr>
        <w:t xml:space="preserve">, </w:t>
      </w:r>
      <w:r w:rsidR="005348E6" w:rsidRPr="008D4184">
        <w:rPr>
          <w:bCs/>
          <w:lang w:val="es-ES"/>
        </w:rPr>
        <w:t xml:space="preserve">en reuniones de grupos de trabajo del Comité Permanente, a saber, el Grupo de Trabajo </w:t>
      </w:r>
      <w:r w:rsidR="00F4344B" w:rsidRPr="008D4184">
        <w:rPr>
          <w:bCs/>
          <w:lang w:val="es-ES"/>
        </w:rPr>
        <w:t>Administrativo</w:t>
      </w:r>
      <w:r w:rsidR="005348E6" w:rsidRPr="008D4184">
        <w:rPr>
          <w:bCs/>
          <w:lang w:val="es-ES"/>
        </w:rPr>
        <w:t xml:space="preserve"> (véase el informe en el Anexo 1), el Subgrupo sobre la COP14, el Subgrupo de Finanzas (véase el informe en el Anexo 2) y el Equipo Ejecutivo (véase el informe en el Anexo 3).</w:t>
      </w:r>
    </w:p>
    <w:p w14:paraId="14CEA647" w14:textId="4CF61186" w:rsidR="00850BC0" w:rsidRPr="008D4184" w:rsidRDefault="00850BC0" w:rsidP="00F4344B">
      <w:pPr>
        <w:spacing w:after="0" w:line="240" w:lineRule="auto"/>
        <w:rPr>
          <w:bCs/>
          <w:lang w:val="es-ES"/>
        </w:rPr>
      </w:pPr>
    </w:p>
    <w:p w14:paraId="56BC020B" w14:textId="425CCDAC" w:rsidR="00F4344B" w:rsidRPr="008D4184" w:rsidRDefault="00A37010" w:rsidP="002B17DF">
      <w:pPr>
        <w:spacing w:after="0" w:line="240" w:lineRule="auto"/>
        <w:ind w:left="567" w:hanging="567"/>
        <w:rPr>
          <w:lang w:val="es-ES"/>
        </w:rPr>
      </w:pPr>
      <w:r w:rsidRPr="008D4184">
        <w:rPr>
          <w:lang w:val="es-ES"/>
        </w:rPr>
        <w:t>4.</w:t>
      </w:r>
      <w:r w:rsidRPr="008D4184">
        <w:rPr>
          <w:lang w:val="es-ES"/>
        </w:rPr>
        <w:tab/>
      </w:r>
      <w:r w:rsidR="00F4344B" w:rsidRPr="008D4184">
        <w:rPr>
          <w:lang w:val="es-ES"/>
        </w:rPr>
        <w:t xml:space="preserve">La </w:t>
      </w:r>
      <w:r w:rsidR="00F4344B" w:rsidRPr="008D4184">
        <w:rPr>
          <w:b/>
          <w:lang w:val="es-ES"/>
        </w:rPr>
        <w:t>Presidencia del Comité Permanente</w:t>
      </w:r>
      <w:r w:rsidR="00F4344B" w:rsidRPr="008D4184">
        <w:rPr>
          <w:lang w:val="es-ES"/>
        </w:rPr>
        <w:t xml:space="preserve"> destacó que los informes de las reuniones y el borrador del texto de</w:t>
      </w:r>
      <w:r w:rsidR="006E0C88" w:rsidRPr="008D4184">
        <w:rPr>
          <w:lang w:val="es-ES"/>
        </w:rPr>
        <w:t xml:space="preserve"> las</w:t>
      </w:r>
      <w:r w:rsidR="00F4344B" w:rsidRPr="008D4184">
        <w:rPr>
          <w:lang w:val="es-ES"/>
        </w:rPr>
        <w:t xml:space="preserve"> decisi</w:t>
      </w:r>
      <w:r w:rsidR="006E0C88" w:rsidRPr="008D4184">
        <w:rPr>
          <w:lang w:val="es-ES"/>
        </w:rPr>
        <w:t>ones</w:t>
      </w:r>
      <w:r w:rsidR="00F4344B" w:rsidRPr="008D4184">
        <w:rPr>
          <w:lang w:val="es-ES"/>
        </w:rPr>
        <w:t xml:space="preserve"> se habían transmitido a las Partes Contratantes en el entendido que si no se formulaban observaciones </w:t>
      </w:r>
      <w:r w:rsidR="000540F5" w:rsidRPr="008D4184">
        <w:rPr>
          <w:lang w:val="es-ES"/>
        </w:rPr>
        <w:t xml:space="preserve">en la fecha prevista </w:t>
      </w:r>
      <w:r w:rsidR="00F4344B" w:rsidRPr="008D4184">
        <w:rPr>
          <w:lang w:val="es-ES"/>
        </w:rPr>
        <w:t>sobre el texto de la</w:t>
      </w:r>
      <w:r w:rsidR="006E0C88" w:rsidRPr="008D4184">
        <w:rPr>
          <w:lang w:val="es-ES"/>
        </w:rPr>
        <w:t>s</w:t>
      </w:r>
      <w:r w:rsidR="00F4344B" w:rsidRPr="008D4184">
        <w:rPr>
          <w:lang w:val="es-ES"/>
        </w:rPr>
        <w:t xml:space="preserve"> decisi</w:t>
      </w:r>
      <w:r w:rsidR="006E0C88" w:rsidRPr="008D4184">
        <w:rPr>
          <w:lang w:val="es-ES"/>
        </w:rPr>
        <w:t>ones</w:t>
      </w:r>
      <w:r w:rsidR="00F4344B" w:rsidRPr="008D4184">
        <w:rPr>
          <w:lang w:val="es-ES"/>
        </w:rPr>
        <w:t xml:space="preserve"> antes de la reunión</w:t>
      </w:r>
      <w:r w:rsidR="000540F5" w:rsidRPr="008D4184">
        <w:rPr>
          <w:lang w:val="es-ES"/>
        </w:rPr>
        <w:t>,</w:t>
      </w:r>
      <w:r w:rsidR="00F4344B" w:rsidRPr="008D4184">
        <w:rPr>
          <w:lang w:val="es-ES"/>
        </w:rPr>
        <w:t xml:space="preserve"> </w:t>
      </w:r>
      <w:r w:rsidR="000540F5" w:rsidRPr="008D4184">
        <w:rPr>
          <w:lang w:val="es-ES"/>
        </w:rPr>
        <w:t xml:space="preserve">la </w:t>
      </w:r>
      <w:r w:rsidR="008D4184">
        <w:rPr>
          <w:lang w:val="es-ES"/>
        </w:rPr>
        <w:t>decisión</w:t>
      </w:r>
      <w:r w:rsidR="000540F5" w:rsidRPr="008D4184">
        <w:rPr>
          <w:lang w:val="es-ES"/>
        </w:rPr>
        <w:t xml:space="preserve"> </w:t>
      </w:r>
      <w:r w:rsidR="00F4344B" w:rsidRPr="008D4184">
        <w:rPr>
          <w:lang w:val="es-ES"/>
        </w:rPr>
        <w:t>se consideraría aprobad</w:t>
      </w:r>
      <w:r w:rsidR="000540F5" w:rsidRPr="008D4184">
        <w:rPr>
          <w:lang w:val="es-ES"/>
        </w:rPr>
        <w:t>a</w:t>
      </w:r>
      <w:r w:rsidR="00F4344B" w:rsidRPr="008D4184">
        <w:rPr>
          <w:lang w:val="es-ES"/>
        </w:rPr>
        <w:t>.</w:t>
      </w:r>
    </w:p>
    <w:p w14:paraId="2BF2E960" w14:textId="77777777" w:rsidR="00A37010" w:rsidRPr="008D4184" w:rsidRDefault="00A37010" w:rsidP="00F4344B">
      <w:pPr>
        <w:spacing w:after="0" w:line="240" w:lineRule="auto"/>
        <w:rPr>
          <w:bCs/>
          <w:lang w:val="es-ES"/>
        </w:rPr>
      </w:pPr>
    </w:p>
    <w:p w14:paraId="6605B7D0" w14:textId="1BC86AFA" w:rsidR="00F4344B" w:rsidRPr="008D4184" w:rsidRDefault="00E14AE6" w:rsidP="002B17DF">
      <w:pPr>
        <w:spacing w:after="0" w:line="240" w:lineRule="auto"/>
        <w:ind w:left="567" w:hanging="567"/>
        <w:rPr>
          <w:bCs/>
          <w:lang w:val="es-ES"/>
        </w:rPr>
      </w:pPr>
      <w:r w:rsidRPr="008D4184">
        <w:rPr>
          <w:bCs/>
          <w:lang w:val="es-ES"/>
        </w:rPr>
        <w:t>5.</w:t>
      </w:r>
      <w:r w:rsidRPr="008D4184">
        <w:rPr>
          <w:bCs/>
          <w:lang w:val="es-ES"/>
        </w:rPr>
        <w:tab/>
      </w:r>
      <w:r w:rsidR="00F4344B" w:rsidRPr="008D4184">
        <w:rPr>
          <w:bCs/>
          <w:lang w:val="es-ES"/>
        </w:rPr>
        <w:t xml:space="preserve">La </w:t>
      </w:r>
      <w:r w:rsidR="00F4344B" w:rsidRPr="008D4184">
        <w:rPr>
          <w:b/>
          <w:bCs/>
          <w:lang w:val="es-ES"/>
        </w:rPr>
        <w:t>Secretaría</w:t>
      </w:r>
      <w:r w:rsidR="00F4344B" w:rsidRPr="008D4184">
        <w:rPr>
          <w:bCs/>
          <w:lang w:val="es-ES"/>
        </w:rPr>
        <w:t xml:space="preserve"> señaló que la reunión </w:t>
      </w:r>
      <w:r w:rsidR="00E568E9" w:rsidRPr="008D4184">
        <w:rPr>
          <w:bCs/>
          <w:lang w:val="es-ES"/>
        </w:rPr>
        <w:t>era a puerta cerrada</w:t>
      </w:r>
      <w:r w:rsidR="00F4344B" w:rsidRPr="008D4184">
        <w:rPr>
          <w:bCs/>
          <w:lang w:val="es-ES"/>
        </w:rPr>
        <w:t xml:space="preserve"> y que el informe incluiría una lista de</w:t>
      </w:r>
      <w:r w:rsidR="00DB1CB9" w:rsidRPr="008D4184">
        <w:rPr>
          <w:bCs/>
          <w:lang w:val="es-ES"/>
        </w:rPr>
        <w:t xml:space="preserve"> los</w:t>
      </w:r>
      <w:r w:rsidR="00F4344B" w:rsidRPr="008D4184">
        <w:rPr>
          <w:bCs/>
          <w:lang w:val="es-ES"/>
        </w:rPr>
        <w:t xml:space="preserve"> participantes.</w:t>
      </w:r>
    </w:p>
    <w:p w14:paraId="0410A2EF" w14:textId="2E3B3AB6" w:rsidR="009343F2" w:rsidRPr="008D4184" w:rsidRDefault="009343F2" w:rsidP="008B3F43">
      <w:pPr>
        <w:spacing w:after="0" w:line="240" w:lineRule="auto"/>
        <w:rPr>
          <w:b/>
          <w:bCs/>
          <w:lang w:val="es-ES"/>
        </w:rPr>
      </w:pPr>
    </w:p>
    <w:p w14:paraId="14B75A32" w14:textId="05967D92" w:rsidR="009343F2" w:rsidRPr="008D4184" w:rsidRDefault="00DB1CB9" w:rsidP="00A33FB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
        </w:rPr>
      </w:pPr>
      <w:r w:rsidRPr="008D4184">
        <w:rPr>
          <w:rFonts w:cstheme="minorHAnsi"/>
          <w:bCs/>
          <w:lang w:val="es-ES"/>
        </w:rPr>
        <w:t xml:space="preserve">Punto 5 del orden del día: Informe del Grupo de Trabajo Administrativo </w:t>
      </w:r>
    </w:p>
    <w:p w14:paraId="22852EB3" w14:textId="57C6BF4A" w:rsidR="006015A6" w:rsidRPr="008D4184" w:rsidRDefault="006015A6" w:rsidP="002E1520">
      <w:pPr>
        <w:spacing w:after="0" w:line="240" w:lineRule="auto"/>
        <w:ind w:left="567" w:hanging="567"/>
        <w:rPr>
          <w:bCs/>
          <w:lang w:val="es-ES"/>
        </w:rPr>
      </w:pPr>
    </w:p>
    <w:p w14:paraId="5A7832D9" w14:textId="746209CD" w:rsidR="00DB1CB9" w:rsidRPr="008D4184" w:rsidRDefault="002E1520" w:rsidP="002E1520">
      <w:pPr>
        <w:spacing w:after="0" w:line="240" w:lineRule="auto"/>
        <w:ind w:left="567" w:hanging="567"/>
        <w:rPr>
          <w:bCs/>
          <w:lang w:val="es-ES"/>
        </w:rPr>
      </w:pPr>
      <w:r w:rsidRPr="008D4184">
        <w:rPr>
          <w:bCs/>
          <w:lang w:val="es-ES"/>
        </w:rPr>
        <w:t>6.</w:t>
      </w:r>
      <w:r w:rsidRPr="008D4184">
        <w:rPr>
          <w:bCs/>
          <w:lang w:val="es-ES"/>
        </w:rPr>
        <w:tab/>
      </w:r>
      <w:r w:rsidR="00DB1CB9" w:rsidRPr="008D4184">
        <w:rPr>
          <w:bCs/>
          <w:lang w:val="es-ES"/>
        </w:rPr>
        <w:t>El Grupo de Trabajo Administrativo se había reunido el 10 de junio</w:t>
      </w:r>
      <w:r w:rsidR="00E568E9" w:rsidRPr="008D4184">
        <w:rPr>
          <w:bCs/>
          <w:lang w:val="es-ES"/>
        </w:rPr>
        <w:t xml:space="preserve"> de 2020</w:t>
      </w:r>
      <w:r w:rsidR="00DB1CB9" w:rsidRPr="008D4184">
        <w:rPr>
          <w:bCs/>
          <w:lang w:val="es-ES"/>
        </w:rPr>
        <w:t xml:space="preserve"> para examinar el punto 19 del orden del día de la reunión SC58, </w:t>
      </w:r>
      <w:r w:rsidR="00DB1CB9" w:rsidRPr="008D4184">
        <w:rPr>
          <w:bCs/>
          <w:i/>
          <w:lang w:val="es-ES"/>
        </w:rPr>
        <w:t xml:space="preserve">Informe </w:t>
      </w:r>
      <w:r w:rsidR="006E0C88" w:rsidRPr="008D4184">
        <w:rPr>
          <w:bCs/>
          <w:i/>
          <w:lang w:val="es-ES"/>
        </w:rPr>
        <w:t>de la Presidencia</w:t>
      </w:r>
      <w:r w:rsidR="00DB1CB9" w:rsidRPr="008D4184">
        <w:rPr>
          <w:bCs/>
          <w:i/>
          <w:lang w:val="es-ES"/>
        </w:rPr>
        <w:t xml:space="preserve"> del Grupo de Examen </w:t>
      </w:r>
      <w:r w:rsidR="00DB1CB9" w:rsidRPr="008D4184">
        <w:rPr>
          <w:bCs/>
          <w:i/>
          <w:lang w:val="es-ES"/>
        </w:rPr>
        <w:lastRenderedPageBreak/>
        <w:t>Científico y Técnico</w:t>
      </w:r>
      <w:r w:rsidR="00DB1CB9" w:rsidRPr="008D4184">
        <w:rPr>
          <w:bCs/>
          <w:lang w:val="es-ES"/>
        </w:rPr>
        <w:t>, y su informe se había enviado el 19 de junio a los miembros del Comité Permanente y a las Partes Contratantes acreditadas como observadores para que formularan observaciones.</w:t>
      </w:r>
    </w:p>
    <w:p w14:paraId="0DA91DE1" w14:textId="77777777" w:rsidR="00E14AE6" w:rsidRPr="008D4184" w:rsidRDefault="00E14AE6" w:rsidP="00E14AE6">
      <w:pPr>
        <w:spacing w:after="0" w:line="240" w:lineRule="auto"/>
        <w:rPr>
          <w:lang w:val="es-ES"/>
        </w:rPr>
      </w:pPr>
    </w:p>
    <w:p w14:paraId="5D99AE88" w14:textId="24420DD2" w:rsidR="00144975" w:rsidRDefault="001D6DCA" w:rsidP="001D6DCA">
      <w:pPr>
        <w:spacing w:after="0" w:line="240" w:lineRule="auto"/>
        <w:ind w:left="567" w:hanging="567"/>
        <w:rPr>
          <w:bCs/>
          <w:lang w:val="es-ES"/>
        </w:rPr>
      </w:pPr>
      <w:r w:rsidRPr="001D6DCA">
        <w:rPr>
          <w:bCs/>
          <w:lang w:val="es-ES"/>
        </w:rPr>
        <w:t>7.</w:t>
      </w:r>
      <w:r>
        <w:rPr>
          <w:bCs/>
          <w:lang w:val="es-ES"/>
        </w:rPr>
        <w:tab/>
      </w:r>
      <w:r w:rsidRPr="001D6DCA">
        <w:rPr>
          <w:bCs/>
          <w:lang w:val="es-ES"/>
        </w:rPr>
        <w:t xml:space="preserve">La </w:t>
      </w:r>
      <w:r w:rsidRPr="001D6DCA">
        <w:rPr>
          <w:b/>
          <w:bCs/>
          <w:lang w:val="es-ES"/>
        </w:rPr>
        <w:t>Secretaria General</w:t>
      </w:r>
      <w:r w:rsidRPr="001D6DCA">
        <w:rPr>
          <w:bCs/>
          <w:lang w:val="es-ES"/>
        </w:rPr>
        <w:t xml:space="preserve"> señaló que, después de haberse reunido el Grupo de Trabajo Administrativo, se recibió una sugerencia concreta de que, en vista de la actual pandemia de la COVID-19, el GECT estudiara la inclusión de una sección en la edición especial de la Perspectiva Mundial sobre los Humedales en la que se abordara el vínculo entre las pandemias y la pérdida de la diversidad biológica, específicamente en materia de humedales, y se destacara la importancia de que los países elaboraran un plan de recuperación ambiental simultáneamente con los planes de recuperación económica después de la pandemia, a fin de dar a conocer la pertinencia de la Convención en el plano mundial a la par de otros acuerdos multilaterales sobre el medio ambiente. Dado que la idea fue propuesta después de la reunión, el Grupo de Trabajo Administrativo no tuvo la oportunidad de debatir sobre este concepto y no formuló ninguna recomendación al GECT acerca de esta cuestión.</w:t>
      </w:r>
    </w:p>
    <w:p w14:paraId="4AFA71AE" w14:textId="77777777" w:rsidR="001D6DCA" w:rsidRPr="008D4184" w:rsidRDefault="001D6DCA" w:rsidP="008B3F43">
      <w:pPr>
        <w:spacing w:after="0" w:line="240" w:lineRule="auto"/>
        <w:rPr>
          <w:b/>
          <w:bCs/>
          <w:lang w:val="es-ES"/>
        </w:rPr>
      </w:pPr>
    </w:p>
    <w:p w14:paraId="062C3D25" w14:textId="76DA905E" w:rsidR="00600871" w:rsidRPr="008D4184" w:rsidRDefault="008A7FBA" w:rsidP="008A7FBA">
      <w:pPr>
        <w:autoSpaceDE w:val="0"/>
        <w:autoSpaceDN w:val="0"/>
        <w:spacing w:after="0" w:line="240" w:lineRule="auto"/>
        <w:ind w:right="117"/>
        <w:rPr>
          <w:b/>
          <w:bCs/>
          <w:lang w:val="es-ES"/>
        </w:rPr>
      </w:pPr>
      <w:r w:rsidRPr="008D4184">
        <w:rPr>
          <w:b/>
          <w:bCs/>
          <w:lang w:val="es-ES"/>
        </w:rPr>
        <w:t>Decisión SC</w:t>
      </w:r>
      <w:r w:rsidR="00380805" w:rsidRPr="008D4184">
        <w:rPr>
          <w:b/>
          <w:bCs/>
          <w:lang w:val="es-ES"/>
        </w:rPr>
        <w:t>58</w:t>
      </w:r>
      <w:r w:rsidRPr="008D4184">
        <w:rPr>
          <w:b/>
          <w:bCs/>
          <w:lang w:val="es-ES"/>
        </w:rPr>
        <w:t xml:space="preserve">-02: El Comité Permanente </w:t>
      </w:r>
      <w:r w:rsidR="00E34C33" w:rsidRPr="008D4184">
        <w:rPr>
          <w:b/>
          <w:bCs/>
          <w:lang w:val="es-ES"/>
        </w:rPr>
        <w:t>aprobó</w:t>
      </w:r>
      <w:r w:rsidR="00380805" w:rsidRPr="008D4184">
        <w:rPr>
          <w:b/>
          <w:bCs/>
          <w:lang w:val="es-ES"/>
        </w:rPr>
        <w:t xml:space="preserve"> el </w:t>
      </w:r>
      <w:r w:rsidR="00E34C33" w:rsidRPr="008D4184">
        <w:rPr>
          <w:b/>
          <w:bCs/>
          <w:lang w:val="es-ES"/>
        </w:rPr>
        <w:t>informe</w:t>
      </w:r>
      <w:r w:rsidR="00380805" w:rsidRPr="008D4184">
        <w:rPr>
          <w:b/>
          <w:bCs/>
          <w:lang w:val="es-ES"/>
        </w:rPr>
        <w:t xml:space="preserve"> del Grupo de </w:t>
      </w:r>
      <w:r w:rsidR="00600871" w:rsidRPr="008D4184">
        <w:rPr>
          <w:b/>
          <w:bCs/>
          <w:lang w:val="es-ES"/>
        </w:rPr>
        <w:t>Trabajo Administrativo.</w:t>
      </w:r>
    </w:p>
    <w:p w14:paraId="281EFDB4" w14:textId="77777777" w:rsidR="00600871" w:rsidRPr="008D4184" w:rsidRDefault="00600871" w:rsidP="008A7FBA">
      <w:pPr>
        <w:autoSpaceDE w:val="0"/>
        <w:autoSpaceDN w:val="0"/>
        <w:spacing w:after="0" w:line="240" w:lineRule="auto"/>
        <w:ind w:right="117"/>
        <w:rPr>
          <w:b/>
          <w:bCs/>
          <w:lang w:val="es-ES"/>
        </w:rPr>
      </w:pPr>
    </w:p>
    <w:p w14:paraId="595B27CF" w14:textId="3B7FA61A" w:rsidR="008A7FBA" w:rsidRPr="008D4184" w:rsidRDefault="00600871" w:rsidP="008A7FBA">
      <w:pPr>
        <w:autoSpaceDE w:val="0"/>
        <w:autoSpaceDN w:val="0"/>
        <w:spacing w:after="0" w:line="240" w:lineRule="auto"/>
        <w:ind w:right="117"/>
        <w:rPr>
          <w:rFonts w:asciiTheme="minorHAnsi" w:hAnsiTheme="minorHAnsi" w:cstheme="minorHAnsi"/>
          <w:b/>
          <w:lang w:val="es-ES"/>
        </w:rPr>
      </w:pPr>
      <w:r w:rsidRPr="008D4184">
        <w:rPr>
          <w:rFonts w:asciiTheme="minorHAnsi" w:hAnsiTheme="minorHAnsi" w:cstheme="minorHAnsi"/>
          <w:b/>
          <w:lang w:val="es-ES"/>
        </w:rPr>
        <w:t xml:space="preserve">Decisión SC58-03. El Comité Permanente </w:t>
      </w:r>
      <w:r w:rsidR="008A7FBA" w:rsidRPr="008D4184">
        <w:rPr>
          <w:rFonts w:asciiTheme="minorHAnsi" w:hAnsiTheme="minorHAnsi" w:cstheme="minorHAnsi"/>
          <w:b/>
          <w:lang w:val="es-ES"/>
        </w:rPr>
        <w:t xml:space="preserve">tomó nota con reconocimiento del informe de la Presidencia del Grupo de Examen Científico y Técnico que contiene los progresos que el GECT ha realizado, y </w:t>
      </w:r>
      <w:r w:rsidR="00AB63D5" w:rsidRPr="008D4184">
        <w:rPr>
          <w:rFonts w:asciiTheme="minorHAnsi" w:hAnsiTheme="minorHAnsi" w:cstheme="minorHAnsi"/>
          <w:b/>
          <w:lang w:val="es-ES"/>
        </w:rPr>
        <w:t>pidió</w:t>
      </w:r>
      <w:r w:rsidR="008A7FBA" w:rsidRPr="008D4184">
        <w:rPr>
          <w:rFonts w:asciiTheme="minorHAnsi" w:hAnsiTheme="minorHAnsi" w:cstheme="minorHAnsi"/>
          <w:b/>
          <w:lang w:val="es-ES"/>
        </w:rPr>
        <w:t xml:space="preserve"> que </w:t>
      </w:r>
      <w:r w:rsidR="00AB63D5" w:rsidRPr="008D4184">
        <w:rPr>
          <w:rFonts w:asciiTheme="minorHAnsi" w:hAnsiTheme="minorHAnsi" w:cstheme="minorHAnsi"/>
          <w:b/>
          <w:lang w:val="es-ES"/>
        </w:rPr>
        <w:t>siguiera</w:t>
      </w:r>
      <w:r w:rsidR="008A7FBA" w:rsidRPr="008D4184">
        <w:rPr>
          <w:rFonts w:asciiTheme="minorHAnsi" w:hAnsiTheme="minorHAnsi" w:cstheme="minorHAnsi"/>
          <w:b/>
          <w:lang w:val="es-ES"/>
        </w:rPr>
        <w:t xml:space="preserve"> centrándose en sus tareas de máxima prioridad y en la tarea de asesoramiento específica para el Criterio 6: uso de estimaciones de población.</w:t>
      </w:r>
    </w:p>
    <w:p w14:paraId="0E0CC9EC" w14:textId="77777777" w:rsidR="008A7FBA" w:rsidRPr="008D4184" w:rsidRDefault="008A7FBA" w:rsidP="008A7FBA">
      <w:pPr>
        <w:autoSpaceDE w:val="0"/>
        <w:autoSpaceDN w:val="0"/>
        <w:spacing w:after="0" w:line="240" w:lineRule="auto"/>
        <w:ind w:right="117"/>
        <w:rPr>
          <w:b/>
          <w:bCs/>
          <w:lang w:val="es-ES"/>
        </w:rPr>
      </w:pPr>
    </w:p>
    <w:p w14:paraId="1B34765A" w14:textId="03EE05E3" w:rsidR="008A7FBA" w:rsidRPr="008D4184" w:rsidRDefault="008A7FBA" w:rsidP="008A7FBA">
      <w:pPr>
        <w:autoSpaceDE w:val="0"/>
        <w:autoSpaceDN w:val="0"/>
        <w:spacing w:after="0" w:line="240" w:lineRule="auto"/>
        <w:ind w:right="117"/>
        <w:rPr>
          <w:rFonts w:asciiTheme="minorHAnsi" w:hAnsiTheme="minorHAnsi" w:cstheme="minorHAnsi"/>
          <w:b/>
          <w:lang w:val="es-ES"/>
        </w:rPr>
      </w:pPr>
      <w:r w:rsidRPr="008D4184">
        <w:rPr>
          <w:b/>
          <w:bCs/>
          <w:lang w:val="es-ES"/>
        </w:rPr>
        <w:t>Decisión SC</w:t>
      </w:r>
      <w:r w:rsidR="00600871" w:rsidRPr="008D4184">
        <w:rPr>
          <w:b/>
          <w:bCs/>
          <w:lang w:val="es-ES"/>
        </w:rPr>
        <w:t>58</w:t>
      </w:r>
      <w:r w:rsidRPr="008D4184">
        <w:rPr>
          <w:b/>
          <w:bCs/>
          <w:lang w:val="es-ES"/>
        </w:rPr>
        <w:t>-0</w:t>
      </w:r>
      <w:r w:rsidR="00600871" w:rsidRPr="008D4184">
        <w:rPr>
          <w:b/>
          <w:bCs/>
          <w:lang w:val="es-ES"/>
        </w:rPr>
        <w:t>4</w:t>
      </w:r>
      <w:r w:rsidRPr="008D4184">
        <w:rPr>
          <w:b/>
          <w:bCs/>
          <w:lang w:val="es-ES"/>
        </w:rPr>
        <w:t xml:space="preserve">: </w:t>
      </w:r>
      <w:r w:rsidR="00AB63D5" w:rsidRPr="008D4184">
        <w:rPr>
          <w:rFonts w:asciiTheme="minorHAnsi" w:hAnsiTheme="minorHAnsi" w:cstheme="minorHAnsi"/>
          <w:b/>
          <w:lang w:val="es-ES"/>
        </w:rPr>
        <w:t>El Comité Permanente pidió</w:t>
      </w:r>
      <w:r w:rsidRPr="008D4184">
        <w:rPr>
          <w:rFonts w:asciiTheme="minorHAnsi" w:hAnsiTheme="minorHAnsi" w:cstheme="minorHAnsi"/>
          <w:b/>
          <w:lang w:val="es-ES"/>
        </w:rPr>
        <w:t xml:space="preserve"> que el GECT </w:t>
      </w:r>
      <w:r w:rsidR="00AB63D5" w:rsidRPr="008D4184">
        <w:rPr>
          <w:rFonts w:asciiTheme="minorHAnsi" w:hAnsiTheme="minorHAnsi" w:cstheme="minorHAnsi"/>
          <w:b/>
          <w:lang w:val="es-ES"/>
        </w:rPr>
        <w:t>continuara</w:t>
      </w:r>
      <w:r w:rsidRPr="008D4184">
        <w:rPr>
          <w:rFonts w:asciiTheme="minorHAnsi" w:hAnsiTheme="minorHAnsi" w:cstheme="minorHAnsi"/>
          <w:b/>
          <w:lang w:val="es-ES"/>
        </w:rPr>
        <w:t xml:space="preserve"> elaborando la </w:t>
      </w:r>
      <w:r w:rsidRPr="008D4184">
        <w:rPr>
          <w:rFonts w:asciiTheme="minorHAnsi" w:hAnsiTheme="minorHAnsi" w:cstheme="minorHAnsi"/>
          <w:b/>
          <w:i/>
          <w:lang w:val="es-ES"/>
        </w:rPr>
        <w:t>Perspectiva Mundial sobre los Humedales</w:t>
      </w:r>
      <w:r w:rsidRPr="008D4184">
        <w:rPr>
          <w:rFonts w:asciiTheme="minorHAnsi" w:hAnsiTheme="minorHAnsi" w:cstheme="minorHAnsi"/>
          <w:b/>
          <w:lang w:val="es-ES"/>
        </w:rPr>
        <w:t xml:space="preserve"> (edición especial) previendo que el Comité Permanente seleccion</w:t>
      </w:r>
      <w:r w:rsidR="00AB63D5" w:rsidRPr="008D4184">
        <w:rPr>
          <w:rFonts w:asciiTheme="minorHAnsi" w:hAnsiTheme="minorHAnsi" w:cstheme="minorHAnsi"/>
          <w:b/>
          <w:lang w:val="es-ES"/>
        </w:rPr>
        <w:t>aría</w:t>
      </w:r>
      <w:r w:rsidRPr="008D4184">
        <w:rPr>
          <w:rFonts w:asciiTheme="minorHAnsi" w:hAnsiTheme="minorHAnsi" w:cstheme="minorHAnsi"/>
          <w:b/>
          <w:lang w:val="es-ES"/>
        </w:rPr>
        <w:t xml:space="preserve"> en breve un tema para el 50º aniversario y que la </w:t>
      </w:r>
      <w:r w:rsidRPr="008D4184">
        <w:rPr>
          <w:rFonts w:asciiTheme="minorHAnsi" w:hAnsiTheme="minorHAnsi" w:cstheme="minorHAnsi"/>
          <w:b/>
          <w:i/>
          <w:lang w:val="es-ES"/>
        </w:rPr>
        <w:t>Perspectiva Mundial sobre los Humedales</w:t>
      </w:r>
      <w:r w:rsidRPr="008D4184">
        <w:rPr>
          <w:rFonts w:asciiTheme="minorHAnsi" w:hAnsiTheme="minorHAnsi" w:cstheme="minorHAnsi"/>
          <w:b/>
          <w:lang w:val="es-ES"/>
        </w:rPr>
        <w:t xml:space="preserve"> (edición especial) </w:t>
      </w:r>
      <w:r w:rsidR="00AB63D5" w:rsidRPr="008D4184">
        <w:rPr>
          <w:rFonts w:asciiTheme="minorHAnsi" w:hAnsiTheme="minorHAnsi" w:cstheme="minorHAnsi"/>
          <w:b/>
          <w:lang w:val="es-ES"/>
        </w:rPr>
        <w:t>podía</w:t>
      </w:r>
      <w:r w:rsidRPr="008D4184">
        <w:rPr>
          <w:rFonts w:asciiTheme="minorHAnsi" w:hAnsiTheme="minorHAnsi" w:cstheme="minorHAnsi"/>
          <w:b/>
          <w:lang w:val="es-ES"/>
        </w:rPr>
        <w:t xml:space="preserve"> adaptarse para que se ajust</w:t>
      </w:r>
      <w:r w:rsidR="00AB63D5" w:rsidRPr="008D4184">
        <w:rPr>
          <w:rFonts w:asciiTheme="minorHAnsi" w:hAnsiTheme="minorHAnsi" w:cstheme="minorHAnsi"/>
          <w:b/>
          <w:lang w:val="es-ES"/>
        </w:rPr>
        <w:t>ara</w:t>
      </w:r>
      <w:r w:rsidRPr="008D4184">
        <w:rPr>
          <w:rFonts w:asciiTheme="minorHAnsi" w:hAnsiTheme="minorHAnsi" w:cstheme="minorHAnsi"/>
          <w:b/>
          <w:lang w:val="es-ES"/>
        </w:rPr>
        <w:t xml:space="preserve"> al tema seleccionado.</w:t>
      </w:r>
    </w:p>
    <w:p w14:paraId="3DF24A1A" w14:textId="13119A65" w:rsidR="00AB63D5" w:rsidRPr="008D4184" w:rsidRDefault="00AB63D5" w:rsidP="008A7FBA">
      <w:pPr>
        <w:autoSpaceDE w:val="0"/>
        <w:autoSpaceDN w:val="0"/>
        <w:spacing w:after="0" w:line="240" w:lineRule="auto"/>
        <w:ind w:right="117"/>
        <w:rPr>
          <w:rFonts w:asciiTheme="minorHAnsi" w:hAnsiTheme="minorHAnsi" w:cstheme="minorHAnsi"/>
          <w:b/>
          <w:lang w:val="es-ES"/>
        </w:rPr>
      </w:pPr>
    </w:p>
    <w:p w14:paraId="0B553E54" w14:textId="11827FF6" w:rsidR="00AB63D5" w:rsidRPr="008D4184" w:rsidRDefault="00AB63D5" w:rsidP="00AB63D5">
      <w:pPr>
        <w:autoSpaceDE w:val="0"/>
        <w:autoSpaceDN w:val="0"/>
        <w:spacing w:after="0" w:line="240" w:lineRule="auto"/>
        <w:ind w:right="119"/>
        <w:rPr>
          <w:rFonts w:asciiTheme="minorHAnsi" w:hAnsiTheme="minorHAnsi" w:cstheme="minorHAnsi"/>
          <w:b/>
          <w:lang w:val="es-ES"/>
        </w:rPr>
      </w:pPr>
      <w:r w:rsidRPr="008D4184">
        <w:rPr>
          <w:b/>
          <w:bCs/>
          <w:lang w:val="es-ES"/>
        </w:rPr>
        <w:t>Decisión SC</w:t>
      </w:r>
      <w:r w:rsidR="00600871" w:rsidRPr="008D4184">
        <w:rPr>
          <w:b/>
          <w:bCs/>
          <w:lang w:val="es-ES"/>
        </w:rPr>
        <w:t>58</w:t>
      </w:r>
      <w:r w:rsidRPr="008D4184">
        <w:rPr>
          <w:b/>
          <w:bCs/>
          <w:lang w:val="es-ES"/>
        </w:rPr>
        <w:t>-0</w:t>
      </w:r>
      <w:r w:rsidR="00600871" w:rsidRPr="008D4184">
        <w:rPr>
          <w:b/>
          <w:bCs/>
          <w:lang w:val="es-ES"/>
        </w:rPr>
        <w:t>5</w:t>
      </w:r>
      <w:r w:rsidRPr="008D4184">
        <w:rPr>
          <w:b/>
          <w:bCs/>
          <w:lang w:val="es-ES"/>
        </w:rPr>
        <w:t xml:space="preserve">: </w:t>
      </w:r>
      <w:r w:rsidRPr="008D4184">
        <w:rPr>
          <w:rFonts w:asciiTheme="minorHAnsi" w:hAnsiTheme="minorHAnsi" w:cstheme="minorHAnsi"/>
          <w:b/>
          <w:lang w:val="es-ES"/>
        </w:rPr>
        <w:t xml:space="preserve">El Comité Permanente recomendó que el GECT siguiera trabajando en </w:t>
      </w:r>
      <w:r w:rsidR="00E568E9" w:rsidRPr="008D4184">
        <w:rPr>
          <w:rFonts w:asciiTheme="minorHAnsi" w:hAnsiTheme="minorHAnsi" w:cstheme="minorHAnsi"/>
          <w:b/>
          <w:lang w:val="es-ES"/>
        </w:rPr>
        <w:t>l</w:t>
      </w:r>
      <w:r w:rsidRPr="008D4184">
        <w:rPr>
          <w:rFonts w:asciiTheme="minorHAnsi" w:hAnsiTheme="minorHAnsi" w:cstheme="minorHAnsi"/>
          <w:b/>
          <w:lang w:val="es-ES"/>
        </w:rPr>
        <w:t>os humedales y el carbono azul</w:t>
      </w:r>
      <w:r w:rsidRPr="008D4184">
        <w:rPr>
          <w:rFonts w:asciiTheme="minorHAnsi" w:hAnsiTheme="minorHAnsi" w:cstheme="minorHAnsi"/>
          <w:b/>
          <w:i/>
          <w:lang w:val="es-ES"/>
        </w:rPr>
        <w:t xml:space="preserve"> </w:t>
      </w:r>
      <w:r w:rsidRPr="008D4184">
        <w:rPr>
          <w:rFonts w:asciiTheme="minorHAnsi" w:hAnsiTheme="minorHAnsi" w:cstheme="minorHAnsi"/>
          <w:b/>
          <w:lang w:val="es-ES"/>
        </w:rPr>
        <w:t>(tarea 5.1), con arreglo a lo dispuesto en la Resolución XIII.14, subpárrafo 15 a)</w:t>
      </w:r>
      <w:r w:rsidR="00E568E9" w:rsidRPr="008D4184">
        <w:rPr>
          <w:rFonts w:asciiTheme="minorHAnsi" w:hAnsiTheme="minorHAnsi" w:cstheme="minorHAnsi"/>
          <w:b/>
          <w:lang w:val="es-ES"/>
        </w:rPr>
        <w:t>,</w:t>
      </w:r>
      <w:r w:rsidRPr="008D4184">
        <w:rPr>
          <w:rFonts w:asciiTheme="minorHAnsi" w:hAnsiTheme="minorHAnsi" w:cstheme="minorHAnsi"/>
          <w:b/>
          <w:lang w:val="es-ES"/>
        </w:rPr>
        <w:t xml:space="preserve"> y </w:t>
      </w:r>
      <w:r w:rsidR="00E568E9" w:rsidRPr="008D4184">
        <w:rPr>
          <w:rFonts w:asciiTheme="minorHAnsi" w:hAnsiTheme="minorHAnsi" w:cstheme="minorHAnsi"/>
          <w:b/>
          <w:lang w:val="es-ES"/>
        </w:rPr>
        <w:t xml:space="preserve">evaluara </w:t>
      </w:r>
      <w:r w:rsidRPr="008D4184">
        <w:rPr>
          <w:rFonts w:asciiTheme="minorHAnsi" w:hAnsiTheme="minorHAnsi" w:cstheme="minorHAnsi"/>
          <w:b/>
          <w:lang w:val="es-ES"/>
        </w:rPr>
        <w:t>el alcance de la labor relativa a los subpárrafos b), c) y d) para el próximo trienio, y tomó nota de la importancia de comunicar las conclusiones a la Convención Marco de las Naciones Unidas sobre el Cambio Climático y al Convenio sobre la Diversidad Biológica a través de los medios adecuados, por ejemplo, con un evento paralelo durante sus respectivas Conferencias de las Partes.</w:t>
      </w:r>
    </w:p>
    <w:p w14:paraId="3E505C8E" w14:textId="2BFB92AC" w:rsidR="00AB63D5" w:rsidRPr="008D4184" w:rsidRDefault="00AB63D5" w:rsidP="00AB63D5">
      <w:pPr>
        <w:autoSpaceDE w:val="0"/>
        <w:autoSpaceDN w:val="0"/>
        <w:spacing w:after="0" w:line="240" w:lineRule="auto"/>
        <w:ind w:right="119"/>
        <w:rPr>
          <w:rFonts w:asciiTheme="minorHAnsi" w:hAnsiTheme="minorHAnsi" w:cstheme="minorHAnsi"/>
          <w:b/>
          <w:lang w:val="es-ES"/>
        </w:rPr>
      </w:pPr>
    </w:p>
    <w:p w14:paraId="4EA18A55" w14:textId="37002E2D" w:rsidR="00AB63D5" w:rsidRPr="008D4184" w:rsidRDefault="00AB63D5" w:rsidP="00AB63D5">
      <w:pPr>
        <w:autoSpaceDE w:val="0"/>
        <w:autoSpaceDN w:val="0"/>
        <w:spacing w:after="0" w:line="240" w:lineRule="auto"/>
        <w:ind w:right="119"/>
        <w:rPr>
          <w:rFonts w:asciiTheme="minorHAnsi" w:hAnsiTheme="minorHAnsi" w:cstheme="minorHAnsi"/>
          <w:b/>
          <w:lang w:val="es-ES"/>
        </w:rPr>
      </w:pPr>
      <w:r w:rsidRPr="008D4184">
        <w:rPr>
          <w:b/>
          <w:bCs/>
          <w:lang w:val="es-ES"/>
        </w:rPr>
        <w:t>Decisión SC</w:t>
      </w:r>
      <w:r w:rsidR="00600871" w:rsidRPr="008D4184">
        <w:rPr>
          <w:b/>
          <w:bCs/>
          <w:lang w:val="es-ES"/>
        </w:rPr>
        <w:t>58</w:t>
      </w:r>
      <w:r w:rsidRPr="008D4184">
        <w:rPr>
          <w:b/>
          <w:bCs/>
          <w:lang w:val="es-ES"/>
        </w:rPr>
        <w:t>-0</w:t>
      </w:r>
      <w:r w:rsidR="00600871" w:rsidRPr="008D4184">
        <w:rPr>
          <w:b/>
          <w:bCs/>
          <w:lang w:val="es-ES"/>
        </w:rPr>
        <w:t>6</w:t>
      </w:r>
      <w:r w:rsidRPr="008D4184">
        <w:rPr>
          <w:b/>
          <w:bCs/>
          <w:lang w:val="es-ES"/>
        </w:rPr>
        <w:t xml:space="preserve">: </w:t>
      </w:r>
      <w:r w:rsidRPr="008D4184">
        <w:rPr>
          <w:rFonts w:asciiTheme="minorHAnsi" w:hAnsiTheme="minorHAnsi" w:cstheme="minorHAnsi"/>
          <w:b/>
          <w:lang w:val="es-ES"/>
        </w:rPr>
        <w:t>El Comité Permanente recomendó además que el GECT presentara al Comité Permanente una propuesta para actualizar el Criterio 6 de los Criterios de Ramsar relativos al uso de estimaciones de población, a fin de que el Comité la examin</w:t>
      </w:r>
      <w:r w:rsidR="00D25B6E" w:rsidRPr="008D4184">
        <w:rPr>
          <w:rFonts w:asciiTheme="minorHAnsi" w:hAnsiTheme="minorHAnsi" w:cstheme="minorHAnsi"/>
          <w:b/>
          <w:lang w:val="es-ES"/>
        </w:rPr>
        <w:t>ara</w:t>
      </w:r>
      <w:r w:rsidRPr="008D4184">
        <w:rPr>
          <w:rFonts w:asciiTheme="minorHAnsi" w:hAnsiTheme="minorHAnsi" w:cstheme="minorHAnsi"/>
          <w:b/>
          <w:lang w:val="es-ES"/>
        </w:rPr>
        <w:t xml:space="preserve"> para presentarla a la Conferencia de las Partes Contratantes, teniendo en cuenta la necesidad de las Partes Contratantes </w:t>
      </w:r>
      <w:r w:rsidR="00D25B6E" w:rsidRPr="008D4184">
        <w:rPr>
          <w:rFonts w:asciiTheme="minorHAnsi" w:hAnsiTheme="minorHAnsi" w:cstheme="minorHAnsi"/>
          <w:b/>
          <w:lang w:val="es-ES"/>
        </w:rPr>
        <w:t>de contar con</w:t>
      </w:r>
      <w:r w:rsidRPr="008D4184">
        <w:rPr>
          <w:rFonts w:asciiTheme="minorHAnsi" w:hAnsiTheme="minorHAnsi" w:cstheme="minorHAnsi"/>
          <w:b/>
          <w:lang w:val="es-ES"/>
        </w:rPr>
        <w:t xml:space="preserve"> información actualizada y dinámica.</w:t>
      </w:r>
    </w:p>
    <w:p w14:paraId="6D369737" w14:textId="2AB76363" w:rsidR="00AB63D5" w:rsidRPr="008D4184" w:rsidRDefault="00AB63D5" w:rsidP="00AB63D5">
      <w:pPr>
        <w:autoSpaceDE w:val="0"/>
        <w:autoSpaceDN w:val="0"/>
        <w:spacing w:after="0" w:line="240" w:lineRule="auto"/>
        <w:ind w:right="119"/>
        <w:rPr>
          <w:rFonts w:asciiTheme="minorHAnsi" w:hAnsiTheme="minorHAnsi" w:cstheme="minorHAnsi"/>
          <w:b/>
          <w:lang w:val="es-ES"/>
        </w:rPr>
      </w:pPr>
    </w:p>
    <w:p w14:paraId="74AC0D12" w14:textId="5B7B171D" w:rsidR="00D25B6E" w:rsidRPr="008D4184" w:rsidRDefault="00D25B6E" w:rsidP="00D25B6E">
      <w:pPr>
        <w:autoSpaceDE w:val="0"/>
        <w:autoSpaceDN w:val="0"/>
        <w:spacing w:after="0" w:line="240" w:lineRule="auto"/>
        <w:ind w:right="120"/>
        <w:rPr>
          <w:rFonts w:asciiTheme="minorHAnsi" w:hAnsiTheme="minorHAnsi" w:cstheme="minorHAnsi"/>
          <w:b/>
          <w:lang w:val="es-ES"/>
        </w:rPr>
      </w:pPr>
      <w:r w:rsidRPr="008D4184">
        <w:rPr>
          <w:b/>
          <w:bCs/>
          <w:lang w:val="es-ES"/>
        </w:rPr>
        <w:t>Decisión SC</w:t>
      </w:r>
      <w:r w:rsidR="00600871" w:rsidRPr="008D4184">
        <w:rPr>
          <w:b/>
          <w:bCs/>
          <w:lang w:val="es-ES"/>
        </w:rPr>
        <w:t>58</w:t>
      </w:r>
      <w:r w:rsidRPr="008D4184">
        <w:rPr>
          <w:b/>
          <w:bCs/>
          <w:lang w:val="es-ES"/>
        </w:rPr>
        <w:t>-0</w:t>
      </w:r>
      <w:r w:rsidR="00600871" w:rsidRPr="008D4184">
        <w:rPr>
          <w:b/>
          <w:bCs/>
          <w:lang w:val="es-ES"/>
        </w:rPr>
        <w:t>7</w:t>
      </w:r>
      <w:r w:rsidRPr="008D4184">
        <w:rPr>
          <w:b/>
          <w:bCs/>
          <w:lang w:val="es-ES"/>
        </w:rPr>
        <w:t xml:space="preserve">: </w:t>
      </w:r>
      <w:r w:rsidRPr="008D4184">
        <w:rPr>
          <w:rFonts w:asciiTheme="minorHAnsi" w:hAnsiTheme="minorHAnsi" w:cstheme="minorHAnsi"/>
          <w:b/>
          <w:lang w:val="es-ES"/>
        </w:rPr>
        <w:t>El Comité Permanente pidió a la Secretaría que incluyera una reunión del Grupo de Trabajo Administrativo en el programa de trabajo de la 58ª reunión del Comité Permanente, y pidió que la Presidencia del GECT presentara un informe sobre los últimos progresos realizados en el cumplimiento de su mandato para que el grupo lo examinara en esa reunión.</w:t>
      </w:r>
    </w:p>
    <w:p w14:paraId="7E80066E" w14:textId="77777777" w:rsidR="006015A6" w:rsidRPr="008D4184" w:rsidRDefault="006015A6" w:rsidP="008B3F43">
      <w:pPr>
        <w:spacing w:after="0" w:line="240" w:lineRule="auto"/>
        <w:rPr>
          <w:b/>
          <w:bCs/>
          <w:lang w:val="es-ES"/>
        </w:rPr>
      </w:pPr>
    </w:p>
    <w:p w14:paraId="26CCC16E" w14:textId="638525DF" w:rsidR="009343F2" w:rsidRPr="008D4184" w:rsidRDefault="00FD1ACD" w:rsidP="00F60087">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
        </w:rPr>
      </w:pPr>
      <w:r w:rsidRPr="008D4184">
        <w:rPr>
          <w:rFonts w:cstheme="minorHAnsi"/>
          <w:bCs/>
          <w:lang w:val="es-ES"/>
        </w:rPr>
        <w:lastRenderedPageBreak/>
        <w:t xml:space="preserve">Punto </w:t>
      </w:r>
      <w:r w:rsidR="00F60087" w:rsidRPr="008D4184">
        <w:rPr>
          <w:rFonts w:cstheme="minorHAnsi"/>
          <w:bCs/>
          <w:lang w:val="es-ES"/>
        </w:rPr>
        <w:t>7</w:t>
      </w:r>
      <w:r w:rsidRPr="008D4184">
        <w:rPr>
          <w:rFonts w:cstheme="minorHAnsi"/>
          <w:bCs/>
          <w:lang w:val="es-ES"/>
        </w:rPr>
        <w:t xml:space="preserve"> del orden del día: Informe del Equipo Ejecutivo sobre el punto 20.4 del orden del día de la reunión SC58, </w:t>
      </w:r>
      <w:r w:rsidRPr="008D4184">
        <w:rPr>
          <w:rFonts w:cstheme="minorHAnsi"/>
          <w:bCs/>
          <w:i/>
          <w:lang w:val="es-ES"/>
        </w:rPr>
        <w:t>Proceso de preparación y examen de los proyectos de resolución</w:t>
      </w:r>
      <w:r w:rsidRPr="008D4184">
        <w:rPr>
          <w:rFonts w:cstheme="minorHAnsi"/>
          <w:bCs/>
          <w:lang w:val="es-ES"/>
        </w:rPr>
        <w:t xml:space="preserve"> (</w:t>
      </w:r>
      <w:r w:rsidR="00453F9C" w:rsidRPr="008D4184">
        <w:rPr>
          <w:rFonts w:cstheme="minorHAnsi"/>
          <w:bCs/>
          <w:lang w:val="es-ES"/>
        </w:rPr>
        <w:t>propósito</w:t>
      </w:r>
      <w:r w:rsidRPr="008D4184">
        <w:rPr>
          <w:rFonts w:cstheme="minorHAnsi"/>
          <w:bCs/>
          <w:lang w:val="es-ES"/>
        </w:rPr>
        <w:t xml:space="preserve"> y calendario de las reuniones regionales previas a la COP)</w:t>
      </w:r>
    </w:p>
    <w:p w14:paraId="382F3623" w14:textId="7D75B809" w:rsidR="003768F4" w:rsidRPr="008D4184" w:rsidRDefault="003768F4" w:rsidP="003768F4">
      <w:pPr>
        <w:spacing w:after="0" w:line="240" w:lineRule="auto"/>
        <w:rPr>
          <w:rFonts w:eastAsiaTheme="minorHAnsi" w:cs="Calibri"/>
          <w:color w:val="000000"/>
          <w:sz w:val="24"/>
          <w:szCs w:val="24"/>
          <w:lang w:val="es-ES"/>
        </w:rPr>
      </w:pPr>
    </w:p>
    <w:p w14:paraId="3FC8D9F8" w14:textId="26060475" w:rsidR="00F60087" w:rsidRPr="008D4184" w:rsidRDefault="002F4CE2" w:rsidP="002F4CE2">
      <w:pPr>
        <w:spacing w:after="0" w:line="240" w:lineRule="auto"/>
        <w:ind w:left="567" w:hanging="567"/>
        <w:rPr>
          <w:bCs/>
          <w:lang w:val="es-ES"/>
        </w:rPr>
      </w:pPr>
      <w:r w:rsidRPr="008D4184">
        <w:rPr>
          <w:bCs/>
          <w:lang w:val="es-ES"/>
        </w:rPr>
        <w:t>8.</w:t>
      </w:r>
      <w:r w:rsidRPr="008D4184">
        <w:rPr>
          <w:bCs/>
          <w:lang w:val="es-ES"/>
        </w:rPr>
        <w:tab/>
      </w:r>
      <w:r w:rsidR="00F60087" w:rsidRPr="008D4184">
        <w:rPr>
          <w:bCs/>
          <w:lang w:val="es-ES"/>
        </w:rPr>
        <w:t>El Equipo Ejecutivo se había reunido el 17 de junio de 2020 y había recomendado que se reservaran dos días adicionales antes de la COP14 para permitir la celebración de reuniones regionales, proponi</w:t>
      </w:r>
      <w:r w:rsidR="00453F9C" w:rsidRPr="008D4184">
        <w:rPr>
          <w:bCs/>
          <w:lang w:val="es-ES"/>
        </w:rPr>
        <w:t>endo</w:t>
      </w:r>
      <w:r w:rsidR="00F60087" w:rsidRPr="008D4184">
        <w:rPr>
          <w:bCs/>
          <w:lang w:val="es-ES"/>
        </w:rPr>
        <w:t xml:space="preserve"> que estas reemplazaran las reuniones que hasta entonces se habían celebrado en las respectivas regiones. El Equipo Ejecutivo examinó las </w:t>
      </w:r>
      <w:r w:rsidR="00245C73" w:rsidRPr="008D4184">
        <w:rPr>
          <w:bCs/>
          <w:lang w:val="es-ES"/>
        </w:rPr>
        <w:t>repercusiones</w:t>
      </w:r>
      <w:r w:rsidR="00F60087" w:rsidRPr="008D4184">
        <w:rPr>
          <w:bCs/>
          <w:lang w:val="es-ES"/>
        </w:rPr>
        <w:t xml:space="preserve"> y los inconvenientes relacionados con el </w:t>
      </w:r>
      <w:r w:rsidR="00245C73" w:rsidRPr="008D4184">
        <w:rPr>
          <w:bCs/>
          <w:lang w:val="es-ES"/>
        </w:rPr>
        <w:t>aplazamiento</w:t>
      </w:r>
      <w:r w:rsidR="00F60087" w:rsidRPr="008D4184">
        <w:rPr>
          <w:bCs/>
          <w:lang w:val="es-ES"/>
        </w:rPr>
        <w:t xml:space="preserve"> de la reunión SC58 en el calendario de reuniones antes de la COP14 y, en particular, la función y la viabilidad, incluida la financiera, de las reuniones regionales previas a la COP14. El Equipo Ejecutivo analizó las dificultades que para la Secretaría supone la organización de siete reuniones (una reunión del GECT, cinco reuniones regionales previas a la COP y una reunión del Comité Permanente) en 2021 antes de la COP14 (sumado a la COP14 en el mismo año) en el contexto de la pandemia </w:t>
      </w:r>
      <w:r w:rsidR="008D4184" w:rsidRPr="008D4184">
        <w:rPr>
          <w:bCs/>
          <w:lang w:val="es-ES"/>
        </w:rPr>
        <w:t>de la COVID</w:t>
      </w:r>
      <w:r w:rsidR="00F60087" w:rsidRPr="008D4184">
        <w:rPr>
          <w:bCs/>
          <w:lang w:val="es-ES"/>
        </w:rPr>
        <w:t xml:space="preserve">-19, con </w:t>
      </w:r>
      <w:r w:rsidR="00245C73" w:rsidRPr="008D4184">
        <w:rPr>
          <w:bCs/>
          <w:lang w:val="es-ES"/>
        </w:rPr>
        <w:t>las</w:t>
      </w:r>
      <w:r w:rsidR="00F60087" w:rsidRPr="008D4184">
        <w:rPr>
          <w:bCs/>
          <w:lang w:val="es-ES"/>
        </w:rPr>
        <w:t xml:space="preserve"> consiguientes </w:t>
      </w:r>
      <w:r w:rsidR="00245C73" w:rsidRPr="008D4184">
        <w:rPr>
          <w:bCs/>
          <w:lang w:val="es-ES"/>
        </w:rPr>
        <w:t>dificultades</w:t>
      </w:r>
      <w:r w:rsidR="00F60087" w:rsidRPr="008D4184">
        <w:rPr>
          <w:bCs/>
          <w:lang w:val="es-ES"/>
        </w:rPr>
        <w:t xml:space="preserve"> para viajar y el calendario apretado de las reuniones. Observó además que las reuniones regionales previas a la </w:t>
      </w:r>
      <w:r w:rsidR="00245C73" w:rsidRPr="008D4184">
        <w:rPr>
          <w:bCs/>
          <w:lang w:val="es-ES"/>
        </w:rPr>
        <w:t xml:space="preserve">COP </w:t>
      </w:r>
      <w:r w:rsidR="00F60087" w:rsidRPr="008D4184">
        <w:rPr>
          <w:bCs/>
          <w:lang w:val="es-ES"/>
        </w:rPr>
        <w:t xml:space="preserve">no </w:t>
      </w:r>
      <w:r w:rsidR="00245C73" w:rsidRPr="008D4184">
        <w:rPr>
          <w:bCs/>
          <w:lang w:val="es-ES"/>
        </w:rPr>
        <w:t>se estipulan</w:t>
      </w:r>
      <w:r w:rsidR="00F60087" w:rsidRPr="008D4184">
        <w:rPr>
          <w:bCs/>
          <w:lang w:val="es-ES"/>
        </w:rPr>
        <w:t xml:space="preserve"> </w:t>
      </w:r>
      <w:r w:rsidR="00245C73" w:rsidRPr="008D4184">
        <w:rPr>
          <w:bCs/>
          <w:lang w:val="es-ES"/>
        </w:rPr>
        <w:t>en</w:t>
      </w:r>
      <w:r w:rsidR="00F60087" w:rsidRPr="008D4184">
        <w:rPr>
          <w:bCs/>
          <w:lang w:val="es-ES"/>
        </w:rPr>
        <w:t xml:space="preserve"> ninguna resolución </w:t>
      </w:r>
      <w:r w:rsidR="00245C73" w:rsidRPr="008D4184">
        <w:rPr>
          <w:bCs/>
          <w:lang w:val="es-ES"/>
        </w:rPr>
        <w:t>y que tampoco</w:t>
      </w:r>
      <w:r w:rsidR="00F60087" w:rsidRPr="008D4184">
        <w:rPr>
          <w:bCs/>
          <w:lang w:val="es-ES"/>
        </w:rPr>
        <w:t xml:space="preserve"> se hace referencia a ellas en el </w:t>
      </w:r>
      <w:r w:rsidR="00245C73" w:rsidRPr="008D4184">
        <w:rPr>
          <w:bCs/>
          <w:lang w:val="es-ES"/>
        </w:rPr>
        <w:t>r</w:t>
      </w:r>
      <w:r w:rsidR="00F60087" w:rsidRPr="008D4184">
        <w:rPr>
          <w:bCs/>
          <w:lang w:val="es-ES"/>
        </w:rPr>
        <w:t xml:space="preserve">eglamento. Subrayó además </w:t>
      </w:r>
      <w:r w:rsidR="00245C73" w:rsidRPr="008D4184">
        <w:rPr>
          <w:bCs/>
          <w:lang w:val="es-ES"/>
        </w:rPr>
        <w:t>la dificultad</w:t>
      </w:r>
      <w:r w:rsidR="00F60087" w:rsidRPr="008D4184">
        <w:rPr>
          <w:bCs/>
          <w:lang w:val="es-ES"/>
        </w:rPr>
        <w:t xml:space="preserve"> </w:t>
      </w:r>
      <w:r w:rsidR="00245C73" w:rsidRPr="008D4184">
        <w:rPr>
          <w:bCs/>
          <w:lang w:val="es-ES"/>
        </w:rPr>
        <w:t xml:space="preserve">que </w:t>
      </w:r>
      <w:r w:rsidR="00453F9C" w:rsidRPr="008D4184">
        <w:rPr>
          <w:bCs/>
          <w:lang w:val="es-ES"/>
        </w:rPr>
        <w:t>representa</w:t>
      </w:r>
      <w:r w:rsidR="00F60087" w:rsidRPr="008D4184">
        <w:rPr>
          <w:bCs/>
          <w:lang w:val="es-ES"/>
        </w:rPr>
        <w:t xml:space="preserve"> </w:t>
      </w:r>
      <w:r w:rsidR="00245C73" w:rsidRPr="008D4184">
        <w:rPr>
          <w:bCs/>
          <w:lang w:val="es-ES"/>
        </w:rPr>
        <w:t>la obtención de</w:t>
      </w:r>
      <w:r w:rsidR="00F60087" w:rsidRPr="008D4184">
        <w:rPr>
          <w:bCs/>
          <w:lang w:val="es-ES"/>
        </w:rPr>
        <w:t xml:space="preserve"> apoyo financiero para </w:t>
      </w:r>
      <w:r w:rsidR="00245C73" w:rsidRPr="008D4184">
        <w:rPr>
          <w:bCs/>
          <w:lang w:val="es-ES"/>
        </w:rPr>
        <w:t>dichas</w:t>
      </w:r>
      <w:r w:rsidR="00F60087" w:rsidRPr="008D4184">
        <w:rPr>
          <w:bCs/>
          <w:lang w:val="es-ES"/>
        </w:rPr>
        <w:t xml:space="preserve"> reuniones</w:t>
      </w:r>
      <w:r w:rsidR="00245C73" w:rsidRPr="008D4184">
        <w:rPr>
          <w:bCs/>
          <w:lang w:val="es-ES"/>
        </w:rPr>
        <w:t>.</w:t>
      </w:r>
    </w:p>
    <w:p w14:paraId="5FB402DD" w14:textId="77777777" w:rsidR="002F4CE2" w:rsidRPr="008D4184" w:rsidRDefault="002F4CE2" w:rsidP="00245C73">
      <w:pPr>
        <w:spacing w:after="0" w:line="240" w:lineRule="auto"/>
        <w:rPr>
          <w:bCs/>
          <w:lang w:val="es-ES"/>
        </w:rPr>
      </w:pPr>
    </w:p>
    <w:p w14:paraId="100D100C" w14:textId="5F225433" w:rsidR="00245C73" w:rsidRPr="008D4184" w:rsidRDefault="002F4CE2" w:rsidP="002F4CE2">
      <w:pPr>
        <w:spacing w:after="0" w:line="240" w:lineRule="auto"/>
        <w:ind w:left="567" w:hanging="567"/>
        <w:rPr>
          <w:bCs/>
          <w:lang w:val="es-ES"/>
        </w:rPr>
      </w:pPr>
      <w:r w:rsidRPr="008D4184">
        <w:rPr>
          <w:bCs/>
          <w:lang w:val="es-ES"/>
        </w:rPr>
        <w:t>9.</w:t>
      </w:r>
      <w:r w:rsidRPr="008D4184">
        <w:rPr>
          <w:bCs/>
          <w:lang w:val="es-ES"/>
        </w:rPr>
        <w:tab/>
      </w:r>
      <w:r w:rsidR="00245C73" w:rsidRPr="008D4184">
        <w:rPr>
          <w:bCs/>
          <w:lang w:val="es-ES"/>
        </w:rPr>
        <w:t xml:space="preserve">En el debate, varias Partes Contratantes </w:t>
      </w:r>
      <w:r w:rsidR="008750A2" w:rsidRPr="008D4184">
        <w:rPr>
          <w:bCs/>
          <w:lang w:val="es-ES"/>
        </w:rPr>
        <w:t>subrayaron</w:t>
      </w:r>
      <w:r w:rsidR="00245C73" w:rsidRPr="008D4184">
        <w:rPr>
          <w:bCs/>
          <w:lang w:val="es-ES"/>
        </w:rPr>
        <w:t xml:space="preserve"> la importancia de las reuniones regionales para permitir un </w:t>
      </w:r>
      <w:r w:rsidR="008750A2" w:rsidRPr="008D4184">
        <w:rPr>
          <w:bCs/>
          <w:lang w:val="es-ES"/>
        </w:rPr>
        <w:t>análisis</w:t>
      </w:r>
      <w:r w:rsidR="00245C73" w:rsidRPr="008D4184">
        <w:rPr>
          <w:bCs/>
          <w:lang w:val="es-ES"/>
        </w:rPr>
        <w:t xml:space="preserve"> adecuado del </w:t>
      </w:r>
      <w:r w:rsidR="008750A2" w:rsidRPr="008D4184">
        <w:rPr>
          <w:bCs/>
          <w:lang w:val="es-ES"/>
        </w:rPr>
        <w:t>orden del día</w:t>
      </w:r>
      <w:r w:rsidR="00245C73" w:rsidRPr="008D4184">
        <w:rPr>
          <w:bCs/>
          <w:lang w:val="es-ES"/>
        </w:rPr>
        <w:t xml:space="preserve"> propuesto para la </w:t>
      </w:r>
      <w:r w:rsidR="008750A2" w:rsidRPr="008D4184">
        <w:rPr>
          <w:bCs/>
          <w:lang w:val="es-ES"/>
        </w:rPr>
        <w:t>próxima</w:t>
      </w:r>
      <w:r w:rsidR="00245C73" w:rsidRPr="008D4184">
        <w:rPr>
          <w:bCs/>
          <w:lang w:val="es-ES"/>
        </w:rPr>
        <w:t xml:space="preserve"> </w:t>
      </w:r>
      <w:r w:rsidR="008750A2" w:rsidRPr="008D4184">
        <w:rPr>
          <w:bCs/>
          <w:lang w:val="es-ES"/>
        </w:rPr>
        <w:t>COP</w:t>
      </w:r>
      <w:r w:rsidR="00245C73" w:rsidRPr="008D4184">
        <w:rPr>
          <w:bCs/>
          <w:lang w:val="es-ES"/>
        </w:rPr>
        <w:t xml:space="preserve">. Otras recomendaron la </w:t>
      </w:r>
      <w:r w:rsidR="008750A2" w:rsidRPr="008D4184">
        <w:rPr>
          <w:bCs/>
          <w:lang w:val="es-ES"/>
        </w:rPr>
        <w:t>realiz</w:t>
      </w:r>
      <w:r w:rsidR="00245C73" w:rsidRPr="008D4184">
        <w:rPr>
          <w:bCs/>
          <w:lang w:val="es-ES"/>
        </w:rPr>
        <w:t xml:space="preserve">ación de reuniones virtuales </w:t>
      </w:r>
      <w:r w:rsidR="008750A2" w:rsidRPr="008D4184">
        <w:rPr>
          <w:bCs/>
          <w:lang w:val="es-ES"/>
        </w:rPr>
        <w:t>previo a</w:t>
      </w:r>
      <w:r w:rsidR="00245C73" w:rsidRPr="008D4184">
        <w:rPr>
          <w:bCs/>
          <w:lang w:val="es-ES"/>
        </w:rPr>
        <w:t xml:space="preserve"> la COP14 como una forma productiva de avanzar.</w:t>
      </w:r>
    </w:p>
    <w:p w14:paraId="575E3089" w14:textId="77777777" w:rsidR="002F4CE2" w:rsidRPr="008D4184" w:rsidRDefault="002F4CE2" w:rsidP="008750A2">
      <w:pPr>
        <w:spacing w:after="0" w:line="240" w:lineRule="auto"/>
        <w:rPr>
          <w:bCs/>
          <w:lang w:val="es-ES"/>
        </w:rPr>
      </w:pPr>
    </w:p>
    <w:p w14:paraId="33FBED84" w14:textId="204C9DD7" w:rsidR="008750A2" w:rsidRPr="008D4184" w:rsidRDefault="002F4CE2" w:rsidP="002F4CE2">
      <w:pPr>
        <w:spacing w:after="0" w:line="240" w:lineRule="auto"/>
        <w:ind w:left="567" w:hanging="567"/>
        <w:rPr>
          <w:bCs/>
          <w:lang w:val="es-ES"/>
        </w:rPr>
      </w:pPr>
      <w:r w:rsidRPr="008D4184">
        <w:rPr>
          <w:bCs/>
          <w:lang w:val="es-ES"/>
        </w:rPr>
        <w:t>10.</w:t>
      </w:r>
      <w:r w:rsidRPr="008D4184">
        <w:rPr>
          <w:bCs/>
          <w:lang w:val="es-ES"/>
        </w:rPr>
        <w:tab/>
      </w:r>
      <w:r w:rsidR="008750A2" w:rsidRPr="008D4184">
        <w:rPr>
          <w:bCs/>
          <w:lang w:val="es-ES"/>
        </w:rPr>
        <w:t xml:space="preserve">El </w:t>
      </w:r>
      <w:r w:rsidR="008750A2" w:rsidRPr="008D4184">
        <w:rPr>
          <w:b/>
          <w:bCs/>
          <w:lang w:val="es-ES"/>
        </w:rPr>
        <w:t>país anfitrión de la COP14 (China)</w:t>
      </w:r>
      <w:r w:rsidR="008750A2" w:rsidRPr="008D4184">
        <w:rPr>
          <w:bCs/>
          <w:lang w:val="es-ES"/>
        </w:rPr>
        <w:t xml:space="preserve"> indicó que inicialmente no se había previsto la celebración de dos días adicionales de reuniones y que sería necesario realizar consultas con el gobierno anfitrión antes de que se contrajera un compromiso definitivo.</w:t>
      </w:r>
    </w:p>
    <w:p w14:paraId="5D86D9E9" w14:textId="77777777" w:rsidR="002F4CE2" w:rsidRPr="008D4184" w:rsidRDefault="002F4CE2" w:rsidP="008750A2">
      <w:pPr>
        <w:spacing w:after="0" w:line="240" w:lineRule="auto"/>
        <w:rPr>
          <w:bCs/>
          <w:lang w:val="es-ES"/>
        </w:rPr>
      </w:pPr>
    </w:p>
    <w:p w14:paraId="1962ABC5" w14:textId="75AF9735" w:rsidR="002F4CE2" w:rsidRPr="008D4184" w:rsidRDefault="002F4CE2" w:rsidP="002F4CE2">
      <w:pPr>
        <w:spacing w:after="0" w:line="240" w:lineRule="auto"/>
        <w:ind w:left="567" w:hanging="567"/>
        <w:rPr>
          <w:bCs/>
          <w:lang w:val="es-ES"/>
        </w:rPr>
      </w:pPr>
      <w:r w:rsidRPr="008D4184">
        <w:rPr>
          <w:bCs/>
          <w:lang w:val="es-ES"/>
        </w:rPr>
        <w:t>11.</w:t>
      </w:r>
      <w:r w:rsidRPr="008D4184">
        <w:rPr>
          <w:bCs/>
          <w:lang w:val="es-ES"/>
        </w:rPr>
        <w:tab/>
      </w:r>
      <w:r w:rsidR="008750A2" w:rsidRPr="008D4184">
        <w:rPr>
          <w:bCs/>
          <w:lang w:val="es-ES"/>
        </w:rPr>
        <w:t>Hubo intervenciones de</w:t>
      </w:r>
      <w:r w:rsidRPr="008D4184">
        <w:rPr>
          <w:bCs/>
          <w:lang w:val="es-ES"/>
        </w:rPr>
        <w:t xml:space="preserve"> </w:t>
      </w:r>
      <w:r w:rsidRPr="008D4184">
        <w:rPr>
          <w:b/>
          <w:bCs/>
          <w:lang w:val="es-ES"/>
        </w:rPr>
        <w:t>Armenia</w:t>
      </w:r>
      <w:r w:rsidRPr="008D4184">
        <w:rPr>
          <w:bCs/>
          <w:lang w:val="es-ES"/>
        </w:rPr>
        <w:t xml:space="preserve">, </w:t>
      </w:r>
      <w:r w:rsidRPr="008D4184">
        <w:rPr>
          <w:b/>
          <w:bCs/>
          <w:lang w:val="es-ES"/>
        </w:rPr>
        <w:t>China</w:t>
      </w:r>
      <w:r w:rsidRPr="008D4184">
        <w:rPr>
          <w:bCs/>
          <w:lang w:val="es-ES"/>
        </w:rPr>
        <w:t xml:space="preserve">, </w:t>
      </w:r>
      <w:r w:rsidRPr="008D4184">
        <w:rPr>
          <w:b/>
          <w:bCs/>
          <w:lang w:val="es-ES"/>
        </w:rPr>
        <w:t>Costa Rica</w:t>
      </w:r>
      <w:r w:rsidRPr="008D4184">
        <w:rPr>
          <w:bCs/>
          <w:lang w:val="es-ES"/>
        </w:rPr>
        <w:t xml:space="preserve">, </w:t>
      </w:r>
      <w:r w:rsidR="008750A2" w:rsidRPr="008D4184">
        <w:rPr>
          <w:bCs/>
          <w:lang w:val="es-ES"/>
        </w:rPr>
        <w:t>los</w:t>
      </w:r>
      <w:r w:rsidR="008750A2" w:rsidRPr="008D4184">
        <w:rPr>
          <w:b/>
          <w:bCs/>
          <w:lang w:val="es-ES"/>
        </w:rPr>
        <w:t xml:space="preserve"> Estados Unidos de América, </w:t>
      </w:r>
      <w:r w:rsidRPr="008D4184">
        <w:rPr>
          <w:b/>
          <w:bCs/>
          <w:lang w:val="es-ES"/>
        </w:rPr>
        <w:t>M</w:t>
      </w:r>
      <w:r w:rsidR="008750A2" w:rsidRPr="008D4184">
        <w:rPr>
          <w:b/>
          <w:bCs/>
          <w:lang w:val="es-ES"/>
        </w:rPr>
        <w:t>é</w:t>
      </w:r>
      <w:r w:rsidRPr="008D4184">
        <w:rPr>
          <w:b/>
          <w:bCs/>
          <w:lang w:val="es-ES"/>
        </w:rPr>
        <w:t>xico</w:t>
      </w:r>
      <w:r w:rsidRPr="008D4184">
        <w:rPr>
          <w:bCs/>
          <w:lang w:val="es-ES"/>
        </w:rPr>
        <w:t xml:space="preserve">, </w:t>
      </w:r>
      <w:r w:rsidR="008750A2" w:rsidRPr="008D4184">
        <w:rPr>
          <w:b/>
          <w:bCs/>
          <w:lang w:val="es-ES"/>
        </w:rPr>
        <w:t>Suecia</w:t>
      </w:r>
      <w:r w:rsidRPr="008D4184">
        <w:rPr>
          <w:bCs/>
          <w:lang w:val="es-ES"/>
        </w:rPr>
        <w:t xml:space="preserve">, </w:t>
      </w:r>
      <w:r w:rsidR="008750A2" w:rsidRPr="008D4184">
        <w:rPr>
          <w:b/>
          <w:bCs/>
          <w:lang w:val="es-ES"/>
        </w:rPr>
        <w:t>Suiza</w:t>
      </w:r>
      <w:r w:rsidRPr="008D4184">
        <w:rPr>
          <w:bCs/>
          <w:lang w:val="es-ES"/>
        </w:rPr>
        <w:t xml:space="preserve"> </w:t>
      </w:r>
      <w:r w:rsidR="008750A2" w:rsidRPr="008D4184">
        <w:rPr>
          <w:bCs/>
          <w:lang w:val="es-ES"/>
        </w:rPr>
        <w:t>y el</w:t>
      </w:r>
      <w:r w:rsidRPr="008D4184">
        <w:rPr>
          <w:b/>
          <w:bCs/>
          <w:lang w:val="es-ES"/>
        </w:rPr>
        <w:t xml:space="preserve"> Uruguay</w:t>
      </w:r>
      <w:r w:rsidRPr="008D4184">
        <w:rPr>
          <w:bCs/>
          <w:lang w:val="es-ES"/>
        </w:rPr>
        <w:t>.</w:t>
      </w:r>
    </w:p>
    <w:p w14:paraId="6C48D24C" w14:textId="26C31122" w:rsidR="00600871" w:rsidRPr="008D4184" w:rsidRDefault="00600871" w:rsidP="002F4CE2">
      <w:pPr>
        <w:spacing w:after="0" w:line="240" w:lineRule="auto"/>
        <w:ind w:left="567" w:hanging="567"/>
        <w:rPr>
          <w:bCs/>
          <w:lang w:val="es-ES"/>
        </w:rPr>
      </w:pPr>
    </w:p>
    <w:p w14:paraId="2474FA07" w14:textId="2AAA3DB2" w:rsidR="00600871" w:rsidRPr="008D4184" w:rsidRDefault="00600871" w:rsidP="002F4CE2">
      <w:pPr>
        <w:spacing w:after="0" w:line="240" w:lineRule="auto"/>
        <w:ind w:left="567" w:hanging="567"/>
        <w:rPr>
          <w:b/>
          <w:bCs/>
          <w:lang w:val="es-ES"/>
        </w:rPr>
      </w:pPr>
      <w:r w:rsidRPr="008D4184">
        <w:rPr>
          <w:b/>
          <w:bCs/>
          <w:lang w:val="es-ES"/>
        </w:rPr>
        <w:t xml:space="preserve">Decisión SC58-08: El Comité Permanente tomo nota del informe del Equipo Ejecutivo    </w:t>
      </w:r>
    </w:p>
    <w:p w14:paraId="6DC8A917" w14:textId="77777777" w:rsidR="002F4CE2" w:rsidRPr="008D4184" w:rsidRDefault="002F4CE2" w:rsidP="003768F4">
      <w:pPr>
        <w:autoSpaceDE w:val="0"/>
        <w:autoSpaceDN w:val="0"/>
        <w:adjustRightInd w:val="0"/>
        <w:spacing w:after="0" w:line="240" w:lineRule="auto"/>
        <w:rPr>
          <w:rFonts w:cstheme="minorHAnsi"/>
          <w:b/>
          <w:lang w:val="es-ES"/>
        </w:rPr>
      </w:pPr>
    </w:p>
    <w:p w14:paraId="36A94FC1" w14:textId="4166DBD3" w:rsidR="0063548F" w:rsidRPr="008D4184" w:rsidRDefault="0063548F" w:rsidP="003768F4">
      <w:pPr>
        <w:autoSpaceDE w:val="0"/>
        <w:autoSpaceDN w:val="0"/>
        <w:adjustRightInd w:val="0"/>
        <w:spacing w:after="0" w:line="240" w:lineRule="auto"/>
        <w:rPr>
          <w:rFonts w:cstheme="minorHAnsi"/>
          <w:b/>
          <w:lang w:val="es-ES"/>
        </w:rPr>
      </w:pPr>
      <w:r w:rsidRPr="008D4184">
        <w:rPr>
          <w:rFonts w:cstheme="minorHAnsi"/>
          <w:b/>
          <w:lang w:val="es-ES"/>
        </w:rPr>
        <w:t>Decisión SC</w:t>
      </w:r>
      <w:r w:rsidR="00661F34" w:rsidRPr="008D4184">
        <w:rPr>
          <w:rFonts w:cstheme="minorHAnsi"/>
          <w:b/>
          <w:lang w:val="es-ES"/>
        </w:rPr>
        <w:t>58</w:t>
      </w:r>
      <w:r w:rsidRPr="008D4184">
        <w:rPr>
          <w:rFonts w:cstheme="minorHAnsi"/>
          <w:b/>
          <w:lang w:val="es-ES"/>
        </w:rPr>
        <w:t>-0</w:t>
      </w:r>
      <w:r w:rsidR="00661F34" w:rsidRPr="008D4184">
        <w:rPr>
          <w:rFonts w:cstheme="minorHAnsi"/>
          <w:b/>
          <w:lang w:val="es-ES"/>
        </w:rPr>
        <w:t>9</w:t>
      </w:r>
      <w:r w:rsidRPr="008D4184">
        <w:rPr>
          <w:rFonts w:cstheme="minorHAnsi"/>
          <w:b/>
          <w:lang w:val="es-ES"/>
        </w:rPr>
        <w:t>: El Comité Permanente acordó que, de ser posible, habría que realizar dos días de reuniones regionales inmediatamente antes de la COP14, en el mismo lugar de la COP14, y encargó a la Secretaría que examinara con el país anfitrión las medidas necesarias para celebrar dos días de reuniones regionales inmediatamente antes de la COP14.</w:t>
      </w:r>
    </w:p>
    <w:p w14:paraId="269733A2" w14:textId="2B663027" w:rsidR="003768F4" w:rsidRPr="008D4184" w:rsidRDefault="003768F4" w:rsidP="003768F4">
      <w:pPr>
        <w:autoSpaceDE w:val="0"/>
        <w:autoSpaceDN w:val="0"/>
        <w:adjustRightInd w:val="0"/>
        <w:spacing w:after="0" w:line="240" w:lineRule="auto"/>
        <w:rPr>
          <w:rFonts w:cstheme="minorHAnsi"/>
          <w:b/>
          <w:lang w:val="es-ES"/>
        </w:rPr>
      </w:pPr>
    </w:p>
    <w:p w14:paraId="0A520E15" w14:textId="018DE839" w:rsidR="00660099" w:rsidRPr="008D4184" w:rsidRDefault="00660099" w:rsidP="003768F4">
      <w:pPr>
        <w:autoSpaceDE w:val="0"/>
        <w:autoSpaceDN w:val="0"/>
        <w:adjustRightInd w:val="0"/>
        <w:spacing w:after="0" w:line="240" w:lineRule="auto"/>
        <w:rPr>
          <w:rFonts w:eastAsiaTheme="minorHAnsi" w:cs="Calibri"/>
          <w:b/>
          <w:color w:val="000000"/>
          <w:lang w:val="es-ES"/>
        </w:rPr>
      </w:pPr>
      <w:r w:rsidRPr="008D4184">
        <w:rPr>
          <w:rFonts w:eastAsiaTheme="minorHAnsi" w:cs="Calibri"/>
          <w:b/>
          <w:color w:val="000000"/>
          <w:lang w:val="es-ES"/>
        </w:rPr>
        <w:t>Decisión SC</w:t>
      </w:r>
      <w:r w:rsidR="00661F34" w:rsidRPr="008D4184">
        <w:rPr>
          <w:rFonts w:eastAsiaTheme="minorHAnsi" w:cs="Calibri"/>
          <w:b/>
          <w:color w:val="000000"/>
          <w:lang w:val="es-ES"/>
        </w:rPr>
        <w:t>58</w:t>
      </w:r>
      <w:r w:rsidRPr="008D4184">
        <w:rPr>
          <w:rFonts w:eastAsiaTheme="minorHAnsi" w:cs="Calibri"/>
          <w:b/>
          <w:color w:val="000000"/>
          <w:lang w:val="es-ES"/>
        </w:rPr>
        <w:t>-</w:t>
      </w:r>
      <w:r w:rsidR="00661F34" w:rsidRPr="008D4184">
        <w:rPr>
          <w:rFonts w:eastAsiaTheme="minorHAnsi" w:cs="Calibri"/>
          <w:b/>
          <w:color w:val="000000"/>
          <w:lang w:val="es-ES"/>
        </w:rPr>
        <w:t>1</w:t>
      </w:r>
      <w:r w:rsidRPr="008D4184">
        <w:rPr>
          <w:rFonts w:eastAsiaTheme="minorHAnsi" w:cs="Calibri"/>
          <w:b/>
          <w:color w:val="000000"/>
          <w:lang w:val="es-ES"/>
        </w:rPr>
        <w:t>0: El Comité Permanente acordó que las regiones deberían celebrar reuniones virtuales antes de la COP14 y encargó a la Secretaría que facilitara su preparación y ejecución con el apoyo y asesoramiento de las Partes Contratantes representantes regionales en el Comité Permanente.</w:t>
      </w:r>
    </w:p>
    <w:p w14:paraId="2F60BA12" w14:textId="0DFE2F8B" w:rsidR="002F4CE2" w:rsidRPr="008D4184" w:rsidRDefault="002F4CE2" w:rsidP="003768F4">
      <w:pPr>
        <w:autoSpaceDE w:val="0"/>
        <w:autoSpaceDN w:val="0"/>
        <w:adjustRightInd w:val="0"/>
        <w:spacing w:after="0" w:line="240" w:lineRule="auto"/>
        <w:rPr>
          <w:rFonts w:eastAsiaTheme="minorHAnsi" w:cs="Calibri"/>
          <w:b/>
          <w:color w:val="000000"/>
          <w:lang w:val="es-ES"/>
        </w:rPr>
      </w:pPr>
    </w:p>
    <w:p w14:paraId="4C705A04" w14:textId="3AFCAFFD" w:rsidR="002F4CE2" w:rsidRPr="008D4184" w:rsidRDefault="00660099" w:rsidP="002F4CE2">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
        </w:rPr>
      </w:pPr>
      <w:r w:rsidRPr="008D4184">
        <w:rPr>
          <w:rFonts w:cstheme="minorHAnsi"/>
          <w:bCs/>
          <w:lang w:val="es-ES"/>
        </w:rPr>
        <w:t xml:space="preserve">Punto 6 del orden del día: Informe del Subgrupo sobre la </w:t>
      </w:r>
      <w:r w:rsidR="002F4CE2" w:rsidRPr="008D4184">
        <w:rPr>
          <w:rFonts w:cstheme="minorHAnsi"/>
          <w:bCs/>
          <w:lang w:val="es-ES"/>
        </w:rPr>
        <w:t>COP14</w:t>
      </w:r>
    </w:p>
    <w:p w14:paraId="0D3A2752" w14:textId="77777777" w:rsidR="002F4CE2" w:rsidRPr="008D4184" w:rsidRDefault="002F4CE2" w:rsidP="002F4CE2">
      <w:pPr>
        <w:pStyle w:val="ListParagraph"/>
        <w:spacing w:after="0" w:line="240" w:lineRule="auto"/>
        <w:ind w:left="360"/>
        <w:rPr>
          <w:b/>
          <w:bCs/>
          <w:lang w:val="es-ES"/>
        </w:rPr>
      </w:pPr>
    </w:p>
    <w:p w14:paraId="7202ADFE" w14:textId="03174EB9" w:rsidR="00660099" w:rsidRPr="008D4184" w:rsidRDefault="00230BAA" w:rsidP="00230BAA">
      <w:pPr>
        <w:spacing w:after="0" w:line="240" w:lineRule="auto"/>
        <w:ind w:left="567" w:hanging="567"/>
        <w:rPr>
          <w:bCs/>
          <w:lang w:val="es-ES"/>
        </w:rPr>
      </w:pPr>
      <w:r w:rsidRPr="008D4184">
        <w:rPr>
          <w:bCs/>
          <w:lang w:val="es-ES"/>
        </w:rPr>
        <w:t>12.</w:t>
      </w:r>
      <w:r w:rsidRPr="008D4184">
        <w:rPr>
          <w:bCs/>
          <w:lang w:val="es-ES"/>
        </w:rPr>
        <w:tab/>
      </w:r>
      <w:r w:rsidR="00973D7A" w:rsidRPr="008D4184">
        <w:rPr>
          <w:bCs/>
          <w:lang w:val="es-ES"/>
        </w:rPr>
        <w:t xml:space="preserve">El </w:t>
      </w:r>
      <w:r w:rsidR="00973D7A" w:rsidRPr="008D4184">
        <w:rPr>
          <w:b/>
          <w:bCs/>
          <w:lang w:val="es-ES"/>
        </w:rPr>
        <w:t>país anfitrión de la COP14</w:t>
      </w:r>
      <w:r w:rsidR="00973D7A" w:rsidRPr="008D4184">
        <w:rPr>
          <w:bCs/>
          <w:lang w:val="es-ES"/>
        </w:rPr>
        <w:t xml:space="preserve"> presentó una actualización</w:t>
      </w:r>
      <w:r w:rsidR="00AA08BC" w:rsidRPr="008D4184">
        <w:rPr>
          <w:bCs/>
          <w:lang w:val="es-ES"/>
        </w:rPr>
        <w:t xml:space="preserve"> verbal</w:t>
      </w:r>
      <w:r w:rsidR="00973D7A" w:rsidRPr="008D4184">
        <w:rPr>
          <w:bCs/>
          <w:lang w:val="es-ES"/>
        </w:rPr>
        <w:t xml:space="preserve"> de los preparativos </w:t>
      </w:r>
      <w:r w:rsidR="00CA6C0E" w:rsidRPr="008D4184">
        <w:rPr>
          <w:bCs/>
          <w:lang w:val="es-ES"/>
        </w:rPr>
        <w:t xml:space="preserve">realizados </w:t>
      </w:r>
      <w:r w:rsidR="00973D7A" w:rsidRPr="008D4184">
        <w:rPr>
          <w:bCs/>
          <w:lang w:val="es-ES"/>
        </w:rPr>
        <w:t xml:space="preserve">hasta la fecha, </w:t>
      </w:r>
      <w:r w:rsidR="00A16F6B" w:rsidRPr="008D4184">
        <w:rPr>
          <w:bCs/>
          <w:lang w:val="es-ES"/>
        </w:rPr>
        <w:t>observando</w:t>
      </w:r>
      <w:r w:rsidR="00973D7A" w:rsidRPr="008D4184">
        <w:rPr>
          <w:bCs/>
          <w:lang w:val="es-ES"/>
        </w:rPr>
        <w:t xml:space="preserve"> que</w:t>
      </w:r>
      <w:r w:rsidR="00B82D59" w:rsidRPr="008D4184">
        <w:rPr>
          <w:bCs/>
          <w:lang w:val="es-ES"/>
        </w:rPr>
        <w:t xml:space="preserve"> el Subgrupo había debatido sobre </w:t>
      </w:r>
      <w:r w:rsidR="00973D7A" w:rsidRPr="008D4184">
        <w:rPr>
          <w:bCs/>
          <w:lang w:val="es-ES"/>
        </w:rPr>
        <w:t xml:space="preserve">un calendario </w:t>
      </w:r>
      <w:r w:rsidR="00B82D59" w:rsidRPr="008D4184">
        <w:rPr>
          <w:bCs/>
          <w:lang w:val="es-ES"/>
        </w:rPr>
        <w:t xml:space="preserve">y un lugar </w:t>
      </w:r>
      <w:r w:rsidR="00973D7A" w:rsidRPr="008D4184">
        <w:rPr>
          <w:bCs/>
          <w:lang w:val="es-ES"/>
        </w:rPr>
        <w:t>provisional</w:t>
      </w:r>
      <w:r w:rsidR="00B82D59" w:rsidRPr="008D4184">
        <w:rPr>
          <w:bCs/>
          <w:lang w:val="es-ES"/>
        </w:rPr>
        <w:t>es</w:t>
      </w:r>
      <w:r w:rsidR="00973D7A" w:rsidRPr="008D4184">
        <w:rPr>
          <w:bCs/>
          <w:lang w:val="es-ES"/>
        </w:rPr>
        <w:t>, junto con temas provisionales para la C</w:t>
      </w:r>
      <w:r w:rsidR="00AA08BC" w:rsidRPr="008D4184">
        <w:rPr>
          <w:bCs/>
          <w:lang w:val="es-ES"/>
        </w:rPr>
        <w:t>O</w:t>
      </w:r>
      <w:r w:rsidR="00973D7A" w:rsidRPr="008D4184">
        <w:rPr>
          <w:bCs/>
          <w:lang w:val="es-ES"/>
        </w:rPr>
        <w:t xml:space="preserve">P14 y para el 50º aniversario de la Convención, que también se celebraría en 2021. </w:t>
      </w:r>
      <w:r w:rsidR="00AA08BC" w:rsidRPr="008D4184">
        <w:rPr>
          <w:bCs/>
          <w:lang w:val="es-ES"/>
        </w:rPr>
        <w:t>Informó que se</w:t>
      </w:r>
      <w:r w:rsidR="00973D7A" w:rsidRPr="008D4184">
        <w:rPr>
          <w:bCs/>
          <w:lang w:val="es-ES"/>
        </w:rPr>
        <w:t xml:space="preserve"> estaban examinando varias propuestas para celebrar el aniversario en la COP, entre ellas una exposición, una serie de sesiones de alto nivel y una cena, una declaración no vinculante y el establecimiento de un </w:t>
      </w:r>
      <w:r w:rsidR="00973D7A" w:rsidRPr="008D4184">
        <w:rPr>
          <w:bCs/>
          <w:lang w:val="es-ES"/>
        </w:rPr>
        <w:lastRenderedPageBreak/>
        <w:t xml:space="preserve">parque conmemorativo </w:t>
      </w:r>
      <w:r w:rsidR="00AA08BC" w:rsidRPr="008D4184">
        <w:rPr>
          <w:bCs/>
          <w:lang w:val="es-ES"/>
        </w:rPr>
        <w:t>dedicado a</w:t>
      </w:r>
      <w:r w:rsidR="00973D7A" w:rsidRPr="008D4184">
        <w:rPr>
          <w:bCs/>
          <w:lang w:val="es-ES"/>
        </w:rPr>
        <w:t xml:space="preserve"> los humedales. Se había propuesto un tema específico </w:t>
      </w:r>
      <w:r w:rsidR="00AA08BC" w:rsidRPr="008D4184">
        <w:rPr>
          <w:bCs/>
          <w:lang w:val="es-ES"/>
        </w:rPr>
        <w:t>de</w:t>
      </w:r>
      <w:r w:rsidR="00973D7A" w:rsidRPr="008D4184">
        <w:rPr>
          <w:bCs/>
          <w:lang w:val="es-ES"/>
        </w:rPr>
        <w:t xml:space="preserve"> la COP14, </w:t>
      </w:r>
      <w:r w:rsidR="00AA08BC" w:rsidRPr="008D4184">
        <w:rPr>
          <w:bCs/>
          <w:lang w:val="es-ES"/>
        </w:rPr>
        <w:t>“</w:t>
      </w:r>
      <w:r w:rsidR="00973D7A" w:rsidRPr="008D4184">
        <w:rPr>
          <w:bCs/>
          <w:lang w:val="es-ES"/>
        </w:rPr>
        <w:t>Acción de los humedales para las personas y la naturaleza</w:t>
      </w:r>
      <w:r w:rsidR="00AA08BC" w:rsidRPr="008D4184">
        <w:rPr>
          <w:bCs/>
          <w:lang w:val="es-ES"/>
        </w:rPr>
        <w:t>”</w:t>
      </w:r>
      <w:r w:rsidR="00973D7A" w:rsidRPr="008D4184">
        <w:rPr>
          <w:bCs/>
          <w:lang w:val="es-ES"/>
        </w:rPr>
        <w:t xml:space="preserve">, para su aprobación </w:t>
      </w:r>
      <w:r w:rsidR="00AA08BC" w:rsidRPr="008D4184">
        <w:rPr>
          <w:bCs/>
          <w:lang w:val="es-ES"/>
        </w:rPr>
        <w:t>por parte del</w:t>
      </w:r>
      <w:r w:rsidR="00973D7A" w:rsidRPr="008D4184">
        <w:rPr>
          <w:bCs/>
          <w:lang w:val="es-ES"/>
        </w:rPr>
        <w:t xml:space="preserve"> gobierno anfitrión. El </w:t>
      </w:r>
      <w:r w:rsidR="00AA08BC" w:rsidRPr="008D4184">
        <w:rPr>
          <w:bCs/>
          <w:lang w:val="es-ES"/>
        </w:rPr>
        <w:t>s</w:t>
      </w:r>
      <w:r w:rsidR="00973D7A" w:rsidRPr="008D4184">
        <w:rPr>
          <w:bCs/>
          <w:lang w:val="es-ES"/>
        </w:rPr>
        <w:t xml:space="preserve">ubgrupo había </w:t>
      </w:r>
      <w:r w:rsidR="00CA6C0E" w:rsidRPr="008D4184">
        <w:rPr>
          <w:bCs/>
          <w:lang w:val="es-ES"/>
        </w:rPr>
        <w:t>deliberado sobre</w:t>
      </w:r>
      <w:r w:rsidR="00973D7A" w:rsidRPr="008D4184">
        <w:rPr>
          <w:bCs/>
          <w:lang w:val="es-ES"/>
        </w:rPr>
        <w:t xml:space="preserve"> los medios para garantizar un evento sostenible y había expresado su deseo de que</w:t>
      </w:r>
      <w:r w:rsidR="00AA08BC" w:rsidRPr="008D4184">
        <w:rPr>
          <w:bCs/>
          <w:lang w:val="es-ES"/>
        </w:rPr>
        <w:t xml:space="preserve"> este</w:t>
      </w:r>
      <w:r w:rsidR="00973D7A" w:rsidRPr="008D4184">
        <w:rPr>
          <w:bCs/>
          <w:lang w:val="es-ES"/>
        </w:rPr>
        <w:t xml:space="preserve"> fuera neutral en </w:t>
      </w:r>
      <w:r w:rsidR="00AA08BC" w:rsidRPr="008D4184">
        <w:rPr>
          <w:bCs/>
          <w:lang w:val="es-ES"/>
        </w:rPr>
        <w:t xml:space="preserve">cuanto a las emisiones de </w:t>
      </w:r>
      <w:r w:rsidR="00973D7A" w:rsidRPr="008D4184">
        <w:rPr>
          <w:bCs/>
          <w:lang w:val="es-ES"/>
        </w:rPr>
        <w:t>carbono.</w:t>
      </w:r>
    </w:p>
    <w:p w14:paraId="537DA6E1" w14:textId="77777777" w:rsidR="00230BAA" w:rsidRPr="008D4184" w:rsidRDefault="00230BAA" w:rsidP="0030486B">
      <w:pPr>
        <w:spacing w:after="0" w:line="240" w:lineRule="auto"/>
        <w:rPr>
          <w:bCs/>
          <w:lang w:val="es-ES"/>
        </w:rPr>
      </w:pPr>
    </w:p>
    <w:p w14:paraId="5E3CB4AA" w14:textId="21855677" w:rsidR="0030486B" w:rsidRPr="008D4184" w:rsidRDefault="003F10A4" w:rsidP="00230BAA">
      <w:pPr>
        <w:spacing w:after="0" w:line="240" w:lineRule="auto"/>
        <w:ind w:left="567" w:hanging="567"/>
        <w:rPr>
          <w:bCs/>
          <w:lang w:val="es-ES"/>
        </w:rPr>
      </w:pPr>
      <w:r w:rsidRPr="008D4184">
        <w:rPr>
          <w:bCs/>
          <w:lang w:val="es-ES"/>
        </w:rPr>
        <w:t>13.</w:t>
      </w:r>
      <w:r w:rsidRPr="008D4184">
        <w:rPr>
          <w:bCs/>
          <w:lang w:val="es-ES"/>
        </w:rPr>
        <w:tab/>
      </w:r>
      <w:r w:rsidR="00B82D59" w:rsidRPr="008D4184">
        <w:rPr>
          <w:bCs/>
          <w:lang w:val="es-ES"/>
        </w:rPr>
        <w:t>La Secretaría</w:t>
      </w:r>
      <w:r w:rsidR="0030486B" w:rsidRPr="008D4184">
        <w:rPr>
          <w:bCs/>
          <w:lang w:val="es-ES"/>
        </w:rPr>
        <w:t xml:space="preserve"> informó que, en relación con los temas generales propuestos para el 50º aniversario de la Convención, se habían seleccionado dos </w:t>
      </w:r>
      <w:r w:rsidR="00CA6C0E" w:rsidRPr="008D4184">
        <w:rPr>
          <w:bCs/>
          <w:lang w:val="es-ES"/>
        </w:rPr>
        <w:t>que se seguirían examinando</w:t>
      </w:r>
      <w:r w:rsidR="00166A78" w:rsidRPr="008D4184">
        <w:rPr>
          <w:bCs/>
          <w:lang w:val="es-ES"/>
        </w:rPr>
        <w:t>:</w:t>
      </w:r>
      <w:r w:rsidR="0030486B" w:rsidRPr="008D4184">
        <w:rPr>
          <w:bCs/>
          <w:lang w:val="es-ES"/>
        </w:rPr>
        <w:t xml:space="preserve"> </w:t>
      </w:r>
      <w:r w:rsidR="00166A78" w:rsidRPr="008D4184">
        <w:rPr>
          <w:bCs/>
          <w:lang w:val="es-ES"/>
        </w:rPr>
        <w:t>“</w:t>
      </w:r>
      <w:r w:rsidR="0030486B" w:rsidRPr="008D4184">
        <w:rPr>
          <w:bCs/>
          <w:lang w:val="es-ES"/>
        </w:rPr>
        <w:t>Los humedales son importantes</w:t>
      </w:r>
      <w:r w:rsidR="00166A78" w:rsidRPr="008D4184">
        <w:rPr>
          <w:bCs/>
          <w:lang w:val="es-ES"/>
        </w:rPr>
        <w:t>”</w:t>
      </w:r>
      <w:r w:rsidR="0030486B" w:rsidRPr="008D4184">
        <w:rPr>
          <w:bCs/>
          <w:lang w:val="es-ES"/>
        </w:rPr>
        <w:t xml:space="preserve"> y </w:t>
      </w:r>
      <w:r w:rsidR="00166A78" w:rsidRPr="008D4184">
        <w:rPr>
          <w:bCs/>
          <w:lang w:val="es-ES"/>
        </w:rPr>
        <w:t>“</w:t>
      </w:r>
      <w:r w:rsidR="00CA6C0E" w:rsidRPr="008D4184">
        <w:rPr>
          <w:bCs/>
          <w:lang w:val="es-ES"/>
        </w:rPr>
        <w:t>Soluciones</w:t>
      </w:r>
      <w:r w:rsidR="0030486B" w:rsidRPr="008D4184">
        <w:rPr>
          <w:bCs/>
          <w:lang w:val="es-ES"/>
        </w:rPr>
        <w:t xml:space="preserve"> </w:t>
      </w:r>
      <w:r w:rsidR="00293986" w:rsidRPr="008D4184">
        <w:rPr>
          <w:bCs/>
          <w:lang w:val="es-ES"/>
        </w:rPr>
        <w:t>de</w:t>
      </w:r>
      <w:r w:rsidR="0030486B" w:rsidRPr="008D4184">
        <w:rPr>
          <w:bCs/>
          <w:lang w:val="es-ES"/>
        </w:rPr>
        <w:t xml:space="preserve"> los humedales</w:t>
      </w:r>
      <w:r w:rsidR="00166A78" w:rsidRPr="008D4184">
        <w:rPr>
          <w:bCs/>
          <w:lang w:val="es-ES"/>
        </w:rPr>
        <w:t>”</w:t>
      </w:r>
      <w:r w:rsidR="0030486B" w:rsidRPr="008D4184">
        <w:rPr>
          <w:bCs/>
          <w:lang w:val="es-ES"/>
        </w:rPr>
        <w:t xml:space="preserve">. Se explicó que </w:t>
      </w:r>
      <w:r w:rsidR="00A7189F" w:rsidRPr="008D4184">
        <w:rPr>
          <w:bCs/>
          <w:lang w:val="es-ES"/>
        </w:rPr>
        <w:t>e</w:t>
      </w:r>
      <w:r w:rsidR="0030486B" w:rsidRPr="008D4184">
        <w:rPr>
          <w:bCs/>
          <w:lang w:val="es-ES"/>
        </w:rPr>
        <w:t xml:space="preserve">stos </w:t>
      </w:r>
      <w:r w:rsidR="00A7189F" w:rsidRPr="008D4184">
        <w:rPr>
          <w:bCs/>
          <w:lang w:val="es-ES"/>
        </w:rPr>
        <w:t xml:space="preserve">temas </w:t>
      </w:r>
      <w:r w:rsidR="00293986" w:rsidRPr="008D4184">
        <w:rPr>
          <w:bCs/>
          <w:lang w:val="es-ES"/>
        </w:rPr>
        <w:t>habían sido el resultado de</w:t>
      </w:r>
      <w:r w:rsidR="0030486B" w:rsidRPr="008D4184">
        <w:rPr>
          <w:bCs/>
          <w:lang w:val="es-ES"/>
        </w:rPr>
        <w:t xml:space="preserve"> conversaciones con un experto profesional en comunicaciones y estudios de mercado </w:t>
      </w:r>
      <w:r w:rsidR="00A7189F" w:rsidRPr="008D4184">
        <w:rPr>
          <w:bCs/>
          <w:lang w:val="es-ES"/>
        </w:rPr>
        <w:t>para</w:t>
      </w:r>
      <w:r w:rsidR="00293986" w:rsidRPr="008D4184">
        <w:rPr>
          <w:bCs/>
          <w:lang w:val="es-ES"/>
        </w:rPr>
        <w:t xml:space="preserve"> lograr</w:t>
      </w:r>
      <w:r w:rsidR="00A7189F" w:rsidRPr="008D4184">
        <w:rPr>
          <w:bCs/>
          <w:lang w:val="es-ES"/>
        </w:rPr>
        <w:t xml:space="preserve"> una</w:t>
      </w:r>
      <w:r w:rsidR="0030486B" w:rsidRPr="008D4184">
        <w:rPr>
          <w:bCs/>
          <w:lang w:val="es-ES"/>
        </w:rPr>
        <w:t xml:space="preserve"> </w:t>
      </w:r>
      <w:r w:rsidR="00293986" w:rsidRPr="008D4184">
        <w:rPr>
          <w:bCs/>
          <w:lang w:val="es-ES"/>
        </w:rPr>
        <w:t xml:space="preserve">mejor </w:t>
      </w:r>
      <w:r w:rsidR="0030486B" w:rsidRPr="008D4184">
        <w:rPr>
          <w:bCs/>
          <w:lang w:val="es-ES"/>
        </w:rPr>
        <w:t xml:space="preserve">comprensión de las cuestiones </w:t>
      </w:r>
      <w:r w:rsidR="00A7189F" w:rsidRPr="008D4184">
        <w:rPr>
          <w:bCs/>
          <w:lang w:val="es-ES"/>
        </w:rPr>
        <w:t>relacionadas con</w:t>
      </w:r>
      <w:r w:rsidR="0030486B" w:rsidRPr="008D4184">
        <w:rPr>
          <w:bCs/>
          <w:lang w:val="es-ES"/>
        </w:rPr>
        <w:t xml:space="preserve"> los humedales. </w:t>
      </w:r>
      <w:r w:rsidR="00293986" w:rsidRPr="008D4184">
        <w:rPr>
          <w:bCs/>
          <w:lang w:val="es-ES"/>
        </w:rPr>
        <w:t>Estos temas no</w:t>
      </w:r>
      <w:r w:rsidR="00A7189F" w:rsidRPr="008D4184">
        <w:rPr>
          <w:bCs/>
          <w:lang w:val="es-ES"/>
        </w:rPr>
        <w:t xml:space="preserve"> pretendían ser</w:t>
      </w:r>
      <w:r w:rsidR="0030486B" w:rsidRPr="008D4184">
        <w:rPr>
          <w:bCs/>
          <w:lang w:val="es-ES"/>
        </w:rPr>
        <w:t xml:space="preserve"> eslóganes sino más bien </w:t>
      </w:r>
      <w:r w:rsidR="00A7189F" w:rsidRPr="008D4184">
        <w:rPr>
          <w:bCs/>
          <w:lang w:val="es-ES"/>
        </w:rPr>
        <w:t>elementos</w:t>
      </w:r>
      <w:r w:rsidR="0030486B" w:rsidRPr="008D4184">
        <w:rPr>
          <w:bCs/>
          <w:lang w:val="es-ES"/>
        </w:rPr>
        <w:t xml:space="preserve"> que podían adaptarse y aplicarse en </w:t>
      </w:r>
      <w:r w:rsidR="0031281C" w:rsidRPr="008D4184">
        <w:rPr>
          <w:bCs/>
          <w:lang w:val="es-ES"/>
        </w:rPr>
        <w:t>una variedad de</w:t>
      </w:r>
      <w:r w:rsidR="0030486B" w:rsidRPr="008D4184">
        <w:rPr>
          <w:bCs/>
          <w:lang w:val="es-ES"/>
        </w:rPr>
        <w:t xml:space="preserve"> contextos y permitir que una </w:t>
      </w:r>
      <w:r w:rsidR="0031281C" w:rsidRPr="008D4184">
        <w:rPr>
          <w:bCs/>
          <w:lang w:val="es-ES"/>
        </w:rPr>
        <w:t>gama</w:t>
      </w:r>
      <w:r w:rsidR="0030486B" w:rsidRPr="008D4184">
        <w:rPr>
          <w:bCs/>
          <w:lang w:val="es-ES"/>
        </w:rPr>
        <w:t xml:space="preserve"> de personas, organizaciones y países </w:t>
      </w:r>
      <w:r w:rsidR="0031281C" w:rsidRPr="008D4184">
        <w:rPr>
          <w:bCs/>
          <w:lang w:val="es-ES"/>
        </w:rPr>
        <w:t>adecuaran</w:t>
      </w:r>
      <w:r w:rsidR="0030486B" w:rsidRPr="008D4184">
        <w:rPr>
          <w:bCs/>
          <w:lang w:val="es-ES"/>
        </w:rPr>
        <w:t xml:space="preserve"> la campaña a sus intereses</w:t>
      </w:r>
      <w:r w:rsidR="007B37D4" w:rsidRPr="008D4184">
        <w:rPr>
          <w:bCs/>
          <w:lang w:val="es-ES"/>
        </w:rPr>
        <w:t xml:space="preserve">. </w:t>
      </w:r>
      <w:r w:rsidR="0030486B" w:rsidRPr="008D4184">
        <w:rPr>
          <w:bCs/>
          <w:lang w:val="es-ES"/>
        </w:rPr>
        <w:t>También se señaló que era importante un lenguaje que propiciara el uso de hashtags</w:t>
      </w:r>
      <w:r w:rsidR="0031281C" w:rsidRPr="008D4184">
        <w:rPr>
          <w:bCs/>
          <w:lang w:val="es-ES"/>
        </w:rPr>
        <w:t xml:space="preserve"> simples</w:t>
      </w:r>
      <w:r w:rsidR="0030486B" w:rsidRPr="008D4184">
        <w:rPr>
          <w:bCs/>
          <w:lang w:val="es-ES"/>
        </w:rPr>
        <w:t xml:space="preserve">, ya que se </w:t>
      </w:r>
      <w:r w:rsidR="00137561" w:rsidRPr="008D4184">
        <w:rPr>
          <w:bCs/>
          <w:lang w:val="es-ES"/>
        </w:rPr>
        <w:t>consideraba</w:t>
      </w:r>
      <w:r w:rsidR="0030486B" w:rsidRPr="008D4184">
        <w:rPr>
          <w:bCs/>
          <w:lang w:val="es-ES"/>
        </w:rPr>
        <w:t xml:space="preserve"> que gran parte de su impacto se produciría a través de los medios de comunicación social.</w:t>
      </w:r>
    </w:p>
    <w:p w14:paraId="0EBDAE78" w14:textId="77777777" w:rsidR="00230BAA" w:rsidRPr="008D4184" w:rsidRDefault="00230BAA" w:rsidP="00246E06">
      <w:pPr>
        <w:spacing w:after="0" w:line="240" w:lineRule="auto"/>
        <w:rPr>
          <w:bCs/>
          <w:lang w:val="es-ES"/>
        </w:rPr>
      </w:pPr>
    </w:p>
    <w:p w14:paraId="4BEC66DF" w14:textId="0A612151" w:rsidR="00246E06" w:rsidRPr="008D4184" w:rsidRDefault="003F10A4" w:rsidP="00230BAA">
      <w:pPr>
        <w:spacing w:after="0" w:line="240" w:lineRule="auto"/>
        <w:ind w:left="567" w:hanging="567"/>
        <w:rPr>
          <w:bCs/>
          <w:lang w:val="es-ES"/>
        </w:rPr>
      </w:pPr>
      <w:r w:rsidRPr="008D4184">
        <w:rPr>
          <w:bCs/>
          <w:lang w:val="es-ES"/>
        </w:rPr>
        <w:t>14.</w:t>
      </w:r>
      <w:r w:rsidRPr="008D4184">
        <w:rPr>
          <w:bCs/>
          <w:lang w:val="es-ES"/>
        </w:rPr>
        <w:tab/>
      </w:r>
      <w:r w:rsidR="00246E06" w:rsidRPr="008D4184">
        <w:rPr>
          <w:bCs/>
          <w:lang w:val="es-ES"/>
        </w:rPr>
        <w:t>En el debate, varias Partes Contratantes observaron que los</w:t>
      </w:r>
      <w:r w:rsidR="00F752E7" w:rsidRPr="008D4184">
        <w:rPr>
          <w:bCs/>
          <w:lang w:val="es-ES"/>
        </w:rPr>
        <w:t xml:space="preserve"> temas</w:t>
      </w:r>
      <w:r w:rsidR="00246E06" w:rsidRPr="008D4184">
        <w:rPr>
          <w:bCs/>
          <w:lang w:val="es-ES"/>
        </w:rPr>
        <w:t xml:space="preserve"> no parecían </w:t>
      </w:r>
      <w:r w:rsidR="00FF66FA" w:rsidRPr="008D4184">
        <w:rPr>
          <w:bCs/>
          <w:lang w:val="es-ES"/>
        </w:rPr>
        <w:t>especial</w:t>
      </w:r>
      <w:r w:rsidR="00246E06" w:rsidRPr="008D4184">
        <w:rPr>
          <w:bCs/>
          <w:lang w:val="es-ES"/>
        </w:rPr>
        <w:t xml:space="preserve">mente </w:t>
      </w:r>
      <w:r w:rsidR="00FF66FA" w:rsidRPr="008D4184">
        <w:rPr>
          <w:bCs/>
          <w:lang w:val="es-ES"/>
        </w:rPr>
        <w:t xml:space="preserve">resonantes </w:t>
      </w:r>
      <w:r w:rsidR="00246E06" w:rsidRPr="008D4184">
        <w:rPr>
          <w:bCs/>
          <w:lang w:val="es-ES"/>
        </w:rPr>
        <w:t xml:space="preserve">o </w:t>
      </w:r>
      <w:r w:rsidR="00FF66FA" w:rsidRPr="008D4184">
        <w:rPr>
          <w:bCs/>
          <w:lang w:val="es-ES"/>
        </w:rPr>
        <w:t>llamativos</w:t>
      </w:r>
      <w:r w:rsidR="00246E06" w:rsidRPr="008D4184">
        <w:rPr>
          <w:bCs/>
          <w:lang w:val="es-ES"/>
        </w:rPr>
        <w:t>, lo que, a su juicio, podría restarles impacto</w:t>
      </w:r>
      <w:r w:rsidR="00F752E7" w:rsidRPr="008D4184">
        <w:rPr>
          <w:bCs/>
          <w:lang w:val="es-ES"/>
        </w:rPr>
        <w:t xml:space="preserve">. </w:t>
      </w:r>
      <w:r w:rsidR="002A1BDE" w:rsidRPr="008D4184">
        <w:rPr>
          <w:bCs/>
          <w:lang w:val="es-ES"/>
        </w:rPr>
        <w:t>O</w:t>
      </w:r>
      <w:r w:rsidR="00F752E7" w:rsidRPr="008D4184">
        <w:rPr>
          <w:bCs/>
          <w:lang w:val="es-ES"/>
        </w:rPr>
        <w:t>tras Partes</w:t>
      </w:r>
      <w:r w:rsidR="00246E06" w:rsidRPr="008D4184">
        <w:rPr>
          <w:bCs/>
          <w:lang w:val="es-ES"/>
        </w:rPr>
        <w:t xml:space="preserve"> </w:t>
      </w:r>
      <w:r w:rsidR="002A1BDE" w:rsidRPr="008D4184">
        <w:rPr>
          <w:bCs/>
          <w:lang w:val="es-ES"/>
        </w:rPr>
        <w:t>se mostraron satisfechas con las posibilidades propuestas</w:t>
      </w:r>
      <w:r w:rsidR="00246E06" w:rsidRPr="008D4184">
        <w:rPr>
          <w:bCs/>
          <w:lang w:val="es-ES"/>
        </w:rPr>
        <w:t xml:space="preserve"> </w:t>
      </w:r>
      <w:r w:rsidR="002A1BDE" w:rsidRPr="008D4184">
        <w:rPr>
          <w:bCs/>
          <w:lang w:val="es-ES"/>
        </w:rPr>
        <w:t>y sugirieron</w:t>
      </w:r>
      <w:r w:rsidR="00F752E7" w:rsidRPr="008D4184">
        <w:rPr>
          <w:bCs/>
          <w:lang w:val="es-ES"/>
        </w:rPr>
        <w:t xml:space="preserve"> </w:t>
      </w:r>
      <w:r w:rsidR="002A1BDE" w:rsidRPr="008D4184">
        <w:rPr>
          <w:bCs/>
          <w:lang w:val="es-ES"/>
        </w:rPr>
        <w:t>seguir los consejos de expertos en comunicaciones</w:t>
      </w:r>
      <w:r w:rsidR="00246E06" w:rsidRPr="008D4184">
        <w:rPr>
          <w:bCs/>
          <w:lang w:val="es-ES"/>
        </w:rPr>
        <w:t>.</w:t>
      </w:r>
    </w:p>
    <w:p w14:paraId="717316A1" w14:textId="77777777" w:rsidR="00230BAA" w:rsidRPr="008D4184" w:rsidRDefault="00230BAA" w:rsidP="00F752E7">
      <w:pPr>
        <w:spacing w:after="0" w:line="240" w:lineRule="auto"/>
        <w:rPr>
          <w:bCs/>
          <w:lang w:val="es-ES"/>
        </w:rPr>
      </w:pPr>
    </w:p>
    <w:p w14:paraId="6E07B573" w14:textId="67F65923" w:rsidR="00230BAA" w:rsidRPr="008D4184" w:rsidRDefault="003F10A4" w:rsidP="00230BAA">
      <w:pPr>
        <w:spacing w:after="0" w:line="240" w:lineRule="auto"/>
        <w:ind w:left="567" w:hanging="567"/>
        <w:rPr>
          <w:bCs/>
          <w:lang w:val="es-ES"/>
        </w:rPr>
      </w:pPr>
      <w:r w:rsidRPr="008D4184">
        <w:rPr>
          <w:bCs/>
          <w:lang w:val="es-ES"/>
        </w:rPr>
        <w:t>15.</w:t>
      </w:r>
      <w:r w:rsidRPr="008D4184">
        <w:rPr>
          <w:bCs/>
          <w:lang w:val="es-ES"/>
        </w:rPr>
        <w:tab/>
      </w:r>
      <w:r w:rsidR="00F752E7" w:rsidRPr="008D4184">
        <w:rPr>
          <w:bCs/>
          <w:lang w:val="es-ES"/>
        </w:rPr>
        <w:t>Hubo intervenciones de</w:t>
      </w:r>
      <w:r w:rsidR="00230BAA" w:rsidRPr="008D4184">
        <w:rPr>
          <w:bCs/>
          <w:lang w:val="es-ES"/>
        </w:rPr>
        <w:t xml:space="preserve"> </w:t>
      </w:r>
      <w:r w:rsidR="00230BAA" w:rsidRPr="008D4184">
        <w:rPr>
          <w:b/>
          <w:bCs/>
          <w:lang w:val="es-ES"/>
        </w:rPr>
        <w:t>China</w:t>
      </w:r>
      <w:r w:rsidR="00230BAA" w:rsidRPr="008D4184">
        <w:rPr>
          <w:bCs/>
          <w:lang w:val="es-ES"/>
        </w:rPr>
        <w:t xml:space="preserve">, </w:t>
      </w:r>
      <w:r w:rsidR="00F752E7" w:rsidRPr="008D4184">
        <w:rPr>
          <w:bCs/>
          <w:lang w:val="es-ES"/>
        </w:rPr>
        <w:t>los</w:t>
      </w:r>
      <w:r w:rsidR="00F752E7" w:rsidRPr="008D4184">
        <w:rPr>
          <w:b/>
          <w:bCs/>
          <w:lang w:val="es-ES"/>
        </w:rPr>
        <w:t xml:space="preserve"> Estados Unidos de América, </w:t>
      </w:r>
      <w:r w:rsidR="00F752E7" w:rsidRPr="008D4184">
        <w:rPr>
          <w:bCs/>
          <w:lang w:val="es-ES"/>
        </w:rPr>
        <w:t xml:space="preserve">el </w:t>
      </w:r>
      <w:r w:rsidR="00230BAA" w:rsidRPr="008D4184">
        <w:rPr>
          <w:b/>
          <w:bCs/>
          <w:lang w:val="es-ES"/>
        </w:rPr>
        <w:t>Senegal</w:t>
      </w:r>
      <w:r w:rsidR="00230BAA" w:rsidRPr="008D4184">
        <w:rPr>
          <w:bCs/>
          <w:lang w:val="es-ES"/>
        </w:rPr>
        <w:t xml:space="preserve">, </w:t>
      </w:r>
      <w:r w:rsidR="00F752E7" w:rsidRPr="008D4184">
        <w:rPr>
          <w:b/>
          <w:bCs/>
          <w:lang w:val="es-ES"/>
        </w:rPr>
        <w:t>Suecia</w:t>
      </w:r>
      <w:r w:rsidR="00F752E7" w:rsidRPr="008D4184">
        <w:rPr>
          <w:bCs/>
          <w:lang w:val="es-ES"/>
        </w:rPr>
        <w:t xml:space="preserve"> y</w:t>
      </w:r>
      <w:r w:rsidR="00230BAA" w:rsidRPr="008D4184">
        <w:rPr>
          <w:bCs/>
          <w:lang w:val="es-ES"/>
        </w:rPr>
        <w:t xml:space="preserve"> </w:t>
      </w:r>
      <w:r w:rsidR="00F752E7" w:rsidRPr="008D4184">
        <w:rPr>
          <w:b/>
          <w:bCs/>
          <w:lang w:val="es-ES"/>
        </w:rPr>
        <w:t>Suiza</w:t>
      </w:r>
      <w:r w:rsidR="00230BAA" w:rsidRPr="008D4184">
        <w:rPr>
          <w:bCs/>
          <w:lang w:val="es-ES"/>
        </w:rPr>
        <w:t>.</w:t>
      </w:r>
    </w:p>
    <w:p w14:paraId="53304C7E" w14:textId="77777777" w:rsidR="00230BAA" w:rsidRPr="008D4184" w:rsidRDefault="00230BAA" w:rsidP="002F4CE2">
      <w:pPr>
        <w:spacing w:after="0" w:line="240" w:lineRule="auto"/>
        <w:rPr>
          <w:rFonts w:cstheme="minorHAnsi"/>
          <w:b/>
          <w:lang w:val="es-ES"/>
        </w:rPr>
      </w:pPr>
    </w:p>
    <w:p w14:paraId="0A6DCF58" w14:textId="606D5F3C" w:rsidR="00F752E7" w:rsidRPr="008D4184" w:rsidRDefault="00F752E7" w:rsidP="002F4CE2">
      <w:pPr>
        <w:spacing w:after="0" w:line="240" w:lineRule="auto"/>
        <w:rPr>
          <w:rFonts w:cstheme="minorHAnsi"/>
          <w:b/>
          <w:lang w:val="es-ES"/>
        </w:rPr>
      </w:pPr>
      <w:r w:rsidRPr="008D4184">
        <w:rPr>
          <w:rFonts w:cstheme="minorHAnsi"/>
          <w:b/>
          <w:lang w:val="es-ES"/>
        </w:rPr>
        <w:t>Decisión SC</w:t>
      </w:r>
      <w:r w:rsidR="00661F34" w:rsidRPr="008D4184">
        <w:rPr>
          <w:rFonts w:cstheme="minorHAnsi"/>
          <w:b/>
          <w:lang w:val="es-ES"/>
        </w:rPr>
        <w:t>58-11</w:t>
      </w:r>
      <w:r w:rsidRPr="008D4184">
        <w:rPr>
          <w:rFonts w:cstheme="minorHAnsi"/>
          <w:b/>
          <w:lang w:val="es-ES"/>
        </w:rPr>
        <w:t>: El Comité Permanente tomó nota del informe verbal del Subgrupo sobre la COP14.</w:t>
      </w:r>
    </w:p>
    <w:p w14:paraId="11665ED0" w14:textId="559306DA" w:rsidR="002F4CE2" w:rsidRPr="008D4184" w:rsidRDefault="00F752E7" w:rsidP="002F4CE2">
      <w:pPr>
        <w:spacing w:after="0" w:line="240" w:lineRule="auto"/>
        <w:rPr>
          <w:rFonts w:eastAsiaTheme="minorHAnsi" w:cs="Calibri"/>
          <w:color w:val="000000"/>
          <w:lang w:val="es-ES"/>
        </w:rPr>
      </w:pPr>
      <w:r w:rsidRPr="008D4184">
        <w:rPr>
          <w:rFonts w:cstheme="minorHAnsi"/>
          <w:b/>
          <w:lang w:val="es-ES"/>
        </w:rPr>
        <w:t xml:space="preserve"> </w:t>
      </w:r>
    </w:p>
    <w:p w14:paraId="64390994" w14:textId="48B822B7" w:rsidR="00404EAC" w:rsidRPr="008D4184" w:rsidRDefault="00404EAC" w:rsidP="002F4CE2">
      <w:pPr>
        <w:spacing w:after="0" w:line="240" w:lineRule="auto"/>
        <w:rPr>
          <w:rFonts w:cstheme="minorHAnsi"/>
          <w:b/>
          <w:lang w:val="es-ES"/>
        </w:rPr>
      </w:pPr>
      <w:r w:rsidRPr="008D4184">
        <w:rPr>
          <w:rFonts w:cstheme="minorHAnsi"/>
          <w:b/>
          <w:lang w:val="es-ES"/>
        </w:rPr>
        <w:t>Decisión SC</w:t>
      </w:r>
      <w:r w:rsidR="00661F34" w:rsidRPr="008D4184">
        <w:rPr>
          <w:rFonts w:cstheme="minorHAnsi"/>
          <w:b/>
          <w:lang w:val="es-ES"/>
        </w:rPr>
        <w:t>58</w:t>
      </w:r>
      <w:r w:rsidRPr="008D4184">
        <w:rPr>
          <w:rFonts w:cstheme="minorHAnsi"/>
          <w:b/>
          <w:lang w:val="es-ES"/>
        </w:rPr>
        <w:t>-1</w:t>
      </w:r>
      <w:r w:rsidR="00661F34" w:rsidRPr="008D4184">
        <w:rPr>
          <w:rFonts w:cstheme="minorHAnsi"/>
          <w:b/>
          <w:lang w:val="es-ES"/>
        </w:rPr>
        <w:t>2</w:t>
      </w:r>
      <w:r w:rsidRPr="008D4184">
        <w:rPr>
          <w:rFonts w:cstheme="minorHAnsi"/>
          <w:b/>
          <w:lang w:val="es-ES"/>
        </w:rPr>
        <w:t xml:space="preserve">: El Comité Permanente acordó </w:t>
      </w:r>
      <w:r w:rsidR="00137561" w:rsidRPr="008D4184">
        <w:rPr>
          <w:rFonts w:cstheme="minorHAnsi"/>
          <w:b/>
          <w:lang w:val="es-ES"/>
        </w:rPr>
        <w:t>comunicar a</w:t>
      </w:r>
      <w:r w:rsidRPr="008D4184">
        <w:rPr>
          <w:rFonts w:cstheme="minorHAnsi"/>
          <w:b/>
          <w:lang w:val="es-ES"/>
        </w:rPr>
        <w:t xml:space="preserve"> la Secretaría, a más tardar hasta el 7 de julio</w:t>
      </w:r>
      <w:r w:rsidR="002A1BDE" w:rsidRPr="008D4184">
        <w:rPr>
          <w:rFonts w:cstheme="minorHAnsi"/>
          <w:b/>
          <w:lang w:val="es-ES"/>
        </w:rPr>
        <w:t xml:space="preserve"> de 2020</w:t>
      </w:r>
      <w:r w:rsidRPr="008D4184">
        <w:rPr>
          <w:rFonts w:cstheme="minorHAnsi"/>
          <w:b/>
          <w:lang w:val="es-ES"/>
        </w:rPr>
        <w:t>, ideas sobre un tema mejorado para el 50º aniversario, y encargó a la Secretaría que, en consulta con el Subgrupo sobre la COP14, ultimara el tema, teniendo en cuenta las ideas recibidas.</w:t>
      </w:r>
    </w:p>
    <w:p w14:paraId="5BA4A4E4" w14:textId="77777777" w:rsidR="002F4CE2" w:rsidRPr="008D4184" w:rsidRDefault="002F4CE2" w:rsidP="002F4CE2">
      <w:pPr>
        <w:spacing w:after="0" w:line="240" w:lineRule="auto"/>
        <w:rPr>
          <w:b/>
          <w:bCs/>
          <w:lang w:val="es-ES"/>
        </w:rPr>
      </w:pPr>
    </w:p>
    <w:p w14:paraId="07C3690C" w14:textId="78957930" w:rsidR="009343F2" w:rsidRPr="008D4184" w:rsidRDefault="00404EAC" w:rsidP="00A33FB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
        </w:rPr>
      </w:pPr>
      <w:r w:rsidRPr="008D4184">
        <w:rPr>
          <w:rFonts w:cstheme="minorHAnsi"/>
          <w:bCs/>
          <w:lang w:val="es-ES"/>
        </w:rPr>
        <w:t>Punto</w:t>
      </w:r>
      <w:r w:rsidR="00A33FB3" w:rsidRPr="008D4184">
        <w:rPr>
          <w:rFonts w:cstheme="minorHAnsi"/>
          <w:bCs/>
          <w:lang w:val="es-ES"/>
        </w:rPr>
        <w:t xml:space="preserve"> 8</w:t>
      </w:r>
      <w:r w:rsidRPr="008D4184">
        <w:rPr>
          <w:rFonts w:cstheme="minorHAnsi"/>
          <w:bCs/>
          <w:lang w:val="es-ES"/>
        </w:rPr>
        <w:t xml:space="preserve"> del orden del día</w:t>
      </w:r>
      <w:r w:rsidR="00A33FB3" w:rsidRPr="008D4184">
        <w:rPr>
          <w:rFonts w:cstheme="minorHAnsi"/>
          <w:bCs/>
          <w:lang w:val="es-ES"/>
        </w:rPr>
        <w:t xml:space="preserve">: </w:t>
      </w:r>
      <w:r w:rsidRPr="008D4184">
        <w:rPr>
          <w:rFonts w:cstheme="minorHAnsi"/>
          <w:bCs/>
          <w:lang w:val="es-ES"/>
        </w:rPr>
        <w:t xml:space="preserve">Punto 8.2 del orden del día de la reunión </w:t>
      </w:r>
      <w:r w:rsidR="00A33FB3" w:rsidRPr="008D4184">
        <w:rPr>
          <w:rFonts w:cstheme="minorHAnsi"/>
          <w:bCs/>
          <w:lang w:val="es-ES"/>
        </w:rPr>
        <w:t>SC58</w:t>
      </w:r>
      <w:r w:rsidRPr="008D4184">
        <w:rPr>
          <w:rFonts w:cstheme="minorHAnsi"/>
          <w:bCs/>
          <w:lang w:val="es-ES"/>
        </w:rPr>
        <w:t>:</w:t>
      </w:r>
      <w:r w:rsidR="00A33FB3" w:rsidRPr="008D4184">
        <w:rPr>
          <w:rFonts w:cstheme="minorHAnsi"/>
          <w:bCs/>
          <w:lang w:val="es-ES"/>
        </w:rPr>
        <w:t xml:space="preserve"> </w:t>
      </w:r>
      <w:r w:rsidRPr="008D4184">
        <w:rPr>
          <w:rFonts w:cstheme="minorHAnsi"/>
          <w:bCs/>
          <w:i/>
          <w:lang w:val="es-ES"/>
        </w:rPr>
        <w:t xml:space="preserve">Informe sobre cuestiones financieras, 2019 y 2020; </w:t>
      </w:r>
      <w:r w:rsidRPr="008D4184">
        <w:rPr>
          <w:rFonts w:cstheme="minorHAnsi"/>
          <w:bCs/>
          <w:lang w:val="es-ES"/>
        </w:rPr>
        <w:t>y</w:t>
      </w:r>
      <w:r w:rsidR="00326D9C" w:rsidRPr="008D4184">
        <w:rPr>
          <w:rFonts w:cstheme="minorHAnsi"/>
          <w:bCs/>
          <w:lang w:val="es-ES"/>
        </w:rPr>
        <w:t xml:space="preserve"> </w:t>
      </w:r>
      <w:r w:rsidR="002A1BDE" w:rsidRPr="008D4184">
        <w:rPr>
          <w:rFonts w:cstheme="minorHAnsi"/>
          <w:bCs/>
          <w:lang w:val="es-ES"/>
        </w:rPr>
        <w:t>p</w:t>
      </w:r>
      <w:r w:rsidRPr="008D4184">
        <w:rPr>
          <w:rFonts w:cstheme="minorHAnsi"/>
          <w:bCs/>
          <w:lang w:val="es-ES"/>
        </w:rPr>
        <w:t>unto 8.3 del orden del día</w:t>
      </w:r>
      <w:r w:rsidR="002A1BDE" w:rsidRPr="008D4184">
        <w:rPr>
          <w:rFonts w:cstheme="minorHAnsi"/>
          <w:bCs/>
          <w:lang w:val="es-ES"/>
        </w:rPr>
        <w:t xml:space="preserve"> de la reunión SC58</w:t>
      </w:r>
      <w:r w:rsidRPr="008D4184">
        <w:rPr>
          <w:rFonts w:cstheme="minorHAnsi"/>
          <w:bCs/>
          <w:lang w:val="es-ES"/>
        </w:rPr>
        <w:t xml:space="preserve">: </w:t>
      </w:r>
      <w:r w:rsidRPr="008D4184">
        <w:rPr>
          <w:rFonts w:cstheme="minorHAnsi"/>
          <w:bCs/>
          <w:i/>
          <w:lang w:val="es-ES"/>
        </w:rPr>
        <w:t>Estado de las contribuciones anuales</w:t>
      </w:r>
    </w:p>
    <w:p w14:paraId="2506AF36" w14:textId="05A20238" w:rsidR="009343F2" w:rsidRPr="008D4184" w:rsidRDefault="009343F2" w:rsidP="008B3F43">
      <w:pPr>
        <w:spacing w:after="0" w:line="240" w:lineRule="auto"/>
        <w:rPr>
          <w:b/>
          <w:bCs/>
          <w:lang w:val="es-ES"/>
        </w:rPr>
      </w:pPr>
    </w:p>
    <w:p w14:paraId="341221FA" w14:textId="0EDFDD2A" w:rsidR="00E51789" w:rsidRPr="008D4184" w:rsidRDefault="007426AF" w:rsidP="007426AF">
      <w:pPr>
        <w:spacing w:after="0" w:line="240" w:lineRule="auto"/>
        <w:ind w:left="567" w:hanging="567"/>
        <w:rPr>
          <w:bCs/>
          <w:lang w:val="es-ES"/>
        </w:rPr>
      </w:pPr>
      <w:r w:rsidRPr="008D4184">
        <w:rPr>
          <w:bCs/>
          <w:lang w:val="es-ES"/>
        </w:rPr>
        <w:t>16.</w:t>
      </w:r>
      <w:r w:rsidRPr="008D4184">
        <w:rPr>
          <w:bCs/>
          <w:lang w:val="es-ES"/>
        </w:rPr>
        <w:tab/>
      </w:r>
      <w:r w:rsidR="00E51789" w:rsidRPr="008D4184">
        <w:rPr>
          <w:bCs/>
          <w:lang w:val="es-ES"/>
        </w:rPr>
        <w:t xml:space="preserve">La </w:t>
      </w:r>
      <w:r w:rsidR="00E51789" w:rsidRPr="008D4184">
        <w:rPr>
          <w:b/>
          <w:bCs/>
          <w:lang w:val="es-ES"/>
        </w:rPr>
        <w:t xml:space="preserve">Presidencia del Subgrupo de Finanzas </w:t>
      </w:r>
      <w:r w:rsidR="00E51789" w:rsidRPr="008D4184">
        <w:rPr>
          <w:bCs/>
          <w:lang w:val="es-ES"/>
        </w:rPr>
        <w:t>(</w:t>
      </w:r>
      <w:r w:rsidR="00E51789" w:rsidRPr="008D4184">
        <w:rPr>
          <w:b/>
          <w:bCs/>
          <w:lang w:val="es-ES"/>
        </w:rPr>
        <w:t>México</w:t>
      </w:r>
      <w:r w:rsidR="00E51789" w:rsidRPr="008D4184">
        <w:rPr>
          <w:bCs/>
          <w:lang w:val="es-ES"/>
        </w:rPr>
        <w:t xml:space="preserve">) señaló que el </w:t>
      </w:r>
      <w:r w:rsidR="002A1BDE" w:rsidRPr="008D4184">
        <w:rPr>
          <w:bCs/>
          <w:lang w:val="es-ES"/>
        </w:rPr>
        <w:t>S</w:t>
      </w:r>
      <w:r w:rsidR="00E51789" w:rsidRPr="008D4184">
        <w:rPr>
          <w:bCs/>
          <w:lang w:val="es-ES"/>
        </w:rPr>
        <w:t xml:space="preserve">ubgrupo se había reunido el 15 de junio </w:t>
      </w:r>
      <w:r w:rsidR="002A1BDE" w:rsidRPr="008D4184">
        <w:rPr>
          <w:bCs/>
          <w:lang w:val="es-ES"/>
        </w:rPr>
        <w:t xml:space="preserve">de 2020 </w:t>
      </w:r>
      <w:r w:rsidR="00E51789" w:rsidRPr="008D4184">
        <w:rPr>
          <w:bCs/>
          <w:lang w:val="es-ES"/>
        </w:rPr>
        <w:t>y que su informe se había distribuido entre los participantes de la reunión. Se había llegado a un acuerdo sobre todos los asuntos excepto dos: el tema de acción vi)</w:t>
      </w:r>
      <w:r w:rsidR="002A1BDE" w:rsidRPr="008D4184">
        <w:rPr>
          <w:bCs/>
          <w:lang w:val="es-ES"/>
        </w:rPr>
        <w:t>, sobre la a</w:t>
      </w:r>
      <w:r w:rsidR="00E51789" w:rsidRPr="008D4184">
        <w:rPr>
          <w:bCs/>
          <w:lang w:val="es-ES"/>
        </w:rPr>
        <w:t>signación para las iniciativas regionales de Ramsar; y el tema de acción vii)</w:t>
      </w:r>
      <w:r w:rsidR="002A1BDE" w:rsidRPr="008D4184">
        <w:rPr>
          <w:bCs/>
          <w:lang w:val="es-ES"/>
        </w:rPr>
        <w:t>, sobre la a</w:t>
      </w:r>
      <w:r w:rsidR="00E51789" w:rsidRPr="008D4184">
        <w:rPr>
          <w:bCs/>
          <w:lang w:val="es-ES"/>
        </w:rPr>
        <w:t>signación para el examen de resoluciones.</w:t>
      </w:r>
    </w:p>
    <w:p w14:paraId="04EAF394" w14:textId="77777777" w:rsidR="007426AF" w:rsidRPr="008D4184" w:rsidRDefault="007426AF" w:rsidP="00E51789">
      <w:pPr>
        <w:spacing w:after="0" w:line="240" w:lineRule="auto"/>
        <w:rPr>
          <w:bCs/>
          <w:lang w:val="es-ES"/>
        </w:rPr>
      </w:pPr>
    </w:p>
    <w:p w14:paraId="4F1979CD" w14:textId="1AF25D41" w:rsidR="00E51789" w:rsidRPr="008D4184" w:rsidRDefault="007426AF" w:rsidP="007426AF">
      <w:pPr>
        <w:spacing w:after="0" w:line="240" w:lineRule="auto"/>
        <w:ind w:left="567" w:hanging="567"/>
        <w:rPr>
          <w:bCs/>
          <w:lang w:val="es-ES"/>
        </w:rPr>
      </w:pPr>
      <w:r w:rsidRPr="008D4184">
        <w:rPr>
          <w:bCs/>
          <w:lang w:val="es-ES"/>
        </w:rPr>
        <w:t>17.</w:t>
      </w:r>
      <w:r w:rsidR="00E51789" w:rsidRPr="008D4184">
        <w:rPr>
          <w:bCs/>
          <w:lang w:val="es-ES"/>
        </w:rPr>
        <w:t xml:space="preserve"> </w:t>
      </w:r>
      <w:r w:rsidR="00E51789" w:rsidRPr="008D4184">
        <w:rPr>
          <w:bCs/>
          <w:lang w:val="es-ES"/>
        </w:rPr>
        <w:tab/>
      </w:r>
      <w:r w:rsidR="00127F23" w:rsidRPr="008D4184">
        <w:rPr>
          <w:bCs/>
          <w:lang w:val="es-ES"/>
        </w:rPr>
        <w:t>T</w:t>
      </w:r>
      <w:r w:rsidR="00E51789" w:rsidRPr="008D4184">
        <w:rPr>
          <w:bCs/>
          <w:lang w:val="es-ES"/>
        </w:rPr>
        <w:t>ras algunas deliberaciones se decidió que el informe del Subgrupo de Finanzas podría aprobarse con la excepción de estos dos asuntos, que se seguirían examinando</w:t>
      </w:r>
      <w:r w:rsidR="00AE6BCF" w:rsidRPr="008D4184">
        <w:rPr>
          <w:bCs/>
          <w:lang w:val="es-ES"/>
        </w:rPr>
        <w:t xml:space="preserve"> después que los temas relevantes de la agenda </w:t>
      </w:r>
      <w:r w:rsidR="002A1BDE" w:rsidRPr="008D4184">
        <w:rPr>
          <w:bCs/>
          <w:lang w:val="es-ES"/>
        </w:rPr>
        <w:t>hubieran</w:t>
      </w:r>
      <w:r w:rsidR="00AE6BCF" w:rsidRPr="008D4184">
        <w:rPr>
          <w:bCs/>
          <w:lang w:val="es-ES"/>
        </w:rPr>
        <w:t xml:space="preserve"> sido </w:t>
      </w:r>
      <w:r w:rsidR="002A1BDE" w:rsidRPr="008D4184">
        <w:rPr>
          <w:bCs/>
          <w:lang w:val="es-ES"/>
        </w:rPr>
        <w:t>considerados</w:t>
      </w:r>
      <w:r w:rsidR="00462839" w:rsidRPr="008D4184">
        <w:rPr>
          <w:bCs/>
          <w:lang w:val="es-ES"/>
        </w:rPr>
        <w:t xml:space="preserve"> por el Comité Permanente durante </w:t>
      </w:r>
      <w:r w:rsidR="002A1BDE" w:rsidRPr="008D4184">
        <w:rPr>
          <w:bCs/>
          <w:lang w:val="es-ES"/>
        </w:rPr>
        <w:t>esas</w:t>
      </w:r>
      <w:r w:rsidR="00462839" w:rsidRPr="008D4184">
        <w:rPr>
          <w:bCs/>
          <w:lang w:val="es-ES"/>
        </w:rPr>
        <w:t xml:space="preserve"> sesi</w:t>
      </w:r>
      <w:r w:rsidR="002A1BDE" w:rsidRPr="008D4184">
        <w:rPr>
          <w:bCs/>
          <w:lang w:val="es-ES"/>
        </w:rPr>
        <w:t>ones</w:t>
      </w:r>
      <w:r w:rsidR="00E51789" w:rsidRPr="008D4184">
        <w:rPr>
          <w:bCs/>
          <w:lang w:val="es-ES"/>
        </w:rPr>
        <w:t>.</w:t>
      </w:r>
    </w:p>
    <w:p w14:paraId="4363A00F" w14:textId="77777777" w:rsidR="007426AF" w:rsidRPr="008D4184" w:rsidRDefault="007426AF" w:rsidP="00027735">
      <w:pPr>
        <w:spacing w:after="0" w:line="240" w:lineRule="auto"/>
        <w:rPr>
          <w:bCs/>
          <w:lang w:val="es-ES"/>
        </w:rPr>
      </w:pPr>
    </w:p>
    <w:p w14:paraId="6000280E" w14:textId="60544A21" w:rsidR="007426AF" w:rsidRPr="008D4184" w:rsidRDefault="007426AF" w:rsidP="007426AF">
      <w:pPr>
        <w:spacing w:after="0" w:line="240" w:lineRule="auto"/>
        <w:ind w:left="567" w:hanging="567"/>
        <w:rPr>
          <w:bCs/>
          <w:lang w:val="es-ES"/>
        </w:rPr>
      </w:pPr>
      <w:r w:rsidRPr="008D4184">
        <w:rPr>
          <w:bCs/>
          <w:lang w:val="es-ES"/>
        </w:rPr>
        <w:t>18.</w:t>
      </w:r>
      <w:r w:rsidRPr="008D4184">
        <w:rPr>
          <w:bCs/>
          <w:lang w:val="es-ES"/>
        </w:rPr>
        <w:tab/>
      </w:r>
      <w:r w:rsidR="00027735" w:rsidRPr="008D4184">
        <w:rPr>
          <w:bCs/>
          <w:lang w:val="es-ES"/>
        </w:rPr>
        <w:t>Hubo intervenciones de</w:t>
      </w:r>
      <w:r w:rsidRPr="008D4184">
        <w:rPr>
          <w:bCs/>
          <w:lang w:val="es-ES"/>
        </w:rPr>
        <w:t xml:space="preserve"> </w:t>
      </w:r>
      <w:r w:rsidRPr="008D4184">
        <w:rPr>
          <w:b/>
          <w:bCs/>
          <w:lang w:val="es-ES"/>
        </w:rPr>
        <w:t xml:space="preserve">Costa Rica, </w:t>
      </w:r>
      <w:r w:rsidR="00027735" w:rsidRPr="008D4184">
        <w:rPr>
          <w:bCs/>
          <w:lang w:val="es-ES"/>
        </w:rPr>
        <w:t>los</w:t>
      </w:r>
      <w:r w:rsidR="00027735" w:rsidRPr="008D4184">
        <w:rPr>
          <w:b/>
          <w:bCs/>
          <w:lang w:val="es-ES"/>
        </w:rPr>
        <w:t xml:space="preserve"> Estados Unidos de América, </w:t>
      </w:r>
      <w:r w:rsidR="00027735" w:rsidRPr="008D4184">
        <w:rPr>
          <w:bCs/>
          <w:lang w:val="es-ES"/>
        </w:rPr>
        <w:t xml:space="preserve">el </w:t>
      </w:r>
      <w:r w:rsidRPr="008D4184">
        <w:rPr>
          <w:b/>
          <w:bCs/>
          <w:lang w:val="es-ES"/>
        </w:rPr>
        <w:t>Jap</w:t>
      </w:r>
      <w:r w:rsidR="00027735" w:rsidRPr="008D4184">
        <w:rPr>
          <w:b/>
          <w:bCs/>
          <w:lang w:val="es-ES"/>
        </w:rPr>
        <w:t>ó</w:t>
      </w:r>
      <w:r w:rsidRPr="008D4184">
        <w:rPr>
          <w:b/>
          <w:bCs/>
          <w:lang w:val="es-ES"/>
        </w:rPr>
        <w:t>n</w:t>
      </w:r>
      <w:r w:rsidRPr="008D4184">
        <w:rPr>
          <w:bCs/>
          <w:lang w:val="es-ES"/>
        </w:rPr>
        <w:t xml:space="preserve">, </w:t>
      </w:r>
      <w:r w:rsidR="00027735" w:rsidRPr="008D4184">
        <w:rPr>
          <w:bCs/>
          <w:lang w:val="es-ES"/>
        </w:rPr>
        <w:t xml:space="preserve">el </w:t>
      </w:r>
      <w:r w:rsidRPr="008D4184">
        <w:rPr>
          <w:b/>
          <w:bCs/>
          <w:lang w:val="es-ES"/>
        </w:rPr>
        <w:t>Senegal</w:t>
      </w:r>
      <w:r w:rsidRPr="008D4184">
        <w:rPr>
          <w:bCs/>
          <w:lang w:val="es-ES"/>
        </w:rPr>
        <w:t xml:space="preserve">, </w:t>
      </w:r>
      <w:r w:rsidR="00027735" w:rsidRPr="008D4184">
        <w:rPr>
          <w:b/>
          <w:bCs/>
          <w:lang w:val="es-ES"/>
        </w:rPr>
        <w:t>Suecia</w:t>
      </w:r>
      <w:r w:rsidR="00027735" w:rsidRPr="008D4184">
        <w:rPr>
          <w:bCs/>
          <w:lang w:val="es-ES"/>
        </w:rPr>
        <w:t xml:space="preserve"> y</w:t>
      </w:r>
      <w:r w:rsidRPr="008D4184">
        <w:rPr>
          <w:bCs/>
          <w:lang w:val="es-ES"/>
        </w:rPr>
        <w:t xml:space="preserve"> </w:t>
      </w:r>
      <w:r w:rsidR="00027735" w:rsidRPr="008D4184">
        <w:rPr>
          <w:b/>
          <w:bCs/>
          <w:lang w:val="es-ES"/>
        </w:rPr>
        <w:t>Suiza</w:t>
      </w:r>
      <w:r w:rsidRPr="008D4184">
        <w:rPr>
          <w:bCs/>
          <w:lang w:val="es-ES"/>
        </w:rPr>
        <w:t xml:space="preserve">. </w:t>
      </w:r>
    </w:p>
    <w:p w14:paraId="0FD3ED1F" w14:textId="1CACC1C3" w:rsidR="007426AF" w:rsidRPr="008D4184" w:rsidRDefault="007426AF" w:rsidP="008B3F43">
      <w:pPr>
        <w:spacing w:after="0" w:line="240" w:lineRule="auto"/>
        <w:rPr>
          <w:bCs/>
          <w:i/>
          <w:lang w:val="es-ES"/>
        </w:rPr>
      </w:pPr>
    </w:p>
    <w:p w14:paraId="597F2F6F" w14:textId="7835EEC8" w:rsidR="00661F34" w:rsidRPr="008D4184" w:rsidRDefault="00661F34" w:rsidP="00A564D0">
      <w:pPr>
        <w:spacing w:after="0" w:line="240" w:lineRule="auto"/>
        <w:rPr>
          <w:b/>
          <w:bCs/>
          <w:lang w:val="es-ES"/>
        </w:rPr>
      </w:pPr>
      <w:r w:rsidRPr="008D4184">
        <w:rPr>
          <w:b/>
          <w:bCs/>
          <w:lang w:val="es-ES"/>
        </w:rPr>
        <w:lastRenderedPageBreak/>
        <w:t>Decisión SC58-13: El Comité Permanente aprobó el informe del Subgrupo de Fin</w:t>
      </w:r>
      <w:r w:rsidR="001759EE" w:rsidRPr="008D4184">
        <w:rPr>
          <w:b/>
          <w:bCs/>
          <w:lang w:val="es-ES"/>
        </w:rPr>
        <w:t>a</w:t>
      </w:r>
      <w:r w:rsidRPr="008D4184">
        <w:rPr>
          <w:b/>
          <w:bCs/>
          <w:lang w:val="es-ES"/>
        </w:rPr>
        <w:t>nzas</w:t>
      </w:r>
      <w:r w:rsidR="001759EE" w:rsidRPr="008D4184">
        <w:rPr>
          <w:b/>
          <w:bCs/>
          <w:lang w:val="es-ES"/>
        </w:rPr>
        <w:t xml:space="preserve"> </w:t>
      </w:r>
      <w:r w:rsidR="00E34C33" w:rsidRPr="008D4184">
        <w:rPr>
          <w:b/>
          <w:bCs/>
          <w:lang w:val="es-ES"/>
        </w:rPr>
        <w:t>excepto</w:t>
      </w:r>
      <w:r w:rsidR="001759EE" w:rsidRPr="008D4184">
        <w:rPr>
          <w:b/>
          <w:bCs/>
          <w:lang w:val="es-ES"/>
        </w:rPr>
        <w:t xml:space="preserve"> los asuntos 1.2 y 1.3, los cuales </w:t>
      </w:r>
      <w:r w:rsidR="002A1BDE" w:rsidRPr="008D4184">
        <w:rPr>
          <w:b/>
          <w:bCs/>
          <w:lang w:val="es-ES"/>
        </w:rPr>
        <w:t>serían</w:t>
      </w:r>
      <w:r w:rsidR="001759EE" w:rsidRPr="008D4184">
        <w:rPr>
          <w:b/>
          <w:bCs/>
          <w:lang w:val="es-ES"/>
        </w:rPr>
        <w:t xml:space="preserve"> </w:t>
      </w:r>
      <w:r w:rsidR="002A1BDE" w:rsidRPr="008D4184">
        <w:rPr>
          <w:b/>
          <w:bCs/>
          <w:lang w:val="es-ES"/>
        </w:rPr>
        <w:t>examinados</w:t>
      </w:r>
      <w:r w:rsidR="001759EE" w:rsidRPr="008D4184">
        <w:rPr>
          <w:b/>
          <w:bCs/>
          <w:lang w:val="es-ES"/>
        </w:rPr>
        <w:t xml:space="preserve"> </w:t>
      </w:r>
      <w:r w:rsidR="002A1BDE" w:rsidRPr="008D4184">
        <w:rPr>
          <w:b/>
          <w:bCs/>
          <w:lang w:val="es-ES"/>
        </w:rPr>
        <w:t>ulteriormente</w:t>
      </w:r>
      <w:r w:rsidR="001759EE" w:rsidRPr="008D4184">
        <w:rPr>
          <w:b/>
          <w:bCs/>
          <w:lang w:val="es-ES"/>
        </w:rPr>
        <w:t xml:space="preserve"> con los </w:t>
      </w:r>
      <w:r w:rsidR="002A1BDE" w:rsidRPr="008D4184">
        <w:rPr>
          <w:b/>
          <w:bCs/>
          <w:lang w:val="es-ES"/>
        </w:rPr>
        <w:t>puntos</w:t>
      </w:r>
      <w:r w:rsidR="001759EE" w:rsidRPr="008D4184">
        <w:rPr>
          <w:b/>
          <w:bCs/>
          <w:lang w:val="es-ES"/>
        </w:rPr>
        <w:t xml:space="preserve"> relevantes de</w:t>
      </w:r>
      <w:r w:rsidR="002A1BDE" w:rsidRPr="008D4184">
        <w:rPr>
          <w:b/>
          <w:bCs/>
          <w:lang w:val="es-ES"/>
        </w:rPr>
        <w:t xml:space="preserve">l orden del día </w:t>
      </w:r>
      <w:r w:rsidR="001759EE" w:rsidRPr="008D4184">
        <w:rPr>
          <w:b/>
          <w:bCs/>
          <w:lang w:val="es-ES"/>
        </w:rPr>
        <w:t>p</w:t>
      </w:r>
      <w:r w:rsidR="001D6DCA">
        <w:rPr>
          <w:b/>
          <w:bCs/>
          <w:lang w:val="es-ES"/>
        </w:rPr>
        <w:t>or el Comité Permanente.</w:t>
      </w:r>
    </w:p>
    <w:p w14:paraId="322DCA21" w14:textId="77777777" w:rsidR="00661F34" w:rsidRPr="008D4184" w:rsidRDefault="00661F34" w:rsidP="00A564D0">
      <w:pPr>
        <w:spacing w:after="0" w:line="240" w:lineRule="auto"/>
        <w:rPr>
          <w:b/>
          <w:bCs/>
          <w:lang w:val="es-ES"/>
        </w:rPr>
      </w:pPr>
    </w:p>
    <w:p w14:paraId="726E1B0B" w14:textId="40467A2A" w:rsidR="00A564D0" w:rsidRPr="008D4184" w:rsidRDefault="00027735" w:rsidP="00A564D0">
      <w:pPr>
        <w:spacing w:after="0" w:line="240" w:lineRule="auto"/>
        <w:rPr>
          <w:rFonts w:cstheme="minorHAnsi"/>
          <w:b/>
          <w:lang w:val="es-ES"/>
        </w:rPr>
      </w:pPr>
      <w:r w:rsidRPr="008D4184">
        <w:rPr>
          <w:b/>
          <w:bCs/>
          <w:lang w:val="es-ES"/>
        </w:rPr>
        <w:t>Decisión SC</w:t>
      </w:r>
      <w:r w:rsidR="001759EE" w:rsidRPr="008D4184">
        <w:rPr>
          <w:b/>
          <w:bCs/>
          <w:lang w:val="es-ES"/>
        </w:rPr>
        <w:t>58</w:t>
      </w:r>
      <w:r w:rsidRPr="008D4184">
        <w:rPr>
          <w:b/>
          <w:bCs/>
          <w:lang w:val="es-ES"/>
        </w:rPr>
        <w:t>-1</w:t>
      </w:r>
      <w:r w:rsidR="001759EE" w:rsidRPr="008D4184">
        <w:rPr>
          <w:b/>
          <w:bCs/>
          <w:lang w:val="es-ES"/>
        </w:rPr>
        <w:t>4</w:t>
      </w:r>
      <w:r w:rsidRPr="008D4184">
        <w:rPr>
          <w:b/>
          <w:bCs/>
          <w:lang w:val="es-ES"/>
        </w:rPr>
        <w:t>: El Comité Permanente</w:t>
      </w:r>
      <w:r w:rsidR="002A1BDE" w:rsidRPr="008D4184">
        <w:rPr>
          <w:b/>
          <w:bCs/>
          <w:lang w:val="es-ES"/>
        </w:rPr>
        <w:t>:</w:t>
      </w:r>
    </w:p>
    <w:p w14:paraId="372D9696" w14:textId="709A81AF" w:rsidR="00027735" w:rsidRPr="008D4184" w:rsidRDefault="00027735" w:rsidP="00A564D0">
      <w:pPr>
        <w:pStyle w:val="NormalWeb"/>
        <w:widowControl w:val="0"/>
        <w:numPr>
          <w:ilvl w:val="0"/>
          <w:numId w:val="28"/>
        </w:numPr>
        <w:adjustRightInd w:val="0"/>
        <w:spacing w:after="0"/>
        <w:ind w:left="426"/>
        <w:textAlignment w:val="baseline"/>
        <w:rPr>
          <w:rFonts w:asciiTheme="minorHAnsi" w:hAnsiTheme="minorHAnsi" w:cstheme="minorHAnsi"/>
          <w:b/>
          <w:iCs/>
          <w:sz w:val="22"/>
          <w:szCs w:val="22"/>
          <w:lang w:val="es-ES" w:eastAsia="ja-JP"/>
        </w:rPr>
      </w:pPr>
      <w:r w:rsidRPr="008D4184">
        <w:rPr>
          <w:rFonts w:asciiTheme="minorHAnsi" w:hAnsiTheme="minorHAnsi" w:cstheme="minorHAnsi"/>
          <w:b/>
          <w:iCs/>
          <w:sz w:val="22"/>
          <w:szCs w:val="22"/>
          <w:lang w:val="es-ES" w:eastAsia="ja-JP"/>
        </w:rPr>
        <w:t>aceptó los estados financieros auditados de 2019 a fecha 31 de diciembre de 2019;</w:t>
      </w:r>
    </w:p>
    <w:p w14:paraId="75B55DF2" w14:textId="32B3C979" w:rsidR="00027735" w:rsidRPr="008D4184" w:rsidRDefault="00027735" w:rsidP="00027735">
      <w:pPr>
        <w:pStyle w:val="NormalWeb"/>
        <w:widowControl w:val="0"/>
        <w:numPr>
          <w:ilvl w:val="0"/>
          <w:numId w:val="28"/>
        </w:numPr>
        <w:adjustRightInd w:val="0"/>
        <w:spacing w:after="0"/>
        <w:ind w:left="426"/>
        <w:textAlignment w:val="baseline"/>
        <w:rPr>
          <w:rFonts w:asciiTheme="minorHAnsi" w:hAnsiTheme="minorHAnsi" w:cstheme="minorHAnsi"/>
          <w:b/>
          <w:iCs/>
          <w:sz w:val="22"/>
          <w:szCs w:val="22"/>
          <w:lang w:val="es-ES" w:eastAsia="ja-JP"/>
        </w:rPr>
      </w:pPr>
      <w:r w:rsidRPr="008D4184">
        <w:rPr>
          <w:rFonts w:asciiTheme="minorHAnsi" w:hAnsiTheme="minorHAnsi" w:cstheme="minorHAnsi"/>
          <w:b/>
          <w:iCs/>
          <w:sz w:val="22"/>
          <w:szCs w:val="22"/>
          <w:lang w:val="es-ES" w:eastAsia="ja-JP"/>
        </w:rPr>
        <w:t>tomó nota de los resultados del presupuesto básico para 2019;</w:t>
      </w:r>
    </w:p>
    <w:p w14:paraId="282DCB82" w14:textId="77777777" w:rsidR="00027735" w:rsidRPr="008D4184" w:rsidRDefault="00027735" w:rsidP="00027735">
      <w:pPr>
        <w:pStyle w:val="NormalWeb"/>
        <w:widowControl w:val="0"/>
        <w:numPr>
          <w:ilvl w:val="0"/>
          <w:numId w:val="28"/>
        </w:numPr>
        <w:adjustRightInd w:val="0"/>
        <w:spacing w:after="0"/>
        <w:ind w:left="426"/>
        <w:textAlignment w:val="baseline"/>
        <w:rPr>
          <w:rFonts w:asciiTheme="minorHAnsi" w:hAnsiTheme="minorHAnsi" w:cstheme="minorHAnsi"/>
          <w:b/>
          <w:iCs/>
          <w:sz w:val="22"/>
          <w:szCs w:val="22"/>
          <w:lang w:val="es-ES" w:eastAsia="ja-JP"/>
        </w:rPr>
      </w:pPr>
      <w:r w:rsidRPr="008D4184">
        <w:rPr>
          <w:rFonts w:asciiTheme="minorHAnsi" w:hAnsiTheme="minorHAnsi" w:cstheme="minorHAnsi"/>
          <w:b/>
          <w:iCs/>
          <w:sz w:val="22"/>
          <w:szCs w:val="22"/>
          <w:lang w:val="es-ES" w:eastAsia="ja-JP"/>
        </w:rPr>
        <w:t>tomó nota de los saldos de los fondos complementarios y las contribuciones voluntarias para 2019; y</w:t>
      </w:r>
    </w:p>
    <w:p w14:paraId="5801241A" w14:textId="21792015" w:rsidR="00027735" w:rsidRPr="008D4184" w:rsidRDefault="00027735" w:rsidP="00027735">
      <w:pPr>
        <w:pStyle w:val="NormalWeb"/>
        <w:widowControl w:val="0"/>
        <w:numPr>
          <w:ilvl w:val="0"/>
          <w:numId w:val="28"/>
        </w:numPr>
        <w:adjustRightInd w:val="0"/>
        <w:spacing w:after="0"/>
        <w:ind w:left="426"/>
        <w:textAlignment w:val="baseline"/>
        <w:rPr>
          <w:rFonts w:asciiTheme="minorHAnsi" w:hAnsiTheme="minorHAnsi" w:cstheme="minorHAnsi"/>
          <w:b/>
          <w:iCs/>
          <w:sz w:val="22"/>
          <w:szCs w:val="22"/>
          <w:lang w:val="es-ES" w:eastAsia="ja-JP"/>
        </w:rPr>
      </w:pPr>
      <w:r w:rsidRPr="008D4184">
        <w:rPr>
          <w:rFonts w:asciiTheme="minorHAnsi" w:hAnsiTheme="minorHAnsi" w:cstheme="minorHAnsi"/>
          <w:b/>
          <w:iCs/>
          <w:sz w:val="22"/>
          <w:szCs w:val="22"/>
          <w:lang w:val="es-ES" w:eastAsia="ja-JP"/>
        </w:rPr>
        <w:t>tomó nota de la reasignación del presupuesto de 2019 según se describe en el párrafo 14 del documento SC58 Doc.8.2.</w:t>
      </w:r>
    </w:p>
    <w:p w14:paraId="31A27039" w14:textId="6D5D4C14" w:rsidR="00085D52" w:rsidRPr="008D4184" w:rsidRDefault="00085D52" w:rsidP="00BC46C0">
      <w:pPr>
        <w:autoSpaceDE w:val="0"/>
        <w:autoSpaceDN w:val="0"/>
        <w:adjustRightInd w:val="0"/>
        <w:spacing w:after="0" w:line="240" w:lineRule="auto"/>
        <w:rPr>
          <w:rFonts w:cstheme="minorHAnsi"/>
          <w:b/>
          <w:lang w:val="es-ES"/>
        </w:rPr>
      </w:pPr>
    </w:p>
    <w:p w14:paraId="43B0896E" w14:textId="36EA531D" w:rsidR="00085D52" w:rsidRPr="008D4184" w:rsidRDefault="00085D52" w:rsidP="00085D52">
      <w:pPr>
        <w:pStyle w:val="NormalWeb"/>
        <w:spacing w:after="0"/>
        <w:ind w:left="851" w:hanging="851"/>
        <w:rPr>
          <w:rFonts w:asciiTheme="minorHAnsi" w:hAnsiTheme="minorHAnsi" w:cstheme="minorHAnsi"/>
          <w:b/>
          <w:iCs/>
          <w:sz w:val="22"/>
          <w:szCs w:val="22"/>
          <w:lang w:val="es-ES" w:eastAsia="ja-JP"/>
        </w:rPr>
      </w:pPr>
      <w:r w:rsidRPr="008D4184">
        <w:rPr>
          <w:rFonts w:ascii="Calibri" w:hAnsi="Calibri" w:cstheme="minorHAnsi"/>
          <w:b/>
          <w:sz w:val="22"/>
          <w:szCs w:val="22"/>
          <w:lang w:val="es-ES" w:eastAsia="en-US"/>
        </w:rPr>
        <w:t>Decisi</w:t>
      </w:r>
      <w:r w:rsidR="00027735" w:rsidRPr="008D4184">
        <w:rPr>
          <w:rFonts w:ascii="Calibri" w:hAnsi="Calibri" w:cstheme="minorHAnsi"/>
          <w:b/>
          <w:sz w:val="22"/>
          <w:szCs w:val="22"/>
          <w:lang w:val="es-ES" w:eastAsia="en-US"/>
        </w:rPr>
        <w:t>ó</w:t>
      </w:r>
      <w:r w:rsidRPr="008D4184">
        <w:rPr>
          <w:rFonts w:ascii="Calibri" w:hAnsi="Calibri" w:cstheme="minorHAnsi"/>
          <w:b/>
          <w:sz w:val="22"/>
          <w:szCs w:val="22"/>
          <w:lang w:val="es-ES" w:eastAsia="en-US"/>
        </w:rPr>
        <w:t>n SC</w:t>
      </w:r>
      <w:r w:rsidR="001759EE" w:rsidRPr="008D4184">
        <w:rPr>
          <w:rFonts w:ascii="Calibri" w:hAnsi="Calibri" w:cstheme="minorHAnsi"/>
          <w:b/>
          <w:sz w:val="22"/>
          <w:szCs w:val="22"/>
          <w:lang w:val="es-ES" w:eastAsia="en-US"/>
        </w:rPr>
        <w:t>58</w:t>
      </w:r>
      <w:r w:rsidRPr="008D4184">
        <w:rPr>
          <w:rFonts w:ascii="Calibri" w:hAnsi="Calibri" w:cstheme="minorHAnsi"/>
          <w:b/>
          <w:sz w:val="22"/>
          <w:szCs w:val="22"/>
          <w:lang w:val="es-ES" w:eastAsia="en-US"/>
        </w:rPr>
        <w:t>-</w:t>
      </w:r>
      <w:r w:rsidR="001A123C" w:rsidRPr="008D4184">
        <w:rPr>
          <w:rFonts w:ascii="Calibri" w:hAnsi="Calibri" w:cstheme="minorHAnsi"/>
          <w:b/>
          <w:sz w:val="22"/>
          <w:szCs w:val="22"/>
          <w:lang w:val="es-ES" w:eastAsia="en-US"/>
        </w:rPr>
        <w:t>1</w:t>
      </w:r>
      <w:r w:rsidR="001759EE" w:rsidRPr="008D4184">
        <w:rPr>
          <w:rFonts w:ascii="Calibri" w:hAnsi="Calibri" w:cstheme="minorHAnsi"/>
          <w:b/>
          <w:sz w:val="22"/>
          <w:szCs w:val="22"/>
          <w:lang w:val="es-ES" w:eastAsia="en-US"/>
        </w:rPr>
        <w:t>5</w:t>
      </w:r>
      <w:r w:rsidRPr="008D4184">
        <w:rPr>
          <w:rFonts w:ascii="Calibri" w:hAnsi="Calibri" w:cstheme="minorHAnsi"/>
          <w:b/>
          <w:sz w:val="22"/>
          <w:szCs w:val="22"/>
          <w:lang w:val="es-ES" w:eastAsia="en-US"/>
        </w:rPr>
        <w:t xml:space="preserve">: </w:t>
      </w:r>
      <w:r w:rsidR="00E34C33">
        <w:rPr>
          <w:rFonts w:asciiTheme="minorHAnsi" w:hAnsiTheme="minorHAnsi" w:cstheme="minorHAnsi"/>
          <w:b/>
          <w:iCs/>
          <w:sz w:val="22"/>
          <w:szCs w:val="22"/>
          <w:lang w:val="es-ES" w:eastAsia="ja-JP"/>
        </w:rPr>
        <w:t>El Comité Permanente</w:t>
      </w:r>
      <w:r w:rsidRPr="008D4184">
        <w:rPr>
          <w:rFonts w:asciiTheme="minorHAnsi" w:hAnsiTheme="minorHAnsi" w:cstheme="minorHAnsi"/>
          <w:b/>
          <w:iCs/>
          <w:sz w:val="22"/>
          <w:szCs w:val="22"/>
          <w:lang w:val="es-ES" w:eastAsia="ja-JP"/>
        </w:rPr>
        <w:t xml:space="preserve">: </w:t>
      </w:r>
    </w:p>
    <w:p w14:paraId="0879D335" w14:textId="78298ED5" w:rsidR="00027735" w:rsidRPr="008D4184" w:rsidRDefault="00027735" w:rsidP="00027735">
      <w:pPr>
        <w:pStyle w:val="NormalWeb"/>
        <w:widowControl w:val="0"/>
        <w:numPr>
          <w:ilvl w:val="0"/>
          <w:numId w:val="28"/>
        </w:numPr>
        <w:adjustRightInd w:val="0"/>
        <w:spacing w:after="0"/>
        <w:ind w:left="426"/>
        <w:textAlignment w:val="baseline"/>
        <w:rPr>
          <w:rFonts w:asciiTheme="minorHAnsi" w:hAnsiTheme="minorHAnsi" w:cstheme="minorHAnsi"/>
          <w:b/>
          <w:iCs/>
          <w:sz w:val="22"/>
          <w:szCs w:val="22"/>
          <w:lang w:val="es-ES" w:eastAsia="ja-JP"/>
        </w:rPr>
      </w:pPr>
      <w:r w:rsidRPr="008D4184">
        <w:rPr>
          <w:rFonts w:asciiTheme="minorHAnsi" w:hAnsiTheme="minorHAnsi" w:cstheme="minorHAnsi"/>
          <w:b/>
          <w:iCs/>
          <w:sz w:val="22"/>
          <w:szCs w:val="22"/>
          <w:lang w:val="es-ES" w:eastAsia="ja-JP"/>
        </w:rPr>
        <w:t xml:space="preserve">tomó nota del estado de las contribuciones anuales; </w:t>
      </w:r>
    </w:p>
    <w:p w14:paraId="27F05CC1" w14:textId="09737C51" w:rsidR="00027735" w:rsidRPr="008D4184" w:rsidRDefault="00027735" w:rsidP="00027735">
      <w:pPr>
        <w:pStyle w:val="NormalWeb"/>
        <w:widowControl w:val="0"/>
        <w:numPr>
          <w:ilvl w:val="0"/>
          <w:numId w:val="28"/>
        </w:numPr>
        <w:adjustRightInd w:val="0"/>
        <w:spacing w:after="0"/>
        <w:ind w:left="426"/>
        <w:textAlignment w:val="baseline"/>
        <w:rPr>
          <w:rFonts w:asciiTheme="minorHAnsi" w:hAnsiTheme="minorHAnsi" w:cstheme="minorHAnsi"/>
          <w:b/>
          <w:iCs/>
          <w:sz w:val="22"/>
          <w:szCs w:val="22"/>
          <w:lang w:val="es-ES" w:eastAsia="ja-JP"/>
        </w:rPr>
      </w:pPr>
      <w:r w:rsidRPr="008D4184">
        <w:rPr>
          <w:rFonts w:asciiTheme="minorHAnsi" w:hAnsiTheme="minorHAnsi" w:cstheme="minorHAnsi"/>
          <w:b/>
          <w:iCs/>
          <w:sz w:val="22"/>
          <w:szCs w:val="22"/>
          <w:lang w:val="es-ES" w:eastAsia="ja-JP"/>
        </w:rPr>
        <w:t xml:space="preserve">tomó nota de las medidas enumeradas en los </w:t>
      </w:r>
      <w:r w:rsidR="00E34C33" w:rsidRPr="008D4184">
        <w:rPr>
          <w:rFonts w:asciiTheme="minorHAnsi" w:hAnsiTheme="minorHAnsi" w:cstheme="minorHAnsi"/>
          <w:b/>
          <w:iCs/>
          <w:sz w:val="22"/>
          <w:szCs w:val="22"/>
          <w:lang w:val="es-ES" w:eastAsia="ja-JP"/>
        </w:rPr>
        <w:t>párrafos</w:t>
      </w:r>
      <w:r w:rsidRPr="008D4184">
        <w:rPr>
          <w:rFonts w:asciiTheme="minorHAnsi" w:hAnsiTheme="minorHAnsi" w:cstheme="minorHAnsi"/>
          <w:b/>
          <w:iCs/>
          <w:sz w:val="22"/>
          <w:szCs w:val="22"/>
          <w:lang w:val="es-ES" w:eastAsia="ja-JP"/>
        </w:rPr>
        <w:t xml:space="preserve"> 15, 17 y 18 del documento SC58 Doc.8.3 para seguir fomentando el pago de las contribuciones anuales;</w:t>
      </w:r>
    </w:p>
    <w:p w14:paraId="19321AC7" w14:textId="53183AB4" w:rsidR="00027735" w:rsidRPr="008D4184" w:rsidRDefault="00027735" w:rsidP="00027735">
      <w:pPr>
        <w:pStyle w:val="NormalWeb"/>
        <w:widowControl w:val="0"/>
        <w:numPr>
          <w:ilvl w:val="0"/>
          <w:numId w:val="28"/>
        </w:numPr>
        <w:adjustRightInd w:val="0"/>
        <w:spacing w:after="0"/>
        <w:ind w:left="426"/>
        <w:textAlignment w:val="baseline"/>
        <w:rPr>
          <w:rFonts w:asciiTheme="minorHAnsi" w:hAnsiTheme="minorHAnsi" w:cstheme="minorHAnsi"/>
          <w:b/>
          <w:iCs/>
          <w:sz w:val="22"/>
          <w:szCs w:val="22"/>
          <w:lang w:val="es-ES" w:eastAsia="ja-JP"/>
        </w:rPr>
      </w:pPr>
      <w:r w:rsidRPr="008D4184">
        <w:rPr>
          <w:rFonts w:asciiTheme="minorHAnsi" w:hAnsiTheme="minorHAnsi" w:cstheme="minorHAnsi"/>
          <w:b/>
          <w:iCs/>
          <w:sz w:val="22"/>
          <w:szCs w:val="22"/>
          <w:lang w:val="es-ES" w:eastAsia="ja-JP"/>
        </w:rPr>
        <w:t xml:space="preserve">encargó a la Secretaría que </w:t>
      </w:r>
      <w:r w:rsidR="00A564D0" w:rsidRPr="008D4184">
        <w:rPr>
          <w:rFonts w:asciiTheme="minorHAnsi" w:hAnsiTheme="minorHAnsi" w:cstheme="minorHAnsi"/>
          <w:b/>
          <w:iCs/>
          <w:sz w:val="22"/>
          <w:szCs w:val="22"/>
          <w:lang w:val="es-ES" w:eastAsia="ja-JP"/>
        </w:rPr>
        <w:t>siguiera</w:t>
      </w:r>
      <w:r w:rsidRPr="008D4184">
        <w:rPr>
          <w:rFonts w:asciiTheme="minorHAnsi" w:hAnsiTheme="minorHAnsi" w:cstheme="minorHAnsi"/>
          <w:b/>
          <w:iCs/>
          <w:sz w:val="22"/>
          <w:szCs w:val="22"/>
          <w:lang w:val="es-ES" w:eastAsia="ja-JP"/>
        </w:rPr>
        <w:t xml:space="preserve"> publicando en el sitio web de la Convención el estado de las contribuciones de cada una de las Partes </w:t>
      </w:r>
      <w:r w:rsidR="002A1BDE" w:rsidRPr="008D4184">
        <w:rPr>
          <w:rFonts w:asciiTheme="minorHAnsi" w:hAnsiTheme="minorHAnsi" w:cstheme="minorHAnsi"/>
          <w:b/>
          <w:iCs/>
          <w:sz w:val="22"/>
          <w:szCs w:val="22"/>
          <w:lang w:val="es-ES" w:eastAsia="ja-JP"/>
        </w:rPr>
        <w:t xml:space="preserve">e invitó </w:t>
      </w:r>
      <w:r w:rsidRPr="008D4184">
        <w:rPr>
          <w:rFonts w:asciiTheme="minorHAnsi" w:hAnsiTheme="minorHAnsi" w:cstheme="minorHAnsi"/>
          <w:b/>
          <w:iCs/>
          <w:sz w:val="22"/>
          <w:szCs w:val="22"/>
          <w:lang w:val="es-ES" w:eastAsia="ja-JP"/>
        </w:rPr>
        <w:t xml:space="preserve">a las Partes con contribuciones pendientes a que </w:t>
      </w:r>
      <w:r w:rsidR="00A564D0" w:rsidRPr="008D4184">
        <w:rPr>
          <w:rFonts w:asciiTheme="minorHAnsi" w:hAnsiTheme="minorHAnsi" w:cstheme="minorHAnsi"/>
          <w:b/>
          <w:iCs/>
          <w:sz w:val="22"/>
          <w:szCs w:val="22"/>
          <w:lang w:val="es-ES" w:eastAsia="ja-JP"/>
        </w:rPr>
        <w:t>convinieran</w:t>
      </w:r>
      <w:r w:rsidRPr="008D4184">
        <w:rPr>
          <w:rFonts w:asciiTheme="minorHAnsi" w:hAnsiTheme="minorHAnsi" w:cstheme="minorHAnsi"/>
          <w:b/>
          <w:iCs/>
          <w:sz w:val="22"/>
          <w:szCs w:val="22"/>
          <w:lang w:val="es-ES" w:eastAsia="ja-JP"/>
        </w:rPr>
        <w:t xml:space="preserve"> un plan de pago en consulta con la Secretaría; y </w:t>
      </w:r>
    </w:p>
    <w:p w14:paraId="373F3CBB" w14:textId="0CB6DD23" w:rsidR="00027735" w:rsidRPr="008D4184" w:rsidRDefault="00027735" w:rsidP="00027735">
      <w:pPr>
        <w:pStyle w:val="NormalWeb"/>
        <w:widowControl w:val="0"/>
        <w:numPr>
          <w:ilvl w:val="0"/>
          <w:numId w:val="28"/>
        </w:numPr>
        <w:adjustRightInd w:val="0"/>
        <w:spacing w:after="0"/>
        <w:ind w:left="426"/>
        <w:textAlignment w:val="baseline"/>
        <w:rPr>
          <w:rFonts w:asciiTheme="minorHAnsi" w:hAnsiTheme="minorHAnsi" w:cstheme="minorHAnsi"/>
          <w:b/>
          <w:iCs/>
          <w:sz w:val="22"/>
          <w:szCs w:val="22"/>
          <w:lang w:val="es-ES" w:eastAsia="ja-JP"/>
        </w:rPr>
      </w:pPr>
      <w:r w:rsidRPr="008D4184">
        <w:rPr>
          <w:rFonts w:asciiTheme="minorHAnsi" w:hAnsiTheme="minorHAnsi" w:cstheme="minorHAnsi"/>
          <w:b/>
          <w:iCs/>
          <w:sz w:val="22"/>
          <w:szCs w:val="22"/>
          <w:lang w:val="es-ES" w:eastAsia="ja-JP"/>
        </w:rPr>
        <w:t>encargó a la Secretaría que trabaj</w:t>
      </w:r>
      <w:r w:rsidR="00A564D0" w:rsidRPr="008D4184">
        <w:rPr>
          <w:rFonts w:asciiTheme="minorHAnsi" w:hAnsiTheme="minorHAnsi" w:cstheme="minorHAnsi"/>
          <w:b/>
          <w:iCs/>
          <w:sz w:val="22"/>
          <w:szCs w:val="22"/>
          <w:lang w:val="es-ES" w:eastAsia="ja-JP"/>
        </w:rPr>
        <w:t>ara</w:t>
      </w:r>
      <w:r w:rsidRPr="008D4184">
        <w:rPr>
          <w:rFonts w:asciiTheme="minorHAnsi" w:hAnsiTheme="minorHAnsi" w:cstheme="minorHAnsi"/>
          <w:b/>
          <w:iCs/>
          <w:sz w:val="22"/>
          <w:szCs w:val="22"/>
          <w:lang w:val="es-ES" w:eastAsia="ja-JP"/>
        </w:rPr>
        <w:t xml:space="preserve"> con las Partes que ha</w:t>
      </w:r>
      <w:r w:rsidR="00A564D0" w:rsidRPr="008D4184">
        <w:rPr>
          <w:rFonts w:asciiTheme="minorHAnsi" w:hAnsiTheme="minorHAnsi" w:cstheme="minorHAnsi"/>
          <w:b/>
          <w:iCs/>
          <w:sz w:val="22"/>
          <w:szCs w:val="22"/>
          <w:lang w:val="es-ES" w:eastAsia="ja-JP"/>
        </w:rPr>
        <w:t>bían</w:t>
      </w:r>
      <w:r w:rsidRPr="008D4184">
        <w:rPr>
          <w:rFonts w:asciiTheme="minorHAnsi" w:hAnsiTheme="minorHAnsi" w:cstheme="minorHAnsi"/>
          <w:b/>
          <w:iCs/>
          <w:sz w:val="22"/>
          <w:szCs w:val="22"/>
          <w:lang w:val="es-ES" w:eastAsia="ja-JP"/>
        </w:rPr>
        <w:t xml:space="preserve"> podido pagar las contribuciones pendientes, en particular las de larga data, a fin de determinar las buenas prácticas y los esfuerzos que podrían intercambiarse.</w:t>
      </w:r>
    </w:p>
    <w:p w14:paraId="71362E14" w14:textId="085FD23F" w:rsidR="00085D52" w:rsidRPr="008D4184" w:rsidRDefault="00085D52" w:rsidP="00085D52">
      <w:pPr>
        <w:pStyle w:val="NormalWeb"/>
        <w:widowControl w:val="0"/>
        <w:adjustRightInd w:val="0"/>
        <w:spacing w:after="0"/>
        <w:textAlignment w:val="baseline"/>
        <w:rPr>
          <w:rFonts w:asciiTheme="minorHAnsi" w:hAnsiTheme="minorHAnsi" w:cstheme="minorHAnsi"/>
          <w:b/>
          <w:iCs/>
          <w:sz w:val="22"/>
          <w:szCs w:val="22"/>
          <w:lang w:val="es-ES" w:eastAsia="ja-JP"/>
        </w:rPr>
      </w:pPr>
    </w:p>
    <w:p w14:paraId="2D395F14" w14:textId="46268F7C" w:rsidR="00085D52" w:rsidRPr="008D4184" w:rsidRDefault="00085D52" w:rsidP="00085D52">
      <w:pPr>
        <w:pStyle w:val="NormalWeb"/>
        <w:widowControl w:val="0"/>
        <w:adjustRightInd w:val="0"/>
        <w:spacing w:after="0"/>
        <w:textAlignment w:val="baseline"/>
        <w:rPr>
          <w:rFonts w:asciiTheme="minorHAnsi" w:hAnsiTheme="minorHAnsi" w:cstheme="minorHAnsi"/>
          <w:b/>
          <w:sz w:val="22"/>
          <w:szCs w:val="22"/>
          <w:lang w:val="es-ES"/>
        </w:rPr>
      </w:pPr>
      <w:r w:rsidRPr="008D4184">
        <w:rPr>
          <w:rFonts w:ascii="Calibri" w:hAnsi="Calibri" w:cstheme="minorHAnsi"/>
          <w:b/>
          <w:sz w:val="22"/>
          <w:szCs w:val="22"/>
          <w:lang w:val="es-ES" w:eastAsia="en-US"/>
        </w:rPr>
        <w:t>Decisi</w:t>
      </w:r>
      <w:r w:rsidR="00027735" w:rsidRPr="008D4184">
        <w:rPr>
          <w:rFonts w:ascii="Calibri" w:hAnsi="Calibri" w:cstheme="minorHAnsi"/>
          <w:b/>
          <w:sz w:val="22"/>
          <w:szCs w:val="22"/>
          <w:lang w:val="es-ES" w:eastAsia="en-US"/>
        </w:rPr>
        <w:t>ó</w:t>
      </w:r>
      <w:r w:rsidRPr="008D4184">
        <w:rPr>
          <w:rFonts w:ascii="Calibri" w:hAnsi="Calibri" w:cstheme="minorHAnsi"/>
          <w:b/>
          <w:sz w:val="22"/>
          <w:szCs w:val="22"/>
          <w:lang w:val="es-ES" w:eastAsia="en-US"/>
        </w:rPr>
        <w:t>n SC</w:t>
      </w:r>
      <w:r w:rsidR="001759EE" w:rsidRPr="008D4184">
        <w:rPr>
          <w:rFonts w:ascii="Calibri" w:hAnsi="Calibri" w:cstheme="minorHAnsi"/>
          <w:b/>
          <w:sz w:val="22"/>
          <w:szCs w:val="22"/>
          <w:lang w:val="es-ES" w:eastAsia="en-US"/>
        </w:rPr>
        <w:t>58</w:t>
      </w:r>
      <w:r w:rsidRPr="008D4184">
        <w:rPr>
          <w:rFonts w:ascii="Calibri" w:hAnsi="Calibri" w:cstheme="minorHAnsi"/>
          <w:b/>
          <w:sz w:val="22"/>
          <w:szCs w:val="22"/>
          <w:lang w:val="es-ES" w:eastAsia="en-US"/>
        </w:rPr>
        <w:t>-</w:t>
      </w:r>
      <w:r w:rsidR="001A123C" w:rsidRPr="008D4184">
        <w:rPr>
          <w:rFonts w:ascii="Calibri" w:hAnsi="Calibri" w:cstheme="minorHAnsi"/>
          <w:b/>
          <w:sz w:val="22"/>
          <w:szCs w:val="22"/>
          <w:lang w:val="es-ES" w:eastAsia="en-US"/>
        </w:rPr>
        <w:t>1</w:t>
      </w:r>
      <w:r w:rsidR="001759EE" w:rsidRPr="008D4184">
        <w:rPr>
          <w:rFonts w:ascii="Calibri" w:hAnsi="Calibri" w:cstheme="minorHAnsi"/>
          <w:b/>
          <w:sz w:val="22"/>
          <w:szCs w:val="22"/>
          <w:lang w:val="es-ES" w:eastAsia="en-US"/>
        </w:rPr>
        <w:t>6</w:t>
      </w:r>
      <w:r w:rsidRPr="008D4184">
        <w:rPr>
          <w:rFonts w:ascii="Calibri" w:hAnsi="Calibri" w:cstheme="minorHAnsi"/>
          <w:b/>
          <w:sz w:val="22"/>
          <w:szCs w:val="22"/>
          <w:lang w:val="es-ES" w:eastAsia="en-US"/>
        </w:rPr>
        <w:t xml:space="preserve">: </w:t>
      </w:r>
      <w:r w:rsidR="00027735" w:rsidRPr="008D4184">
        <w:rPr>
          <w:rFonts w:asciiTheme="minorHAnsi" w:hAnsiTheme="minorHAnsi" w:cstheme="minorHAnsi"/>
          <w:b/>
          <w:sz w:val="22"/>
          <w:szCs w:val="22"/>
          <w:lang w:val="es-ES"/>
        </w:rPr>
        <w:t>El Comité Permanente tomó nota de</w:t>
      </w:r>
      <w:r w:rsidRPr="008D4184">
        <w:rPr>
          <w:rFonts w:asciiTheme="minorHAnsi" w:hAnsiTheme="minorHAnsi" w:cstheme="minorHAnsi"/>
          <w:b/>
          <w:sz w:val="22"/>
          <w:szCs w:val="22"/>
          <w:lang w:val="es-ES"/>
        </w:rPr>
        <w:t>:</w:t>
      </w:r>
    </w:p>
    <w:p w14:paraId="109C41FB" w14:textId="5E4E351F" w:rsidR="00414C26" w:rsidRPr="008D4184" w:rsidRDefault="00414C26" w:rsidP="00414C26">
      <w:pPr>
        <w:pStyle w:val="NormalWeb"/>
        <w:widowControl w:val="0"/>
        <w:numPr>
          <w:ilvl w:val="0"/>
          <w:numId w:val="28"/>
        </w:numPr>
        <w:adjustRightInd w:val="0"/>
        <w:spacing w:after="0"/>
        <w:ind w:left="426"/>
        <w:textAlignment w:val="baseline"/>
        <w:rPr>
          <w:rFonts w:asciiTheme="minorHAnsi" w:hAnsiTheme="minorHAnsi" w:cstheme="minorHAnsi"/>
          <w:b/>
          <w:iCs/>
          <w:sz w:val="22"/>
          <w:szCs w:val="22"/>
          <w:lang w:val="es-ES" w:eastAsia="ja-JP"/>
        </w:rPr>
      </w:pPr>
      <w:r w:rsidRPr="008D4184">
        <w:rPr>
          <w:rFonts w:asciiTheme="minorHAnsi" w:hAnsiTheme="minorHAnsi" w:cstheme="minorHAnsi"/>
          <w:b/>
          <w:iCs/>
          <w:sz w:val="22"/>
          <w:szCs w:val="22"/>
          <w:lang w:val="es-ES" w:eastAsia="ja-JP"/>
        </w:rPr>
        <w:t>la variación de las contribuciones anuales adeudadas y de la provisión anual contra las contribuciones adeudadas;</w:t>
      </w:r>
    </w:p>
    <w:p w14:paraId="559BE5B7" w14:textId="15BF33D1" w:rsidR="00414C26" w:rsidRPr="008D4184" w:rsidRDefault="00A564D0" w:rsidP="00414C26">
      <w:pPr>
        <w:pStyle w:val="NormalWeb"/>
        <w:widowControl w:val="0"/>
        <w:numPr>
          <w:ilvl w:val="0"/>
          <w:numId w:val="28"/>
        </w:numPr>
        <w:adjustRightInd w:val="0"/>
        <w:spacing w:after="0"/>
        <w:ind w:left="426"/>
        <w:textAlignment w:val="baseline"/>
        <w:rPr>
          <w:rFonts w:asciiTheme="minorHAnsi" w:hAnsiTheme="minorHAnsi" w:cstheme="minorHAnsi"/>
          <w:b/>
          <w:iCs/>
          <w:sz w:val="22"/>
          <w:szCs w:val="22"/>
          <w:lang w:val="es-ES" w:eastAsia="ja-JP"/>
        </w:rPr>
      </w:pPr>
      <w:r w:rsidRPr="008D4184">
        <w:rPr>
          <w:rFonts w:asciiTheme="minorHAnsi" w:hAnsiTheme="minorHAnsi" w:cstheme="minorHAnsi"/>
          <w:b/>
          <w:iCs/>
          <w:sz w:val="22"/>
          <w:szCs w:val="22"/>
          <w:lang w:val="es-ES" w:eastAsia="ja-JP"/>
        </w:rPr>
        <w:t xml:space="preserve">el </w:t>
      </w:r>
      <w:r w:rsidR="00414C26" w:rsidRPr="008D4184">
        <w:rPr>
          <w:rFonts w:asciiTheme="minorHAnsi" w:hAnsiTheme="minorHAnsi" w:cstheme="minorHAnsi"/>
          <w:b/>
          <w:iCs/>
          <w:sz w:val="22"/>
          <w:szCs w:val="22"/>
          <w:lang w:val="es-ES" w:eastAsia="ja-JP"/>
        </w:rPr>
        <w:t>estado de las contribuciones voluntarias de África; y</w:t>
      </w:r>
    </w:p>
    <w:p w14:paraId="58C88BC6" w14:textId="633391F2" w:rsidR="00414C26" w:rsidRPr="008D4184" w:rsidRDefault="00414C26" w:rsidP="00414C26">
      <w:pPr>
        <w:pStyle w:val="NormalWeb"/>
        <w:widowControl w:val="0"/>
        <w:numPr>
          <w:ilvl w:val="0"/>
          <w:numId w:val="28"/>
        </w:numPr>
        <w:adjustRightInd w:val="0"/>
        <w:spacing w:after="0"/>
        <w:ind w:left="426"/>
        <w:textAlignment w:val="baseline"/>
        <w:rPr>
          <w:rFonts w:asciiTheme="minorHAnsi" w:hAnsiTheme="minorHAnsi" w:cstheme="minorHAnsi"/>
          <w:iCs/>
          <w:sz w:val="22"/>
          <w:szCs w:val="22"/>
          <w:lang w:val="es-ES" w:eastAsia="ja-JP"/>
        </w:rPr>
      </w:pPr>
      <w:r w:rsidRPr="008D4184">
        <w:rPr>
          <w:rFonts w:asciiTheme="minorHAnsi" w:hAnsiTheme="minorHAnsi" w:cstheme="minorHAnsi"/>
          <w:b/>
          <w:iCs/>
          <w:sz w:val="22"/>
          <w:szCs w:val="22"/>
          <w:lang w:val="es-ES" w:eastAsia="ja-JP"/>
        </w:rPr>
        <w:t>la decisión sobre la asignación de fondos a iniciativas regionales de Ramsar en África, adoptada por los representantes regionales de África, como sigue: 30 333 francos suizos para RamCEA, WACoWet y NigerWet, respectivamente.</w:t>
      </w:r>
      <w:r w:rsidRPr="008D4184">
        <w:rPr>
          <w:rFonts w:asciiTheme="minorHAnsi" w:hAnsiTheme="minorHAnsi" w:cstheme="minorHAnsi"/>
          <w:iCs/>
          <w:sz w:val="22"/>
          <w:szCs w:val="22"/>
          <w:lang w:val="es-ES" w:eastAsia="ja-JP"/>
        </w:rPr>
        <w:tab/>
      </w:r>
    </w:p>
    <w:p w14:paraId="7F09C2F2" w14:textId="77777777" w:rsidR="00085D52" w:rsidRPr="008D4184" w:rsidRDefault="00085D52" w:rsidP="00085D52">
      <w:pPr>
        <w:pStyle w:val="NormalWeb"/>
        <w:spacing w:after="0"/>
        <w:rPr>
          <w:rFonts w:asciiTheme="minorHAnsi" w:hAnsiTheme="minorHAnsi" w:cstheme="minorHAnsi"/>
          <w:sz w:val="22"/>
          <w:szCs w:val="22"/>
          <w:lang w:val="es-ES" w:eastAsia="ja-JP"/>
        </w:rPr>
      </w:pPr>
    </w:p>
    <w:p w14:paraId="7873F012" w14:textId="2AC9F861" w:rsidR="00414C26" w:rsidRPr="008D4184" w:rsidRDefault="00E91DE3" w:rsidP="00414C26">
      <w:pPr>
        <w:pStyle w:val="NormalWeb"/>
        <w:adjustRightInd w:val="0"/>
        <w:spacing w:after="0"/>
        <w:textAlignment w:val="baseline"/>
        <w:rPr>
          <w:rFonts w:asciiTheme="minorHAnsi" w:hAnsiTheme="minorHAnsi" w:cstheme="minorHAnsi"/>
          <w:b/>
          <w:sz w:val="22"/>
          <w:szCs w:val="22"/>
          <w:lang w:val="es-ES"/>
        </w:rPr>
      </w:pPr>
      <w:r w:rsidRPr="008D4184">
        <w:rPr>
          <w:rFonts w:ascii="Calibri" w:hAnsi="Calibri" w:cstheme="minorHAnsi"/>
          <w:b/>
          <w:sz w:val="22"/>
          <w:szCs w:val="22"/>
          <w:lang w:val="es-ES" w:eastAsia="en-US"/>
        </w:rPr>
        <w:t>Decisi</w:t>
      </w:r>
      <w:r w:rsidR="00414C26" w:rsidRPr="008D4184">
        <w:rPr>
          <w:rFonts w:ascii="Calibri" w:hAnsi="Calibri" w:cstheme="minorHAnsi"/>
          <w:b/>
          <w:sz w:val="22"/>
          <w:szCs w:val="22"/>
          <w:lang w:val="es-ES" w:eastAsia="en-US"/>
        </w:rPr>
        <w:t>ó</w:t>
      </w:r>
      <w:r w:rsidRPr="008D4184">
        <w:rPr>
          <w:rFonts w:ascii="Calibri" w:hAnsi="Calibri" w:cstheme="minorHAnsi"/>
          <w:b/>
          <w:sz w:val="22"/>
          <w:szCs w:val="22"/>
          <w:lang w:val="es-ES" w:eastAsia="en-US"/>
        </w:rPr>
        <w:t>n SC</w:t>
      </w:r>
      <w:r w:rsidR="00F233B4" w:rsidRPr="008D4184">
        <w:rPr>
          <w:rFonts w:ascii="Calibri" w:hAnsi="Calibri" w:cstheme="minorHAnsi"/>
          <w:b/>
          <w:sz w:val="22"/>
          <w:szCs w:val="22"/>
          <w:lang w:val="es-ES" w:eastAsia="en-US"/>
        </w:rPr>
        <w:t>58</w:t>
      </w:r>
      <w:r w:rsidRPr="008D4184">
        <w:rPr>
          <w:rFonts w:ascii="Calibri" w:hAnsi="Calibri" w:cstheme="minorHAnsi"/>
          <w:b/>
          <w:sz w:val="22"/>
          <w:szCs w:val="22"/>
          <w:lang w:val="es-ES" w:eastAsia="en-US"/>
        </w:rPr>
        <w:t>-</w:t>
      </w:r>
      <w:r w:rsidR="001A123C" w:rsidRPr="008D4184">
        <w:rPr>
          <w:rFonts w:ascii="Calibri" w:hAnsi="Calibri" w:cstheme="minorHAnsi"/>
          <w:b/>
          <w:sz w:val="22"/>
          <w:szCs w:val="22"/>
          <w:lang w:val="es-ES" w:eastAsia="en-US"/>
        </w:rPr>
        <w:t>1</w:t>
      </w:r>
      <w:r w:rsidR="00F233B4" w:rsidRPr="008D4184">
        <w:rPr>
          <w:rFonts w:ascii="Calibri" w:hAnsi="Calibri" w:cstheme="minorHAnsi"/>
          <w:b/>
          <w:sz w:val="22"/>
          <w:szCs w:val="22"/>
          <w:lang w:val="es-ES" w:eastAsia="en-US"/>
        </w:rPr>
        <w:t>7</w:t>
      </w:r>
      <w:r w:rsidRPr="008D4184">
        <w:rPr>
          <w:rFonts w:ascii="Calibri" w:hAnsi="Calibri" w:cstheme="minorHAnsi"/>
          <w:b/>
          <w:sz w:val="22"/>
          <w:szCs w:val="22"/>
          <w:lang w:val="es-ES" w:eastAsia="en-US"/>
        </w:rPr>
        <w:t xml:space="preserve">: </w:t>
      </w:r>
      <w:r w:rsidR="00414C26" w:rsidRPr="008D4184">
        <w:rPr>
          <w:rFonts w:asciiTheme="minorHAnsi" w:hAnsiTheme="minorHAnsi" w:cstheme="minorHAnsi"/>
          <w:b/>
          <w:sz w:val="22"/>
          <w:szCs w:val="22"/>
          <w:lang w:val="es-ES"/>
        </w:rPr>
        <w:t xml:space="preserve">El Comité Permanente tomó nota de </w:t>
      </w:r>
      <w:r w:rsidR="00414C26" w:rsidRPr="008D4184">
        <w:rPr>
          <w:rFonts w:asciiTheme="minorHAnsi" w:hAnsiTheme="minorHAnsi" w:cstheme="minorHAnsi"/>
          <w:b/>
          <w:sz w:val="22"/>
          <w:szCs w:val="22"/>
          <w:lang w:val="es-ES" w:eastAsia="ja-JP"/>
        </w:rPr>
        <w:t xml:space="preserve">los progresos en la aplicación de las recomendaciones del </w:t>
      </w:r>
      <w:r w:rsidR="00414C26" w:rsidRPr="008D4184">
        <w:rPr>
          <w:rFonts w:asciiTheme="minorHAnsi" w:hAnsiTheme="minorHAnsi" w:cstheme="minorHAnsi"/>
          <w:b/>
          <w:sz w:val="22"/>
          <w:szCs w:val="22"/>
          <w:lang w:val="es-ES"/>
        </w:rPr>
        <w:t xml:space="preserve">Examen gestión financiera de los fondos complementarios (de uso restringido) de la UICN, y aprobó la propuesta sobre la utilización de honorarios de gestión, como se describe en el párrafo 43 del documento </w:t>
      </w:r>
      <w:r w:rsidR="00414C26" w:rsidRPr="008D4184">
        <w:rPr>
          <w:rFonts w:ascii="Calibri" w:hAnsi="Calibri" w:cstheme="minorHAnsi"/>
          <w:b/>
          <w:sz w:val="22"/>
          <w:szCs w:val="22"/>
          <w:lang w:val="es-ES" w:eastAsia="en-US"/>
        </w:rPr>
        <w:t>SC58 Doc.8.2</w:t>
      </w:r>
      <w:r w:rsidR="00414C26" w:rsidRPr="008D4184">
        <w:rPr>
          <w:rFonts w:asciiTheme="minorHAnsi" w:hAnsiTheme="minorHAnsi" w:cstheme="minorHAnsi"/>
          <w:b/>
          <w:iCs/>
          <w:sz w:val="22"/>
          <w:szCs w:val="22"/>
          <w:lang w:val="es-ES" w:eastAsia="ja-JP"/>
        </w:rPr>
        <w:t>.</w:t>
      </w:r>
    </w:p>
    <w:p w14:paraId="37698066" w14:textId="065E9011" w:rsidR="00085D52" w:rsidRPr="008D4184" w:rsidRDefault="00414C26" w:rsidP="00085D52">
      <w:pPr>
        <w:pStyle w:val="NormalWeb"/>
        <w:spacing w:after="0"/>
        <w:rPr>
          <w:rFonts w:asciiTheme="minorHAnsi" w:hAnsiTheme="minorHAnsi" w:cstheme="minorHAnsi"/>
          <w:b/>
          <w:sz w:val="22"/>
          <w:szCs w:val="22"/>
          <w:lang w:val="es-ES"/>
        </w:rPr>
      </w:pPr>
      <w:r w:rsidRPr="008D4184">
        <w:rPr>
          <w:rFonts w:asciiTheme="minorHAnsi" w:hAnsiTheme="minorHAnsi" w:cstheme="minorHAnsi"/>
          <w:b/>
          <w:sz w:val="22"/>
          <w:szCs w:val="22"/>
          <w:lang w:val="es-ES"/>
        </w:rPr>
        <w:t xml:space="preserve"> </w:t>
      </w:r>
    </w:p>
    <w:p w14:paraId="42B1FA28" w14:textId="28755B0F" w:rsidR="00085D52" w:rsidRPr="008D4184" w:rsidRDefault="00E91DE3" w:rsidP="006E60C3">
      <w:pPr>
        <w:pStyle w:val="NormalWeb"/>
        <w:adjustRightInd w:val="0"/>
        <w:spacing w:after="0"/>
        <w:textAlignment w:val="baseline"/>
        <w:rPr>
          <w:rFonts w:asciiTheme="minorHAnsi" w:hAnsiTheme="minorHAnsi" w:cstheme="minorHAnsi"/>
          <w:b/>
          <w:sz w:val="22"/>
          <w:szCs w:val="22"/>
          <w:lang w:val="es-ES"/>
        </w:rPr>
      </w:pPr>
      <w:r w:rsidRPr="008D4184">
        <w:rPr>
          <w:rFonts w:ascii="Calibri" w:hAnsi="Calibri" w:cstheme="minorHAnsi"/>
          <w:b/>
          <w:sz w:val="22"/>
          <w:szCs w:val="22"/>
          <w:lang w:val="es-ES" w:eastAsia="en-US"/>
        </w:rPr>
        <w:t>Decisi</w:t>
      </w:r>
      <w:r w:rsidR="00414C26" w:rsidRPr="008D4184">
        <w:rPr>
          <w:rFonts w:ascii="Calibri" w:hAnsi="Calibri" w:cstheme="minorHAnsi"/>
          <w:b/>
          <w:sz w:val="22"/>
          <w:szCs w:val="22"/>
          <w:lang w:val="es-ES" w:eastAsia="en-US"/>
        </w:rPr>
        <w:t>ó</w:t>
      </w:r>
      <w:r w:rsidRPr="008D4184">
        <w:rPr>
          <w:rFonts w:ascii="Calibri" w:hAnsi="Calibri" w:cstheme="minorHAnsi"/>
          <w:b/>
          <w:sz w:val="22"/>
          <w:szCs w:val="22"/>
          <w:lang w:val="es-ES" w:eastAsia="en-US"/>
        </w:rPr>
        <w:t>n SC</w:t>
      </w:r>
      <w:r w:rsidR="00F233B4" w:rsidRPr="008D4184">
        <w:rPr>
          <w:rFonts w:ascii="Calibri" w:hAnsi="Calibri" w:cstheme="minorHAnsi"/>
          <w:b/>
          <w:sz w:val="22"/>
          <w:szCs w:val="22"/>
          <w:lang w:val="es-ES" w:eastAsia="en-US"/>
        </w:rPr>
        <w:t>58</w:t>
      </w:r>
      <w:r w:rsidRPr="008D4184">
        <w:rPr>
          <w:rFonts w:ascii="Calibri" w:hAnsi="Calibri" w:cstheme="minorHAnsi"/>
          <w:b/>
          <w:sz w:val="22"/>
          <w:szCs w:val="22"/>
          <w:lang w:val="es-ES" w:eastAsia="en-US"/>
        </w:rPr>
        <w:t>-</w:t>
      </w:r>
      <w:r w:rsidR="001A123C" w:rsidRPr="008D4184">
        <w:rPr>
          <w:rFonts w:ascii="Calibri" w:hAnsi="Calibri" w:cstheme="minorHAnsi"/>
          <w:b/>
          <w:sz w:val="22"/>
          <w:szCs w:val="22"/>
          <w:lang w:val="es-ES" w:eastAsia="en-US"/>
        </w:rPr>
        <w:t>1</w:t>
      </w:r>
      <w:r w:rsidR="00F233B4" w:rsidRPr="008D4184">
        <w:rPr>
          <w:rFonts w:ascii="Calibri" w:hAnsi="Calibri" w:cstheme="minorHAnsi"/>
          <w:b/>
          <w:sz w:val="22"/>
          <w:szCs w:val="22"/>
          <w:lang w:val="es-ES" w:eastAsia="en-US"/>
        </w:rPr>
        <w:t>8</w:t>
      </w:r>
      <w:r w:rsidRPr="008D4184">
        <w:rPr>
          <w:rFonts w:ascii="Calibri" w:hAnsi="Calibri" w:cstheme="minorHAnsi"/>
          <w:b/>
          <w:sz w:val="22"/>
          <w:szCs w:val="22"/>
          <w:lang w:val="es-ES" w:eastAsia="en-US"/>
        </w:rPr>
        <w:t xml:space="preserve">: </w:t>
      </w:r>
      <w:r w:rsidR="00414C26" w:rsidRPr="008D4184">
        <w:rPr>
          <w:rFonts w:asciiTheme="minorHAnsi" w:hAnsiTheme="minorHAnsi" w:cstheme="minorHAnsi"/>
          <w:b/>
          <w:sz w:val="22"/>
          <w:szCs w:val="22"/>
          <w:lang w:val="es-ES"/>
        </w:rPr>
        <w:t xml:space="preserve">El Comité Permanente examinó </w:t>
      </w:r>
      <w:r w:rsidR="006E60C3" w:rsidRPr="008D4184">
        <w:rPr>
          <w:rFonts w:asciiTheme="minorHAnsi" w:hAnsiTheme="minorHAnsi" w:cstheme="minorHAnsi"/>
          <w:b/>
          <w:sz w:val="22"/>
          <w:szCs w:val="22"/>
          <w:lang w:val="es-ES" w:eastAsia="ja-JP"/>
        </w:rPr>
        <w:t>la p</w:t>
      </w:r>
      <w:r w:rsidR="00414C26" w:rsidRPr="008D4184">
        <w:rPr>
          <w:rFonts w:asciiTheme="minorHAnsi" w:hAnsiTheme="minorHAnsi" w:cstheme="minorHAnsi"/>
          <w:b/>
          <w:sz w:val="22"/>
          <w:szCs w:val="22"/>
          <w:lang w:val="es-ES" w:eastAsia="ja-JP"/>
        </w:rPr>
        <w:t xml:space="preserve">ropuesta del auditor externo sobre la confirmación por parte del grupo de los saldos pendientes de las Partes Contratantes en respuesta a la Decisión SC57-40, y </w:t>
      </w:r>
      <w:r w:rsidR="006E60C3" w:rsidRPr="008D4184">
        <w:rPr>
          <w:rFonts w:asciiTheme="minorHAnsi" w:hAnsiTheme="minorHAnsi" w:cstheme="minorHAnsi"/>
          <w:b/>
          <w:sz w:val="22"/>
          <w:szCs w:val="22"/>
          <w:lang w:val="es-ES" w:eastAsia="ja-JP"/>
        </w:rPr>
        <w:t>aprobó</w:t>
      </w:r>
      <w:r w:rsidR="00414C26" w:rsidRPr="008D4184">
        <w:rPr>
          <w:rFonts w:asciiTheme="minorHAnsi" w:hAnsiTheme="minorHAnsi" w:cstheme="minorHAnsi"/>
          <w:b/>
          <w:sz w:val="22"/>
          <w:szCs w:val="22"/>
          <w:lang w:val="es-ES" w:eastAsia="ja-JP"/>
        </w:rPr>
        <w:t xml:space="preserve"> la forma de proceder propuesta en los párrafos 50 y 51 </w:t>
      </w:r>
      <w:r w:rsidR="00414C26" w:rsidRPr="008D4184">
        <w:rPr>
          <w:rFonts w:asciiTheme="minorHAnsi" w:hAnsiTheme="minorHAnsi" w:cstheme="minorHAnsi"/>
          <w:b/>
          <w:sz w:val="22"/>
          <w:szCs w:val="22"/>
          <w:lang w:val="es-ES"/>
        </w:rPr>
        <w:t xml:space="preserve">del documento </w:t>
      </w:r>
      <w:r w:rsidR="00414C26" w:rsidRPr="008D4184">
        <w:rPr>
          <w:rFonts w:ascii="Calibri" w:hAnsi="Calibri" w:cstheme="minorHAnsi"/>
          <w:b/>
          <w:sz w:val="22"/>
          <w:szCs w:val="22"/>
          <w:lang w:val="es-ES" w:eastAsia="en-US"/>
        </w:rPr>
        <w:t>SC58 Doc.8.2</w:t>
      </w:r>
      <w:r w:rsidR="00414C26" w:rsidRPr="008D4184">
        <w:rPr>
          <w:rFonts w:asciiTheme="minorHAnsi" w:hAnsiTheme="minorHAnsi" w:cstheme="minorHAnsi"/>
          <w:b/>
          <w:iCs/>
          <w:sz w:val="22"/>
          <w:szCs w:val="22"/>
          <w:lang w:val="es-ES" w:eastAsia="ja-JP"/>
        </w:rPr>
        <w:t>.</w:t>
      </w:r>
    </w:p>
    <w:p w14:paraId="5F117FBF" w14:textId="77777777" w:rsidR="00085D52" w:rsidRPr="008D4184" w:rsidRDefault="00085D52" w:rsidP="00085D52">
      <w:pPr>
        <w:pStyle w:val="NormalWeb"/>
        <w:widowControl w:val="0"/>
        <w:adjustRightInd w:val="0"/>
        <w:spacing w:after="0"/>
        <w:textAlignment w:val="baseline"/>
        <w:rPr>
          <w:rFonts w:asciiTheme="minorHAnsi" w:hAnsiTheme="minorHAnsi" w:cstheme="minorHAnsi"/>
          <w:b/>
          <w:i/>
          <w:iCs/>
          <w:sz w:val="22"/>
          <w:szCs w:val="22"/>
          <w:lang w:val="es-ES" w:eastAsia="ja-JP"/>
        </w:rPr>
      </w:pPr>
    </w:p>
    <w:p w14:paraId="05756223" w14:textId="7143AE10" w:rsidR="006E60C3" w:rsidRPr="008D4184" w:rsidRDefault="006E60C3" w:rsidP="00A33FB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
        </w:rPr>
      </w:pPr>
      <w:r w:rsidRPr="008D4184">
        <w:rPr>
          <w:rFonts w:cstheme="minorHAnsi"/>
          <w:bCs/>
          <w:lang w:val="es-ES"/>
        </w:rPr>
        <w:t>Punto</w:t>
      </w:r>
      <w:r w:rsidR="00A33FB3" w:rsidRPr="008D4184">
        <w:rPr>
          <w:rFonts w:cstheme="minorHAnsi"/>
          <w:bCs/>
          <w:lang w:val="es-ES"/>
        </w:rPr>
        <w:t xml:space="preserve"> 9</w:t>
      </w:r>
      <w:r w:rsidRPr="008D4184">
        <w:rPr>
          <w:rFonts w:cstheme="minorHAnsi"/>
          <w:bCs/>
          <w:lang w:val="es-ES"/>
        </w:rPr>
        <w:t xml:space="preserve"> del orden del día</w:t>
      </w:r>
      <w:r w:rsidR="00A33FB3" w:rsidRPr="008D4184">
        <w:rPr>
          <w:rFonts w:cstheme="minorHAnsi"/>
          <w:bCs/>
          <w:lang w:val="es-ES"/>
        </w:rPr>
        <w:t xml:space="preserve">: </w:t>
      </w:r>
      <w:r w:rsidRPr="008D4184">
        <w:rPr>
          <w:rFonts w:cstheme="minorHAnsi"/>
          <w:bCs/>
          <w:lang w:val="es-ES"/>
        </w:rPr>
        <w:t>Examen de las decisiones sobre los puntos del orden del día analizados por correo electrónico</w:t>
      </w:r>
    </w:p>
    <w:p w14:paraId="193E29B4" w14:textId="77777777" w:rsidR="00E26A45" w:rsidRPr="008D4184" w:rsidRDefault="00E26A45" w:rsidP="008B3F43">
      <w:pPr>
        <w:spacing w:after="0" w:line="240" w:lineRule="auto"/>
        <w:rPr>
          <w:b/>
          <w:bCs/>
          <w:lang w:val="es-ES"/>
        </w:rPr>
      </w:pPr>
    </w:p>
    <w:p w14:paraId="0B4EDAF3" w14:textId="0D0C8FEB" w:rsidR="009343F2" w:rsidRPr="008D4184" w:rsidRDefault="006E60C3" w:rsidP="000743FE">
      <w:pPr>
        <w:numPr>
          <w:ilvl w:val="0"/>
          <w:numId w:val="19"/>
        </w:numPr>
        <w:tabs>
          <w:tab w:val="clear" w:pos="720"/>
        </w:tabs>
        <w:spacing w:after="0" w:line="240" w:lineRule="auto"/>
        <w:ind w:left="851" w:hanging="425"/>
        <w:rPr>
          <w:lang w:val="es-ES"/>
        </w:rPr>
      </w:pPr>
      <w:r w:rsidRPr="008D4184">
        <w:rPr>
          <w:rFonts w:cs="Calibri"/>
          <w:lang w:val="es-ES"/>
        </w:rPr>
        <w:t xml:space="preserve">Punto 13 del orden del día de la reunión </w:t>
      </w:r>
      <w:r w:rsidR="0044531D" w:rsidRPr="008D4184">
        <w:rPr>
          <w:rFonts w:cs="Calibri"/>
          <w:lang w:val="es-ES"/>
        </w:rPr>
        <w:t>SC58</w:t>
      </w:r>
      <w:r w:rsidRPr="008D4184">
        <w:rPr>
          <w:rFonts w:cs="Calibri"/>
          <w:lang w:val="es-ES"/>
        </w:rPr>
        <w:t xml:space="preserve">: </w:t>
      </w:r>
      <w:r w:rsidRPr="008D4184">
        <w:rPr>
          <w:rFonts w:cs="Calibri"/>
          <w:i/>
          <w:lang w:val="es-ES"/>
        </w:rPr>
        <w:t xml:space="preserve">Examen de todas las resoluciones y decisiones anteriores </w:t>
      </w:r>
    </w:p>
    <w:p w14:paraId="0B605A18" w14:textId="77777777" w:rsidR="0044531D" w:rsidRPr="008D4184" w:rsidRDefault="0044531D" w:rsidP="0044531D">
      <w:pPr>
        <w:spacing w:after="0" w:line="240" w:lineRule="auto"/>
        <w:rPr>
          <w:rFonts w:cs="Calibri"/>
          <w:i/>
          <w:iCs/>
          <w:lang w:val="es-ES"/>
        </w:rPr>
      </w:pPr>
    </w:p>
    <w:p w14:paraId="5A6D83D3" w14:textId="46A2AAC6" w:rsidR="006E60C3" w:rsidRPr="008D4184" w:rsidRDefault="007426AF" w:rsidP="007426AF">
      <w:pPr>
        <w:spacing w:after="0" w:line="240" w:lineRule="auto"/>
        <w:ind w:left="567" w:hanging="567"/>
        <w:rPr>
          <w:bCs/>
          <w:lang w:val="es-ES"/>
        </w:rPr>
      </w:pPr>
      <w:r w:rsidRPr="008D4184">
        <w:rPr>
          <w:bCs/>
          <w:lang w:val="es-ES"/>
        </w:rPr>
        <w:t>19.</w:t>
      </w:r>
      <w:r w:rsidRPr="008D4184">
        <w:rPr>
          <w:bCs/>
          <w:lang w:val="es-ES"/>
        </w:rPr>
        <w:tab/>
      </w:r>
      <w:r w:rsidR="006E60C3" w:rsidRPr="008D4184">
        <w:rPr>
          <w:bCs/>
          <w:lang w:val="es-ES"/>
        </w:rPr>
        <w:t xml:space="preserve">El </w:t>
      </w:r>
      <w:r w:rsidR="006E60C3" w:rsidRPr="008D4184">
        <w:rPr>
          <w:b/>
          <w:bCs/>
          <w:lang w:val="es-ES"/>
        </w:rPr>
        <w:t>Secretario General Adjunto</w:t>
      </w:r>
      <w:r w:rsidR="006E60C3" w:rsidRPr="008D4184">
        <w:rPr>
          <w:bCs/>
          <w:lang w:val="es-ES"/>
        </w:rPr>
        <w:t xml:space="preserve"> describió el proceso hasta la fecha. </w:t>
      </w:r>
      <w:r w:rsidR="000C0CDC" w:rsidRPr="008D4184">
        <w:rPr>
          <w:bCs/>
          <w:lang w:val="es-ES"/>
        </w:rPr>
        <w:t>Las</w:t>
      </w:r>
      <w:r w:rsidR="006E60C3" w:rsidRPr="008D4184">
        <w:rPr>
          <w:bCs/>
          <w:lang w:val="es-ES"/>
        </w:rPr>
        <w:t xml:space="preserve"> observaciones</w:t>
      </w:r>
      <w:r w:rsidR="000C0CDC" w:rsidRPr="008D4184">
        <w:rPr>
          <w:bCs/>
          <w:lang w:val="es-ES"/>
        </w:rPr>
        <w:t xml:space="preserve"> que</w:t>
      </w:r>
      <w:r w:rsidR="006E60C3" w:rsidRPr="008D4184">
        <w:rPr>
          <w:bCs/>
          <w:lang w:val="es-ES"/>
        </w:rPr>
        <w:t xml:space="preserve"> las Partes Contratantes</w:t>
      </w:r>
      <w:r w:rsidR="000C0CDC" w:rsidRPr="008D4184">
        <w:rPr>
          <w:bCs/>
          <w:lang w:val="es-ES"/>
        </w:rPr>
        <w:t xml:space="preserve"> habían formulado </w:t>
      </w:r>
      <w:r w:rsidR="006E60C3" w:rsidRPr="008D4184">
        <w:rPr>
          <w:bCs/>
          <w:lang w:val="es-ES"/>
        </w:rPr>
        <w:t xml:space="preserve">se habían distribuido </w:t>
      </w:r>
      <w:r w:rsidR="000C0CDC" w:rsidRPr="008D4184">
        <w:rPr>
          <w:bCs/>
          <w:lang w:val="es-ES"/>
        </w:rPr>
        <w:t>entre</w:t>
      </w:r>
      <w:r w:rsidR="006E60C3" w:rsidRPr="008D4184">
        <w:rPr>
          <w:bCs/>
          <w:lang w:val="es-ES"/>
        </w:rPr>
        <w:t xml:space="preserve"> los participantes en la reunión. </w:t>
      </w:r>
      <w:r w:rsidR="000C0CDC" w:rsidRPr="008D4184">
        <w:rPr>
          <w:bCs/>
          <w:lang w:val="es-ES"/>
        </w:rPr>
        <w:t>Las Partes</w:t>
      </w:r>
      <w:r w:rsidR="006E60C3" w:rsidRPr="008D4184">
        <w:rPr>
          <w:bCs/>
          <w:lang w:val="es-ES"/>
        </w:rPr>
        <w:t xml:space="preserve"> que participaron en el debate reconocieron el valor de la labor realizada y consideraron importante que </w:t>
      </w:r>
      <w:r w:rsidR="000C0CDC" w:rsidRPr="008D4184">
        <w:rPr>
          <w:bCs/>
          <w:lang w:val="es-ES"/>
        </w:rPr>
        <w:t>esta</w:t>
      </w:r>
      <w:r w:rsidR="006E60C3" w:rsidRPr="008D4184">
        <w:rPr>
          <w:bCs/>
          <w:lang w:val="es-ES"/>
        </w:rPr>
        <w:t xml:space="preserve"> continuara. Se </w:t>
      </w:r>
      <w:r w:rsidR="000C0CDC" w:rsidRPr="008D4184">
        <w:rPr>
          <w:bCs/>
          <w:lang w:val="es-ES"/>
        </w:rPr>
        <w:t>destacó</w:t>
      </w:r>
      <w:r w:rsidR="006E60C3" w:rsidRPr="008D4184">
        <w:rPr>
          <w:bCs/>
          <w:lang w:val="es-ES"/>
        </w:rPr>
        <w:t xml:space="preserve"> que nunca se había tenido la </w:t>
      </w:r>
      <w:r w:rsidR="006E60C3" w:rsidRPr="008D4184">
        <w:rPr>
          <w:bCs/>
          <w:lang w:val="es-ES"/>
        </w:rPr>
        <w:lastRenderedPageBreak/>
        <w:t xml:space="preserve">intención de </w:t>
      </w:r>
      <w:r w:rsidR="000C0CDC" w:rsidRPr="008D4184">
        <w:rPr>
          <w:bCs/>
          <w:lang w:val="es-ES"/>
        </w:rPr>
        <w:t xml:space="preserve">realizar </w:t>
      </w:r>
      <w:r w:rsidR="006E60C3" w:rsidRPr="008D4184">
        <w:rPr>
          <w:bCs/>
          <w:lang w:val="es-ES"/>
        </w:rPr>
        <w:t xml:space="preserve">un examen completo </w:t>
      </w:r>
      <w:r w:rsidR="000C0CDC" w:rsidRPr="008D4184">
        <w:rPr>
          <w:bCs/>
          <w:lang w:val="es-ES"/>
        </w:rPr>
        <w:t>antes de</w:t>
      </w:r>
      <w:r w:rsidR="006E60C3" w:rsidRPr="008D4184">
        <w:rPr>
          <w:bCs/>
          <w:lang w:val="es-ES"/>
        </w:rPr>
        <w:t xml:space="preserve"> la COP14; más bien se necesitaba</w:t>
      </w:r>
      <w:r w:rsidR="000C0CDC" w:rsidRPr="008D4184">
        <w:rPr>
          <w:bCs/>
          <w:lang w:val="es-ES"/>
        </w:rPr>
        <w:t>n</w:t>
      </w:r>
      <w:r w:rsidR="006E60C3" w:rsidRPr="008D4184">
        <w:rPr>
          <w:bCs/>
          <w:lang w:val="es-ES"/>
        </w:rPr>
        <w:t xml:space="preserve"> orientaci</w:t>
      </w:r>
      <w:r w:rsidR="000C0CDC" w:rsidRPr="008D4184">
        <w:rPr>
          <w:bCs/>
          <w:lang w:val="es-ES"/>
        </w:rPr>
        <w:t>ones</w:t>
      </w:r>
      <w:r w:rsidR="006E60C3" w:rsidRPr="008D4184">
        <w:rPr>
          <w:bCs/>
          <w:lang w:val="es-ES"/>
        </w:rPr>
        <w:t xml:space="preserve"> clara</w:t>
      </w:r>
      <w:r w:rsidR="000C0CDC" w:rsidRPr="008D4184">
        <w:rPr>
          <w:bCs/>
          <w:lang w:val="es-ES"/>
        </w:rPr>
        <w:t>s</w:t>
      </w:r>
      <w:r w:rsidR="006E60C3" w:rsidRPr="008D4184">
        <w:rPr>
          <w:bCs/>
          <w:lang w:val="es-ES"/>
        </w:rPr>
        <w:t xml:space="preserve"> sobre </w:t>
      </w:r>
      <w:r w:rsidR="000C0CDC" w:rsidRPr="008D4184">
        <w:rPr>
          <w:bCs/>
          <w:lang w:val="es-ES"/>
        </w:rPr>
        <w:t>la manera de</w:t>
      </w:r>
      <w:r w:rsidR="006E60C3" w:rsidRPr="008D4184">
        <w:rPr>
          <w:bCs/>
          <w:lang w:val="es-ES"/>
        </w:rPr>
        <w:t xml:space="preserve"> </w:t>
      </w:r>
      <w:r w:rsidR="000C0CDC" w:rsidRPr="008D4184">
        <w:rPr>
          <w:bCs/>
          <w:lang w:val="es-ES"/>
        </w:rPr>
        <w:t>continuar</w:t>
      </w:r>
      <w:r w:rsidR="006E60C3" w:rsidRPr="008D4184">
        <w:rPr>
          <w:bCs/>
          <w:lang w:val="es-ES"/>
        </w:rPr>
        <w:t>.</w:t>
      </w:r>
    </w:p>
    <w:p w14:paraId="3BE9B396" w14:textId="77777777" w:rsidR="007426AF" w:rsidRPr="008D4184" w:rsidRDefault="007426AF" w:rsidP="000C0CDC">
      <w:pPr>
        <w:spacing w:after="0" w:line="240" w:lineRule="auto"/>
        <w:rPr>
          <w:bCs/>
          <w:lang w:val="es-ES"/>
        </w:rPr>
      </w:pPr>
    </w:p>
    <w:p w14:paraId="0F9B4EF9" w14:textId="070D85B7" w:rsidR="007426AF" w:rsidRPr="008D4184" w:rsidRDefault="00006745" w:rsidP="007426AF">
      <w:pPr>
        <w:spacing w:after="0" w:line="240" w:lineRule="auto"/>
        <w:ind w:left="567" w:hanging="567"/>
        <w:rPr>
          <w:bCs/>
          <w:lang w:val="es-ES"/>
        </w:rPr>
      </w:pPr>
      <w:r w:rsidRPr="008D4184">
        <w:rPr>
          <w:bCs/>
          <w:lang w:val="es-ES"/>
        </w:rPr>
        <w:t>20.</w:t>
      </w:r>
      <w:r w:rsidRPr="008D4184">
        <w:rPr>
          <w:bCs/>
          <w:lang w:val="es-ES"/>
        </w:rPr>
        <w:tab/>
      </w:r>
      <w:r w:rsidR="000C0CDC" w:rsidRPr="008D4184">
        <w:rPr>
          <w:bCs/>
          <w:lang w:val="es-ES"/>
        </w:rPr>
        <w:t>Hubo intervenciones de</w:t>
      </w:r>
      <w:r w:rsidR="000C0CDC" w:rsidRPr="008D4184">
        <w:rPr>
          <w:b/>
          <w:bCs/>
          <w:lang w:val="es-ES"/>
        </w:rPr>
        <w:t xml:space="preserve"> </w:t>
      </w:r>
      <w:r w:rsidR="000C0CDC" w:rsidRPr="008D4184">
        <w:rPr>
          <w:bCs/>
          <w:lang w:val="es-ES"/>
        </w:rPr>
        <w:t>los</w:t>
      </w:r>
      <w:r w:rsidR="000C0CDC" w:rsidRPr="008D4184">
        <w:rPr>
          <w:b/>
          <w:bCs/>
          <w:lang w:val="es-ES"/>
        </w:rPr>
        <w:t xml:space="preserve"> Estados Unidos de América</w:t>
      </w:r>
      <w:r w:rsidR="000C0CDC" w:rsidRPr="008D4184">
        <w:rPr>
          <w:bCs/>
          <w:lang w:val="es-ES"/>
        </w:rPr>
        <w:t>,</w:t>
      </w:r>
      <w:r w:rsidR="000C0CDC" w:rsidRPr="008D4184">
        <w:rPr>
          <w:b/>
          <w:bCs/>
          <w:lang w:val="es-ES"/>
        </w:rPr>
        <w:t xml:space="preserve"> </w:t>
      </w:r>
      <w:r w:rsidR="000C0CDC" w:rsidRPr="008D4184">
        <w:rPr>
          <w:bCs/>
          <w:lang w:val="es-ES"/>
        </w:rPr>
        <w:t>el</w:t>
      </w:r>
      <w:r w:rsidR="007426AF" w:rsidRPr="008D4184">
        <w:rPr>
          <w:bCs/>
          <w:lang w:val="es-ES"/>
        </w:rPr>
        <w:t xml:space="preserve"> </w:t>
      </w:r>
      <w:r w:rsidR="007426AF" w:rsidRPr="008D4184">
        <w:rPr>
          <w:b/>
          <w:bCs/>
          <w:lang w:val="es-ES"/>
        </w:rPr>
        <w:t>Jap</w:t>
      </w:r>
      <w:r w:rsidR="000C0CDC" w:rsidRPr="008D4184">
        <w:rPr>
          <w:b/>
          <w:bCs/>
          <w:lang w:val="es-ES"/>
        </w:rPr>
        <w:t>ó</w:t>
      </w:r>
      <w:r w:rsidR="007426AF" w:rsidRPr="008D4184">
        <w:rPr>
          <w:b/>
          <w:bCs/>
          <w:lang w:val="es-ES"/>
        </w:rPr>
        <w:t>n</w:t>
      </w:r>
      <w:r w:rsidR="007426AF" w:rsidRPr="008D4184">
        <w:rPr>
          <w:bCs/>
          <w:lang w:val="es-ES"/>
        </w:rPr>
        <w:t xml:space="preserve">, </w:t>
      </w:r>
      <w:r w:rsidR="000C0CDC" w:rsidRPr="008D4184">
        <w:rPr>
          <w:bCs/>
          <w:lang w:val="es-ES"/>
        </w:rPr>
        <w:t>el</w:t>
      </w:r>
      <w:r w:rsidR="000C0CDC" w:rsidRPr="008D4184">
        <w:rPr>
          <w:b/>
          <w:bCs/>
          <w:lang w:val="es-ES"/>
        </w:rPr>
        <w:t xml:space="preserve"> Reino Unido de Gran Bretaña e Irlanda del Norte</w:t>
      </w:r>
      <w:r w:rsidR="000C0CDC" w:rsidRPr="008D4184">
        <w:rPr>
          <w:bCs/>
          <w:lang w:val="es-ES"/>
        </w:rPr>
        <w:t>,</w:t>
      </w:r>
      <w:r w:rsidR="000C0CDC" w:rsidRPr="008D4184">
        <w:rPr>
          <w:b/>
          <w:bCs/>
          <w:lang w:val="es-ES"/>
        </w:rPr>
        <w:t xml:space="preserve"> Suecia</w:t>
      </w:r>
      <w:r w:rsidR="000C0CDC" w:rsidRPr="008D4184">
        <w:rPr>
          <w:bCs/>
          <w:lang w:val="es-ES"/>
        </w:rPr>
        <w:t xml:space="preserve"> y </w:t>
      </w:r>
      <w:r w:rsidR="000C0CDC" w:rsidRPr="008D4184">
        <w:rPr>
          <w:b/>
          <w:bCs/>
          <w:lang w:val="es-ES"/>
        </w:rPr>
        <w:t>Suiza</w:t>
      </w:r>
      <w:r w:rsidR="000C0CDC" w:rsidRPr="008D4184">
        <w:rPr>
          <w:bCs/>
          <w:lang w:val="es-ES"/>
        </w:rPr>
        <w:t>.</w:t>
      </w:r>
      <w:r w:rsidR="000C0CDC" w:rsidRPr="008D4184">
        <w:rPr>
          <w:b/>
          <w:bCs/>
          <w:lang w:val="es-ES"/>
        </w:rPr>
        <w:t xml:space="preserve"> </w:t>
      </w:r>
    </w:p>
    <w:p w14:paraId="0677C99A" w14:textId="77777777" w:rsidR="00763D05" w:rsidRDefault="00763D05" w:rsidP="00B852C8">
      <w:pPr>
        <w:spacing w:after="0" w:line="240" w:lineRule="auto"/>
        <w:rPr>
          <w:rFonts w:cstheme="minorHAnsi"/>
          <w:b/>
          <w:lang w:val="es-ES"/>
        </w:rPr>
      </w:pPr>
    </w:p>
    <w:p w14:paraId="789BDF80" w14:textId="1A4C9188" w:rsidR="00B852C8" w:rsidRPr="008D4184" w:rsidRDefault="000C0CDC" w:rsidP="00B852C8">
      <w:pPr>
        <w:spacing w:after="0" w:line="240" w:lineRule="auto"/>
        <w:rPr>
          <w:rFonts w:asciiTheme="minorHAnsi" w:hAnsiTheme="minorHAnsi"/>
          <w:b/>
          <w:lang w:val="es-ES"/>
        </w:rPr>
      </w:pPr>
      <w:r w:rsidRPr="008D4184">
        <w:rPr>
          <w:rFonts w:cstheme="minorHAnsi"/>
          <w:b/>
          <w:lang w:val="es-ES"/>
        </w:rPr>
        <w:t>Decisión SC</w:t>
      </w:r>
      <w:r w:rsidR="00F233B4" w:rsidRPr="008D4184">
        <w:rPr>
          <w:rFonts w:cstheme="minorHAnsi"/>
          <w:b/>
          <w:lang w:val="es-ES"/>
        </w:rPr>
        <w:t>58</w:t>
      </w:r>
      <w:r w:rsidRPr="008D4184">
        <w:rPr>
          <w:rFonts w:cstheme="minorHAnsi"/>
          <w:b/>
          <w:lang w:val="es-ES"/>
        </w:rPr>
        <w:t>-1</w:t>
      </w:r>
      <w:r w:rsidR="00F233B4" w:rsidRPr="008D4184">
        <w:rPr>
          <w:rFonts w:cstheme="minorHAnsi"/>
          <w:b/>
          <w:lang w:val="es-ES"/>
        </w:rPr>
        <w:t>9</w:t>
      </w:r>
      <w:r w:rsidRPr="008D4184">
        <w:rPr>
          <w:rFonts w:cstheme="minorHAnsi"/>
          <w:b/>
          <w:lang w:val="es-ES"/>
        </w:rPr>
        <w:t xml:space="preserve">: </w:t>
      </w:r>
      <w:r w:rsidR="00B852C8" w:rsidRPr="008D4184">
        <w:rPr>
          <w:rFonts w:asciiTheme="minorHAnsi" w:hAnsiTheme="minorHAnsi"/>
          <w:b/>
          <w:lang w:val="es-ES"/>
        </w:rPr>
        <w:t xml:space="preserve">El Comité Permanente decide que, en consulta con el grupo consultivo del Comité Permanente sobre el examen de las </w:t>
      </w:r>
      <w:r w:rsidR="008D4184">
        <w:rPr>
          <w:rFonts w:asciiTheme="minorHAnsi" w:hAnsiTheme="minorHAnsi" w:cstheme="minorHAnsi"/>
          <w:b/>
          <w:lang w:val="es-ES"/>
        </w:rPr>
        <w:t>r</w:t>
      </w:r>
      <w:r w:rsidR="00B852C8" w:rsidRPr="008D4184">
        <w:rPr>
          <w:rFonts w:asciiTheme="minorHAnsi" w:hAnsiTheme="minorHAnsi" w:cstheme="minorHAnsi"/>
          <w:b/>
          <w:lang w:val="es-ES"/>
        </w:rPr>
        <w:t>esoluciones</w:t>
      </w:r>
      <w:r w:rsidR="00B852C8" w:rsidRPr="008D4184">
        <w:rPr>
          <w:rFonts w:asciiTheme="minorHAnsi" w:hAnsiTheme="minorHAnsi"/>
          <w:b/>
          <w:lang w:val="es-ES"/>
        </w:rPr>
        <w:t xml:space="preserve"> y </w:t>
      </w:r>
      <w:r w:rsidR="008D4184">
        <w:rPr>
          <w:rFonts w:asciiTheme="minorHAnsi" w:hAnsiTheme="minorHAnsi" w:cstheme="minorHAnsi"/>
          <w:b/>
          <w:lang w:val="es-ES"/>
        </w:rPr>
        <w:t>d</w:t>
      </w:r>
      <w:r w:rsidR="00B852C8" w:rsidRPr="008D4184">
        <w:rPr>
          <w:rFonts w:asciiTheme="minorHAnsi" w:hAnsiTheme="minorHAnsi" w:cstheme="minorHAnsi"/>
          <w:b/>
          <w:lang w:val="es-ES"/>
        </w:rPr>
        <w:t>ecisiones</w:t>
      </w:r>
      <w:r w:rsidR="00B852C8" w:rsidRPr="008D4184">
        <w:rPr>
          <w:rFonts w:asciiTheme="minorHAnsi" w:hAnsiTheme="minorHAnsi"/>
          <w:b/>
          <w:lang w:val="es-ES"/>
        </w:rPr>
        <w:t xml:space="preserve"> del Comité Permanente, la Secretaría </w:t>
      </w:r>
      <w:r w:rsidR="00B852C8" w:rsidRPr="008D4184">
        <w:rPr>
          <w:rFonts w:asciiTheme="minorHAnsi" w:hAnsiTheme="minorHAnsi" w:cstheme="minorHAnsi"/>
          <w:b/>
          <w:lang w:val="es-ES"/>
        </w:rPr>
        <w:t>debería</w:t>
      </w:r>
      <w:r w:rsidR="00B852C8" w:rsidRPr="008D4184">
        <w:rPr>
          <w:rFonts w:asciiTheme="minorHAnsi" w:hAnsiTheme="minorHAnsi" w:cstheme="minorHAnsi"/>
          <w:b/>
          <w:spacing w:val="-5"/>
          <w:lang w:val="es-ES"/>
        </w:rPr>
        <w:t xml:space="preserve"> </w:t>
      </w:r>
      <w:r w:rsidR="00B852C8" w:rsidRPr="008D4184">
        <w:rPr>
          <w:rFonts w:asciiTheme="minorHAnsi" w:hAnsiTheme="minorHAnsi" w:cstheme="minorHAnsi"/>
          <w:b/>
          <w:lang w:val="es-ES"/>
        </w:rPr>
        <w:t>preparar</w:t>
      </w:r>
      <w:r w:rsidR="00B852C8" w:rsidRPr="008D4184">
        <w:rPr>
          <w:rFonts w:asciiTheme="minorHAnsi" w:hAnsiTheme="minorHAnsi"/>
          <w:b/>
          <w:lang w:val="es-ES"/>
        </w:rPr>
        <w:t xml:space="preserve"> los siguientes documentos para que los examine </w:t>
      </w:r>
      <w:r w:rsidR="00B852C8" w:rsidRPr="008D4184">
        <w:rPr>
          <w:rFonts w:asciiTheme="minorHAnsi" w:hAnsiTheme="minorHAnsi" w:cstheme="minorHAnsi"/>
          <w:b/>
          <w:lang w:val="es-ES"/>
        </w:rPr>
        <w:t xml:space="preserve">el Comité </w:t>
      </w:r>
      <w:r w:rsidR="00B852C8" w:rsidRPr="008D4184">
        <w:rPr>
          <w:rFonts w:asciiTheme="minorHAnsi" w:hAnsiTheme="minorHAnsi"/>
          <w:b/>
          <w:lang w:val="es-ES"/>
        </w:rPr>
        <w:t xml:space="preserve">en su 59ª reunión y, si procede, </w:t>
      </w:r>
      <w:r w:rsidR="00B852C8" w:rsidRPr="008D4184">
        <w:rPr>
          <w:rFonts w:asciiTheme="minorHAnsi" w:hAnsiTheme="minorHAnsi" w:cstheme="minorHAnsi"/>
          <w:b/>
          <w:lang w:val="es-ES"/>
        </w:rPr>
        <w:t>se sometan, a la consideración de</w:t>
      </w:r>
      <w:r w:rsidR="00B852C8" w:rsidRPr="008D4184">
        <w:rPr>
          <w:rFonts w:asciiTheme="minorHAnsi" w:hAnsiTheme="minorHAnsi"/>
          <w:b/>
          <w:lang w:val="es-ES"/>
        </w:rPr>
        <w:t xml:space="preserve"> la COP14:</w:t>
      </w:r>
    </w:p>
    <w:p w14:paraId="0EDA1A67" w14:textId="77777777" w:rsidR="00B852C8" w:rsidRPr="008D4184" w:rsidRDefault="00B852C8" w:rsidP="00B852C8">
      <w:pPr>
        <w:pStyle w:val="ListParagraph"/>
        <w:tabs>
          <w:tab w:val="left" w:pos="840"/>
        </w:tabs>
        <w:ind w:left="840" w:right="130"/>
        <w:rPr>
          <w:rFonts w:asciiTheme="minorHAnsi" w:hAnsiTheme="minorHAnsi" w:cstheme="minorHAnsi"/>
          <w:b/>
          <w:lang w:val="es-ES"/>
        </w:rPr>
      </w:pPr>
    </w:p>
    <w:p w14:paraId="6033A048" w14:textId="14D0B4A0" w:rsidR="00B852C8" w:rsidRPr="008D4184" w:rsidRDefault="00B852C8" w:rsidP="00305448">
      <w:pPr>
        <w:pStyle w:val="ListParagraph"/>
        <w:numPr>
          <w:ilvl w:val="1"/>
          <w:numId w:val="32"/>
        </w:numPr>
        <w:autoSpaceDE w:val="0"/>
        <w:autoSpaceDN w:val="0"/>
        <w:spacing w:after="0" w:line="240" w:lineRule="auto"/>
        <w:ind w:left="426" w:right="250" w:hanging="426"/>
        <w:contextualSpacing w:val="0"/>
        <w:jc w:val="left"/>
        <w:rPr>
          <w:rFonts w:asciiTheme="minorHAnsi" w:hAnsiTheme="minorHAnsi"/>
          <w:b/>
          <w:lang w:val="es-ES"/>
        </w:rPr>
      </w:pPr>
      <w:r w:rsidRPr="008D4184">
        <w:rPr>
          <w:rFonts w:asciiTheme="minorHAnsi" w:hAnsiTheme="minorHAnsi"/>
          <w:b/>
          <w:lang w:val="es-ES"/>
        </w:rPr>
        <w:t xml:space="preserve">un </w:t>
      </w:r>
      <w:r w:rsidRPr="008D4184">
        <w:rPr>
          <w:rFonts w:asciiTheme="minorHAnsi" w:hAnsiTheme="minorHAnsi" w:cstheme="minorHAnsi"/>
          <w:b/>
          <w:lang w:val="es-ES"/>
        </w:rPr>
        <w:t>proyecto</w:t>
      </w:r>
      <w:r w:rsidRPr="008D4184">
        <w:rPr>
          <w:rFonts w:asciiTheme="minorHAnsi" w:hAnsiTheme="minorHAnsi"/>
          <w:b/>
          <w:lang w:val="es-ES"/>
        </w:rPr>
        <w:t xml:space="preserve"> </w:t>
      </w:r>
      <w:r w:rsidR="008D4184">
        <w:rPr>
          <w:rFonts w:asciiTheme="minorHAnsi" w:hAnsiTheme="minorHAnsi"/>
          <w:b/>
          <w:lang w:val="es-ES"/>
        </w:rPr>
        <w:t xml:space="preserve">de </w:t>
      </w:r>
      <w:r w:rsidRPr="008D4184">
        <w:rPr>
          <w:rFonts w:asciiTheme="minorHAnsi" w:hAnsiTheme="minorHAnsi"/>
          <w:b/>
          <w:lang w:val="es-ES"/>
        </w:rPr>
        <w:t xml:space="preserve">lista de todas las resoluciones existentes que </w:t>
      </w:r>
      <w:r w:rsidRPr="008D4184">
        <w:rPr>
          <w:rFonts w:asciiTheme="minorHAnsi" w:hAnsiTheme="minorHAnsi" w:cstheme="minorHAnsi"/>
          <w:b/>
          <w:lang w:val="es-ES"/>
        </w:rPr>
        <w:t>ya no son aplicables y</w:t>
      </w:r>
      <w:r w:rsidRPr="008D4184">
        <w:rPr>
          <w:rFonts w:asciiTheme="minorHAnsi" w:hAnsiTheme="minorHAnsi"/>
          <w:b/>
          <w:lang w:val="es-ES"/>
        </w:rPr>
        <w:t xml:space="preserve"> deberían ser eliminadas de la lista de resoluciones válidas;</w:t>
      </w:r>
    </w:p>
    <w:p w14:paraId="25A9CA50" w14:textId="4BCDBDD7" w:rsidR="00B852C8" w:rsidRPr="008D4184" w:rsidRDefault="005261C1" w:rsidP="00305448">
      <w:pPr>
        <w:pStyle w:val="ListParagraph"/>
        <w:numPr>
          <w:ilvl w:val="1"/>
          <w:numId w:val="32"/>
        </w:numPr>
        <w:autoSpaceDE w:val="0"/>
        <w:autoSpaceDN w:val="0"/>
        <w:spacing w:after="0" w:line="240" w:lineRule="auto"/>
        <w:ind w:left="426" w:right="250" w:hanging="426"/>
        <w:contextualSpacing w:val="0"/>
        <w:jc w:val="left"/>
        <w:rPr>
          <w:rFonts w:asciiTheme="minorHAnsi" w:hAnsiTheme="minorHAnsi"/>
          <w:b/>
          <w:lang w:val="es-ES"/>
        </w:rPr>
      </w:pPr>
      <w:r>
        <w:rPr>
          <w:rFonts w:asciiTheme="minorHAnsi" w:hAnsiTheme="minorHAnsi" w:cstheme="minorHAnsi"/>
          <w:b/>
          <w:lang w:val="es-ES"/>
        </w:rPr>
        <w:t>u</w:t>
      </w:r>
      <w:bookmarkStart w:id="0" w:name="_GoBack"/>
      <w:bookmarkEnd w:id="0"/>
      <w:r w:rsidR="00B852C8" w:rsidRPr="008D4184">
        <w:rPr>
          <w:rFonts w:asciiTheme="minorHAnsi" w:hAnsiTheme="minorHAnsi" w:cstheme="minorHAnsi"/>
          <w:b/>
          <w:lang w:val="es-ES"/>
        </w:rPr>
        <w:t>n</w:t>
      </w:r>
      <w:r w:rsidR="00B852C8" w:rsidRPr="008D4184">
        <w:rPr>
          <w:rFonts w:asciiTheme="minorHAnsi" w:hAnsiTheme="minorHAnsi"/>
          <w:b/>
          <w:lang w:val="es-ES"/>
        </w:rPr>
        <w:t xml:space="preserve"> proyecto de </w:t>
      </w:r>
      <w:r w:rsidR="001D6DCA">
        <w:rPr>
          <w:rFonts w:asciiTheme="minorHAnsi" w:eastAsia="Calibri-Identity-H" w:hAnsiTheme="minorHAnsi" w:cstheme="minorHAnsi"/>
          <w:b/>
          <w:lang w:val="es-ES"/>
        </w:rPr>
        <w:t>orientación</w:t>
      </w:r>
      <w:r w:rsidR="00B852C8" w:rsidRPr="008D4184">
        <w:rPr>
          <w:rFonts w:asciiTheme="minorHAnsi" w:hAnsiTheme="minorHAnsi"/>
          <w:b/>
          <w:lang w:val="es-ES"/>
        </w:rPr>
        <w:t xml:space="preserve"> para las Partes, </w:t>
      </w:r>
      <w:r w:rsidR="00B852C8" w:rsidRPr="008D4184">
        <w:rPr>
          <w:rFonts w:asciiTheme="minorHAnsi" w:hAnsiTheme="minorHAnsi" w:cstheme="minorHAnsi"/>
          <w:b/>
          <w:lang w:val="es-ES"/>
        </w:rPr>
        <w:t>las</w:t>
      </w:r>
      <w:r w:rsidR="00B852C8" w:rsidRPr="008D4184">
        <w:rPr>
          <w:rFonts w:asciiTheme="minorHAnsi" w:hAnsiTheme="minorHAnsi" w:cstheme="minorHAnsi"/>
          <w:b/>
          <w:spacing w:val="-5"/>
          <w:lang w:val="es-ES"/>
        </w:rPr>
        <w:t xml:space="preserve"> </w:t>
      </w:r>
      <w:r w:rsidR="00B852C8" w:rsidRPr="008D4184">
        <w:rPr>
          <w:rFonts w:asciiTheme="minorHAnsi" w:hAnsiTheme="minorHAnsi" w:cstheme="minorHAnsi"/>
          <w:b/>
          <w:lang w:val="es-ES"/>
        </w:rPr>
        <w:t>presidencias</w:t>
      </w:r>
      <w:r w:rsidR="00B852C8" w:rsidRPr="008D4184">
        <w:rPr>
          <w:rFonts w:asciiTheme="minorHAnsi" w:hAnsiTheme="minorHAnsi" w:cstheme="minorHAnsi"/>
          <w:b/>
          <w:spacing w:val="-4"/>
          <w:lang w:val="es-ES"/>
        </w:rPr>
        <w:t xml:space="preserve"> </w:t>
      </w:r>
      <w:r w:rsidR="00B852C8" w:rsidRPr="008D4184">
        <w:rPr>
          <w:rFonts w:asciiTheme="minorHAnsi" w:hAnsiTheme="minorHAnsi" w:cstheme="minorHAnsi"/>
          <w:b/>
          <w:lang w:val="es-ES"/>
        </w:rPr>
        <w:t>de</w:t>
      </w:r>
      <w:r w:rsidR="00B852C8" w:rsidRPr="008D4184">
        <w:rPr>
          <w:rFonts w:asciiTheme="minorHAnsi" w:hAnsiTheme="minorHAnsi" w:cstheme="minorHAnsi"/>
          <w:b/>
          <w:spacing w:val="-4"/>
          <w:lang w:val="es-ES"/>
        </w:rPr>
        <w:t xml:space="preserve"> </w:t>
      </w:r>
      <w:r w:rsidR="00B852C8" w:rsidRPr="008D4184">
        <w:rPr>
          <w:rFonts w:asciiTheme="minorHAnsi" w:hAnsiTheme="minorHAnsi"/>
          <w:b/>
          <w:lang w:val="es-ES"/>
        </w:rPr>
        <w:t xml:space="preserve">los comités, </w:t>
      </w:r>
      <w:r w:rsidR="00B852C8" w:rsidRPr="008D4184">
        <w:rPr>
          <w:rFonts w:asciiTheme="minorHAnsi" w:hAnsiTheme="minorHAnsi" w:cstheme="minorHAnsi"/>
          <w:b/>
          <w:lang w:val="es-ES"/>
        </w:rPr>
        <w:t>los</w:t>
      </w:r>
      <w:r w:rsidR="00B852C8" w:rsidRPr="008D4184">
        <w:rPr>
          <w:rFonts w:asciiTheme="minorHAnsi" w:hAnsiTheme="minorHAnsi" w:cstheme="minorHAnsi"/>
          <w:b/>
          <w:spacing w:val="-4"/>
          <w:lang w:val="es-ES"/>
        </w:rPr>
        <w:t xml:space="preserve"> </w:t>
      </w:r>
      <w:r w:rsidR="00B852C8" w:rsidRPr="008D4184">
        <w:rPr>
          <w:rFonts w:asciiTheme="minorHAnsi" w:hAnsiTheme="minorHAnsi"/>
          <w:b/>
          <w:lang w:val="es-ES"/>
        </w:rPr>
        <w:t xml:space="preserve">grupos y otros órganos de la Convención y la Secretaría, para especificar cómo </w:t>
      </w:r>
      <w:r w:rsidR="00B852C8" w:rsidRPr="008D4184">
        <w:rPr>
          <w:rFonts w:asciiTheme="minorHAnsi" w:hAnsiTheme="minorHAnsi" w:cstheme="minorHAnsi"/>
          <w:b/>
          <w:lang w:val="es-ES"/>
        </w:rPr>
        <w:t xml:space="preserve">se </w:t>
      </w:r>
      <w:r w:rsidR="00B852C8" w:rsidRPr="008D4184">
        <w:rPr>
          <w:rFonts w:asciiTheme="minorHAnsi" w:hAnsiTheme="minorHAnsi"/>
          <w:b/>
          <w:lang w:val="es-ES"/>
        </w:rPr>
        <w:t xml:space="preserve">deben </w:t>
      </w:r>
      <w:r w:rsidR="00B852C8" w:rsidRPr="008D4184">
        <w:rPr>
          <w:rFonts w:asciiTheme="minorHAnsi" w:hAnsiTheme="minorHAnsi" w:cstheme="minorHAnsi"/>
          <w:b/>
          <w:lang w:val="es-ES"/>
        </w:rPr>
        <w:t>redactar, adoptar</w:t>
      </w:r>
      <w:r w:rsidR="00B852C8" w:rsidRPr="008D4184">
        <w:rPr>
          <w:rFonts w:asciiTheme="minorHAnsi" w:hAnsiTheme="minorHAnsi"/>
          <w:b/>
          <w:lang w:val="es-ES"/>
        </w:rPr>
        <w:t xml:space="preserve"> y </w:t>
      </w:r>
      <w:r w:rsidR="00B852C8" w:rsidRPr="008D4184">
        <w:rPr>
          <w:rFonts w:asciiTheme="minorHAnsi" w:hAnsiTheme="minorHAnsi" w:cstheme="minorHAnsi"/>
          <w:b/>
          <w:lang w:val="es-ES"/>
        </w:rPr>
        <w:t>archivar</w:t>
      </w:r>
      <w:r w:rsidR="00B852C8" w:rsidRPr="008D4184">
        <w:rPr>
          <w:rFonts w:asciiTheme="minorHAnsi" w:hAnsiTheme="minorHAnsi"/>
          <w:b/>
          <w:lang w:val="es-ES"/>
        </w:rPr>
        <w:t xml:space="preserve"> las resoluciones en el futuro, </w:t>
      </w:r>
      <w:r w:rsidR="00B852C8" w:rsidRPr="008D4184">
        <w:rPr>
          <w:rFonts w:asciiTheme="minorHAnsi" w:hAnsiTheme="minorHAnsi" w:cstheme="minorHAnsi"/>
          <w:b/>
          <w:lang w:val="es-ES"/>
        </w:rPr>
        <w:t>para</w:t>
      </w:r>
      <w:r w:rsidR="00B852C8" w:rsidRPr="008D4184">
        <w:rPr>
          <w:rFonts w:asciiTheme="minorHAnsi" w:hAnsiTheme="minorHAnsi"/>
          <w:b/>
          <w:lang w:val="es-ES"/>
        </w:rPr>
        <w:t xml:space="preserve"> garantizar que el derecho </w:t>
      </w:r>
      <w:r w:rsidR="00B852C8" w:rsidRPr="008D4184">
        <w:rPr>
          <w:rFonts w:asciiTheme="minorHAnsi" w:hAnsiTheme="minorHAnsi" w:cstheme="minorHAnsi"/>
          <w:b/>
          <w:lang w:val="es-ES"/>
        </w:rPr>
        <w:t>indicativo</w:t>
      </w:r>
      <w:r w:rsidR="00B852C8" w:rsidRPr="008D4184">
        <w:rPr>
          <w:rFonts w:asciiTheme="minorHAnsi" w:hAnsiTheme="minorHAnsi"/>
          <w:b/>
          <w:lang w:val="es-ES"/>
        </w:rPr>
        <w:t xml:space="preserve"> de la Convención siga siendo claro, accesible y fácil de </w:t>
      </w:r>
      <w:r w:rsidR="00B852C8" w:rsidRPr="008D4184">
        <w:rPr>
          <w:rFonts w:asciiTheme="minorHAnsi" w:hAnsiTheme="minorHAnsi" w:cstheme="minorHAnsi"/>
          <w:b/>
          <w:lang w:val="es-ES"/>
        </w:rPr>
        <w:t>utilizar</w:t>
      </w:r>
      <w:r w:rsidR="00B852C8" w:rsidRPr="008D4184">
        <w:rPr>
          <w:rFonts w:asciiTheme="minorHAnsi" w:hAnsiTheme="minorHAnsi"/>
          <w:b/>
          <w:lang w:val="es-ES"/>
        </w:rPr>
        <w:t xml:space="preserve"> para asuntos con múltiples </w:t>
      </w:r>
      <w:r w:rsidR="008D4184">
        <w:rPr>
          <w:rFonts w:asciiTheme="minorHAnsi" w:hAnsiTheme="minorHAnsi" w:cstheme="minorHAnsi"/>
          <w:b/>
          <w:lang w:val="es-ES"/>
        </w:rPr>
        <w:t>r</w:t>
      </w:r>
      <w:r w:rsidR="00B852C8" w:rsidRPr="008D4184">
        <w:rPr>
          <w:rFonts w:asciiTheme="minorHAnsi" w:hAnsiTheme="minorHAnsi" w:cstheme="minorHAnsi"/>
          <w:b/>
          <w:lang w:val="es-ES"/>
        </w:rPr>
        <w:t>esoluciones</w:t>
      </w:r>
      <w:r w:rsidR="00B852C8" w:rsidRPr="008D4184">
        <w:rPr>
          <w:rFonts w:asciiTheme="minorHAnsi" w:hAnsiTheme="minorHAnsi"/>
          <w:b/>
          <w:lang w:val="es-ES"/>
        </w:rPr>
        <w:t xml:space="preserve"> y/o recomendaciones </w:t>
      </w:r>
      <w:r w:rsidR="00B852C8" w:rsidRPr="008D4184">
        <w:rPr>
          <w:rFonts w:asciiTheme="minorHAnsi" w:hAnsiTheme="minorHAnsi" w:cstheme="minorHAnsi"/>
          <w:b/>
          <w:lang w:val="es-ES"/>
        </w:rPr>
        <w:t>anteriores</w:t>
      </w:r>
      <w:r w:rsidR="00B852C8" w:rsidRPr="008D4184">
        <w:rPr>
          <w:rFonts w:asciiTheme="minorHAnsi" w:hAnsiTheme="minorHAnsi"/>
          <w:b/>
          <w:lang w:val="es-ES"/>
        </w:rPr>
        <w:t xml:space="preserve"> de la COP.</w:t>
      </w:r>
    </w:p>
    <w:p w14:paraId="344037C6" w14:textId="77777777" w:rsidR="00B852C8" w:rsidRPr="008D4184" w:rsidRDefault="00B852C8" w:rsidP="00870EAE">
      <w:pPr>
        <w:tabs>
          <w:tab w:val="left" w:pos="1559"/>
          <w:tab w:val="left" w:pos="1560"/>
        </w:tabs>
        <w:autoSpaceDE w:val="0"/>
        <w:autoSpaceDN w:val="0"/>
        <w:spacing w:after="0" w:line="240" w:lineRule="auto"/>
        <w:ind w:right="250"/>
        <w:rPr>
          <w:rFonts w:asciiTheme="minorHAnsi" w:hAnsiTheme="minorHAnsi"/>
          <w:lang w:val="es-ES"/>
        </w:rPr>
      </w:pPr>
    </w:p>
    <w:p w14:paraId="4DD34C2F" w14:textId="6E09F213" w:rsidR="00B852C8" w:rsidRPr="008D4184" w:rsidRDefault="00B852C8" w:rsidP="00B852C8">
      <w:pPr>
        <w:tabs>
          <w:tab w:val="left" w:pos="840"/>
        </w:tabs>
        <w:autoSpaceDE w:val="0"/>
        <w:autoSpaceDN w:val="0"/>
        <w:spacing w:after="0" w:line="240" w:lineRule="auto"/>
        <w:ind w:right="130"/>
        <w:rPr>
          <w:rFonts w:asciiTheme="minorHAnsi" w:hAnsiTheme="minorHAnsi"/>
          <w:b/>
          <w:lang w:val="es-ES"/>
        </w:rPr>
      </w:pPr>
      <w:r w:rsidRPr="008D4184">
        <w:rPr>
          <w:rFonts w:cstheme="minorHAnsi"/>
          <w:b/>
          <w:lang w:val="es-ES"/>
        </w:rPr>
        <w:t xml:space="preserve">Decisión SC58-20: El Comité Permanente </w:t>
      </w:r>
      <w:r w:rsidR="008D4184">
        <w:rPr>
          <w:rFonts w:asciiTheme="minorHAnsi" w:hAnsiTheme="minorHAnsi" w:cstheme="minorHAnsi"/>
          <w:b/>
          <w:lang w:val="es-ES"/>
        </w:rPr>
        <w:t>pidió a</w:t>
      </w:r>
      <w:r w:rsidRPr="008D4184">
        <w:rPr>
          <w:rFonts w:asciiTheme="minorHAnsi" w:hAnsiTheme="minorHAnsi"/>
          <w:b/>
          <w:lang w:val="es-ES"/>
        </w:rPr>
        <w:t xml:space="preserve"> la Secretaría </w:t>
      </w:r>
      <w:r w:rsidR="008D4184">
        <w:rPr>
          <w:rFonts w:asciiTheme="minorHAnsi" w:hAnsiTheme="minorHAnsi"/>
          <w:b/>
          <w:lang w:val="es-ES"/>
        </w:rPr>
        <w:t xml:space="preserve">que incorporara </w:t>
      </w:r>
      <w:r w:rsidRPr="008D4184">
        <w:rPr>
          <w:rFonts w:asciiTheme="minorHAnsi" w:hAnsiTheme="minorHAnsi" w:cstheme="minorHAnsi"/>
          <w:b/>
          <w:lang w:val="es-ES"/>
        </w:rPr>
        <w:t>los comentarios recibidos</w:t>
      </w:r>
      <w:r w:rsidRPr="008D4184">
        <w:rPr>
          <w:rFonts w:asciiTheme="minorHAnsi" w:hAnsiTheme="minorHAnsi"/>
          <w:b/>
          <w:lang w:val="es-ES"/>
        </w:rPr>
        <w:t xml:space="preserve"> de las Partes </w:t>
      </w:r>
      <w:r w:rsidRPr="008D4184">
        <w:rPr>
          <w:rFonts w:asciiTheme="minorHAnsi" w:hAnsiTheme="minorHAnsi" w:cstheme="minorHAnsi"/>
          <w:b/>
          <w:lang w:val="es-ES"/>
        </w:rPr>
        <w:t xml:space="preserve">mediante </w:t>
      </w:r>
      <w:r w:rsidR="00FA68DA" w:rsidRPr="008D4184">
        <w:rPr>
          <w:rFonts w:asciiTheme="minorHAnsi" w:hAnsiTheme="minorHAnsi" w:cstheme="minorHAnsi"/>
          <w:b/>
          <w:lang w:val="es-ES"/>
        </w:rPr>
        <w:t>el</w:t>
      </w:r>
      <w:r w:rsidRPr="008D4184">
        <w:rPr>
          <w:rFonts w:asciiTheme="minorHAnsi" w:hAnsiTheme="minorHAnsi" w:cstheme="minorHAnsi"/>
          <w:b/>
          <w:lang w:val="es-ES"/>
        </w:rPr>
        <w:t xml:space="preserve"> 10 </w:t>
      </w:r>
      <w:r w:rsidR="00FA68DA" w:rsidRPr="008D4184">
        <w:rPr>
          <w:rFonts w:asciiTheme="minorHAnsi" w:hAnsiTheme="minorHAnsi" w:cstheme="minorHAnsi"/>
          <w:b/>
          <w:lang w:val="es-ES"/>
        </w:rPr>
        <w:t xml:space="preserve">de </w:t>
      </w:r>
      <w:r w:rsidRPr="008D4184">
        <w:rPr>
          <w:rFonts w:asciiTheme="minorHAnsi" w:hAnsiTheme="minorHAnsi" w:cstheme="minorHAnsi"/>
          <w:b/>
          <w:lang w:val="es-ES"/>
        </w:rPr>
        <w:t xml:space="preserve">julio </w:t>
      </w:r>
      <w:r w:rsidR="002A1BDE" w:rsidRPr="008D4184">
        <w:rPr>
          <w:rFonts w:asciiTheme="minorHAnsi" w:hAnsiTheme="minorHAnsi" w:cstheme="minorHAnsi"/>
          <w:b/>
          <w:lang w:val="es-ES"/>
        </w:rPr>
        <w:t xml:space="preserve">de 2020 </w:t>
      </w:r>
      <w:r w:rsidRPr="008D4184">
        <w:rPr>
          <w:rFonts w:asciiTheme="minorHAnsi" w:hAnsiTheme="minorHAnsi" w:cstheme="minorHAnsi"/>
          <w:b/>
          <w:lang w:val="es-ES"/>
        </w:rPr>
        <w:t xml:space="preserve">en una propuesta revisada de resolución consolidada </w:t>
      </w:r>
      <w:r w:rsidRPr="008D4184">
        <w:rPr>
          <w:rFonts w:asciiTheme="minorHAnsi" w:hAnsiTheme="minorHAnsi"/>
          <w:b/>
          <w:lang w:val="es-ES"/>
        </w:rPr>
        <w:t xml:space="preserve">sobre </w:t>
      </w:r>
      <w:r w:rsidRPr="008D4184">
        <w:rPr>
          <w:rFonts w:asciiTheme="minorHAnsi" w:hAnsiTheme="minorHAnsi" w:cstheme="minorHAnsi"/>
          <w:b/>
          <w:lang w:val="es-ES"/>
        </w:rPr>
        <w:t>"</w:t>
      </w:r>
      <w:r w:rsidRPr="008D4184">
        <w:rPr>
          <w:rFonts w:asciiTheme="minorHAnsi" w:hAnsiTheme="minorHAnsi"/>
          <w:b/>
          <w:lang w:val="es-ES"/>
        </w:rPr>
        <w:t>Inventarios</w:t>
      </w:r>
      <w:r w:rsidRPr="008D4184">
        <w:rPr>
          <w:rFonts w:asciiTheme="minorHAnsi" w:hAnsiTheme="minorHAnsi" w:cstheme="minorHAnsi"/>
          <w:b/>
          <w:lang w:val="es-ES"/>
        </w:rPr>
        <w:t>", tal como se encuentra</w:t>
      </w:r>
      <w:r w:rsidRPr="008D4184">
        <w:rPr>
          <w:rFonts w:asciiTheme="minorHAnsi" w:hAnsiTheme="minorHAnsi"/>
          <w:b/>
          <w:lang w:val="es-ES"/>
        </w:rPr>
        <w:t xml:space="preserve"> en el </w:t>
      </w:r>
      <w:r w:rsidRPr="008D4184">
        <w:rPr>
          <w:rFonts w:asciiTheme="minorHAnsi" w:hAnsiTheme="minorHAnsi" w:cstheme="minorHAnsi"/>
          <w:b/>
          <w:lang w:val="es-ES"/>
        </w:rPr>
        <w:t>Anexo</w:t>
      </w:r>
      <w:r w:rsidRPr="008D4184">
        <w:rPr>
          <w:rFonts w:asciiTheme="minorHAnsi" w:hAnsiTheme="minorHAnsi"/>
          <w:b/>
          <w:lang w:val="es-ES"/>
        </w:rPr>
        <w:t xml:space="preserve"> 2 del SC58 Doc.13 para </w:t>
      </w:r>
      <w:r w:rsidRPr="008D4184">
        <w:rPr>
          <w:rFonts w:asciiTheme="minorHAnsi" w:hAnsiTheme="minorHAnsi" w:cstheme="minorHAnsi"/>
          <w:b/>
          <w:lang w:val="es-ES"/>
        </w:rPr>
        <w:t>utilizarlo</w:t>
      </w:r>
      <w:r w:rsidRPr="008D4184">
        <w:rPr>
          <w:rFonts w:asciiTheme="minorHAnsi" w:hAnsiTheme="minorHAnsi"/>
          <w:b/>
          <w:lang w:val="es-ES"/>
        </w:rPr>
        <w:t xml:space="preserve"> como modelo en la preparación de </w:t>
      </w:r>
      <w:r w:rsidRPr="008D4184">
        <w:rPr>
          <w:rFonts w:asciiTheme="minorHAnsi" w:hAnsiTheme="minorHAnsi" w:cstheme="minorHAnsi"/>
          <w:b/>
          <w:lang w:val="es-ES"/>
        </w:rPr>
        <w:t>futuras propuestas</w:t>
      </w:r>
      <w:r w:rsidRPr="008D4184">
        <w:rPr>
          <w:rFonts w:asciiTheme="minorHAnsi" w:hAnsiTheme="minorHAnsi"/>
          <w:b/>
          <w:lang w:val="es-ES"/>
        </w:rPr>
        <w:t xml:space="preserve"> de resolución </w:t>
      </w:r>
      <w:r w:rsidRPr="008D4184">
        <w:rPr>
          <w:rFonts w:asciiTheme="minorHAnsi" w:hAnsiTheme="minorHAnsi" w:cstheme="minorHAnsi"/>
          <w:b/>
          <w:lang w:val="es-ES"/>
        </w:rPr>
        <w:t>consolidadas</w:t>
      </w:r>
      <w:r w:rsidRPr="008D4184">
        <w:rPr>
          <w:rFonts w:asciiTheme="minorHAnsi" w:hAnsiTheme="minorHAnsi"/>
          <w:b/>
          <w:lang w:val="es-ES"/>
        </w:rPr>
        <w:t xml:space="preserve"> según las instrucciones del Comité Permanente.</w:t>
      </w:r>
    </w:p>
    <w:p w14:paraId="206B54B8" w14:textId="0D674DD7" w:rsidR="00B852C8" w:rsidRPr="008D4184" w:rsidRDefault="00B852C8" w:rsidP="0044531D">
      <w:pPr>
        <w:spacing w:after="0" w:line="240" w:lineRule="auto"/>
        <w:rPr>
          <w:rFonts w:cstheme="minorHAnsi"/>
          <w:b/>
          <w:lang w:val="es-ES"/>
        </w:rPr>
      </w:pPr>
    </w:p>
    <w:p w14:paraId="2A98166C" w14:textId="7CD1523E" w:rsidR="000C0CDC" w:rsidRPr="008D4184" w:rsidRDefault="00FA68DA" w:rsidP="0044531D">
      <w:pPr>
        <w:spacing w:after="0" w:line="240" w:lineRule="auto"/>
        <w:rPr>
          <w:rFonts w:cstheme="minorHAnsi"/>
          <w:b/>
          <w:lang w:val="es-ES"/>
        </w:rPr>
      </w:pPr>
      <w:r w:rsidRPr="008D4184">
        <w:rPr>
          <w:rFonts w:cstheme="minorHAnsi"/>
          <w:b/>
          <w:lang w:val="es-ES"/>
        </w:rPr>
        <w:t xml:space="preserve">Decisión SC58-21: </w:t>
      </w:r>
      <w:r w:rsidR="000C0CDC" w:rsidRPr="008D4184">
        <w:rPr>
          <w:rFonts w:cstheme="minorHAnsi"/>
          <w:b/>
          <w:lang w:val="es-ES"/>
        </w:rPr>
        <w:t xml:space="preserve">El Comité Permanente </w:t>
      </w:r>
      <w:r w:rsidR="002A1BDE" w:rsidRPr="008D4184">
        <w:rPr>
          <w:rFonts w:cstheme="minorHAnsi"/>
          <w:b/>
          <w:lang w:val="es-ES"/>
        </w:rPr>
        <w:t>pidió</w:t>
      </w:r>
      <w:r w:rsidR="000C0CDC" w:rsidRPr="008D4184">
        <w:rPr>
          <w:rFonts w:cstheme="minorHAnsi"/>
          <w:b/>
          <w:lang w:val="es-ES"/>
        </w:rPr>
        <w:t xml:space="preserve"> a la Secretaría que</w:t>
      </w:r>
      <w:r w:rsidR="00AE0BA9" w:rsidRPr="008D4184">
        <w:rPr>
          <w:rFonts w:cstheme="minorHAnsi"/>
          <w:b/>
          <w:lang w:val="es-ES"/>
        </w:rPr>
        <w:t xml:space="preserve"> prepar</w:t>
      </w:r>
      <w:r w:rsidR="002A1BDE" w:rsidRPr="008D4184">
        <w:rPr>
          <w:rFonts w:cstheme="minorHAnsi"/>
          <w:b/>
          <w:lang w:val="es-ES"/>
        </w:rPr>
        <w:t>ara</w:t>
      </w:r>
      <w:r w:rsidR="00AE0BA9" w:rsidRPr="008D4184">
        <w:rPr>
          <w:rFonts w:cstheme="minorHAnsi"/>
          <w:b/>
          <w:lang w:val="es-ES"/>
        </w:rPr>
        <w:t xml:space="preserve"> un documento revisado (SC58</w:t>
      </w:r>
      <w:r w:rsidR="000C0CDC" w:rsidRPr="008D4184">
        <w:rPr>
          <w:rFonts w:cstheme="minorHAnsi"/>
          <w:b/>
          <w:lang w:val="es-ES"/>
        </w:rPr>
        <w:t xml:space="preserve"> Doc.13</w:t>
      </w:r>
      <w:r w:rsidR="00DC0AE2" w:rsidRPr="008D4184">
        <w:rPr>
          <w:rFonts w:cstheme="minorHAnsi"/>
          <w:b/>
          <w:lang w:val="es-ES"/>
        </w:rPr>
        <w:t>)</w:t>
      </w:r>
      <w:r w:rsidR="00AE0BA9" w:rsidRPr="008D4184">
        <w:rPr>
          <w:rFonts w:cstheme="minorHAnsi"/>
          <w:b/>
          <w:lang w:val="es-ES"/>
        </w:rPr>
        <w:t xml:space="preserve"> </w:t>
      </w:r>
      <w:r w:rsidR="002A1BDE" w:rsidRPr="008D4184">
        <w:rPr>
          <w:rFonts w:cstheme="minorHAnsi"/>
          <w:b/>
          <w:lang w:val="es-ES"/>
        </w:rPr>
        <w:t xml:space="preserve">con el grupo consultivo para presentarlo a la reunión SC58 en octubre de 2020, </w:t>
      </w:r>
      <w:r w:rsidR="00AE0BA9" w:rsidRPr="008D4184">
        <w:rPr>
          <w:rFonts w:cstheme="minorHAnsi"/>
          <w:b/>
          <w:lang w:val="es-ES"/>
        </w:rPr>
        <w:t>prestando la debida ate</w:t>
      </w:r>
      <w:r w:rsidR="00DC0AE2" w:rsidRPr="008D4184">
        <w:rPr>
          <w:rFonts w:cstheme="minorHAnsi"/>
          <w:b/>
          <w:lang w:val="es-ES"/>
        </w:rPr>
        <w:t>n</w:t>
      </w:r>
      <w:r w:rsidR="00AE0BA9" w:rsidRPr="008D4184">
        <w:rPr>
          <w:rFonts w:cstheme="minorHAnsi"/>
          <w:b/>
          <w:lang w:val="es-ES"/>
        </w:rPr>
        <w:t>ción a la información recibida de las Partes Contratantes sobre el enf</w:t>
      </w:r>
      <w:r w:rsidR="00F113A5" w:rsidRPr="008D4184">
        <w:rPr>
          <w:rFonts w:cstheme="minorHAnsi"/>
          <w:b/>
          <w:lang w:val="es-ES"/>
        </w:rPr>
        <w:t>o</w:t>
      </w:r>
      <w:r w:rsidR="00AE0BA9" w:rsidRPr="008D4184">
        <w:rPr>
          <w:rFonts w:cstheme="minorHAnsi"/>
          <w:b/>
          <w:lang w:val="es-ES"/>
        </w:rPr>
        <w:t xml:space="preserve">que para </w:t>
      </w:r>
      <w:r w:rsidR="00A42C64" w:rsidRPr="008D4184">
        <w:rPr>
          <w:rFonts w:cstheme="minorHAnsi"/>
          <w:b/>
          <w:lang w:val="es-ES"/>
        </w:rPr>
        <w:t>aplicar</w:t>
      </w:r>
      <w:r w:rsidR="00AE0BA9" w:rsidRPr="008D4184">
        <w:rPr>
          <w:rFonts w:cstheme="minorHAnsi"/>
          <w:b/>
          <w:lang w:val="es-ES"/>
        </w:rPr>
        <w:t xml:space="preserve"> la Decisión SC57-19 del Comité Permanente</w:t>
      </w:r>
      <w:r w:rsidR="002A1BDE" w:rsidRPr="008D4184">
        <w:rPr>
          <w:rFonts w:cstheme="minorHAnsi"/>
          <w:b/>
          <w:lang w:val="es-ES"/>
        </w:rPr>
        <w:t>,</w:t>
      </w:r>
      <w:r w:rsidR="00AE0BA9" w:rsidRPr="008D4184">
        <w:rPr>
          <w:rFonts w:cstheme="minorHAnsi"/>
          <w:b/>
          <w:lang w:val="es-ES"/>
        </w:rPr>
        <w:t xml:space="preserve"> y</w:t>
      </w:r>
      <w:r w:rsidR="000C0CDC" w:rsidRPr="008D4184">
        <w:rPr>
          <w:rFonts w:cstheme="minorHAnsi"/>
          <w:b/>
          <w:lang w:val="es-ES"/>
        </w:rPr>
        <w:t xml:space="preserve"> solicitara orientaciones </w:t>
      </w:r>
      <w:r w:rsidR="006A5435" w:rsidRPr="008D4184">
        <w:rPr>
          <w:rFonts w:cstheme="minorHAnsi"/>
          <w:b/>
          <w:lang w:val="es-ES"/>
        </w:rPr>
        <w:t>al</w:t>
      </w:r>
      <w:r w:rsidR="000C0CDC" w:rsidRPr="008D4184">
        <w:rPr>
          <w:rFonts w:cstheme="minorHAnsi"/>
          <w:b/>
          <w:lang w:val="es-ES"/>
        </w:rPr>
        <w:t xml:space="preserve"> grupo consultivo de las Partes Contratantes interesadas sobre su posible </w:t>
      </w:r>
      <w:r w:rsidR="007C6911" w:rsidRPr="008D4184">
        <w:rPr>
          <w:rFonts w:cstheme="minorHAnsi"/>
          <w:b/>
          <w:lang w:val="es-ES"/>
        </w:rPr>
        <w:t>modificación</w:t>
      </w:r>
      <w:r w:rsidR="000C0CDC" w:rsidRPr="008D4184">
        <w:rPr>
          <w:rFonts w:cstheme="minorHAnsi"/>
          <w:b/>
          <w:lang w:val="es-ES"/>
        </w:rPr>
        <w:t>,</w:t>
      </w:r>
      <w:r w:rsidR="002A1BDE" w:rsidRPr="008D4184">
        <w:rPr>
          <w:rFonts w:cstheme="minorHAnsi"/>
          <w:b/>
          <w:lang w:val="es-ES"/>
        </w:rPr>
        <w:t xml:space="preserve"> antes de la reunión SC58,</w:t>
      </w:r>
      <w:r w:rsidR="000C0CDC" w:rsidRPr="008D4184">
        <w:rPr>
          <w:rFonts w:cstheme="minorHAnsi"/>
          <w:b/>
          <w:lang w:val="es-ES"/>
        </w:rPr>
        <w:t xml:space="preserve"> como una serie de documentos </w:t>
      </w:r>
      <w:r w:rsidR="003245B1" w:rsidRPr="008D4184">
        <w:rPr>
          <w:rFonts w:cstheme="minorHAnsi"/>
          <w:b/>
          <w:lang w:val="es-ES"/>
        </w:rPr>
        <w:t>tem</w:t>
      </w:r>
      <w:r w:rsidR="00CA7680" w:rsidRPr="008D4184">
        <w:rPr>
          <w:rFonts w:cstheme="minorHAnsi"/>
          <w:b/>
          <w:lang w:val="es-ES"/>
        </w:rPr>
        <w:t xml:space="preserve">áticos más </w:t>
      </w:r>
      <w:r w:rsidR="000C0CDC" w:rsidRPr="008D4184">
        <w:rPr>
          <w:rFonts w:cstheme="minorHAnsi"/>
          <w:b/>
          <w:lang w:val="es-ES"/>
        </w:rPr>
        <w:t>pequeños.</w:t>
      </w:r>
    </w:p>
    <w:p w14:paraId="36BB34E1" w14:textId="77777777" w:rsidR="00141E98" w:rsidRPr="008D4184" w:rsidRDefault="00141E98" w:rsidP="00141E98">
      <w:pPr>
        <w:spacing w:after="0" w:line="240" w:lineRule="auto"/>
        <w:rPr>
          <w:b/>
          <w:bCs/>
          <w:lang w:val="es-ES"/>
        </w:rPr>
      </w:pPr>
    </w:p>
    <w:p w14:paraId="46E85D86" w14:textId="6EEFEB41" w:rsidR="00141E98" w:rsidRPr="008D4184" w:rsidRDefault="00141E98" w:rsidP="00141E98">
      <w:pPr>
        <w:numPr>
          <w:ilvl w:val="0"/>
          <w:numId w:val="19"/>
        </w:numPr>
        <w:tabs>
          <w:tab w:val="clear" w:pos="720"/>
        </w:tabs>
        <w:spacing w:after="0" w:line="240" w:lineRule="auto"/>
        <w:ind w:left="851" w:hanging="425"/>
        <w:rPr>
          <w:lang w:val="es-ES"/>
        </w:rPr>
      </w:pPr>
      <w:r w:rsidRPr="008D4184">
        <w:rPr>
          <w:rFonts w:cs="Calibri"/>
          <w:lang w:val="es-ES"/>
        </w:rPr>
        <w:t>Punto 1</w:t>
      </w:r>
      <w:r>
        <w:rPr>
          <w:rFonts w:cs="Calibri"/>
          <w:lang w:val="es-ES"/>
        </w:rPr>
        <w:t>6</w:t>
      </w:r>
      <w:r w:rsidRPr="008D4184">
        <w:rPr>
          <w:rFonts w:cs="Calibri"/>
          <w:lang w:val="es-ES"/>
        </w:rPr>
        <w:t xml:space="preserve"> del orden del día de la reunión SC58: </w:t>
      </w:r>
      <w:r>
        <w:rPr>
          <w:rFonts w:cs="Calibri"/>
          <w:i/>
          <w:lang w:val="es-ES"/>
        </w:rPr>
        <w:t>Plan de trabajo de la Secretaría para 2020</w:t>
      </w:r>
      <w:r w:rsidRPr="008D4184">
        <w:rPr>
          <w:rFonts w:cs="Calibri"/>
          <w:i/>
          <w:lang w:val="es-ES"/>
        </w:rPr>
        <w:t xml:space="preserve"> </w:t>
      </w:r>
    </w:p>
    <w:p w14:paraId="25833CAB" w14:textId="77777777" w:rsidR="00141E98" w:rsidRPr="008D4184" w:rsidRDefault="00141E98" w:rsidP="00A42C64">
      <w:pPr>
        <w:spacing w:after="0" w:line="240" w:lineRule="auto"/>
        <w:rPr>
          <w:lang w:val="es-ES"/>
        </w:rPr>
      </w:pPr>
    </w:p>
    <w:p w14:paraId="11015DBF" w14:textId="41C3620F" w:rsidR="00DD51F4" w:rsidRPr="008D4184" w:rsidRDefault="00DD51F4" w:rsidP="00DD51F4">
      <w:pPr>
        <w:spacing w:after="0" w:line="240" w:lineRule="auto"/>
        <w:ind w:left="567" w:hanging="567"/>
        <w:rPr>
          <w:bCs/>
          <w:lang w:val="es-ES"/>
        </w:rPr>
      </w:pPr>
      <w:r w:rsidRPr="008D4184">
        <w:rPr>
          <w:rFonts w:asciiTheme="minorHAnsi" w:hAnsiTheme="minorHAnsi" w:cstheme="minorHAnsi"/>
          <w:bCs/>
          <w:lang w:val="es-ES"/>
        </w:rPr>
        <w:t>21.</w:t>
      </w:r>
      <w:r w:rsidRPr="008D4184">
        <w:rPr>
          <w:rFonts w:asciiTheme="minorHAnsi" w:hAnsiTheme="minorHAnsi" w:cstheme="minorHAnsi"/>
          <w:bCs/>
          <w:lang w:val="es-ES"/>
        </w:rPr>
        <w:tab/>
      </w:r>
      <w:r w:rsidRPr="008D4184">
        <w:rPr>
          <w:bCs/>
          <w:lang w:val="es-ES"/>
        </w:rPr>
        <w:t xml:space="preserve">La </w:t>
      </w:r>
      <w:r w:rsidRPr="008D4184">
        <w:rPr>
          <w:b/>
          <w:bCs/>
          <w:lang w:val="es-ES"/>
        </w:rPr>
        <w:t>Secretaria General</w:t>
      </w:r>
      <w:r w:rsidRPr="008D4184">
        <w:rPr>
          <w:bCs/>
          <w:lang w:val="es-ES"/>
        </w:rPr>
        <w:t xml:space="preserve"> tomó nota de las observaciones y preguntas que se habían formulado acerca de los temas incluidos en el proyecto de plan de trabajo para 2020. Estas se referían a la petición del Comité Asesor Independiente de acreditación de Ciudad de Humedal de que se contara con 30 días de apoyo por parte de la Secretaría, una solicitud de cambio respecto al apoyo al Grupo de supervisión de las actividades de CECoP, y una pregunta sobre los Premios Ramsar. Además, dos Partes habían preguntado si la situación de la pandemia justificaba un examen del plan de trabajo y los plazos contenidos en el mismo. Con respecto a las repercusiones de las aportaciones de la Secretaría a la acreditación de Ciudad de Humedal, la Secretaria General destacó la necesidad de recibir orientaciones claras de las Partes y señaló que </w:t>
      </w:r>
      <w:r w:rsidR="00A42C64" w:rsidRPr="008D4184">
        <w:rPr>
          <w:bCs/>
          <w:lang w:val="es-ES"/>
        </w:rPr>
        <w:t xml:space="preserve">se considera que </w:t>
      </w:r>
      <w:r w:rsidRPr="008D4184">
        <w:rPr>
          <w:bCs/>
          <w:lang w:val="es-ES"/>
        </w:rPr>
        <w:t>las medidas solicitadas apoya</w:t>
      </w:r>
      <w:r w:rsidR="00A42C64" w:rsidRPr="008D4184">
        <w:rPr>
          <w:bCs/>
          <w:lang w:val="es-ES"/>
        </w:rPr>
        <w:t>n</w:t>
      </w:r>
      <w:r w:rsidRPr="008D4184">
        <w:rPr>
          <w:bCs/>
          <w:lang w:val="es-ES"/>
        </w:rPr>
        <w:t xml:space="preserve"> la aplicación de la Resolución XII.10</w:t>
      </w:r>
      <w:r w:rsidR="003458CB">
        <w:rPr>
          <w:bCs/>
          <w:lang w:val="es-ES"/>
        </w:rPr>
        <w:t>. Explicó que la Secretaría comprueba que las propuestas han sido enviadas por los coordinadores nacionales antes de transmitirlas al CAI. Añadió que, para la ceremonia de acreditación, la Secretaría tenía que preparar y presentar los certificados y</w:t>
      </w:r>
      <w:r w:rsidR="005756D5">
        <w:rPr>
          <w:bCs/>
          <w:lang w:val="es-ES"/>
        </w:rPr>
        <w:t xml:space="preserve"> que</w:t>
      </w:r>
      <w:r w:rsidR="003458CB">
        <w:rPr>
          <w:bCs/>
          <w:lang w:val="es-ES"/>
        </w:rPr>
        <w:t xml:space="preserve"> en la COP13 </w:t>
      </w:r>
      <w:r w:rsidR="005756D5">
        <w:rPr>
          <w:bCs/>
          <w:lang w:val="es-ES"/>
        </w:rPr>
        <w:t xml:space="preserve">había participado </w:t>
      </w:r>
      <w:r w:rsidR="003458CB">
        <w:rPr>
          <w:bCs/>
          <w:lang w:val="es-ES"/>
        </w:rPr>
        <w:t xml:space="preserve">en colaboración con el CAI, que dirigió la ceremonia, para garantizar la coordinación de todo el evento y recibir a los alcaldes de las ciudades acreditadas. Aclaró que la Secretaría también formaba parte del CAI con arreglo a los términos de referencia aprobados y había pedido aclaraciones anteriormente sobre su función, pregunta a la cual el </w:t>
      </w:r>
      <w:r w:rsidR="003458CB">
        <w:rPr>
          <w:bCs/>
          <w:lang w:val="es-ES"/>
        </w:rPr>
        <w:lastRenderedPageBreak/>
        <w:t>Comité Permanente había respondido que era simbólica. Explicó que los 30 días eran una estimación del CAI y añadió que, desde el punto de vista de la Secretaría, no era necesario suprimir tareas de</w:t>
      </w:r>
      <w:r w:rsidR="00800A92">
        <w:rPr>
          <w:bCs/>
          <w:lang w:val="es-ES"/>
        </w:rPr>
        <w:t xml:space="preserve">l </w:t>
      </w:r>
      <w:r w:rsidR="003458CB">
        <w:rPr>
          <w:bCs/>
          <w:lang w:val="es-ES"/>
        </w:rPr>
        <w:t>plan de trabajo propuesto.</w:t>
      </w:r>
    </w:p>
    <w:p w14:paraId="7C76321D" w14:textId="77777777" w:rsidR="00DD51F4" w:rsidRPr="008D4184" w:rsidRDefault="00DD51F4" w:rsidP="00DD51F4">
      <w:pPr>
        <w:spacing w:after="0" w:line="240" w:lineRule="auto"/>
        <w:rPr>
          <w:rFonts w:asciiTheme="minorHAnsi" w:hAnsiTheme="minorHAnsi" w:cstheme="minorHAnsi"/>
          <w:bCs/>
          <w:lang w:val="es-ES"/>
        </w:rPr>
      </w:pPr>
    </w:p>
    <w:p w14:paraId="5D6D788C" w14:textId="27F2FE84" w:rsidR="00DD51F4" w:rsidRPr="008D4184" w:rsidRDefault="00DD51F4" w:rsidP="00DD51F4">
      <w:pPr>
        <w:spacing w:after="0" w:line="240" w:lineRule="auto"/>
        <w:ind w:left="567" w:hanging="567"/>
        <w:rPr>
          <w:bCs/>
          <w:lang w:val="es-ES"/>
        </w:rPr>
      </w:pPr>
      <w:r w:rsidRPr="008D4184">
        <w:rPr>
          <w:rFonts w:asciiTheme="minorHAnsi" w:hAnsiTheme="minorHAnsi" w:cstheme="minorHAnsi"/>
          <w:bCs/>
          <w:lang w:val="es-ES"/>
        </w:rPr>
        <w:t>22.</w:t>
      </w:r>
      <w:r w:rsidRPr="008D4184">
        <w:rPr>
          <w:rFonts w:asciiTheme="minorHAnsi" w:hAnsiTheme="minorHAnsi" w:cstheme="minorHAnsi"/>
          <w:bCs/>
          <w:lang w:val="es-ES"/>
        </w:rPr>
        <w:tab/>
      </w:r>
      <w:r w:rsidRPr="008D4184">
        <w:rPr>
          <w:bCs/>
          <w:lang w:val="es-ES"/>
        </w:rPr>
        <w:t xml:space="preserve">Los participantes acordaron seguir examinando si la Secretaría debía enmendar el plan en caso necesario o si debía realizar un examen más exhaustivo de los calendarios teniendo en cuenta las repercusiones de la pandemia, una vez que se hubiera tratado el punto 23 del orden del día </w:t>
      </w:r>
      <w:r w:rsidR="00A42C64" w:rsidRPr="008D4184">
        <w:rPr>
          <w:bCs/>
          <w:lang w:val="es-ES"/>
        </w:rPr>
        <w:t xml:space="preserve">de la reunión SC58 </w:t>
      </w:r>
      <w:r w:rsidRPr="008D4184">
        <w:rPr>
          <w:bCs/>
          <w:lang w:val="es-ES"/>
        </w:rPr>
        <w:t>(Informe de los copresidentes del Comité Asesor Independiente sobre la acreditación de Ciudad de Humedal).</w:t>
      </w:r>
    </w:p>
    <w:p w14:paraId="4BB66FFF" w14:textId="77777777" w:rsidR="00DD51F4" w:rsidRPr="008D4184" w:rsidRDefault="00DD51F4" w:rsidP="00DD51F4">
      <w:pPr>
        <w:spacing w:after="0" w:line="240" w:lineRule="auto"/>
        <w:rPr>
          <w:rFonts w:asciiTheme="minorHAnsi" w:hAnsiTheme="minorHAnsi" w:cstheme="minorHAnsi"/>
          <w:bCs/>
          <w:lang w:val="es-ES"/>
        </w:rPr>
      </w:pPr>
    </w:p>
    <w:p w14:paraId="30F35B03" w14:textId="77777777" w:rsidR="00DD51F4" w:rsidRPr="008D4184" w:rsidRDefault="00DD51F4" w:rsidP="00DD51F4">
      <w:pPr>
        <w:spacing w:after="0" w:line="240" w:lineRule="auto"/>
        <w:ind w:left="567" w:hanging="567"/>
        <w:rPr>
          <w:bCs/>
          <w:lang w:val="es-ES"/>
        </w:rPr>
      </w:pPr>
      <w:r w:rsidRPr="008D4184">
        <w:rPr>
          <w:rFonts w:asciiTheme="minorHAnsi" w:hAnsiTheme="minorHAnsi" w:cstheme="minorHAnsi"/>
          <w:bCs/>
          <w:lang w:val="es-ES"/>
        </w:rPr>
        <w:t>23.</w:t>
      </w:r>
      <w:r w:rsidRPr="008D4184">
        <w:rPr>
          <w:rFonts w:asciiTheme="minorHAnsi" w:hAnsiTheme="minorHAnsi" w:cstheme="minorHAnsi"/>
          <w:bCs/>
          <w:lang w:val="es-ES"/>
        </w:rPr>
        <w:tab/>
      </w:r>
      <w:r w:rsidRPr="008D4184">
        <w:rPr>
          <w:bCs/>
          <w:lang w:val="es-ES"/>
        </w:rPr>
        <w:t>Hubo intervenciones de los</w:t>
      </w:r>
      <w:r w:rsidRPr="008D4184">
        <w:rPr>
          <w:b/>
          <w:bCs/>
          <w:lang w:val="es-ES"/>
        </w:rPr>
        <w:t xml:space="preserve"> Estados Unidos de América </w:t>
      </w:r>
      <w:r w:rsidRPr="008D4184">
        <w:rPr>
          <w:bCs/>
          <w:lang w:val="es-ES"/>
        </w:rPr>
        <w:t xml:space="preserve">y el </w:t>
      </w:r>
      <w:r w:rsidRPr="008D4184">
        <w:rPr>
          <w:b/>
          <w:bCs/>
          <w:lang w:val="es-ES"/>
        </w:rPr>
        <w:t>Japón</w:t>
      </w:r>
      <w:r w:rsidRPr="008D4184">
        <w:rPr>
          <w:bCs/>
          <w:lang w:val="es-ES"/>
        </w:rPr>
        <w:t>.</w:t>
      </w:r>
    </w:p>
    <w:p w14:paraId="02F73F9C" w14:textId="77777777" w:rsidR="00DD51F4" w:rsidRPr="008D4184" w:rsidRDefault="00DD51F4" w:rsidP="00DD51F4">
      <w:pPr>
        <w:spacing w:after="0" w:line="240" w:lineRule="auto"/>
        <w:ind w:left="567" w:hanging="567"/>
        <w:rPr>
          <w:rFonts w:asciiTheme="minorHAnsi" w:hAnsiTheme="minorHAnsi" w:cstheme="minorHAnsi"/>
          <w:bCs/>
          <w:lang w:val="es-ES"/>
        </w:rPr>
      </w:pPr>
    </w:p>
    <w:p w14:paraId="624FFC04" w14:textId="77777777" w:rsidR="00DD51F4" w:rsidRPr="008D4184" w:rsidRDefault="00DD51F4" w:rsidP="00DD51F4">
      <w:pPr>
        <w:numPr>
          <w:ilvl w:val="0"/>
          <w:numId w:val="19"/>
        </w:numPr>
        <w:tabs>
          <w:tab w:val="clear" w:pos="720"/>
        </w:tabs>
        <w:spacing w:after="0" w:line="240" w:lineRule="auto"/>
        <w:ind w:left="851" w:hanging="425"/>
        <w:rPr>
          <w:lang w:val="es-ES"/>
        </w:rPr>
      </w:pPr>
      <w:r w:rsidRPr="008D4184">
        <w:rPr>
          <w:rFonts w:cs="Calibri"/>
          <w:lang w:val="es-ES"/>
        </w:rPr>
        <w:t xml:space="preserve">Punto 20.3 del orden del día de la reunión SC58: </w:t>
      </w:r>
      <w:r w:rsidRPr="008D4184">
        <w:rPr>
          <w:rFonts w:cs="Calibri"/>
          <w:i/>
          <w:lang w:val="es-ES"/>
        </w:rPr>
        <w:t>Premios Ramsar a la Conservación de los Humedales</w:t>
      </w:r>
      <w:r w:rsidRPr="008D4184">
        <w:rPr>
          <w:rFonts w:cs="Calibri"/>
          <w:lang w:val="es-ES"/>
        </w:rPr>
        <w:t xml:space="preserve"> </w:t>
      </w:r>
    </w:p>
    <w:p w14:paraId="31841613" w14:textId="77777777" w:rsidR="00DD51F4" w:rsidRPr="008D4184" w:rsidRDefault="00DD51F4" w:rsidP="00DD51F4">
      <w:pPr>
        <w:spacing w:after="0" w:line="240" w:lineRule="auto"/>
        <w:rPr>
          <w:lang w:val="es-ES"/>
        </w:rPr>
      </w:pPr>
    </w:p>
    <w:p w14:paraId="334FA19B" w14:textId="4E0E2C9C" w:rsidR="00DD51F4" w:rsidRPr="008D4184" w:rsidRDefault="00DD51F4" w:rsidP="00DD51F4">
      <w:pPr>
        <w:spacing w:after="0" w:line="240" w:lineRule="auto"/>
        <w:ind w:left="567" w:hanging="567"/>
        <w:rPr>
          <w:bCs/>
          <w:lang w:val="es-ES"/>
        </w:rPr>
      </w:pPr>
      <w:r w:rsidRPr="008D4184">
        <w:rPr>
          <w:bCs/>
          <w:lang w:val="es-ES"/>
        </w:rPr>
        <w:t>24.</w:t>
      </w:r>
      <w:r w:rsidRPr="008D4184">
        <w:rPr>
          <w:bCs/>
          <w:lang w:val="es-ES"/>
        </w:rPr>
        <w:tab/>
        <w:t xml:space="preserve">La </w:t>
      </w:r>
      <w:r w:rsidRPr="008D4184">
        <w:rPr>
          <w:b/>
          <w:bCs/>
          <w:lang w:val="es-ES"/>
        </w:rPr>
        <w:t xml:space="preserve">Secretaría </w:t>
      </w:r>
      <w:r w:rsidRPr="008D4184">
        <w:rPr>
          <w:bCs/>
          <w:lang w:val="es-ES"/>
        </w:rPr>
        <w:t xml:space="preserve">indicó que se estaba examinando el patrocinio futuro de Danone para los Premios a la Conservación de los Humedales y que aún no se había finalizado el tema para los </w:t>
      </w:r>
      <w:r w:rsidR="00A42C64" w:rsidRPr="008D4184">
        <w:rPr>
          <w:bCs/>
          <w:lang w:val="es-ES"/>
        </w:rPr>
        <w:t>P</w:t>
      </w:r>
      <w:r w:rsidRPr="008D4184">
        <w:rPr>
          <w:bCs/>
          <w:lang w:val="es-ES"/>
        </w:rPr>
        <w:t>remios de 2021.</w:t>
      </w:r>
    </w:p>
    <w:p w14:paraId="10F794D3" w14:textId="77777777" w:rsidR="00DD51F4" w:rsidRPr="008D4184" w:rsidRDefault="00DD51F4" w:rsidP="00DD51F4">
      <w:pPr>
        <w:spacing w:after="0" w:line="240" w:lineRule="auto"/>
        <w:ind w:left="567" w:hanging="567"/>
        <w:rPr>
          <w:rFonts w:asciiTheme="minorHAnsi" w:hAnsiTheme="minorHAnsi" w:cstheme="minorHAnsi"/>
          <w:bCs/>
          <w:lang w:val="es-ES"/>
        </w:rPr>
      </w:pPr>
    </w:p>
    <w:p w14:paraId="05150A25" w14:textId="3DA4F36E" w:rsidR="00DD51F4" w:rsidRPr="008D4184" w:rsidRDefault="00DD51F4" w:rsidP="00DD51F4">
      <w:pPr>
        <w:spacing w:after="0" w:line="240" w:lineRule="auto"/>
        <w:ind w:left="567" w:hanging="567"/>
        <w:rPr>
          <w:bCs/>
          <w:lang w:val="es-ES"/>
        </w:rPr>
      </w:pPr>
      <w:r w:rsidRPr="008D4184">
        <w:rPr>
          <w:rFonts w:asciiTheme="minorHAnsi" w:hAnsiTheme="minorHAnsi" w:cstheme="minorHAnsi"/>
          <w:bCs/>
          <w:lang w:val="es-ES"/>
        </w:rPr>
        <w:t>25.</w:t>
      </w:r>
      <w:r w:rsidRPr="008D4184">
        <w:rPr>
          <w:rFonts w:asciiTheme="minorHAnsi" w:hAnsiTheme="minorHAnsi" w:cstheme="minorHAnsi"/>
          <w:bCs/>
          <w:lang w:val="es-ES"/>
        </w:rPr>
        <w:tab/>
      </w:r>
      <w:r w:rsidRPr="008D4184">
        <w:rPr>
          <w:bCs/>
          <w:lang w:val="es-ES"/>
        </w:rPr>
        <w:t xml:space="preserve">En el curso de las deliberaciones se identificaron algunas cuestiones que el Comité Permanente seguiría examinando: la posibilidad de introducir una cuarta categoría de premios sobre la participación de la comunidad; si se debería incluir el criterio 5 </w:t>
      </w:r>
      <w:r w:rsidR="00D540EE" w:rsidRPr="008D4184">
        <w:rPr>
          <w:bCs/>
          <w:lang w:val="es-ES"/>
        </w:rPr>
        <w:t xml:space="preserve">de las candidaturas </w:t>
      </w:r>
      <w:r w:rsidRPr="008D4184">
        <w:rPr>
          <w:bCs/>
          <w:lang w:val="es-ES"/>
        </w:rPr>
        <w:t xml:space="preserve">relativo a la idoneidad, dado que la Convención no tiene el mandato de rechazar candidatos que se encuentren en procedimientos judiciales; si se continuaría con el proceso de presentación de candidaturas antes de obtener financiación; la posibilidad de eliminar los premios en efectivo si no se obtuviera financiación; y si se examinaría el calendario del proceso teniendo en cuenta la pandemia </w:t>
      </w:r>
      <w:r w:rsidR="008D4184" w:rsidRPr="008D4184">
        <w:rPr>
          <w:bCs/>
          <w:lang w:val="es-ES"/>
        </w:rPr>
        <w:t>de la COVID</w:t>
      </w:r>
      <w:r w:rsidRPr="008D4184">
        <w:rPr>
          <w:bCs/>
          <w:lang w:val="es-ES"/>
        </w:rPr>
        <w:t>-19.</w:t>
      </w:r>
    </w:p>
    <w:p w14:paraId="1332D65B" w14:textId="77777777" w:rsidR="00DD51F4" w:rsidRPr="008D4184" w:rsidRDefault="00DD51F4" w:rsidP="00DD51F4">
      <w:pPr>
        <w:spacing w:after="0" w:line="240" w:lineRule="auto"/>
        <w:ind w:left="567" w:hanging="567"/>
        <w:rPr>
          <w:rFonts w:asciiTheme="minorHAnsi" w:hAnsiTheme="minorHAnsi" w:cstheme="minorHAnsi"/>
          <w:bCs/>
          <w:lang w:val="es-ES"/>
        </w:rPr>
      </w:pPr>
    </w:p>
    <w:p w14:paraId="20561B48" w14:textId="77777777" w:rsidR="00DD51F4" w:rsidRPr="008D4184" w:rsidRDefault="00DD51F4" w:rsidP="00DD51F4">
      <w:pPr>
        <w:spacing w:after="0" w:line="240" w:lineRule="auto"/>
        <w:ind w:left="567" w:hanging="567"/>
        <w:rPr>
          <w:b/>
          <w:bCs/>
          <w:lang w:val="es-ES"/>
        </w:rPr>
      </w:pPr>
      <w:r w:rsidRPr="008D4184">
        <w:rPr>
          <w:bCs/>
          <w:lang w:val="es-ES"/>
        </w:rPr>
        <w:t>26.</w:t>
      </w:r>
      <w:r w:rsidRPr="008D4184">
        <w:rPr>
          <w:bCs/>
          <w:lang w:val="es-ES"/>
        </w:rPr>
        <w:tab/>
        <w:t xml:space="preserve">Hubo intervenciones de </w:t>
      </w:r>
      <w:r w:rsidRPr="008D4184">
        <w:rPr>
          <w:b/>
          <w:bCs/>
          <w:lang w:val="es-ES"/>
        </w:rPr>
        <w:t>Colombia</w:t>
      </w:r>
      <w:r w:rsidRPr="008D4184">
        <w:rPr>
          <w:bCs/>
          <w:lang w:val="es-ES"/>
        </w:rPr>
        <w:t xml:space="preserve">, </w:t>
      </w:r>
      <w:r w:rsidRPr="008D4184">
        <w:rPr>
          <w:b/>
          <w:bCs/>
          <w:lang w:val="es-ES"/>
        </w:rPr>
        <w:t>Costa Rica</w:t>
      </w:r>
      <w:r w:rsidRPr="008D4184">
        <w:rPr>
          <w:bCs/>
          <w:lang w:val="es-ES"/>
        </w:rPr>
        <w:t>, los</w:t>
      </w:r>
      <w:r w:rsidRPr="008D4184">
        <w:rPr>
          <w:b/>
          <w:bCs/>
          <w:lang w:val="es-ES"/>
        </w:rPr>
        <w:t xml:space="preserve"> Emiratos Árabes Unidos</w:t>
      </w:r>
      <w:r w:rsidRPr="008D4184">
        <w:rPr>
          <w:bCs/>
          <w:lang w:val="es-ES"/>
        </w:rPr>
        <w:t>, la</w:t>
      </w:r>
      <w:r w:rsidRPr="008D4184">
        <w:rPr>
          <w:b/>
          <w:bCs/>
          <w:lang w:val="es-ES"/>
        </w:rPr>
        <w:t xml:space="preserve"> República Dominicana </w:t>
      </w:r>
      <w:r w:rsidRPr="008D4184">
        <w:rPr>
          <w:bCs/>
          <w:lang w:val="es-ES"/>
        </w:rPr>
        <w:t>y</w:t>
      </w:r>
      <w:r w:rsidRPr="008D4184">
        <w:rPr>
          <w:b/>
          <w:bCs/>
          <w:lang w:val="es-ES"/>
        </w:rPr>
        <w:t xml:space="preserve"> Suecia</w:t>
      </w:r>
      <w:r w:rsidRPr="008D4184">
        <w:rPr>
          <w:bCs/>
          <w:lang w:val="es-ES"/>
        </w:rPr>
        <w:t>.</w:t>
      </w:r>
    </w:p>
    <w:p w14:paraId="226151CE" w14:textId="77777777" w:rsidR="00DD51F4" w:rsidRPr="008D4184" w:rsidRDefault="00DD51F4" w:rsidP="00DD51F4">
      <w:pPr>
        <w:spacing w:after="0" w:line="240" w:lineRule="auto"/>
        <w:ind w:left="567" w:hanging="567"/>
        <w:rPr>
          <w:rFonts w:asciiTheme="minorHAnsi" w:hAnsiTheme="minorHAnsi" w:cstheme="minorHAnsi"/>
          <w:bCs/>
          <w:lang w:val="es-ES"/>
        </w:rPr>
      </w:pPr>
    </w:p>
    <w:p w14:paraId="0A8C0B9A" w14:textId="5BD33EC0" w:rsidR="00DD51F4" w:rsidRPr="008D4184" w:rsidRDefault="00DD51F4" w:rsidP="00DD51F4">
      <w:pPr>
        <w:spacing w:after="0" w:line="240" w:lineRule="auto"/>
        <w:ind w:left="567" w:hanging="567"/>
        <w:rPr>
          <w:bCs/>
          <w:lang w:val="es-ES"/>
        </w:rPr>
      </w:pPr>
      <w:r w:rsidRPr="008D4184">
        <w:rPr>
          <w:bCs/>
          <w:lang w:val="es-ES"/>
        </w:rPr>
        <w:t xml:space="preserve">27. </w:t>
      </w:r>
      <w:r w:rsidRPr="008D4184">
        <w:rPr>
          <w:bCs/>
          <w:lang w:val="es-ES"/>
        </w:rPr>
        <w:tab/>
        <w:t>Se acordó continuar las deliberaciones en la siguiente sesión, el jueves 25 de junio. Se levantó la sesión a las 16</w:t>
      </w:r>
      <w:r w:rsidR="00154D37" w:rsidRPr="008D4184">
        <w:rPr>
          <w:bCs/>
          <w:lang w:val="es-ES"/>
        </w:rPr>
        <w:t>:</w:t>
      </w:r>
      <w:r w:rsidRPr="008D4184">
        <w:rPr>
          <w:bCs/>
          <w:lang w:val="es-ES"/>
        </w:rPr>
        <w:t xml:space="preserve">00 horas. </w:t>
      </w:r>
    </w:p>
    <w:p w14:paraId="39A5DC87" w14:textId="69EE5D15" w:rsidR="00DD51F4" w:rsidRDefault="00DD51F4" w:rsidP="00DD51F4">
      <w:pPr>
        <w:spacing w:after="0" w:line="240" w:lineRule="auto"/>
        <w:rPr>
          <w:rFonts w:asciiTheme="minorHAnsi" w:hAnsiTheme="minorHAnsi" w:cstheme="minorHAnsi"/>
          <w:bCs/>
          <w:lang w:val="es-ES"/>
        </w:rPr>
      </w:pPr>
    </w:p>
    <w:p w14:paraId="7875D474" w14:textId="77777777" w:rsidR="00305448" w:rsidRPr="008D4184" w:rsidRDefault="00305448" w:rsidP="00DD51F4">
      <w:pPr>
        <w:spacing w:after="0" w:line="240" w:lineRule="auto"/>
        <w:rPr>
          <w:rFonts w:asciiTheme="minorHAnsi" w:hAnsiTheme="minorHAnsi" w:cstheme="minorHAnsi"/>
          <w:bCs/>
          <w:lang w:val="es-ES"/>
        </w:rPr>
      </w:pPr>
    </w:p>
    <w:p w14:paraId="2B09E8C2" w14:textId="77777777" w:rsidR="00DD51F4" w:rsidRPr="008D4184" w:rsidRDefault="00DD51F4" w:rsidP="00DD51F4">
      <w:pPr>
        <w:spacing w:after="0" w:line="240" w:lineRule="auto"/>
        <w:rPr>
          <w:rFonts w:asciiTheme="minorHAnsi" w:hAnsiTheme="minorHAnsi" w:cstheme="minorHAnsi"/>
          <w:b/>
          <w:lang w:val="es-ES"/>
        </w:rPr>
      </w:pPr>
      <w:r w:rsidRPr="008D4184">
        <w:rPr>
          <w:rFonts w:asciiTheme="minorHAnsi" w:hAnsiTheme="minorHAnsi" w:cstheme="minorHAnsi"/>
          <w:b/>
          <w:lang w:val="es-ES"/>
        </w:rPr>
        <w:t xml:space="preserve">Jueves 25 de junio </w:t>
      </w:r>
    </w:p>
    <w:p w14:paraId="3633196B" w14:textId="77777777" w:rsidR="00DD51F4" w:rsidRPr="008D4184" w:rsidRDefault="00DD51F4" w:rsidP="00DD51F4">
      <w:pPr>
        <w:spacing w:after="0" w:line="240" w:lineRule="auto"/>
        <w:rPr>
          <w:rFonts w:asciiTheme="minorHAnsi" w:hAnsiTheme="minorHAnsi" w:cstheme="minorHAnsi"/>
          <w:b/>
          <w:lang w:val="es-ES"/>
        </w:rPr>
      </w:pPr>
    </w:p>
    <w:p w14:paraId="6162E786" w14:textId="77777777" w:rsidR="00DD51F4" w:rsidRPr="008D4184" w:rsidRDefault="00DD51F4" w:rsidP="00DD51F4">
      <w:pPr>
        <w:spacing w:after="0" w:line="240" w:lineRule="auto"/>
        <w:ind w:left="1701" w:hanging="1701"/>
        <w:contextualSpacing/>
        <w:rPr>
          <w:rFonts w:asciiTheme="minorHAnsi" w:hAnsiTheme="minorHAnsi" w:cstheme="minorHAnsi"/>
          <w:b/>
          <w:bCs/>
          <w:lang w:val="es-ES"/>
        </w:rPr>
      </w:pPr>
      <w:r w:rsidRPr="008D4184">
        <w:rPr>
          <w:rFonts w:asciiTheme="minorHAnsi" w:hAnsiTheme="minorHAnsi" w:cstheme="minorHAnsi"/>
          <w:b/>
          <w:bCs/>
          <w:lang w:val="es-ES"/>
        </w:rPr>
        <w:t xml:space="preserve">13:00 – 16:00 </w:t>
      </w:r>
      <w:r w:rsidRPr="008D4184">
        <w:rPr>
          <w:rFonts w:asciiTheme="minorHAnsi" w:hAnsiTheme="minorHAnsi" w:cstheme="minorHAnsi"/>
          <w:b/>
          <w:bCs/>
          <w:lang w:val="es-ES"/>
        </w:rPr>
        <w:tab/>
      </w:r>
      <w:r w:rsidRPr="008D4184">
        <w:rPr>
          <w:b/>
          <w:bCs/>
          <w:lang w:val="es-ES"/>
        </w:rPr>
        <w:t>Sesión plenaria virtual entre períodos de sesiones del Comité Permanente</w:t>
      </w:r>
    </w:p>
    <w:p w14:paraId="2A58EEBA" w14:textId="77777777" w:rsidR="00DD51F4" w:rsidRPr="008D4184" w:rsidRDefault="00DD51F4" w:rsidP="00DD51F4">
      <w:pPr>
        <w:spacing w:after="0" w:line="240" w:lineRule="auto"/>
        <w:rPr>
          <w:rFonts w:asciiTheme="minorHAnsi" w:hAnsiTheme="minorHAnsi" w:cstheme="minorHAnsi"/>
          <w:b/>
          <w:bCs/>
          <w:lang w:val="es-ES"/>
        </w:rPr>
      </w:pPr>
    </w:p>
    <w:p w14:paraId="30CB1064" w14:textId="77777777" w:rsidR="00DD51F4" w:rsidRPr="008D4184" w:rsidRDefault="00DD51F4" w:rsidP="00DD51F4">
      <w:pPr>
        <w:keepNext/>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bCs/>
          <w:lang w:val="es-ES"/>
        </w:rPr>
      </w:pPr>
      <w:r w:rsidRPr="008D4184">
        <w:rPr>
          <w:rFonts w:cstheme="minorHAnsi"/>
          <w:bCs/>
          <w:lang w:val="es-ES"/>
        </w:rPr>
        <w:t>Punto 9 del orden del día: Examen de las decisiones sobre los puntos del orden del día analizados por correo electrónico</w:t>
      </w:r>
    </w:p>
    <w:p w14:paraId="7940965B" w14:textId="77777777" w:rsidR="00DD51F4" w:rsidRPr="008D4184" w:rsidRDefault="00DD51F4" w:rsidP="00DD51F4">
      <w:pPr>
        <w:spacing w:after="0" w:line="240" w:lineRule="auto"/>
        <w:rPr>
          <w:rFonts w:asciiTheme="minorHAnsi" w:hAnsiTheme="minorHAnsi" w:cstheme="minorHAnsi"/>
          <w:b/>
          <w:bCs/>
          <w:lang w:val="es-ES"/>
        </w:rPr>
      </w:pPr>
    </w:p>
    <w:p w14:paraId="3DD50C95" w14:textId="200B4E84" w:rsidR="00DD51F4" w:rsidRPr="008D4184" w:rsidRDefault="00DD51F4" w:rsidP="00DD51F4">
      <w:pPr>
        <w:numPr>
          <w:ilvl w:val="0"/>
          <w:numId w:val="19"/>
        </w:numPr>
        <w:tabs>
          <w:tab w:val="clear" w:pos="720"/>
        </w:tabs>
        <w:spacing w:after="0" w:line="240" w:lineRule="auto"/>
        <w:ind w:left="851" w:hanging="425"/>
        <w:rPr>
          <w:lang w:val="es-ES"/>
        </w:rPr>
      </w:pPr>
      <w:r w:rsidRPr="008D4184">
        <w:rPr>
          <w:rFonts w:cs="Calibri"/>
          <w:lang w:val="es-ES"/>
        </w:rPr>
        <w:t>Punto 20.3 del orden del día</w:t>
      </w:r>
      <w:r w:rsidR="00154D37" w:rsidRPr="008D4184">
        <w:rPr>
          <w:rFonts w:cs="Calibri"/>
          <w:lang w:val="es-ES"/>
        </w:rPr>
        <w:t xml:space="preserve"> de la reunión SC58</w:t>
      </w:r>
      <w:r w:rsidRPr="008D4184">
        <w:rPr>
          <w:rFonts w:cs="Calibri"/>
          <w:lang w:val="es-ES"/>
        </w:rPr>
        <w:t xml:space="preserve">: </w:t>
      </w:r>
      <w:r w:rsidRPr="008D4184">
        <w:rPr>
          <w:rFonts w:cs="Calibri"/>
          <w:i/>
          <w:lang w:val="es-ES"/>
        </w:rPr>
        <w:t xml:space="preserve">Premios Ramsar a la Conservación de los Humedales </w:t>
      </w:r>
      <w:r w:rsidRPr="008D4184">
        <w:rPr>
          <w:rFonts w:cs="Calibri"/>
          <w:lang w:val="es-ES"/>
        </w:rPr>
        <w:t xml:space="preserve">(continuación) </w:t>
      </w:r>
    </w:p>
    <w:p w14:paraId="31507CC8" w14:textId="77777777" w:rsidR="00DD51F4" w:rsidRPr="008D4184" w:rsidRDefault="00DD51F4" w:rsidP="00DD51F4">
      <w:pPr>
        <w:spacing w:after="0" w:line="240" w:lineRule="auto"/>
        <w:rPr>
          <w:rFonts w:asciiTheme="minorHAnsi" w:hAnsiTheme="minorHAnsi" w:cstheme="minorHAnsi"/>
          <w:color w:val="BFBFBF" w:themeColor="background1" w:themeShade="BF"/>
          <w:lang w:val="es-ES"/>
        </w:rPr>
      </w:pPr>
    </w:p>
    <w:p w14:paraId="77CFD786" w14:textId="5C9AD494" w:rsidR="00DD51F4" w:rsidRPr="008D4184" w:rsidRDefault="00DD51F4" w:rsidP="00DD51F4">
      <w:pPr>
        <w:spacing w:after="0" w:line="240" w:lineRule="auto"/>
        <w:ind w:left="567" w:hanging="567"/>
        <w:contextualSpacing/>
        <w:rPr>
          <w:rFonts w:cs="Calibri"/>
          <w:lang w:val="es-ES"/>
        </w:rPr>
      </w:pPr>
      <w:r w:rsidRPr="008D4184">
        <w:rPr>
          <w:rFonts w:cs="Calibri"/>
          <w:lang w:val="es-ES"/>
        </w:rPr>
        <w:t>28.</w:t>
      </w:r>
      <w:r w:rsidRPr="008D4184">
        <w:rPr>
          <w:rFonts w:cs="Calibri"/>
          <w:lang w:val="es-ES"/>
        </w:rPr>
        <w:tab/>
        <w:t xml:space="preserve">La Secretaría </w:t>
      </w:r>
      <w:r w:rsidR="00154D37" w:rsidRPr="008D4184">
        <w:rPr>
          <w:rFonts w:cs="Calibri"/>
          <w:lang w:val="es-ES"/>
        </w:rPr>
        <w:t>recordó</w:t>
      </w:r>
      <w:r w:rsidRPr="008D4184">
        <w:rPr>
          <w:rFonts w:cs="Calibri"/>
          <w:lang w:val="es-ES"/>
        </w:rPr>
        <w:t xml:space="preserve"> que las deliberaciones sobre el patrocinio de Danone para los Premios a la Conservación de los Humedales de 2021 aún no habían terminado.</w:t>
      </w:r>
    </w:p>
    <w:p w14:paraId="7B8C2BD5" w14:textId="77777777" w:rsidR="00DD51F4" w:rsidRPr="008D4184" w:rsidRDefault="00DD51F4" w:rsidP="00DD51F4">
      <w:pPr>
        <w:spacing w:after="0" w:line="240" w:lineRule="auto"/>
        <w:contextualSpacing/>
        <w:rPr>
          <w:rFonts w:cs="Calibri"/>
          <w:lang w:val="es-ES"/>
        </w:rPr>
      </w:pPr>
    </w:p>
    <w:p w14:paraId="4B7A89D5" w14:textId="470B3C4C" w:rsidR="00DD51F4" w:rsidRPr="008D4184" w:rsidRDefault="00DD51F4" w:rsidP="00DD51F4">
      <w:pPr>
        <w:spacing w:after="0" w:line="240" w:lineRule="auto"/>
        <w:ind w:left="567" w:hanging="567"/>
        <w:rPr>
          <w:bCs/>
          <w:lang w:val="es-ES"/>
        </w:rPr>
      </w:pPr>
      <w:r w:rsidRPr="008D4184">
        <w:rPr>
          <w:rFonts w:cs="Calibri"/>
          <w:lang w:val="es-ES"/>
        </w:rPr>
        <w:t>29.</w:t>
      </w:r>
      <w:r w:rsidRPr="008D4184">
        <w:rPr>
          <w:rFonts w:cs="Calibri"/>
          <w:lang w:val="es-ES"/>
        </w:rPr>
        <w:tab/>
        <w:t xml:space="preserve">Se recordó que en el curso de las deliberaciones de la sesión anterior se había planteado la posibilidad de introducir una nueva </w:t>
      </w:r>
      <w:r w:rsidRPr="008D4184">
        <w:rPr>
          <w:bCs/>
          <w:lang w:val="es-ES"/>
        </w:rPr>
        <w:t xml:space="preserve">categoría de premios sobre la participación de la comunidad, así como una objeción a la eliminación del criterio 5 relativo a la idoneidad. </w:t>
      </w:r>
      <w:r w:rsidRPr="008D4184">
        <w:rPr>
          <w:bCs/>
          <w:lang w:val="es-ES"/>
        </w:rPr>
        <w:lastRenderedPageBreak/>
        <w:t xml:space="preserve">Asimismo, los participantes habían examinado la posibilidad de seguir adelante con el proceso de presentación de candidaturas antes de que se obtuviera financiación, la posibilidad de eliminar los premios en efectivo, y el calendario del proceso teniendo en cuenta la pandemia </w:t>
      </w:r>
      <w:r w:rsidR="008D4184" w:rsidRPr="008D4184">
        <w:rPr>
          <w:bCs/>
          <w:lang w:val="es-ES"/>
        </w:rPr>
        <w:t>de la COVID</w:t>
      </w:r>
      <w:r w:rsidRPr="008D4184">
        <w:rPr>
          <w:bCs/>
          <w:lang w:val="es-ES"/>
        </w:rPr>
        <w:t>-19.</w:t>
      </w:r>
    </w:p>
    <w:p w14:paraId="3706892B" w14:textId="77777777" w:rsidR="00DD51F4" w:rsidRPr="008D4184" w:rsidRDefault="00DD51F4" w:rsidP="00DD51F4">
      <w:pPr>
        <w:spacing w:after="0" w:line="240" w:lineRule="auto"/>
        <w:ind w:left="567" w:hanging="567"/>
        <w:contextualSpacing/>
        <w:rPr>
          <w:bCs/>
          <w:lang w:val="es-ES"/>
        </w:rPr>
      </w:pPr>
      <w:r w:rsidRPr="008D4184">
        <w:rPr>
          <w:bCs/>
          <w:lang w:val="es-ES"/>
        </w:rPr>
        <w:t xml:space="preserve"> </w:t>
      </w:r>
    </w:p>
    <w:p w14:paraId="10C919D4" w14:textId="41AD8556" w:rsidR="00DD51F4" w:rsidRPr="008D4184" w:rsidRDefault="00DD51F4" w:rsidP="00DD51F4">
      <w:pPr>
        <w:spacing w:after="0" w:line="240" w:lineRule="auto"/>
        <w:ind w:left="567" w:hanging="567"/>
        <w:contextualSpacing/>
        <w:rPr>
          <w:rFonts w:cs="Calibri"/>
          <w:lang w:val="es-ES"/>
        </w:rPr>
      </w:pPr>
      <w:r w:rsidRPr="008D4184">
        <w:rPr>
          <w:rFonts w:cs="Calibri"/>
          <w:lang w:val="es-ES"/>
        </w:rPr>
        <w:t>30.</w:t>
      </w:r>
      <w:r w:rsidRPr="008D4184">
        <w:rPr>
          <w:rFonts w:cs="Calibri"/>
          <w:lang w:val="es-ES"/>
        </w:rPr>
        <w:tab/>
        <w:t>La Secretaría señaló que se habían distribuido dos posibles proyectos de decisión del Comité Permanente</w:t>
      </w:r>
      <w:r w:rsidR="00154D37" w:rsidRPr="008D4184">
        <w:rPr>
          <w:rFonts w:cs="Calibri"/>
          <w:lang w:val="es-ES"/>
        </w:rPr>
        <w:t xml:space="preserve">: la opción 1 era aprobar los procedimientos propuestos para los Premios de la COP14 y pedir </w:t>
      </w:r>
      <w:r w:rsidR="008D4184">
        <w:rPr>
          <w:rFonts w:cs="Calibri"/>
          <w:lang w:val="es-ES"/>
        </w:rPr>
        <w:t>a</w:t>
      </w:r>
      <w:r w:rsidR="00154D37" w:rsidRPr="008D4184">
        <w:rPr>
          <w:rFonts w:cs="Calibri"/>
          <w:lang w:val="es-ES"/>
        </w:rPr>
        <w:t xml:space="preserve"> la Secretaría </w:t>
      </w:r>
      <w:r w:rsidR="008D4184">
        <w:rPr>
          <w:rFonts w:cs="Calibri"/>
          <w:lang w:val="es-ES"/>
        </w:rPr>
        <w:t xml:space="preserve">que </w:t>
      </w:r>
      <w:r w:rsidR="00154D37" w:rsidRPr="008D4184">
        <w:rPr>
          <w:rFonts w:cs="Calibri"/>
          <w:lang w:val="es-ES"/>
        </w:rPr>
        <w:t>prepara</w:t>
      </w:r>
      <w:r w:rsidR="008D4184">
        <w:rPr>
          <w:rFonts w:cs="Calibri"/>
          <w:lang w:val="es-ES"/>
        </w:rPr>
        <w:t>ra</w:t>
      </w:r>
      <w:r w:rsidR="00154D37" w:rsidRPr="008D4184">
        <w:rPr>
          <w:rFonts w:cs="Calibri"/>
          <w:lang w:val="es-ES"/>
        </w:rPr>
        <w:t xml:space="preserve"> un proyecto de resolución para la COP14, actualizando y reemplazando la Resolución VI.18; la opción 2 era pedir a la Secretaría que examinara los procedimientos propuestos a la luz de los comentarios recibidos y volviera a presentarlos para su aprobación en la reunión SC58. Indicó que </w:t>
      </w:r>
      <w:r w:rsidRPr="008D4184">
        <w:rPr>
          <w:rFonts w:cs="Calibri"/>
          <w:lang w:val="es-ES"/>
        </w:rPr>
        <w:t>se habían recibido observaciones de cuatro Partes Contratantes</w:t>
      </w:r>
      <w:r w:rsidR="00154D37" w:rsidRPr="008D4184">
        <w:rPr>
          <w:rFonts w:cs="Calibri"/>
          <w:lang w:val="es-ES"/>
        </w:rPr>
        <w:t xml:space="preserve">, que </w:t>
      </w:r>
      <w:r w:rsidRPr="008D4184">
        <w:rPr>
          <w:rFonts w:cs="Calibri"/>
          <w:lang w:val="es-ES"/>
        </w:rPr>
        <w:t xml:space="preserve">se habían incorporado y el documento se había distribuido entre los participantes antes de la reunión. De las dos opciones presentadas, la Secretaría </w:t>
      </w:r>
      <w:r w:rsidR="00154D37" w:rsidRPr="008D4184">
        <w:rPr>
          <w:rFonts w:cs="Calibri"/>
          <w:lang w:val="es-ES"/>
        </w:rPr>
        <w:t xml:space="preserve">recomendó </w:t>
      </w:r>
      <w:r w:rsidRPr="008D4184">
        <w:rPr>
          <w:rFonts w:cs="Calibri"/>
          <w:lang w:val="es-ES"/>
        </w:rPr>
        <w:t>la segunda, observando que ello dejaría tiempo suficiente para la incorporación del examen de una posible nueva categoría de premios, la preparación de un nuevo proyecto de Resolución si se acordaba en la reunión SC58 y el examen de las candidaturas por parte del Subgrupo sobre la COP14 con el fin de formular recomendaciones finales en la reunión SC59.</w:t>
      </w:r>
    </w:p>
    <w:p w14:paraId="0DF0A060" w14:textId="77777777" w:rsidR="00DD51F4" w:rsidRPr="008D4184" w:rsidRDefault="00DD51F4" w:rsidP="00DD51F4">
      <w:pPr>
        <w:spacing w:after="0" w:line="240" w:lineRule="auto"/>
        <w:rPr>
          <w:rFonts w:cs="Calibri"/>
          <w:lang w:val="es-ES"/>
        </w:rPr>
      </w:pPr>
    </w:p>
    <w:p w14:paraId="63454BDA" w14:textId="77777777" w:rsidR="00DD51F4" w:rsidRPr="008D4184" w:rsidRDefault="00DD51F4" w:rsidP="00DD51F4">
      <w:pPr>
        <w:spacing w:after="0" w:line="240" w:lineRule="auto"/>
        <w:ind w:left="567" w:hanging="567"/>
        <w:contextualSpacing/>
        <w:rPr>
          <w:rFonts w:cs="Calibri"/>
          <w:lang w:val="es-ES"/>
        </w:rPr>
      </w:pPr>
      <w:r w:rsidRPr="008D4184">
        <w:rPr>
          <w:rFonts w:cs="Calibri"/>
          <w:lang w:val="es-ES"/>
        </w:rPr>
        <w:t>31.</w:t>
      </w:r>
      <w:r w:rsidRPr="008D4184">
        <w:rPr>
          <w:rFonts w:cs="Calibri"/>
          <w:lang w:val="es-ES"/>
        </w:rPr>
        <w:tab/>
        <w:t>En las deliberaciones posteriores se manifestó el apoyo general a la segunda opción. Se indicó que el criterio 5 relativo a la idoneidad debería mantenerse entre corchetes, ya que las repercusiones derivadas de su eliminación podrían representar un riesgo para el prestigio de la Convención.</w:t>
      </w:r>
    </w:p>
    <w:p w14:paraId="747BE73F" w14:textId="77777777" w:rsidR="00DD51F4" w:rsidRPr="008D4184" w:rsidRDefault="00DD51F4" w:rsidP="00DD51F4">
      <w:pPr>
        <w:spacing w:after="0" w:line="240" w:lineRule="auto"/>
        <w:rPr>
          <w:rFonts w:cs="Calibri"/>
          <w:lang w:val="es-ES"/>
        </w:rPr>
      </w:pPr>
    </w:p>
    <w:p w14:paraId="50636228" w14:textId="77777777" w:rsidR="00DD51F4" w:rsidRPr="008D4184" w:rsidRDefault="00DD51F4" w:rsidP="00DD51F4">
      <w:pPr>
        <w:spacing w:after="0" w:line="240" w:lineRule="auto"/>
        <w:ind w:left="567" w:hanging="567"/>
        <w:contextualSpacing/>
        <w:rPr>
          <w:rFonts w:cs="Calibri"/>
          <w:lang w:val="es-ES"/>
        </w:rPr>
      </w:pPr>
      <w:r w:rsidRPr="008D4184">
        <w:rPr>
          <w:rFonts w:cs="Calibri"/>
          <w:lang w:val="es-ES"/>
        </w:rPr>
        <w:t>32.</w:t>
      </w:r>
      <w:r w:rsidRPr="008D4184">
        <w:rPr>
          <w:rFonts w:cs="Calibri"/>
          <w:lang w:val="es-ES"/>
        </w:rPr>
        <w:tab/>
        <w:t xml:space="preserve">Hubo intervenciones de </w:t>
      </w:r>
      <w:r w:rsidRPr="008D4184">
        <w:rPr>
          <w:rFonts w:cs="Calibri"/>
          <w:b/>
          <w:bCs/>
          <w:lang w:val="es-ES"/>
        </w:rPr>
        <w:t>Colombia</w:t>
      </w:r>
      <w:r w:rsidRPr="008D4184">
        <w:rPr>
          <w:rFonts w:cs="Calibri"/>
          <w:lang w:val="es-ES"/>
        </w:rPr>
        <w:t xml:space="preserve">, </w:t>
      </w:r>
      <w:r w:rsidRPr="008D4184">
        <w:rPr>
          <w:rFonts w:cs="Calibri"/>
          <w:b/>
          <w:bCs/>
          <w:lang w:val="es-ES"/>
        </w:rPr>
        <w:t>Costa Rica</w:t>
      </w:r>
      <w:r w:rsidRPr="008D4184">
        <w:rPr>
          <w:rFonts w:cs="Calibri"/>
          <w:lang w:val="es-ES"/>
        </w:rPr>
        <w:t xml:space="preserve">, </w:t>
      </w:r>
      <w:r w:rsidRPr="008D4184">
        <w:rPr>
          <w:rFonts w:cs="Calibri"/>
          <w:bCs/>
          <w:lang w:val="es-ES"/>
        </w:rPr>
        <w:t xml:space="preserve">los </w:t>
      </w:r>
      <w:r w:rsidRPr="008D4184">
        <w:rPr>
          <w:rFonts w:cs="Calibri"/>
          <w:b/>
          <w:bCs/>
          <w:lang w:val="es-ES"/>
        </w:rPr>
        <w:t>Emiratos Árabes Unidos</w:t>
      </w:r>
      <w:r w:rsidRPr="008D4184">
        <w:rPr>
          <w:rFonts w:cs="Calibri"/>
          <w:lang w:val="es-ES"/>
        </w:rPr>
        <w:t xml:space="preserve">, los </w:t>
      </w:r>
      <w:r w:rsidRPr="008D4184">
        <w:rPr>
          <w:rFonts w:cs="Calibri"/>
          <w:b/>
          <w:lang w:val="es-ES"/>
        </w:rPr>
        <w:t>Estados Unidos de América</w:t>
      </w:r>
      <w:r w:rsidRPr="008D4184">
        <w:rPr>
          <w:rFonts w:cs="Calibri"/>
          <w:lang w:val="es-ES"/>
        </w:rPr>
        <w:t>,</w:t>
      </w:r>
      <w:r w:rsidRPr="008D4184">
        <w:rPr>
          <w:rFonts w:cs="Calibri"/>
          <w:b/>
          <w:lang w:val="es-ES"/>
        </w:rPr>
        <w:t xml:space="preserve"> </w:t>
      </w:r>
      <w:r w:rsidRPr="008D4184">
        <w:rPr>
          <w:rFonts w:cs="Calibri"/>
          <w:bCs/>
          <w:lang w:val="es-ES"/>
        </w:rPr>
        <w:t>el</w:t>
      </w:r>
      <w:r w:rsidRPr="008D4184">
        <w:rPr>
          <w:rFonts w:cs="Calibri"/>
          <w:b/>
          <w:bCs/>
          <w:lang w:val="es-ES"/>
        </w:rPr>
        <w:t xml:space="preserve"> Reino Unido de Gran Bretaña e Irlanda del Norte</w:t>
      </w:r>
      <w:r w:rsidRPr="008D4184">
        <w:rPr>
          <w:rFonts w:cs="Calibri"/>
          <w:lang w:val="es-ES"/>
        </w:rPr>
        <w:t>, la</w:t>
      </w:r>
      <w:r w:rsidRPr="008D4184">
        <w:rPr>
          <w:rFonts w:cs="Calibri"/>
          <w:b/>
          <w:lang w:val="es-ES"/>
        </w:rPr>
        <w:t xml:space="preserve"> </w:t>
      </w:r>
      <w:r w:rsidRPr="008D4184">
        <w:rPr>
          <w:rFonts w:cs="Calibri"/>
          <w:b/>
          <w:bCs/>
          <w:lang w:val="es-ES"/>
        </w:rPr>
        <w:t>República Dominicana</w:t>
      </w:r>
      <w:r w:rsidRPr="008D4184">
        <w:rPr>
          <w:rFonts w:cs="Calibri"/>
          <w:bCs/>
          <w:lang w:val="es-ES"/>
        </w:rPr>
        <w:t xml:space="preserve"> y </w:t>
      </w:r>
      <w:r w:rsidRPr="008D4184">
        <w:rPr>
          <w:rFonts w:cs="Calibri"/>
          <w:b/>
          <w:bCs/>
          <w:lang w:val="es-ES"/>
        </w:rPr>
        <w:t>Suecia</w:t>
      </w:r>
      <w:r w:rsidRPr="008D4184">
        <w:rPr>
          <w:rFonts w:cs="Calibri"/>
          <w:bCs/>
          <w:lang w:val="es-ES"/>
        </w:rPr>
        <w:t>.</w:t>
      </w:r>
    </w:p>
    <w:p w14:paraId="0FB9858E" w14:textId="77777777" w:rsidR="00DD51F4" w:rsidRPr="008D4184" w:rsidRDefault="00DD51F4" w:rsidP="00DD51F4">
      <w:pPr>
        <w:spacing w:after="0" w:line="240" w:lineRule="auto"/>
        <w:rPr>
          <w:rFonts w:asciiTheme="minorHAnsi" w:hAnsiTheme="minorHAnsi" w:cstheme="minorHAnsi"/>
          <w:bCs/>
          <w:lang w:val="es-ES"/>
        </w:rPr>
      </w:pPr>
    </w:p>
    <w:p w14:paraId="5B455713" w14:textId="77777777" w:rsidR="00DD51F4" w:rsidRPr="008D4184" w:rsidRDefault="00DD51F4" w:rsidP="00DD51F4">
      <w:pPr>
        <w:pStyle w:val="BodyText"/>
        <w:widowControl/>
        <w:ind w:left="0"/>
        <w:rPr>
          <w:rFonts w:asciiTheme="minorHAnsi" w:hAnsiTheme="minorHAnsi" w:cstheme="minorHAnsi"/>
          <w:b/>
          <w:bCs/>
          <w:lang w:val="es-ES"/>
        </w:rPr>
      </w:pPr>
      <w:r w:rsidRPr="008D4184">
        <w:rPr>
          <w:rFonts w:asciiTheme="minorHAnsi" w:hAnsiTheme="minorHAnsi" w:cstheme="minorHAnsi"/>
          <w:b/>
          <w:bCs/>
          <w:lang w:val="es-ES"/>
        </w:rPr>
        <w:t xml:space="preserve">Decisión SC58-22: El Comité Permanente pidió a la Secretaría que examinara los procedimientos propuestos para los Premios Ramsar a la Conservación de los Humedales de la COP14 que figuraban en el documento SC58 Doc.20.3, de conformidad con las observaciones formuladas por las Partes Contratantes, que se someterían a la aprobación de la reunión SC58 en octubre.  </w:t>
      </w:r>
    </w:p>
    <w:p w14:paraId="0E2A607A" w14:textId="77777777" w:rsidR="00DD51F4" w:rsidRPr="008D4184" w:rsidRDefault="00DD51F4" w:rsidP="00DD51F4">
      <w:pPr>
        <w:spacing w:after="0" w:line="240" w:lineRule="auto"/>
        <w:rPr>
          <w:rFonts w:asciiTheme="minorHAnsi" w:hAnsiTheme="minorHAnsi" w:cstheme="minorHAnsi"/>
          <w:bCs/>
          <w:lang w:val="es-ES"/>
        </w:rPr>
      </w:pPr>
    </w:p>
    <w:p w14:paraId="0AC3E35E" w14:textId="1F8F28C9" w:rsidR="00DD51F4" w:rsidRPr="008D4184" w:rsidRDefault="00DD51F4" w:rsidP="00DD51F4">
      <w:pPr>
        <w:numPr>
          <w:ilvl w:val="0"/>
          <w:numId w:val="19"/>
        </w:numPr>
        <w:tabs>
          <w:tab w:val="clear" w:pos="720"/>
        </w:tabs>
        <w:spacing w:after="0" w:line="240" w:lineRule="auto"/>
        <w:ind w:left="851" w:hanging="425"/>
        <w:rPr>
          <w:rFonts w:asciiTheme="minorHAnsi" w:hAnsiTheme="minorHAnsi" w:cstheme="minorHAnsi"/>
          <w:lang w:val="es-ES"/>
        </w:rPr>
      </w:pPr>
      <w:r w:rsidRPr="008D4184">
        <w:rPr>
          <w:rFonts w:asciiTheme="minorHAnsi" w:hAnsiTheme="minorHAnsi" w:cstheme="minorHAnsi"/>
          <w:lang w:val="es-ES"/>
        </w:rPr>
        <w:t>Punto 22.2 del orden del día</w:t>
      </w:r>
      <w:r w:rsidR="00154D37" w:rsidRPr="008D4184">
        <w:rPr>
          <w:rFonts w:asciiTheme="minorHAnsi" w:hAnsiTheme="minorHAnsi" w:cstheme="minorHAnsi"/>
          <w:lang w:val="es-ES"/>
        </w:rPr>
        <w:t xml:space="preserve"> de la reunión SC58</w:t>
      </w:r>
      <w:r w:rsidRPr="008D4184">
        <w:rPr>
          <w:rFonts w:asciiTheme="minorHAnsi" w:hAnsiTheme="minorHAnsi" w:cstheme="minorHAnsi"/>
          <w:lang w:val="es-ES"/>
        </w:rPr>
        <w:t xml:space="preserve">: </w:t>
      </w:r>
      <w:r w:rsidRPr="008D4184">
        <w:rPr>
          <w:rFonts w:asciiTheme="minorHAnsi" w:hAnsiTheme="minorHAnsi" w:cstheme="minorHAnsi"/>
          <w:i/>
          <w:lang w:val="es-ES"/>
        </w:rPr>
        <w:t xml:space="preserve">Informe de la Secretaría sobre las iniciativas regionales de Ramsar </w:t>
      </w:r>
      <w:r w:rsidRPr="008D4184">
        <w:rPr>
          <w:rFonts w:asciiTheme="minorHAnsi" w:hAnsiTheme="minorHAnsi" w:cstheme="minorHAnsi"/>
          <w:lang w:val="es-ES"/>
        </w:rPr>
        <w:t xml:space="preserve">(aclaración sobre la convocatoria de propuestas para nuevas IRR)    </w:t>
      </w:r>
    </w:p>
    <w:p w14:paraId="17F645B9" w14:textId="77777777" w:rsidR="00DD51F4" w:rsidRPr="008D4184" w:rsidRDefault="00DD51F4" w:rsidP="00DD51F4">
      <w:pPr>
        <w:spacing w:after="0" w:line="240" w:lineRule="auto"/>
        <w:rPr>
          <w:rFonts w:asciiTheme="minorHAnsi" w:hAnsiTheme="minorHAnsi" w:cstheme="minorHAnsi"/>
          <w:lang w:val="es-ES"/>
        </w:rPr>
      </w:pPr>
    </w:p>
    <w:p w14:paraId="5DDD8300" w14:textId="77777777" w:rsidR="00DD51F4" w:rsidRPr="008D4184" w:rsidRDefault="00DD51F4" w:rsidP="00DD51F4">
      <w:pPr>
        <w:spacing w:after="0" w:line="240" w:lineRule="auto"/>
        <w:ind w:left="567" w:hanging="567"/>
        <w:contextualSpacing/>
        <w:rPr>
          <w:rFonts w:cs="Calibri"/>
          <w:lang w:val="es-ES"/>
        </w:rPr>
      </w:pPr>
      <w:r w:rsidRPr="008D4184">
        <w:rPr>
          <w:rFonts w:cs="Calibri"/>
          <w:lang w:val="es-ES"/>
        </w:rPr>
        <w:t>33.</w:t>
      </w:r>
      <w:r w:rsidRPr="008D4184">
        <w:rPr>
          <w:rFonts w:cs="Calibri"/>
          <w:lang w:val="es-ES"/>
        </w:rPr>
        <w:tab/>
        <w:t xml:space="preserve">La Secretaría indicó que se pedía una aclaración sobre el párrafo 13 de la Resolución XIII.9, en el que se encargaba a la Secretaría que abriera la convocatoria de propuestas para nuevas iniciativas regionales de Ramsar, pero no se ofrecían orientaciones sobre el momento en que esto se debía realizar. La Secretaría consideraba que el proceso tendría que concluirse antes de la reunión SC59 para que las propuestas estuvieran listas para su aprobación por la COP14; por lo tanto, había propuesto una fecha, el 31 de julio de 2020. </w:t>
      </w:r>
    </w:p>
    <w:p w14:paraId="15F78B11" w14:textId="77777777" w:rsidR="00DD51F4" w:rsidRPr="008D4184" w:rsidRDefault="00DD51F4" w:rsidP="00DD51F4">
      <w:pPr>
        <w:spacing w:after="0" w:line="240" w:lineRule="auto"/>
        <w:contextualSpacing/>
        <w:rPr>
          <w:rFonts w:cs="Calibri"/>
          <w:lang w:val="es-ES"/>
        </w:rPr>
      </w:pPr>
    </w:p>
    <w:p w14:paraId="549ECC83" w14:textId="1DC894F2" w:rsidR="00DD51F4" w:rsidRPr="008D4184" w:rsidRDefault="00DD51F4" w:rsidP="00DD51F4">
      <w:pPr>
        <w:spacing w:after="0" w:line="240" w:lineRule="auto"/>
        <w:ind w:left="567" w:hanging="567"/>
        <w:contextualSpacing/>
        <w:rPr>
          <w:rFonts w:cs="Calibri"/>
          <w:lang w:val="es-ES"/>
        </w:rPr>
      </w:pPr>
      <w:r w:rsidRPr="008D4184">
        <w:rPr>
          <w:rFonts w:cs="Calibri"/>
          <w:lang w:val="es-ES"/>
        </w:rPr>
        <w:t>34.</w:t>
      </w:r>
      <w:r w:rsidRPr="008D4184">
        <w:rPr>
          <w:rFonts w:cs="Calibri"/>
          <w:lang w:val="es-ES"/>
        </w:rPr>
        <w:tab/>
        <w:t xml:space="preserve">Se planteó una pregunta sobre la fecha límite para la presentación de candidaturas y se hizo énfasis en que se requeriría tiempo suficiente para el examen de las candidaturas antes de la reunión SC59. La Secretaría respondió que aún no se había acordado la fecha para la SC59, pero supuestamente sería en algún momento de abril o mayo de 2021, y dado que los documentos tendrían que distribuirse con tres meses de anticipación, se esperaba que la fecha límite para las candidaturas </w:t>
      </w:r>
      <w:r w:rsidR="00154D37" w:rsidRPr="008D4184">
        <w:rPr>
          <w:rFonts w:cs="Calibri"/>
          <w:lang w:val="es-ES"/>
        </w:rPr>
        <w:t xml:space="preserve">fuera en octubre o noviembre de </w:t>
      </w:r>
      <w:r w:rsidRPr="008D4184">
        <w:rPr>
          <w:rFonts w:cs="Calibri"/>
          <w:lang w:val="es-ES"/>
        </w:rPr>
        <w:t>2020.</w:t>
      </w:r>
    </w:p>
    <w:p w14:paraId="6B18A66A" w14:textId="77777777" w:rsidR="00DD51F4" w:rsidRPr="008D4184" w:rsidRDefault="00DD51F4" w:rsidP="00DD51F4">
      <w:pPr>
        <w:spacing w:after="0" w:line="240" w:lineRule="auto"/>
        <w:contextualSpacing/>
        <w:rPr>
          <w:rFonts w:cs="Calibri"/>
          <w:lang w:val="es-ES"/>
        </w:rPr>
      </w:pPr>
    </w:p>
    <w:p w14:paraId="2BB50EC5" w14:textId="77777777" w:rsidR="00DD51F4" w:rsidRPr="008D4184" w:rsidRDefault="00DD51F4" w:rsidP="00DD51F4">
      <w:pPr>
        <w:spacing w:after="0" w:line="240" w:lineRule="auto"/>
        <w:ind w:left="567" w:hanging="567"/>
        <w:contextualSpacing/>
        <w:rPr>
          <w:rFonts w:cs="Calibri"/>
          <w:lang w:val="es-ES"/>
        </w:rPr>
      </w:pPr>
      <w:r w:rsidRPr="008D4184">
        <w:rPr>
          <w:rFonts w:cs="Calibri"/>
          <w:lang w:val="es-ES"/>
        </w:rPr>
        <w:lastRenderedPageBreak/>
        <w:t>35.</w:t>
      </w:r>
      <w:r w:rsidRPr="008D4184">
        <w:rPr>
          <w:rFonts w:cs="Calibri"/>
          <w:lang w:val="es-ES"/>
        </w:rPr>
        <w:tab/>
        <w:t xml:space="preserve">Hubo una intervención de </w:t>
      </w:r>
      <w:r w:rsidRPr="008D4184">
        <w:rPr>
          <w:rFonts w:cs="Calibri"/>
          <w:b/>
          <w:lang w:val="es-ES"/>
        </w:rPr>
        <w:t>Australia</w:t>
      </w:r>
      <w:r w:rsidRPr="008D4184">
        <w:rPr>
          <w:rFonts w:cs="Calibri"/>
          <w:lang w:val="es-ES"/>
        </w:rPr>
        <w:t>.</w:t>
      </w:r>
    </w:p>
    <w:p w14:paraId="5C046286" w14:textId="77777777" w:rsidR="00DD51F4" w:rsidRPr="008D4184" w:rsidRDefault="00DD51F4" w:rsidP="00DD51F4">
      <w:pPr>
        <w:spacing w:after="0" w:line="240" w:lineRule="auto"/>
        <w:rPr>
          <w:rFonts w:asciiTheme="minorHAnsi" w:hAnsiTheme="minorHAnsi" w:cstheme="minorHAnsi"/>
          <w:i/>
          <w:lang w:val="es-ES"/>
        </w:rPr>
      </w:pPr>
    </w:p>
    <w:p w14:paraId="2F44890B" w14:textId="17AEDF41" w:rsidR="00DD51F4" w:rsidRPr="008D4184" w:rsidRDefault="00DD51F4" w:rsidP="00DD51F4">
      <w:pPr>
        <w:pStyle w:val="BodyText"/>
        <w:widowControl/>
        <w:ind w:left="0"/>
        <w:rPr>
          <w:rFonts w:asciiTheme="minorHAnsi" w:hAnsiTheme="minorHAnsi" w:cstheme="minorHAnsi"/>
          <w:b/>
          <w:bCs/>
          <w:lang w:val="es-ES"/>
        </w:rPr>
      </w:pPr>
      <w:r w:rsidRPr="008D4184">
        <w:rPr>
          <w:rFonts w:asciiTheme="minorHAnsi" w:hAnsiTheme="minorHAnsi" w:cstheme="minorHAnsi"/>
          <w:b/>
          <w:bCs/>
          <w:lang w:val="es-ES"/>
        </w:rPr>
        <w:t xml:space="preserve">Decisión SC58-23: El Comité Permanente encargó a la Secretaría que abriera la convocatoria de propuestas para nuevas </w:t>
      </w:r>
      <w:r w:rsidR="00154D37" w:rsidRPr="008D4184">
        <w:rPr>
          <w:rFonts w:asciiTheme="minorHAnsi" w:hAnsiTheme="minorHAnsi" w:cstheme="minorHAnsi"/>
          <w:b/>
          <w:bCs/>
          <w:lang w:val="es-ES"/>
        </w:rPr>
        <w:t>iniciativas regionales de Ramsar a</w:t>
      </w:r>
      <w:r w:rsidRPr="008D4184">
        <w:rPr>
          <w:rFonts w:asciiTheme="minorHAnsi" w:hAnsiTheme="minorHAnsi" w:cstheme="minorHAnsi"/>
          <w:b/>
          <w:bCs/>
          <w:lang w:val="es-ES"/>
        </w:rPr>
        <w:t xml:space="preserve"> más tardar el 31 de julio de 2020, de conformidad con el párrafo 13 de la Resolución XIII.9</w:t>
      </w:r>
      <w:r w:rsidR="00154D37" w:rsidRPr="008D4184">
        <w:rPr>
          <w:rFonts w:asciiTheme="minorHAnsi" w:hAnsiTheme="minorHAnsi" w:cstheme="minorHAnsi"/>
          <w:b/>
          <w:bCs/>
          <w:lang w:val="es-ES"/>
        </w:rPr>
        <w:t xml:space="preserve">, y pidió a la Secretaría que eligiera </w:t>
      </w:r>
      <w:r w:rsidRPr="008D4184">
        <w:rPr>
          <w:rFonts w:asciiTheme="minorHAnsi" w:hAnsiTheme="minorHAnsi" w:cstheme="minorHAnsi"/>
          <w:b/>
          <w:bCs/>
          <w:lang w:val="es-ES"/>
        </w:rPr>
        <w:t>una fecha límite para las futuras IRR sugeridas, a fin de que las propuestas se pudieran tratar con suficiente antelación para que la reunión SC59 las examinara y presentara las sugerencias pertinentes para su examen en la COP14.</w:t>
      </w:r>
    </w:p>
    <w:p w14:paraId="734A4715" w14:textId="77777777" w:rsidR="00DD51F4" w:rsidRPr="008D4184" w:rsidRDefault="00DD51F4" w:rsidP="00DD51F4">
      <w:pPr>
        <w:spacing w:after="0" w:line="240" w:lineRule="auto"/>
        <w:rPr>
          <w:rFonts w:asciiTheme="minorHAnsi" w:hAnsiTheme="minorHAnsi" w:cstheme="minorHAnsi"/>
          <w:i/>
          <w:lang w:val="es-ES"/>
        </w:rPr>
      </w:pPr>
    </w:p>
    <w:p w14:paraId="0395D38A" w14:textId="719F17CC" w:rsidR="00DD51F4" w:rsidRPr="008D4184" w:rsidRDefault="00DD51F4" w:rsidP="00DD51F4">
      <w:pPr>
        <w:numPr>
          <w:ilvl w:val="0"/>
          <w:numId w:val="19"/>
        </w:numPr>
        <w:tabs>
          <w:tab w:val="clear" w:pos="720"/>
        </w:tabs>
        <w:spacing w:after="0" w:line="240" w:lineRule="auto"/>
        <w:ind w:left="851" w:hanging="425"/>
        <w:rPr>
          <w:rFonts w:asciiTheme="minorHAnsi" w:hAnsiTheme="minorHAnsi" w:cstheme="minorHAnsi"/>
          <w:i/>
          <w:iCs/>
          <w:lang w:val="es-ES"/>
        </w:rPr>
      </w:pPr>
      <w:r w:rsidRPr="008D4184">
        <w:rPr>
          <w:rFonts w:asciiTheme="minorHAnsi" w:hAnsiTheme="minorHAnsi" w:cstheme="minorHAnsi"/>
          <w:iCs/>
          <w:lang w:val="es-ES"/>
        </w:rPr>
        <w:t>Punto 23 del orden del día</w:t>
      </w:r>
      <w:r w:rsidR="00154D37" w:rsidRPr="008D4184">
        <w:rPr>
          <w:rFonts w:asciiTheme="minorHAnsi" w:hAnsiTheme="minorHAnsi" w:cstheme="minorHAnsi"/>
          <w:iCs/>
          <w:lang w:val="es-ES"/>
        </w:rPr>
        <w:t xml:space="preserve"> de la reunión SC58</w:t>
      </w:r>
      <w:r w:rsidRPr="008D4184">
        <w:rPr>
          <w:rFonts w:asciiTheme="minorHAnsi" w:hAnsiTheme="minorHAnsi" w:cstheme="minorHAnsi"/>
          <w:iCs/>
          <w:lang w:val="es-ES"/>
        </w:rPr>
        <w:t>:</w:t>
      </w:r>
      <w:r w:rsidRPr="008D4184">
        <w:rPr>
          <w:rFonts w:asciiTheme="minorHAnsi" w:hAnsiTheme="minorHAnsi" w:cstheme="minorHAnsi"/>
          <w:i/>
          <w:iCs/>
          <w:lang w:val="es-ES"/>
        </w:rPr>
        <w:t xml:space="preserve"> Informe de los copresidentes del Comité Asesor Independiente sobre la acreditación de Ciudad de Humedal</w:t>
      </w:r>
    </w:p>
    <w:p w14:paraId="25E0FF9E" w14:textId="77777777" w:rsidR="00DD51F4" w:rsidRPr="008D4184" w:rsidRDefault="00DD51F4" w:rsidP="00DD51F4">
      <w:pPr>
        <w:spacing w:after="0" w:line="240" w:lineRule="auto"/>
        <w:rPr>
          <w:rFonts w:asciiTheme="minorHAnsi" w:hAnsiTheme="minorHAnsi" w:cstheme="minorHAnsi"/>
          <w:lang w:val="es-ES"/>
        </w:rPr>
      </w:pPr>
    </w:p>
    <w:p w14:paraId="43BB29DD" w14:textId="2C2E1594" w:rsidR="00DD51F4" w:rsidRPr="008D4184" w:rsidRDefault="00DD51F4" w:rsidP="00DD51F4">
      <w:pPr>
        <w:spacing w:after="0" w:line="240" w:lineRule="auto"/>
        <w:ind w:left="567" w:hanging="567"/>
        <w:contextualSpacing/>
        <w:rPr>
          <w:rFonts w:cs="Calibri"/>
          <w:lang w:val="es-ES"/>
        </w:rPr>
      </w:pPr>
      <w:r w:rsidRPr="008D4184">
        <w:rPr>
          <w:rFonts w:cs="Calibri"/>
          <w:lang w:val="es-ES"/>
        </w:rPr>
        <w:t>36.</w:t>
      </w:r>
      <w:r w:rsidRPr="008D4184">
        <w:rPr>
          <w:rFonts w:cs="Calibri"/>
          <w:lang w:val="es-ES"/>
        </w:rPr>
        <w:tab/>
        <w:t>La Secretaría observó que estaba buscando orientaciones sobre la aplicación de la Resolución XII.10, habida cuenta de la petición que el Comité Asesor Independiente</w:t>
      </w:r>
      <w:r w:rsidR="00154D37" w:rsidRPr="008D4184">
        <w:rPr>
          <w:rFonts w:cs="Calibri"/>
          <w:lang w:val="es-ES"/>
        </w:rPr>
        <w:t xml:space="preserve"> (CAI)</w:t>
      </w:r>
      <w:r w:rsidRPr="008D4184">
        <w:rPr>
          <w:rFonts w:cs="Calibri"/>
          <w:lang w:val="es-ES"/>
        </w:rPr>
        <w:t xml:space="preserve"> había expuesto en su informe a la reunión SC58 (documento SC58 Doc.23) para que se aprobara la asignación de 30 días de tiempo de la Secretaría para prestar servicios administrativos. Las acciones solicitadas para apoyar la aplicación de la Resolución XII.10 incluían la recepción de candidaturas, comprobación de su aprobación y transmisión al CAI, respuesta a las preguntas que se formularan, elaboración de los certificados de acreditación, publicación de un artículo en Internet y desarrollo de una página web para las ciudades acreditadas, y comunicación, preparación y celebración de la ceremonia de acreditación. </w:t>
      </w:r>
      <w:r w:rsidR="00154D37" w:rsidRPr="008D4184">
        <w:rPr>
          <w:rFonts w:cs="Calibri"/>
          <w:lang w:val="es-ES"/>
        </w:rPr>
        <w:t>La Secretaría señaló que era probable que</w:t>
      </w:r>
      <w:r w:rsidRPr="008D4184">
        <w:rPr>
          <w:rFonts w:cs="Calibri"/>
          <w:lang w:val="es-ES"/>
        </w:rPr>
        <w:t xml:space="preserve"> algunas de estas tareas </w:t>
      </w:r>
      <w:r w:rsidR="00154D37" w:rsidRPr="008D4184">
        <w:rPr>
          <w:rFonts w:cs="Calibri"/>
          <w:lang w:val="es-ES"/>
        </w:rPr>
        <w:t>estuvieran</w:t>
      </w:r>
      <w:r w:rsidRPr="008D4184">
        <w:rPr>
          <w:rFonts w:cs="Calibri"/>
          <w:lang w:val="es-ES"/>
        </w:rPr>
        <w:t xml:space="preserve"> fuera de la competencia de un auxiliar administrativo. </w:t>
      </w:r>
      <w:r w:rsidR="00154D37" w:rsidRPr="008D4184">
        <w:rPr>
          <w:rFonts w:cs="Calibri"/>
          <w:lang w:val="es-ES"/>
        </w:rPr>
        <w:t>O</w:t>
      </w:r>
      <w:r w:rsidRPr="008D4184">
        <w:rPr>
          <w:rFonts w:cs="Calibri"/>
          <w:lang w:val="es-ES"/>
        </w:rPr>
        <w:t xml:space="preserve">bservó que la intención de presentar un nuevo proyecto de </w:t>
      </w:r>
      <w:r w:rsidR="008D4184">
        <w:rPr>
          <w:rFonts w:cs="Calibri"/>
          <w:lang w:val="es-ES"/>
        </w:rPr>
        <w:t>r</w:t>
      </w:r>
      <w:r w:rsidRPr="008D4184">
        <w:rPr>
          <w:rFonts w:cs="Calibri"/>
          <w:lang w:val="es-ES"/>
        </w:rPr>
        <w:t>esolución sobre la acreditación de Ciudad de Humedal para su examen en la COP14 podría ser una oportunidad para resolver cuestiones pendientes en materia de financiación.</w:t>
      </w:r>
    </w:p>
    <w:p w14:paraId="7E41D87A" w14:textId="77777777" w:rsidR="00DD51F4" w:rsidRPr="008D4184" w:rsidRDefault="00DD51F4" w:rsidP="00DD51F4">
      <w:pPr>
        <w:spacing w:after="0" w:line="240" w:lineRule="auto"/>
        <w:ind w:left="567" w:hanging="567"/>
        <w:contextualSpacing/>
        <w:rPr>
          <w:rFonts w:cs="Calibri"/>
          <w:lang w:val="es-ES"/>
        </w:rPr>
      </w:pPr>
    </w:p>
    <w:p w14:paraId="3F1AAE51" w14:textId="15BB31F9" w:rsidR="00DD51F4" w:rsidRPr="008D4184" w:rsidRDefault="00DD51F4" w:rsidP="00DD51F4">
      <w:pPr>
        <w:spacing w:after="0" w:line="240" w:lineRule="auto"/>
        <w:ind w:left="567" w:hanging="567"/>
        <w:contextualSpacing/>
        <w:rPr>
          <w:rFonts w:cs="Calibri"/>
          <w:lang w:val="es-ES"/>
        </w:rPr>
      </w:pPr>
      <w:r w:rsidRPr="008D4184">
        <w:rPr>
          <w:rFonts w:cs="Calibri"/>
          <w:lang w:val="es-ES"/>
        </w:rPr>
        <w:t>37.</w:t>
      </w:r>
      <w:r w:rsidRPr="008D4184">
        <w:rPr>
          <w:rFonts w:cs="Calibri"/>
          <w:lang w:val="es-ES"/>
        </w:rPr>
        <w:tab/>
        <w:t xml:space="preserve">En las deliberaciones posteriores, algunas Partes Contratantes observaron que la Resolución XII.10 establecía que no se utilizarían fondos del presupuesto básico en su aplicación y destacaron la importancia de que se acatara rigurosamente la </w:t>
      </w:r>
      <w:r w:rsidR="00433AAA" w:rsidRPr="008D4184">
        <w:rPr>
          <w:rFonts w:cs="Calibri"/>
          <w:lang w:val="es-ES"/>
        </w:rPr>
        <w:t>r</w:t>
      </w:r>
      <w:r w:rsidRPr="008D4184">
        <w:rPr>
          <w:rFonts w:cs="Calibri"/>
          <w:lang w:val="es-ES"/>
        </w:rPr>
        <w:t>esolución existente</w:t>
      </w:r>
      <w:r w:rsidR="00433AAA" w:rsidRPr="008D4184">
        <w:rPr>
          <w:rFonts w:cs="Calibri"/>
          <w:lang w:val="es-ES"/>
        </w:rPr>
        <w:t xml:space="preserve"> y no se sentara el precedente de actuar en contra de una resolución de la COP en una reunión del Comité Permanente. Además, señalaron la realidad de que </w:t>
      </w:r>
      <w:r w:rsidRPr="008D4184">
        <w:rPr>
          <w:rFonts w:cs="Calibri"/>
          <w:lang w:val="es-ES"/>
        </w:rPr>
        <w:t>los recursos financieros podían verse seriamente limitados</w:t>
      </w:r>
      <w:r w:rsidR="00433AAA" w:rsidRPr="008D4184">
        <w:rPr>
          <w:rFonts w:cs="Calibri"/>
          <w:lang w:val="es-ES"/>
        </w:rPr>
        <w:t xml:space="preserve"> debido a la pandemia</w:t>
      </w:r>
      <w:r w:rsidRPr="008D4184">
        <w:rPr>
          <w:rFonts w:cs="Calibri"/>
          <w:lang w:val="es-ES"/>
        </w:rPr>
        <w:t xml:space="preserve">. Propusieron que se simplificara el texto de la decisión para que se ajustara mejor a la </w:t>
      </w:r>
      <w:r w:rsidR="008D4184">
        <w:rPr>
          <w:rFonts w:cs="Calibri"/>
          <w:lang w:val="es-ES"/>
        </w:rPr>
        <w:t>r</w:t>
      </w:r>
      <w:r w:rsidRPr="008D4184">
        <w:rPr>
          <w:rFonts w:cs="Calibri"/>
          <w:lang w:val="es-ES"/>
        </w:rPr>
        <w:t>esolución, y que el tiempo que se pedía a la Secretaría se examinara en forma correspondiente. Observaron que algunas de las tareas identificadas, como la organización de una ceremonia de entrega de premios, debían ser responsabilidad del Comité Asesor Independiente.</w:t>
      </w:r>
      <w:r w:rsidR="00433AAA" w:rsidRPr="008D4184">
        <w:rPr>
          <w:rFonts w:cs="Calibri"/>
          <w:lang w:val="es-ES"/>
        </w:rPr>
        <w:t xml:space="preserve"> Una Parte indicó que se necesitaba la ayuda de la Secretaría para incluir la ceremonia de la acreditación de Ciudad de Humedal en el calendario de la COP.</w:t>
      </w:r>
    </w:p>
    <w:p w14:paraId="7D9E25C6" w14:textId="77777777" w:rsidR="00DD51F4" w:rsidRPr="008D4184" w:rsidRDefault="00DD51F4" w:rsidP="00DD51F4">
      <w:pPr>
        <w:spacing w:after="0" w:line="240" w:lineRule="auto"/>
        <w:ind w:left="567" w:hanging="567"/>
        <w:contextualSpacing/>
        <w:rPr>
          <w:rFonts w:cs="Calibri"/>
          <w:lang w:val="es-ES"/>
        </w:rPr>
      </w:pPr>
    </w:p>
    <w:p w14:paraId="371C20A8" w14:textId="73907125" w:rsidR="00DD51F4" w:rsidRPr="008D4184" w:rsidRDefault="00DD51F4" w:rsidP="00DD51F4">
      <w:pPr>
        <w:spacing w:after="0" w:line="240" w:lineRule="auto"/>
        <w:ind w:left="567" w:hanging="567"/>
        <w:contextualSpacing/>
        <w:rPr>
          <w:rFonts w:cs="Calibri"/>
          <w:lang w:val="es-ES"/>
        </w:rPr>
      </w:pPr>
      <w:r w:rsidRPr="008D4184">
        <w:rPr>
          <w:rFonts w:cs="Calibri"/>
          <w:lang w:val="es-ES"/>
        </w:rPr>
        <w:t>38.</w:t>
      </w:r>
      <w:r w:rsidRPr="008D4184">
        <w:rPr>
          <w:rFonts w:cs="Calibri"/>
          <w:lang w:val="es-ES"/>
        </w:rPr>
        <w:tab/>
        <w:t>Hubo otras Partes que, aunque reconocieron la necesidad de actuar con cautela en materia presupuestaria,</w:t>
      </w:r>
      <w:r w:rsidR="00433AAA" w:rsidRPr="008D4184">
        <w:rPr>
          <w:rFonts w:cs="Calibri"/>
          <w:lang w:val="es-ES"/>
        </w:rPr>
        <w:t xml:space="preserve"> entre otras cuestiones,</w:t>
      </w:r>
      <w:r w:rsidRPr="008D4184">
        <w:rPr>
          <w:rFonts w:cs="Calibri"/>
          <w:lang w:val="es-ES"/>
        </w:rPr>
        <w:t xml:space="preserve"> destacaron el gran valor de la acreditación como un instrumento para elevar la visibilidad de la Convención y observaron que esto debería ser un elemento destacado en los futuros planes de comunicaciones</w:t>
      </w:r>
      <w:r w:rsidR="00433AAA" w:rsidRPr="008D4184">
        <w:rPr>
          <w:rFonts w:cs="Calibri"/>
          <w:lang w:val="es-ES"/>
        </w:rPr>
        <w:t xml:space="preserve"> para debatirlo en la siguiente COP</w:t>
      </w:r>
      <w:r w:rsidRPr="008D4184">
        <w:rPr>
          <w:rFonts w:cs="Calibri"/>
          <w:lang w:val="es-ES"/>
        </w:rPr>
        <w:t>.</w:t>
      </w:r>
    </w:p>
    <w:p w14:paraId="4D1D8D18" w14:textId="77777777" w:rsidR="00DD51F4" w:rsidRPr="008D4184" w:rsidRDefault="00DD51F4" w:rsidP="00DD51F4">
      <w:pPr>
        <w:spacing w:after="0" w:line="240" w:lineRule="auto"/>
        <w:contextualSpacing/>
        <w:rPr>
          <w:rFonts w:cs="Calibri"/>
          <w:lang w:val="es-ES"/>
        </w:rPr>
      </w:pPr>
    </w:p>
    <w:p w14:paraId="01BAB72D" w14:textId="77777777" w:rsidR="00DD51F4" w:rsidRPr="008D4184" w:rsidRDefault="00DD51F4" w:rsidP="00DD51F4">
      <w:pPr>
        <w:spacing w:after="0" w:line="240" w:lineRule="auto"/>
        <w:ind w:left="567" w:hanging="567"/>
        <w:contextualSpacing/>
        <w:rPr>
          <w:rFonts w:cs="Calibri"/>
          <w:lang w:val="es-ES"/>
        </w:rPr>
      </w:pPr>
      <w:r w:rsidRPr="008D4184">
        <w:rPr>
          <w:rFonts w:cs="Calibri"/>
          <w:lang w:val="es-ES"/>
        </w:rPr>
        <w:t>39.</w:t>
      </w:r>
      <w:r w:rsidRPr="008D4184">
        <w:rPr>
          <w:rFonts w:cs="Calibri"/>
          <w:lang w:val="es-ES"/>
        </w:rPr>
        <w:tab/>
        <w:t xml:space="preserve">Hubo intervenciones de los </w:t>
      </w:r>
      <w:r w:rsidRPr="008D4184">
        <w:rPr>
          <w:rFonts w:cs="Calibri"/>
          <w:b/>
          <w:lang w:val="es-ES"/>
        </w:rPr>
        <w:t>Estados Unidos de América</w:t>
      </w:r>
      <w:r w:rsidRPr="008D4184">
        <w:rPr>
          <w:rFonts w:cs="Calibri"/>
          <w:lang w:val="es-ES"/>
        </w:rPr>
        <w:t xml:space="preserve">, el </w:t>
      </w:r>
      <w:r w:rsidRPr="008D4184">
        <w:rPr>
          <w:rFonts w:cs="Calibri"/>
          <w:b/>
          <w:lang w:val="es-ES"/>
        </w:rPr>
        <w:t>Japón</w:t>
      </w:r>
      <w:r w:rsidRPr="008D4184">
        <w:rPr>
          <w:rFonts w:cs="Calibri"/>
          <w:lang w:val="es-ES"/>
        </w:rPr>
        <w:t>, el</w:t>
      </w:r>
      <w:r w:rsidRPr="008D4184">
        <w:rPr>
          <w:rFonts w:cs="Calibri"/>
          <w:b/>
          <w:lang w:val="es-ES"/>
        </w:rPr>
        <w:t xml:space="preserve"> Reino Unido de Gran Bretaña e Irlanda del Norte</w:t>
      </w:r>
      <w:r w:rsidRPr="008D4184">
        <w:rPr>
          <w:rFonts w:cs="Calibri"/>
          <w:lang w:val="es-ES"/>
        </w:rPr>
        <w:t>,</w:t>
      </w:r>
      <w:r w:rsidRPr="008D4184">
        <w:rPr>
          <w:rFonts w:cs="Calibri"/>
          <w:b/>
          <w:lang w:val="es-ES"/>
        </w:rPr>
        <w:t xml:space="preserve"> Suiza</w:t>
      </w:r>
      <w:r w:rsidRPr="008D4184">
        <w:rPr>
          <w:rFonts w:cs="Calibri"/>
          <w:lang w:val="es-ES"/>
        </w:rPr>
        <w:t xml:space="preserve"> y </w:t>
      </w:r>
      <w:r w:rsidRPr="008D4184">
        <w:rPr>
          <w:rFonts w:cs="Calibri"/>
          <w:b/>
          <w:lang w:val="es-ES"/>
        </w:rPr>
        <w:t>Uganda</w:t>
      </w:r>
      <w:r w:rsidRPr="008D4184">
        <w:rPr>
          <w:rFonts w:cs="Calibri"/>
          <w:lang w:val="es-ES"/>
        </w:rPr>
        <w:t>.</w:t>
      </w:r>
    </w:p>
    <w:p w14:paraId="7311EA93" w14:textId="77777777" w:rsidR="00DD51F4" w:rsidRPr="008D4184" w:rsidRDefault="00DD51F4" w:rsidP="00DD51F4">
      <w:pPr>
        <w:spacing w:after="0" w:line="240" w:lineRule="auto"/>
        <w:rPr>
          <w:rFonts w:asciiTheme="minorHAnsi" w:hAnsiTheme="minorHAnsi" w:cstheme="minorHAnsi"/>
          <w:lang w:val="es-ES"/>
        </w:rPr>
      </w:pPr>
    </w:p>
    <w:p w14:paraId="1160F036" w14:textId="6F99231F" w:rsidR="00DD51F4" w:rsidRPr="008D4184" w:rsidRDefault="00DD51F4" w:rsidP="00DD51F4">
      <w:pPr>
        <w:spacing w:after="0" w:line="240" w:lineRule="auto"/>
        <w:ind w:right="310"/>
        <w:rPr>
          <w:rFonts w:asciiTheme="minorHAnsi" w:hAnsiTheme="minorHAnsi"/>
          <w:b/>
          <w:lang w:val="es-ES"/>
        </w:rPr>
      </w:pPr>
      <w:r w:rsidRPr="008D4184">
        <w:rPr>
          <w:rFonts w:asciiTheme="minorHAnsi" w:hAnsiTheme="minorHAnsi" w:cstheme="minorHAnsi"/>
          <w:b/>
          <w:bCs/>
          <w:lang w:val="es-ES"/>
        </w:rPr>
        <w:t xml:space="preserve">Decisión SC58-24: </w:t>
      </w:r>
      <w:r w:rsidRPr="008D4184">
        <w:rPr>
          <w:rFonts w:asciiTheme="minorHAnsi" w:hAnsiTheme="minorHAnsi" w:cstheme="minorHAnsi"/>
          <w:b/>
          <w:lang w:val="es-ES"/>
        </w:rPr>
        <w:t>El</w:t>
      </w:r>
      <w:r w:rsidRPr="008D4184">
        <w:rPr>
          <w:rFonts w:asciiTheme="minorHAnsi" w:hAnsiTheme="minorHAnsi" w:cstheme="minorHAnsi"/>
          <w:b/>
          <w:spacing w:val="-9"/>
          <w:lang w:val="es-ES"/>
        </w:rPr>
        <w:t xml:space="preserve"> </w:t>
      </w:r>
      <w:r w:rsidRPr="008D4184">
        <w:rPr>
          <w:rFonts w:asciiTheme="minorHAnsi" w:hAnsiTheme="minorHAnsi" w:cstheme="minorHAnsi"/>
          <w:b/>
          <w:lang w:val="es-ES"/>
        </w:rPr>
        <w:t>Comité</w:t>
      </w:r>
      <w:r w:rsidRPr="008D4184">
        <w:rPr>
          <w:rFonts w:asciiTheme="minorHAnsi" w:hAnsiTheme="minorHAnsi" w:cstheme="minorHAnsi"/>
          <w:b/>
          <w:spacing w:val="-8"/>
          <w:lang w:val="es-ES"/>
        </w:rPr>
        <w:t xml:space="preserve"> </w:t>
      </w:r>
      <w:r w:rsidRPr="008D4184">
        <w:rPr>
          <w:rFonts w:asciiTheme="minorHAnsi" w:hAnsiTheme="minorHAnsi" w:cstheme="minorHAnsi"/>
          <w:b/>
          <w:lang w:val="es-ES"/>
        </w:rPr>
        <w:t>Permanente</w:t>
      </w:r>
      <w:r w:rsidRPr="008D4184">
        <w:rPr>
          <w:rFonts w:asciiTheme="minorHAnsi" w:hAnsiTheme="minorHAnsi" w:cstheme="minorHAnsi"/>
          <w:b/>
          <w:spacing w:val="-10"/>
          <w:lang w:val="es-ES"/>
        </w:rPr>
        <w:t xml:space="preserve"> </w:t>
      </w:r>
      <w:r w:rsidRPr="008D4184">
        <w:rPr>
          <w:rFonts w:asciiTheme="minorHAnsi" w:hAnsiTheme="minorHAnsi" w:cstheme="minorHAnsi"/>
          <w:b/>
          <w:lang w:val="es-ES"/>
        </w:rPr>
        <w:t>aprobó, con sujeción a la disponibilidad de recursos en cumplimiento de la Resolución XII.10 y a la aprobación del Subgrupo de Finanzas,</w:t>
      </w:r>
      <w:r w:rsidRPr="008D4184">
        <w:rPr>
          <w:rFonts w:asciiTheme="minorHAnsi" w:hAnsiTheme="minorHAnsi"/>
          <w:b/>
          <w:lang w:val="es-ES"/>
        </w:rPr>
        <w:t xml:space="preserve"> la asignación del número de</w:t>
      </w:r>
      <w:r w:rsidRPr="008D4184">
        <w:rPr>
          <w:rFonts w:asciiTheme="minorHAnsi" w:hAnsiTheme="minorHAnsi" w:cstheme="minorHAnsi"/>
          <w:b/>
          <w:bCs/>
          <w:lang w:val="es-ES"/>
        </w:rPr>
        <w:t xml:space="preserve"> días </w:t>
      </w:r>
      <w:r w:rsidRPr="008D4184">
        <w:rPr>
          <w:rFonts w:asciiTheme="minorHAnsi" w:hAnsiTheme="minorHAnsi"/>
          <w:b/>
          <w:lang w:val="es-ES"/>
        </w:rPr>
        <w:t xml:space="preserve">de trabajo de </w:t>
      </w:r>
      <w:r w:rsidRPr="008D4184">
        <w:rPr>
          <w:rFonts w:asciiTheme="minorHAnsi" w:hAnsiTheme="minorHAnsi" w:cstheme="minorHAnsi"/>
          <w:b/>
          <w:lang w:val="es-ES"/>
        </w:rPr>
        <w:t>un asistente administrativo</w:t>
      </w:r>
      <w:r w:rsidRPr="008D4184">
        <w:rPr>
          <w:rFonts w:asciiTheme="minorHAnsi" w:hAnsiTheme="minorHAnsi"/>
          <w:b/>
          <w:lang w:val="es-ES"/>
        </w:rPr>
        <w:t xml:space="preserve"> necesarios durante el </w:t>
      </w:r>
      <w:r w:rsidRPr="008D4184">
        <w:rPr>
          <w:rFonts w:asciiTheme="minorHAnsi" w:hAnsiTheme="minorHAnsi"/>
          <w:b/>
          <w:lang w:val="es-ES"/>
        </w:rPr>
        <w:lastRenderedPageBreak/>
        <w:t xml:space="preserve">trienio </w:t>
      </w:r>
      <w:r w:rsidRPr="008D4184">
        <w:rPr>
          <w:rFonts w:asciiTheme="minorHAnsi" w:hAnsiTheme="minorHAnsi" w:cstheme="minorHAnsi"/>
          <w:b/>
          <w:lang w:val="es-ES"/>
        </w:rPr>
        <w:t>en curso</w:t>
      </w:r>
      <w:r w:rsidRPr="008D4184">
        <w:rPr>
          <w:rFonts w:asciiTheme="minorHAnsi" w:hAnsiTheme="minorHAnsi"/>
          <w:b/>
          <w:lang w:val="es-ES"/>
        </w:rPr>
        <w:t xml:space="preserve"> para </w:t>
      </w:r>
      <w:r w:rsidRPr="008D4184">
        <w:rPr>
          <w:rFonts w:asciiTheme="minorHAnsi" w:hAnsiTheme="minorHAnsi" w:cstheme="minorHAnsi"/>
          <w:b/>
          <w:lang w:val="es-ES"/>
        </w:rPr>
        <w:t>prestar</w:t>
      </w:r>
      <w:r w:rsidRPr="008D4184">
        <w:rPr>
          <w:rFonts w:asciiTheme="minorHAnsi" w:hAnsiTheme="minorHAnsi"/>
          <w:b/>
          <w:lang w:val="es-ES"/>
        </w:rPr>
        <w:t xml:space="preserve"> los siguientes servicios </w:t>
      </w:r>
      <w:r w:rsidR="00433AAA" w:rsidRPr="008D4184">
        <w:rPr>
          <w:rFonts w:asciiTheme="minorHAnsi" w:hAnsiTheme="minorHAnsi"/>
          <w:b/>
          <w:lang w:val="es-ES"/>
        </w:rPr>
        <w:t xml:space="preserve">administrativos </w:t>
      </w:r>
      <w:r w:rsidRPr="008D4184">
        <w:rPr>
          <w:rFonts w:asciiTheme="minorHAnsi" w:hAnsiTheme="minorHAnsi" w:cstheme="minorHAnsi"/>
          <w:b/>
          <w:lang w:val="es-ES"/>
        </w:rPr>
        <w:t>al programa</w:t>
      </w:r>
      <w:r w:rsidRPr="008D4184">
        <w:rPr>
          <w:rFonts w:asciiTheme="minorHAnsi" w:hAnsiTheme="minorHAnsi"/>
          <w:b/>
          <w:lang w:val="es-ES"/>
        </w:rPr>
        <w:t xml:space="preserve"> de acreditación de Ciudad de Humedal</w:t>
      </w:r>
      <w:r w:rsidRPr="008D4184">
        <w:rPr>
          <w:rFonts w:asciiTheme="minorHAnsi" w:hAnsiTheme="minorHAnsi" w:cstheme="minorHAnsi"/>
          <w:b/>
          <w:lang w:val="es-ES"/>
        </w:rPr>
        <w:t>:</w:t>
      </w:r>
    </w:p>
    <w:p w14:paraId="4EEBF3E6" w14:textId="77777777" w:rsidR="00DD51F4" w:rsidRPr="008D4184" w:rsidRDefault="00DD51F4" w:rsidP="00DD51F4">
      <w:pPr>
        <w:pStyle w:val="BodyText"/>
        <w:widowControl/>
        <w:numPr>
          <w:ilvl w:val="0"/>
          <w:numId w:val="34"/>
        </w:numPr>
        <w:rPr>
          <w:rFonts w:cs="Calibri"/>
          <w:b/>
          <w:lang w:val="es-ES"/>
        </w:rPr>
      </w:pPr>
      <w:r w:rsidRPr="008D4184">
        <w:rPr>
          <w:rFonts w:asciiTheme="minorHAnsi" w:hAnsiTheme="minorHAnsi" w:cstheme="minorHAnsi"/>
          <w:b/>
          <w:bCs/>
          <w:lang w:val="es-ES"/>
        </w:rPr>
        <w:t>publicación</w:t>
      </w:r>
      <w:r w:rsidRPr="008D4184">
        <w:rPr>
          <w:rFonts w:cs="Calibri"/>
          <w:b/>
          <w:lang w:val="es-ES"/>
        </w:rPr>
        <w:t xml:space="preserve"> de la convocatoria de candidaturas;</w:t>
      </w:r>
    </w:p>
    <w:p w14:paraId="4CF8A5CE" w14:textId="77777777" w:rsidR="00DD51F4" w:rsidRPr="008D4184" w:rsidRDefault="00DD51F4" w:rsidP="00DD51F4">
      <w:pPr>
        <w:pStyle w:val="BodyText"/>
        <w:widowControl/>
        <w:numPr>
          <w:ilvl w:val="0"/>
          <w:numId w:val="34"/>
        </w:numPr>
        <w:rPr>
          <w:rFonts w:cs="Calibri"/>
          <w:b/>
          <w:lang w:val="es-ES"/>
        </w:rPr>
      </w:pPr>
      <w:r w:rsidRPr="008D4184">
        <w:rPr>
          <w:rFonts w:cs="Calibri"/>
          <w:b/>
          <w:lang w:val="es-ES"/>
        </w:rPr>
        <w:t xml:space="preserve">recepción de candidaturas y transmisión al CAI de las candidaturas que reúnan los requisitos; </w:t>
      </w:r>
    </w:p>
    <w:p w14:paraId="79FDB536" w14:textId="77777777" w:rsidR="00DD51F4" w:rsidRPr="008D4184" w:rsidRDefault="00DD51F4" w:rsidP="00DD51F4">
      <w:pPr>
        <w:pStyle w:val="BodyText"/>
        <w:widowControl/>
        <w:numPr>
          <w:ilvl w:val="0"/>
          <w:numId w:val="34"/>
        </w:numPr>
        <w:rPr>
          <w:rFonts w:asciiTheme="minorHAnsi" w:hAnsiTheme="minorHAnsi" w:cstheme="minorHAnsi"/>
          <w:lang w:val="es-ES"/>
        </w:rPr>
      </w:pPr>
      <w:r w:rsidRPr="008D4184">
        <w:rPr>
          <w:rFonts w:cs="Calibri"/>
          <w:b/>
          <w:lang w:val="es-ES"/>
        </w:rPr>
        <w:t>elaboración de los certificados de acreditación y desarrollo de una página web y su contenido para las ciudades acreditadas.</w:t>
      </w:r>
      <w:r w:rsidRPr="008D4184">
        <w:rPr>
          <w:rFonts w:asciiTheme="minorHAnsi" w:hAnsiTheme="minorHAnsi" w:cstheme="minorHAnsi"/>
          <w:lang w:val="es-ES"/>
        </w:rPr>
        <w:t xml:space="preserve"> </w:t>
      </w:r>
    </w:p>
    <w:p w14:paraId="151DCF9B" w14:textId="77777777" w:rsidR="00DD51F4" w:rsidRPr="008D4184" w:rsidRDefault="00DD51F4" w:rsidP="00DD51F4">
      <w:pPr>
        <w:pStyle w:val="BodyText"/>
        <w:widowControl/>
        <w:ind w:left="0"/>
        <w:rPr>
          <w:rFonts w:asciiTheme="minorHAnsi" w:hAnsiTheme="minorHAnsi" w:cstheme="minorHAnsi"/>
          <w:b/>
          <w:lang w:val="es-ES"/>
        </w:rPr>
      </w:pPr>
      <w:r w:rsidRPr="008D4184">
        <w:rPr>
          <w:rFonts w:asciiTheme="minorHAnsi" w:hAnsiTheme="minorHAnsi" w:cstheme="minorHAnsi"/>
          <w:b/>
          <w:lang w:val="es-ES"/>
        </w:rPr>
        <w:t>Además, pidió a la Secretaría que indicara el número de días necesarios según sus estimaciones a su debido tiempo.</w:t>
      </w:r>
    </w:p>
    <w:p w14:paraId="33B231DE" w14:textId="77777777" w:rsidR="00DD51F4" w:rsidRPr="008D4184" w:rsidRDefault="00DD51F4" w:rsidP="00DD51F4">
      <w:pPr>
        <w:spacing w:after="0" w:line="240" w:lineRule="auto"/>
        <w:rPr>
          <w:rFonts w:asciiTheme="minorHAnsi" w:hAnsiTheme="minorHAnsi" w:cstheme="minorHAnsi"/>
          <w:lang w:val="es-ES"/>
        </w:rPr>
      </w:pPr>
    </w:p>
    <w:p w14:paraId="562FF334" w14:textId="77777777" w:rsidR="00DD51F4" w:rsidRPr="008D4184" w:rsidRDefault="00DD51F4" w:rsidP="00DD51F4">
      <w:pPr>
        <w:numPr>
          <w:ilvl w:val="0"/>
          <w:numId w:val="19"/>
        </w:numPr>
        <w:tabs>
          <w:tab w:val="clear" w:pos="720"/>
        </w:tabs>
        <w:spacing w:after="0" w:line="240" w:lineRule="auto"/>
        <w:ind w:left="851" w:hanging="425"/>
        <w:rPr>
          <w:rFonts w:asciiTheme="minorHAnsi" w:hAnsiTheme="minorHAnsi" w:cstheme="minorHAnsi"/>
          <w:lang w:val="es-ES"/>
        </w:rPr>
      </w:pPr>
      <w:r w:rsidRPr="008D4184">
        <w:rPr>
          <w:rFonts w:asciiTheme="minorHAnsi" w:hAnsiTheme="minorHAnsi" w:cstheme="minorHAnsi"/>
          <w:i/>
          <w:lang w:val="es-ES"/>
        </w:rPr>
        <w:t>Elementos de asesoramiento para el FMAM respecto a la financiación para apoyar los objetivos y prioridades de la Convención, para la octava reposición del Fondo Fiduciario del FMAM</w:t>
      </w:r>
      <w:r w:rsidRPr="008D4184">
        <w:rPr>
          <w:rFonts w:asciiTheme="minorHAnsi" w:hAnsiTheme="minorHAnsi" w:cstheme="minorHAnsi"/>
          <w:lang w:val="es-ES"/>
        </w:rPr>
        <w:t>.</w:t>
      </w:r>
    </w:p>
    <w:p w14:paraId="0891FEC4" w14:textId="77777777" w:rsidR="00DD51F4" w:rsidRPr="008D4184" w:rsidRDefault="00DD51F4" w:rsidP="00DD51F4">
      <w:pPr>
        <w:spacing w:after="0" w:line="240" w:lineRule="auto"/>
        <w:rPr>
          <w:rFonts w:asciiTheme="minorHAnsi" w:hAnsiTheme="minorHAnsi" w:cstheme="minorHAnsi"/>
          <w:lang w:val="es-ES"/>
        </w:rPr>
      </w:pPr>
    </w:p>
    <w:p w14:paraId="63E755C1" w14:textId="6A2EE4ED" w:rsidR="00DD51F4" w:rsidRPr="008D4184" w:rsidRDefault="00DD51F4" w:rsidP="00DD51F4">
      <w:pPr>
        <w:spacing w:after="0" w:line="240" w:lineRule="auto"/>
        <w:ind w:left="567" w:hanging="567"/>
        <w:contextualSpacing/>
        <w:rPr>
          <w:rFonts w:cs="Calibri"/>
          <w:lang w:val="es-ES"/>
        </w:rPr>
      </w:pPr>
      <w:r w:rsidRPr="008D4184">
        <w:rPr>
          <w:rFonts w:cs="Calibri"/>
          <w:lang w:val="es-ES"/>
        </w:rPr>
        <w:t>40.</w:t>
      </w:r>
      <w:r w:rsidRPr="008D4184">
        <w:rPr>
          <w:rFonts w:cs="Calibri"/>
          <w:lang w:val="es-ES"/>
        </w:rPr>
        <w:tab/>
        <w:t xml:space="preserve">La Secretaría informó que el </w:t>
      </w:r>
      <w:r w:rsidR="00433AAA" w:rsidRPr="008D4184">
        <w:rPr>
          <w:rFonts w:cs="Calibri"/>
          <w:lang w:val="es-ES"/>
        </w:rPr>
        <w:t xml:space="preserve">texto del </w:t>
      </w:r>
      <w:r w:rsidRPr="008D4184">
        <w:rPr>
          <w:rFonts w:cs="Calibri"/>
          <w:lang w:val="es-ES"/>
        </w:rPr>
        <w:t xml:space="preserve">proyecto de decisión se había enviado al Comité Permanente y se habían recibido observaciones de cuatro Partes Contratantes, y luego se había vuelto a distribuir una versión enmendada. Se había llegado a un acuerdo sobre todas las cuestiones, salvo sobre el </w:t>
      </w:r>
      <w:r w:rsidR="00433AAA" w:rsidRPr="008D4184">
        <w:rPr>
          <w:rFonts w:cs="Calibri"/>
          <w:lang w:val="es-ES"/>
        </w:rPr>
        <w:t>subp</w:t>
      </w:r>
      <w:r w:rsidRPr="008D4184">
        <w:rPr>
          <w:rFonts w:cs="Calibri"/>
          <w:lang w:val="es-ES"/>
        </w:rPr>
        <w:t xml:space="preserve">árrafo iv) de la parte dispositiva </w:t>
      </w:r>
      <w:r w:rsidR="00433AAA" w:rsidRPr="008D4184">
        <w:rPr>
          <w:rFonts w:cs="Calibri"/>
          <w:lang w:val="es-ES"/>
        </w:rPr>
        <w:t xml:space="preserve">del texto </w:t>
      </w:r>
      <w:r w:rsidRPr="008D4184">
        <w:rPr>
          <w:rFonts w:cs="Calibri"/>
          <w:lang w:val="es-ES"/>
        </w:rPr>
        <w:t>propuesto.</w:t>
      </w:r>
    </w:p>
    <w:p w14:paraId="3CD1C1ED" w14:textId="77777777" w:rsidR="00DD51F4" w:rsidRPr="008D4184" w:rsidRDefault="00DD51F4" w:rsidP="00DD51F4">
      <w:pPr>
        <w:spacing w:after="0" w:line="240" w:lineRule="auto"/>
        <w:contextualSpacing/>
        <w:rPr>
          <w:rFonts w:cs="Calibri"/>
          <w:highlight w:val="yellow"/>
          <w:lang w:val="es-ES"/>
        </w:rPr>
      </w:pPr>
    </w:p>
    <w:p w14:paraId="560981C1" w14:textId="617237CC" w:rsidR="00DD51F4" w:rsidRPr="008D4184" w:rsidRDefault="00DD51F4" w:rsidP="00DD51F4">
      <w:pPr>
        <w:spacing w:after="0" w:line="240" w:lineRule="auto"/>
        <w:ind w:left="567" w:hanging="567"/>
        <w:contextualSpacing/>
        <w:rPr>
          <w:rFonts w:cs="Calibri"/>
          <w:lang w:val="es-ES"/>
        </w:rPr>
      </w:pPr>
      <w:r w:rsidRPr="008D4184">
        <w:rPr>
          <w:rFonts w:cs="Calibri"/>
          <w:lang w:val="es-ES"/>
        </w:rPr>
        <w:t>41.</w:t>
      </w:r>
      <w:r w:rsidRPr="008D4184">
        <w:rPr>
          <w:rFonts w:cs="Calibri"/>
          <w:lang w:val="es-ES"/>
        </w:rPr>
        <w:tab/>
        <w:t xml:space="preserve">En las deliberaciones posteriores se observó con respecto al subpárrafo iv) que el mandato del Convenio sobre la Diversidad Biológica (CDB), destinatario previsto de la decisión, no establecía que se abordaran cuestiones relativas al cambio climático, por lo que el Convenio no podría hacer uso del mismo. También se destacó que el párrafo vi) propuesto trataba </w:t>
      </w:r>
      <w:r w:rsidR="00433AAA" w:rsidRPr="008D4184">
        <w:rPr>
          <w:rFonts w:cs="Calibri"/>
          <w:lang w:val="es-ES"/>
        </w:rPr>
        <w:t>sobre</w:t>
      </w:r>
      <w:r w:rsidRPr="008D4184">
        <w:rPr>
          <w:rFonts w:cs="Calibri"/>
          <w:lang w:val="es-ES"/>
        </w:rPr>
        <w:t xml:space="preserve"> temas similares. </w:t>
      </w:r>
      <w:r w:rsidR="00433AAA" w:rsidRPr="008D4184">
        <w:rPr>
          <w:rFonts w:cs="Calibri"/>
          <w:lang w:val="es-ES"/>
        </w:rPr>
        <w:t>Las</w:t>
      </w:r>
      <w:r w:rsidRPr="008D4184">
        <w:rPr>
          <w:rFonts w:cs="Calibri"/>
          <w:lang w:val="es-ES"/>
        </w:rPr>
        <w:t xml:space="preserve"> enmiendas propuestas a</w:t>
      </w:r>
      <w:r w:rsidR="00433AAA" w:rsidRPr="008D4184">
        <w:rPr>
          <w:rFonts w:cs="Calibri"/>
          <w:lang w:val="es-ES"/>
        </w:rPr>
        <w:t xml:space="preserve">l </w:t>
      </w:r>
      <w:r w:rsidRPr="008D4184">
        <w:rPr>
          <w:rFonts w:cs="Calibri"/>
          <w:lang w:val="es-ES"/>
        </w:rPr>
        <w:t xml:space="preserve">subpárrafo </w:t>
      </w:r>
      <w:r w:rsidR="00433AAA" w:rsidRPr="008D4184">
        <w:rPr>
          <w:rFonts w:cs="Calibri"/>
          <w:lang w:val="es-ES"/>
        </w:rPr>
        <w:t xml:space="preserve">vi) </w:t>
      </w:r>
      <w:r w:rsidRPr="008D4184">
        <w:rPr>
          <w:rFonts w:cs="Calibri"/>
          <w:lang w:val="es-ES"/>
        </w:rPr>
        <w:t>para incorporar los elementos pertinentes del subpárrafo iv) obtuvieron apoyo general.</w:t>
      </w:r>
    </w:p>
    <w:p w14:paraId="45C3AF17" w14:textId="77777777" w:rsidR="00DD51F4" w:rsidRPr="008D4184" w:rsidRDefault="00DD51F4" w:rsidP="00DD51F4">
      <w:pPr>
        <w:spacing w:after="0" w:line="240" w:lineRule="auto"/>
        <w:contextualSpacing/>
        <w:rPr>
          <w:rFonts w:cs="Calibri"/>
          <w:lang w:val="es-ES"/>
        </w:rPr>
      </w:pPr>
    </w:p>
    <w:p w14:paraId="7F20E75C" w14:textId="77777777" w:rsidR="00DD51F4" w:rsidRPr="008D4184" w:rsidRDefault="00DD51F4" w:rsidP="00DD51F4">
      <w:pPr>
        <w:spacing w:after="0" w:line="240" w:lineRule="auto"/>
        <w:ind w:left="567" w:hanging="567"/>
        <w:contextualSpacing/>
        <w:rPr>
          <w:rFonts w:cs="Calibri"/>
          <w:lang w:val="es-ES"/>
        </w:rPr>
      </w:pPr>
      <w:r w:rsidRPr="008D4184">
        <w:rPr>
          <w:rFonts w:cs="Calibri"/>
          <w:lang w:val="es-ES"/>
        </w:rPr>
        <w:t>42.</w:t>
      </w:r>
      <w:r w:rsidRPr="008D4184">
        <w:rPr>
          <w:rFonts w:cs="Calibri"/>
          <w:lang w:val="es-ES"/>
        </w:rPr>
        <w:tab/>
        <w:t xml:space="preserve">Hubo intervenciones de los </w:t>
      </w:r>
      <w:r w:rsidRPr="008D4184">
        <w:rPr>
          <w:rFonts w:cs="Calibri"/>
          <w:b/>
          <w:lang w:val="es-ES"/>
        </w:rPr>
        <w:t>Estados Unidos de América</w:t>
      </w:r>
      <w:r w:rsidRPr="008D4184">
        <w:rPr>
          <w:rFonts w:cs="Calibri"/>
          <w:lang w:val="es-ES"/>
        </w:rPr>
        <w:t xml:space="preserve">, el </w:t>
      </w:r>
      <w:r w:rsidRPr="008D4184">
        <w:rPr>
          <w:rFonts w:cs="Calibri"/>
          <w:b/>
          <w:lang w:val="es-ES"/>
        </w:rPr>
        <w:t>Japón</w:t>
      </w:r>
      <w:r w:rsidRPr="008D4184">
        <w:rPr>
          <w:rFonts w:cs="Calibri"/>
          <w:lang w:val="es-ES"/>
        </w:rPr>
        <w:t xml:space="preserve">, </w:t>
      </w:r>
      <w:r w:rsidRPr="008D4184">
        <w:rPr>
          <w:rFonts w:cs="Calibri"/>
          <w:b/>
          <w:lang w:val="es-ES"/>
        </w:rPr>
        <w:t>México</w:t>
      </w:r>
      <w:r w:rsidRPr="008D4184">
        <w:rPr>
          <w:rFonts w:cs="Calibri"/>
          <w:lang w:val="es-ES"/>
        </w:rPr>
        <w:t xml:space="preserve">, el </w:t>
      </w:r>
      <w:r w:rsidRPr="008D4184">
        <w:rPr>
          <w:rFonts w:cs="Calibri"/>
          <w:b/>
          <w:lang w:val="es-ES"/>
        </w:rPr>
        <w:t xml:space="preserve">Reino Unido de Gran Bretaña e Irlanda del Norte </w:t>
      </w:r>
      <w:r w:rsidRPr="008D4184">
        <w:rPr>
          <w:rFonts w:cs="Calibri"/>
          <w:lang w:val="es-ES"/>
        </w:rPr>
        <w:t xml:space="preserve">y </w:t>
      </w:r>
      <w:r w:rsidRPr="008D4184">
        <w:rPr>
          <w:rFonts w:cs="Calibri"/>
          <w:b/>
          <w:lang w:val="es-ES"/>
        </w:rPr>
        <w:t>Suiza</w:t>
      </w:r>
      <w:r w:rsidRPr="008D4184">
        <w:rPr>
          <w:rFonts w:cs="Calibri"/>
          <w:lang w:val="es-ES"/>
        </w:rPr>
        <w:t>.</w:t>
      </w:r>
    </w:p>
    <w:p w14:paraId="2C58A4BE" w14:textId="77777777" w:rsidR="00DD51F4" w:rsidRPr="008D4184" w:rsidRDefault="00DD51F4" w:rsidP="00DD51F4">
      <w:pPr>
        <w:spacing w:after="0" w:line="240" w:lineRule="auto"/>
        <w:ind w:left="567" w:hanging="567"/>
        <w:contextualSpacing/>
        <w:rPr>
          <w:rFonts w:cs="Calibri"/>
          <w:lang w:val="es-ES"/>
        </w:rPr>
      </w:pPr>
    </w:p>
    <w:p w14:paraId="5FB4CB4A" w14:textId="77777777" w:rsidR="00DD51F4" w:rsidRPr="008D4184" w:rsidRDefault="00DD51F4" w:rsidP="00DD51F4">
      <w:pPr>
        <w:pStyle w:val="BodyText"/>
        <w:widowControl/>
        <w:ind w:left="0"/>
        <w:rPr>
          <w:rFonts w:asciiTheme="minorHAnsi" w:hAnsiTheme="minorHAnsi" w:cstheme="minorHAnsi"/>
          <w:b/>
          <w:bCs/>
          <w:lang w:val="es-ES"/>
        </w:rPr>
      </w:pPr>
      <w:r w:rsidRPr="008D4184">
        <w:rPr>
          <w:rFonts w:asciiTheme="minorHAnsi" w:hAnsiTheme="minorHAnsi" w:cstheme="minorHAnsi"/>
          <w:b/>
          <w:bCs/>
          <w:lang w:val="es-ES"/>
        </w:rPr>
        <w:t>Decisión SC58-25: El Comité Permanente decidió encargar a la Secretaría que presentara al Secretario Ejecutivo del Convenio sobre la Diversidad Biológica los siguientes elementos de asesoramiento:</w:t>
      </w:r>
    </w:p>
    <w:p w14:paraId="35E7AD8D" w14:textId="77777777" w:rsidR="00DD51F4" w:rsidRPr="008D4184" w:rsidRDefault="00DD51F4" w:rsidP="00DD51F4">
      <w:pPr>
        <w:pStyle w:val="BodyText"/>
        <w:widowControl/>
        <w:ind w:left="0"/>
        <w:rPr>
          <w:lang w:val="es-ES"/>
        </w:rPr>
      </w:pPr>
    </w:p>
    <w:p w14:paraId="13F9C1A2" w14:textId="75D36C6A" w:rsidR="00DD51F4" w:rsidRPr="008D4184" w:rsidRDefault="00DD51F4" w:rsidP="00DD51F4">
      <w:pPr>
        <w:spacing w:after="0" w:line="240" w:lineRule="auto"/>
        <w:ind w:left="567"/>
        <w:rPr>
          <w:rFonts w:asciiTheme="minorHAnsi" w:hAnsiTheme="minorHAnsi"/>
          <w:b/>
          <w:lang w:val="es-ES"/>
        </w:rPr>
      </w:pPr>
      <w:r w:rsidRPr="008D4184">
        <w:rPr>
          <w:b/>
          <w:lang w:val="es-ES"/>
        </w:rPr>
        <w:t>La</w:t>
      </w:r>
      <w:r w:rsidRPr="008D4184">
        <w:rPr>
          <w:rFonts w:asciiTheme="minorHAnsi" w:hAnsiTheme="minorHAnsi"/>
          <w:b/>
          <w:lang w:val="es-ES"/>
        </w:rPr>
        <w:t xml:space="preserve"> Convención </w:t>
      </w:r>
      <w:r w:rsidRPr="008D4184">
        <w:rPr>
          <w:rFonts w:asciiTheme="minorHAnsi" w:hAnsiTheme="minorHAnsi" w:cstheme="minorHAnsi"/>
          <w:b/>
          <w:lang w:val="es-ES"/>
        </w:rPr>
        <w:t>sobre</w:t>
      </w:r>
      <w:r w:rsidRPr="008D4184">
        <w:rPr>
          <w:rFonts w:asciiTheme="minorHAnsi" w:hAnsiTheme="minorHAnsi"/>
          <w:b/>
          <w:lang w:val="es-ES"/>
        </w:rPr>
        <w:t xml:space="preserve"> los Humedales </w:t>
      </w:r>
      <w:r w:rsidRPr="008D4184">
        <w:rPr>
          <w:rFonts w:asciiTheme="minorHAnsi" w:hAnsiTheme="minorHAnsi" w:cstheme="minorHAnsi"/>
          <w:b/>
          <w:lang w:val="es-ES"/>
        </w:rPr>
        <w:t>agradece</w:t>
      </w:r>
      <w:r w:rsidRPr="008D4184">
        <w:rPr>
          <w:rFonts w:asciiTheme="minorHAnsi" w:hAnsiTheme="minorHAnsi"/>
          <w:b/>
          <w:lang w:val="es-ES"/>
        </w:rPr>
        <w:t xml:space="preserve"> la invitación </w:t>
      </w:r>
      <w:r w:rsidRPr="008D4184">
        <w:rPr>
          <w:rFonts w:asciiTheme="minorHAnsi" w:hAnsiTheme="minorHAnsi" w:cstheme="minorHAnsi"/>
          <w:b/>
          <w:lang w:val="es-ES"/>
        </w:rPr>
        <w:t>que la Convención</w:t>
      </w:r>
      <w:r w:rsidRPr="008D4184">
        <w:rPr>
          <w:rFonts w:asciiTheme="minorHAnsi" w:hAnsiTheme="minorHAnsi"/>
          <w:b/>
          <w:lang w:val="es-ES"/>
        </w:rPr>
        <w:t xml:space="preserve"> sobre la Diversidad Biológica formuló a los órganos </w:t>
      </w:r>
      <w:r w:rsidRPr="008D4184">
        <w:rPr>
          <w:rFonts w:asciiTheme="minorHAnsi" w:hAnsiTheme="minorHAnsi" w:cstheme="minorHAnsi"/>
          <w:b/>
          <w:lang w:val="es-ES"/>
        </w:rPr>
        <w:t>de gobernanza</w:t>
      </w:r>
      <w:r w:rsidRPr="008D4184">
        <w:rPr>
          <w:rFonts w:asciiTheme="minorHAnsi" w:hAnsiTheme="minorHAnsi"/>
          <w:b/>
          <w:lang w:val="es-ES"/>
        </w:rPr>
        <w:t xml:space="preserve"> de los </w:t>
      </w:r>
      <w:r w:rsidRPr="008D4184">
        <w:rPr>
          <w:rFonts w:asciiTheme="minorHAnsi" w:hAnsiTheme="minorHAnsi" w:cstheme="minorHAnsi"/>
          <w:b/>
          <w:lang w:val="es-ES"/>
        </w:rPr>
        <w:t>diversos</w:t>
      </w:r>
      <w:r w:rsidRPr="008D4184">
        <w:rPr>
          <w:rFonts w:asciiTheme="minorHAnsi" w:hAnsiTheme="minorHAnsi"/>
          <w:b/>
          <w:lang w:val="es-ES"/>
        </w:rPr>
        <w:t xml:space="preserve"> convenios relacionados con la diversidad biológica </w:t>
      </w:r>
      <w:r w:rsidRPr="008D4184">
        <w:rPr>
          <w:rFonts w:asciiTheme="minorHAnsi" w:hAnsiTheme="minorHAnsi" w:cstheme="minorHAnsi"/>
          <w:b/>
          <w:lang w:val="es-ES"/>
        </w:rPr>
        <w:t xml:space="preserve">para que proporcionaran sus </w:t>
      </w:r>
      <w:r w:rsidRPr="008D4184">
        <w:rPr>
          <w:rFonts w:asciiTheme="minorHAnsi" w:hAnsiTheme="minorHAnsi"/>
          <w:b/>
          <w:lang w:val="es-ES"/>
        </w:rPr>
        <w:t xml:space="preserve">aportes </w:t>
      </w:r>
      <w:r w:rsidRPr="008D4184">
        <w:rPr>
          <w:rFonts w:asciiTheme="minorHAnsi" w:hAnsiTheme="minorHAnsi" w:cstheme="minorHAnsi"/>
          <w:b/>
          <w:lang w:val="es-ES"/>
        </w:rPr>
        <w:t>a fin de</w:t>
      </w:r>
      <w:r w:rsidRPr="008D4184">
        <w:rPr>
          <w:rFonts w:asciiTheme="minorHAnsi" w:hAnsiTheme="minorHAnsi"/>
          <w:b/>
          <w:lang w:val="es-ES"/>
        </w:rPr>
        <w:t xml:space="preserve"> ayudar a desarrollar orientaciones estratégicas para la octava reposición del Fondo Fiduciario del Fondo para el Medio Ambiente Mundial (FMAM).</w:t>
      </w:r>
    </w:p>
    <w:p w14:paraId="6F861B4C" w14:textId="77777777" w:rsidR="00DD51F4" w:rsidRPr="008D4184" w:rsidRDefault="00DD51F4" w:rsidP="00DD51F4">
      <w:pPr>
        <w:spacing w:after="0" w:line="240" w:lineRule="auto"/>
        <w:rPr>
          <w:b/>
          <w:lang w:val="es-ES"/>
        </w:rPr>
      </w:pPr>
    </w:p>
    <w:p w14:paraId="06D21C56" w14:textId="77777777" w:rsidR="00DD51F4" w:rsidRPr="008D4184" w:rsidRDefault="00DD51F4" w:rsidP="00DD51F4">
      <w:pPr>
        <w:spacing w:after="0" w:line="240" w:lineRule="auto"/>
        <w:ind w:left="567"/>
        <w:rPr>
          <w:rFonts w:asciiTheme="minorHAnsi" w:hAnsiTheme="minorHAnsi"/>
          <w:b/>
          <w:lang w:val="es-ES"/>
        </w:rPr>
      </w:pPr>
      <w:r w:rsidRPr="008D4184">
        <w:rPr>
          <w:rFonts w:asciiTheme="minorHAnsi" w:hAnsiTheme="minorHAnsi" w:cstheme="minorHAnsi"/>
          <w:b/>
          <w:lang w:val="es-ES"/>
        </w:rPr>
        <w:t>En</w:t>
      </w:r>
      <w:r w:rsidRPr="008D4184">
        <w:rPr>
          <w:rFonts w:asciiTheme="minorHAnsi" w:hAnsiTheme="minorHAnsi"/>
          <w:b/>
          <w:lang w:val="es-ES"/>
        </w:rPr>
        <w:t xml:space="preserve"> respuesta</w:t>
      </w:r>
      <w:r w:rsidRPr="008D4184">
        <w:rPr>
          <w:rFonts w:asciiTheme="minorHAnsi" w:hAnsiTheme="minorHAnsi" w:cstheme="minorHAnsi"/>
          <w:b/>
          <w:lang w:val="es-ES"/>
        </w:rPr>
        <w:t>,</w:t>
      </w:r>
      <w:r w:rsidRPr="008D4184">
        <w:rPr>
          <w:rFonts w:asciiTheme="minorHAnsi" w:hAnsiTheme="minorHAnsi"/>
          <w:b/>
          <w:lang w:val="es-ES"/>
        </w:rPr>
        <w:t xml:space="preserve"> la Convención de Ramsar </w:t>
      </w:r>
      <w:r w:rsidRPr="008D4184">
        <w:rPr>
          <w:rFonts w:asciiTheme="minorHAnsi" w:hAnsiTheme="minorHAnsi" w:cstheme="minorHAnsi"/>
          <w:b/>
          <w:lang w:val="es-ES"/>
        </w:rPr>
        <w:t>desea señalar a la atención</w:t>
      </w:r>
      <w:r w:rsidRPr="008D4184">
        <w:rPr>
          <w:rFonts w:asciiTheme="minorHAnsi" w:hAnsiTheme="minorHAnsi"/>
          <w:b/>
          <w:lang w:val="es-ES"/>
        </w:rPr>
        <w:t xml:space="preserve"> del Convenio sobre la Diversidad Biológica las siguientes consideraciones:</w:t>
      </w:r>
    </w:p>
    <w:p w14:paraId="4595CE1B" w14:textId="77777777" w:rsidR="00DD51F4" w:rsidRPr="008D4184" w:rsidRDefault="00DD51F4" w:rsidP="00DD51F4">
      <w:pPr>
        <w:pStyle w:val="BodyText"/>
        <w:widowControl/>
        <w:ind w:left="0"/>
        <w:rPr>
          <w:b/>
          <w:lang w:val="es-ES"/>
        </w:rPr>
      </w:pPr>
    </w:p>
    <w:p w14:paraId="1F10CADC" w14:textId="77777777" w:rsidR="00DD51F4" w:rsidRPr="008D4184" w:rsidRDefault="00DD51F4" w:rsidP="00DD51F4">
      <w:pPr>
        <w:pStyle w:val="ListParagraph"/>
        <w:numPr>
          <w:ilvl w:val="0"/>
          <w:numId w:val="35"/>
        </w:numPr>
        <w:autoSpaceDE w:val="0"/>
        <w:autoSpaceDN w:val="0"/>
        <w:spacing w:after="0" w:line="240" w:lineRule="auto"/>
        <w:ind w:right="154"/>
        <w:rPr>
          <w:rFonts w:asciiTheme="minorHAnsi" w:hAnsiTheme="minorHAnsi"/>
          <w:b/>
          <w:lang w:val="es-ES"/>
        </w:rPr>
      </w:pPr>
      <w:r w:rsidRPr="008D4184">
        <w:rPr>
          <w:b/>
          <w:lang w:val="es-ES"/>
        </w:rPr>
        <w:t>Los</w:t>
      </w:r>
      <w:r w:rsidRPr="008D4184">
        <w:rPr>
          <w:rFonts w:asciiTheme="minorHAnsi" w:hAnsiTheme="minorHAnsi" w:cstheme="minorHAnsi"/>
          <w:b/>
          <w:lang w:val="es-ES"/>
        </w:rPr>
        <w:t xml:space="preserve"> </w:t>
      </w:r>
      <w:r w:rsidRPr="008D4184">
        <w:rPr>
          <w:rFonts w:asciiTheme="minorHAnsi" w:hAnsiTheme="minorHAnsi"/>
          <w:b/>
          <w:lang w:val="es-ES"/>
        </w:rPr>
        <w:t xml:space="preserve">humedales </w:t>
      </w:r>
      <w:r w:rsidRPr="008D4184">
        <w:rPr>
          <w:rFonts w:asciiTheme="minorHAnsi" w:hAnsiTheme="minorHAnsi" w:cstheme="minorHAnsi"/>
          <w:b/>
          <w:lang w:val="es-ES"/>
        </w:rPr>
        <w:t xml:space="preserve">están sujetos a mayores amenazas que ningún </w:t>
      </w:r>
      <w:r w:rsidRPr="008D4184">
        <w:rPr>
          <w:rFonts w:asciiTheme="minorHAnsi" w:hAnsiTheme="minorHAnsi"/>
          <w:b/>
          <w:lang w:val="es-ES"/>
        </w:rPr>
        <w:t>otro ecosistema, habiéndose perdido el 87 % de los humedales del planeta, el 35 % de ellos entre 1970 y 2015 a un ritmo tres veces superior al de pérdida de bosques, y para el 81 % de las poblaciones de especies de agua dulce de todo</w:t>
      </w:r>
      <w:r w:rsidRPr="008D4184">
        <w:rPr>
          <w:rFonts w:asciiTheme="minorHAnsi" w:hAnsiTheme="minorHAnsi" w:cstheme="minorHAnsi"/>
          <w:b/>
          <w:lang w:val="es-ES"/>
        </w:rPr>
        <w:t xml:space="preserve"> el mundo </w:t>
      </w:r>
      <w:r w:rsidRPr="008D4184">
        <w:rPr>
          <w:rFonts w:asciiTheme="minorHAnsi" w:hAnsiTheme="minorHAnsi"/>
          <w:b/>
          <w:lang w:val="es-ES"/>
        </w:rPr>
        <w:t xml:space="preserve">el porcentaje de disminución </w:t>
      </w:r>
      <w:r w:rsidRPr="008D4184">
        <w:rPr>
          <w:rFonts w:asciiTheme="minorHAnsi" w:hAnsiTheme="minorHAnsi" w:cstheme="minorHAnsi"/>
          <w:b/>
          <w:lang w:val="es-ES"/>
        </w:rPr>
        <w:t xml:space="preserve">ha sido mayor que el de </w:t>
      </w:r>
      <w:r w:rsidRPr="008D4184">
        <w:rPr>
          <w:rFonts w:asciiTheme="minorHAnsi" w:hAnsiTheme="minorHAnsi"/>
          <w:b/>
          <w:lang w:val="es-ES"/>
        </w:rPr>
        <w:t>otras especies;</w:t>
      </w:r>
    </w:p>
    <w:p w14:paraId="624326B9" w14:textId="77777777" w:rsidR="00DD51F4" w:rsidRPr="008D4184" w:rsidRDefault="00DD51F4" w:rsidP="00DD51F4">
      <w:pPr>
        <w:pStyle w:val="ListParagraph"/>
        <w:autoSpaceDE w:val="0"/>
        <w:autoSpaceDN w:val="0"/>
        <w:spacing w:after="0" w:line="240" w:lineRule="auto"/>
        <w:ind w:left="927" w:right="154"/>
        <w:rPr>
          <w:rFonts w:asciiTheme="minorHAnsi" w:hAnsiTheme="minorHAnsi"/>
          <w:b/>
          <w:lang w:val="es-ES"/>
        </w:rPr>
      </w:pPr>
    </w:p>
    <w:p w14:paraId="45316804" w14:textId="77777777" w:rsidR="00DD51F4" w:rsidRPr="008D4184" w:rsidRDefault="00DD51F4" w:rsidP="00DD51F4">
      <w:pPr>
        <w:pStyle w:val="ListParagraph"/>
        <w:numPr>
          <w:ilvl w:val="0"/>
          <w:numId w:val="35"/>
        </w:numPr>
        <w:autoSpaceDE w:val="0"/>
        <w:autoSpaceDN w:val="0"/>
        <w:spacing w:after="0" w:line="240" w:lineRule="auto"/>
        <w:ind w:right="154"/>
        <w:rPr>
          <w:rFonts w:asciiTheme="minorHAnsi" w:hAnsiTheme="minorHAnsi"/>
          <w:b/>
          <w:lang w:val="es-ES"/>
        </w:rPr>
      </w:pPr>
      <w:r w:rsidRPr="008D4184">
        <w:rPr>
          <w:rFonts w:asciiTheme="minorHAnsi" w:hAnsiTheme="minorHAnsi"/>
          <w:b/>
          <w:lang w:val="es-ES"/>
        </w:rPr>
        <w:t xml:space="preserve">Los humedales proporcionan beneficios y servicios </w:t>
      </w:r>
      <w:r w:rsidRPr="008D4184">
        <w:rPr>
          <w:rFonts w:asciiTheme="minorHAnsi" w:hAnsiTheme="minorHAnsi" w:cstheme="minorHAnsi"/>
          <w:b/>
          <w:lang w:val="es-ES"/>
        </w:rPr>
        <w:t xml:space="preserve">importantes </w:t>
      </w:r>
      <w:r w:rsidRPr="008D4184">
        <w:rPr>
          <w:rFonts w:asciiTheme="minorHAnsi" w:hAnsiTheme="minorHAnsi"/>
          <w:b/>
          <w:lang w:val="es-ES"/>
        </w:rPr>
        <w:t xml:space="preserve">a las personas, lo que incluye la mayor parte del agua dulce para el consumo, la protección </w:t>
      </w:r>
      <w:r w:rsidRPr="008D4184">
        <w:rPr>
          <w:rFonts w:asciiTheme="minorHAnsi" w:hAnsiTheme="minorHAnsi" w:cstheme="minorHAnsi"/>
          <w:b/>
          <w:lang w:val="es-ES"/>
        </w:rPr>
        <w:t>contra</w:t>
      </w:r>
      <w:r w:rsidRPr="008D4184">
        <w:rPr>
          <w:rFonts w:asciiTheme="minorHAnsi" w:hAnsiTheme="minorHAnsi" w:cstheme="minorHAnsi"/>
          <w:b/>
          <w:spacing w:val="-11"/>
          <w:lang w:val="es-ES"/>
        </w:rPr>
        <w:t xml:space="preserve"> </w:t>
      </w:r>
      <w:r w:rsidRPr="008D4184">
        <w:rPr>
          <w:rFonts w:asciiTheme="minorHAnsi" w:hAnsiTheme="minorHAnsi"/>
          <w:b/>
          <w:lang w:val="es-ES"/>
        </w:rPr>
        <w:t xml:space="preserve">inundaciones, sequías y otros desastres, los alimentos y medios de </w:t>
      </w:r>
      <w:r w:rsidRPr="008D4184">
        <w:rPr>
          <w:rFonts w:asciiTheme="minorHAnsi" w:hAnsiTheme="minorHAnsi" w:cstheme="minorHAnsi"/>
          <w:b/>
          <w:lang w:val="es-ES"/>
        </w:rPr>
        <w:t>subsistencia</w:t>
      </w:r>
      <w:r w:rsidRPr="008D4184">
        <w:rPr>
          <w:rFonts w:asciiTheme="minorHAnsi" w:hAnsiTheme="minorHAnsi" w:cstheme="minorHAnsi"/>
          <w:b/>
          <w:spacing w:val="-15"/>
          <w:lang w:val="es-ES"/>
        </w:rPr>
        <w:t xml:space="preserve"> </w:t>
      </w:r>
      <w:r w:rsidRPr="008D4184">
        <w:rPr>
          <w:rFonts w:asciiTheme="minorHAnsi" w:hAnsiTheme="minorHAnsi" w:cstheme="minorHAnsi"/>
          <w:b/>
          <w:lang w:val="es-ES"/>
        </w:rPr>
        <w:t>para</w:t>
      </w:r>
      <w:r w:rsidRPr="008D4184">
        <w:rPr>
          <w:rFonts w:asciiTheme="minorHAnsi" w:hAnsiTheme="minorHAnsi"/>
          <w:b/>
          <w:lang w:val="es-ES"/>
        </w:rPr>
        <w:t xml:space="preserve"> </w:t>
      </w:r>
      <w:r w:rsidRPr="008D4184">
        <w:rPr>
          <w:rFonts w:asciiTheme="minorHAnsi" w:hAnsiTheme="minorHAnsi"/>
          <w:b/>
          <w:lang w:val="es-ES"/>
        </w:rPr>
        <w:lastRenderedPageBreak/>
        <w:t xml:space="preserve">millones de personas, y </w:t>
      </w:r>
      <w:r w:rsidRPr="008D4184">
        <w:rPr>
          <w:rFonts w:asciiTheme="minorHAnsi" w:hAnsiTheme="minorHAnsi" w:cstheme="minorHAnsi"/>
          <w:b/>
          <w:lang w:val="es-ES"/>
        </w:rPr>
        <w:t>el</w:t>
      </w:r>
      <w:r w:rsidRPr="008D4184">
        <w:rPr>
          <w:rFonts w:asciiTheme="minorHAnsi" w:hAnsiTheme="minorHAnsi"/>
          <w:b/>
          <w:lang w:val="es-ES"/>
        </w:rPr>
        <w:t xml:space="preserve"> almacenamiento de carbono más eficaz que </w:t>
      </w:r>
      <w:r w:rsidRPr="008D4184">
        <w:rPr>
          <w:rFonts w:asciiTheme="minorHAnsi" w:hAnsiTheme="minorHAnsi" w:cstheme="minorHAnsi"/>
          <w:b/>
          <w:lang w:val="es-ES"/>
        </w:rPr>
        <w:t>ningún</w:t>
      </w:r>
      <w:r w:rsidRPr="008D4184">
        <w:rPr>
          <w:rFonts w:asciiTheme="minorHAnsi" w:hAnsiTheme="minorHAnsi"/>
          <w:b/>
          <w:lang w:val="es-ES"/>
        </w:rPr>
        <w:t xml:space="preserve"> otro ecosistema</w:t>
      </w:r>
      <w:r w:rsidRPr="008D4184">
        <w:rPr>
          <w:rFonts w:asciiTheme="minorHAnsi" w:hAnsiTheme="minorHAnsi" w:cstheme="minorHAnsi"/>
          <w:b/>
          <w:lang w:val="es-ES"/>
        </w:rPr>
        <w:t>;</w:t>
      </w:r>
    </w:p>
    <w:p w14:paraId="13702F02" w14:textId="77777777" w:rsidR="00DD51F4" w:rsidRPr="008D4184" w:rsidRDefault="00DD51F4" w:rsidP="00DD51F4">
      <w:pPr>
        <w:pStyle w:val="ListParagraph"/>
        <w:rPr>
          <w:rFonts w:asciiTheme="minorHAnsi" w:hAnsiTheme="minorHAnsi"/>
          <w:lang w:val="es-ES"/>
        </w:rPr>
      </w:pPr>
    </w:p>
    <w:p w14:paraId="51C81320" w14:textId="4AF32082" w:rsidR="00DD51F4" w:rsidRPr="008D4184" w:rsidRDefault="00DD51F4" w:rsidP="00DD51F4">
      <w:pPr>
        <w:pStyle w:val="ListParagraph"/>
        <w:numPr>
          <w:ilvl w:val="0"/>
          <w:numId w:val="35"/>
        </w:numPr>
        <w:autoSpaceDE w:val="0"/>
        <w:autoSpaceDN w:val="0"/>
        <w:spacing w:after="0" w:line="240" w:lineRule="auto"/>
        <w:ind w:right="154"/>
        <w:rPr>
          <w:rFonts w:asciiTheme="minorHAnsi" w:hAnsiTheme="minorHAnsi"/>
          <w:b/>
          <w:lang w:val="es-ES"/>
        </w:rPr>
      </w:pPr>
      <w:r w:rsidRPr="008D4184">
        <w:rPr>
          <w:rFonts w:asciiTheme="minorHAnsi" w:hAnsiTheme="minorHAnsi"/>
          <w:b/>
          <w:lang w:val="es-ES"/>
        </w:rPr>
        <w:t>La Convención sobre los Humedales es suma</w:t>
      </w:r>
      <w:r w:rsidRPr="008D4184">
        <w:rPr>
          <w:rFonts w:asciiTheme="minorHAnsi" w:hAnsiTheme="minorHAnsi" w:cstheme="minorHAnsi"/>
          <w:b/>
          <w:lang w:val="es-ES"/>
        </w:rPr>
        <w:t>mente importante</w:t>
      </w:r>
      <w:r w:rsidRPr="008D4184">
        <w:rPr>
          <w:rFonts w:asciiTheme="minorHAnsi" w:hAnsiTheme="minorHAnsi"/>
          <w:b/>
          <w:lang w:val="es-ES"/>
        </w:rPr>
        <w:t xml:space="preserve"> para el marco de la diversidad biológica posterior a 2020, en especial </w:t>
      </w:r>
      <w:r w:rsidRPr="008D4184">
        <w:rPr>
          <w:rFonts w:asciiTheme="minorHAnsi" w:hAnsiTheme="minorHAnsi" w:cstheme="minorHAnsi"/>
          <w:b/>
          <w:lang w:val="es-ES"/>
        </w:rPr>
        <w:t>en lo que respecta</w:t>
      </w:r>
      <w:r w:rsidRPr="008D4184">
        <w:rPr>
          <w:rFonts w:asciiTheme="minorHAnsi" w:hAnsiTheme="minorHAnsi" w:cstheme="minorHAnsi"/>
          <w:b/>
          <w:spacing w:val="-8"/>
          <w:lang w:val="es-ES"/>
        </w:rPr>
        <w:t xml:space="preserve"> </w:t>
      </w:r>
      <w:r w:rsidRPr="008D4184">
        <w:rPr>
          <w:rFonts w:asciiTheme="minorHAnsi" w:hAnsiTheme="minorHAnsi" w:cstheme="minorHAnsi"/>
          <w:b/>
          <w:lang w:val="es-ES"/>
        </w:rPr>
        <w:t>al logro de</w:t>
      </w:r>
      <w:r w:rsidRPr="008D4184">
        <w:rPr>
          <w:rFonts w:asciiTheme="minorHAnsi" w:hAnsiTheme="minorHAnsi"/>
          <w:b/>
          <w:lang w:val="es-ES"/>
        </w:rPr>
        <w:t xml:space="preserve"> “pérdidas netas nulas” en el área </w:t>
      </w:r>
      <w:r w:rsidRPr="008D4184">
        <w:rPr>
          <w:rFonts w:asciiTheme="minorHAnsi" w:hAnsiTheme="minorHAnsi" w:cstheme="minorHAnsi"/>
          <w:b/>
          <w:lang w:val="es-ES"/>
        </w:rPr>
        <w:t>y la</w:t>
      </w:r>
      <w:r w:rsidRPr="008D4184">
        <w:rPr>
          <w:rFonts w:asciiTheme="minorHAnsi" w:hAnsiTheme="minorHAnsi"/>
          <w:b/>
          <w:lang w:val="es-ES"/>
        </w:rPr>
        <w:t xml:space="preserve"> integridad de los ecosistemas de agua dulce y marinos y costeros, así como </w:t>
      </w:r>
      <w:r w:rsidRPr="008D4184">
        <w:rPr>
          <w:rFonts w:asciiTheme="minorHAnsi" w:hAnsiTheme="minorHAnsi" w:cstheme="minorHAnsi"/>
          <w:b/>
          <w:lang w:val="es-ES"/>
        </w:rPr>
        <w:t>otros</w:t>
      </w:r>
      <w:r w:rsidRPr="008D4184">
        <w:rPr>
          <w:rFonts w:asciiTheme="minorHAnsi" w:hAnsiTheme="minorHAnsi" w:cstheme="minorHAnsi"/>
          <w:b/>
          <w:spacing w:val="-3"/>
          <w:lang w:val="es-ES"/>
        </w:rPr>
        <w:t xml:space="preserve"> </w:t>
      </w:r>
      <w:r w:rsidRPr="008D4184">
        <w:rPr>
          <w:rFonts w:asciiTheme="minorHAnsi" w:hAnsiTheme="minorHAnsi" w:cstheme="minorHAnsi"/>
          <w:b/>
          <w:lang w:val="es-ES"/>
        </w:rPr>
        <w:t>objetivos y metas</w:t>
      </w:r>
      <w:r w:rsidRPr="008D4184">
        <w:rPr>
          <w:rFonts w:asciiTheme="minorHAnsi" w:hAnsiTheme="minorHAnsi"/>
          <w:b/>
          <w:lang w:val="es-ES"/>
        </w:rPr>
        <w:t>;</w:t>
      </w:r>
    </w:p>
    <w:p w14:paraId="0392A3B2" w14:textId="77777777" w:rsidR="00DD51F4" w:rsidRPr="008D4184" w:rsidRDefault="00DD51F4" w:rsidP="00DD51F4">
      <w:pPr>
        <w:pStyle w:val="BodyText"/>
        <w:widowControl/>
        <w:rPr>
          <w:lang w:val="es-ES"/>
        </w:rPr>
      </w:pPr>
    </w:p>
    <w:p w14:paraId="2B9E9AD0" w14:textId="0DA57503" w:rsidR="00DD51F4" w:rsidRPr="008D4184" w:rsidRDefault="00DD51F4" w:rsidP="00DD51F4">
      <w:pPr>
        <w:spacing w:after="0" w:line="240" w:lineRule="auto"/>
        <w:ind w:left="567"/>
        <w:rPr>
          <w:b/>
          <w:lang w:val="es-ES"/>
        </w:rPr>
      </w:pPr>
      <w:r w:rsidRPr="008D4184">
        <w:rPr>
          <w:b/>
          <w:lang w:val="es-ES"/>
        </w:rPr>
        <w:t>En vista de estas consideraciones, la Convención</w:t>
      </w:r>
      <w:r w:rsidR="00433AAA" w:rsidRPr="008D4184">
        <w:rPr>
          <w:b/>
          <w:lang w:val="es-ES"/>
        </w:rPr>
        <w:t xml:space="preserve"> sobre los Humedales</w:t>
      </w:r>
      <w:r w:rsidRPr="008D4184">
        <w:rPr>
          <w:b/>
          <w:lang w:val="es-ES"/>
        </w:rPr>
        <w:t xml:space="preserve"> invita al CDB a incluir en su COP-15 orientaciones para el Mecanismo Financiero:</w:t>
      </w:r>
    </w:p>
    <w:p w14:paraId="7EA5EB69" w14:textId="77777777" w:rsidR="00DD51F4" w:rsidRPr="008D4184" w:rsidRDefault="00DD51F4" w:rsidP="00DD51F4">
      <w:pPr>
        <w:pStyle w:val="BodyText"/>
        <w:widowControl/>
        <w:ind w:left="0"/>
        <w:rPr>
          <w:lang w:val="es-ES"/>
        </w:rPr>
      </w:pPr>
      <w:r w:rsidRPr="008D4184">
        <w:rPr>
          <w:lang w:val="es-ES"/>
        </w:rPr>
        <w:t xml:space="preserve">  </w:t>
      </w:r>
    </w:p>
    <w:p w14:paraId="3E4510C8" w14:textId="6F156216" w:rsidR="00DD51F4" w:rsidRPr="008D4184" w:rsidRDefault="00DD51F4" w:rsidP="00DD51F4">
      <w:pPr>
        <w:pStyle w:val="ListParagraph"/>
        <w:numPr>
          <w:ilvl w:val="0"/>
          <w:numId w:val="36"/>
        </w:numPr>
        <w:autoSpaceDE w:val="0"/>
        <w:autoSpaceDN w:val="0"/>
        <w:spacing w:after="0" w:line="240" w:lineRule="auto"/>
        <w:ind w:right="148"/>
        <w:rPr>
          <w:rFonts w:asciiTheme="minorHAnsi" w:hAnsiTheme="minorHAnsi"/>
          <w:b/>
          <w:lang w:val="es-ES"/>
        </w:rPr>
      </w:pPr>
      <w:r w:rsidRPr="008D4184">
        <w:rPr>
          <w:b/>
          <w:lang w:val="es-ES"/>
        </w:rPr>
        <w:t>Una</w:t>
      </w:r>
      <w:r w:rsidRPr="008D4184">
        <w:rPr>
          <w:rFonts w:asciiTheme="minorHAnsi" w:hAnsiTheme="minorHAnsi"/>
          <w:b/>
          <w:lang w:val="es-ES"/>
        </w:rPr>
        <w:t xml:space="preserve"> invitación a </w:t>
      </w:r>
      <w:r w:rsidRPr="008D4184">
        <w:rPr>
          <w:rFonts w:asciiTheme="minorHAnsi" w:hAnsiTheme="minorHAnsi" w:cstheme="minorHAnsi"/>
          <w:b/>
          <w:lang w:val="es-ES"/>
        </w:rPr>
        <w:t>seguir apoyando</w:t>
      </w:r>
      <w:r w:rsidRPr="008D4184">
        <w:rPr>
          <w:rFonts w:asciiTheme="minorHAnsi" w:hAnsiTheme="minorHAnsi"/>
          <w:b/>
          <w:lang w:val="es-ES"/>
        </w:rPr>
        <w:t xml:space="preserve"> proyectos en </w:t>
      </w:r>
      <w:r w:rsidRPr="008D4184">
        <w:rPr>
          <w:rFonts w:asciiTheme="minorHAnsi" w:hAnsiTheme="minorHAnsi" w:cstheme="minorHAnsi"/>
          <w:b/>
          <w:lang w:val="es-ES"/>
        </w:rPr>
        <w:t xml:space="preserve">la esfera de actividad de la diversidad biológica </w:t>
      </w:r>
      <w:r w:rsidRPr="008D4184">
        <w:rPr>
          <w:rFonts w:asciiTheme="minorHAnsi" w:hAnsiTheme="minorHAnsi"/>
          <w:b/>
          <w:lang w:val="es-ES"/>
        </w:rPr>
        <w:t xml:space="preserve">que </w:t>
      </w:r>
      <w:r w:rsidRPr="008D4184">
        <w:rPr>
          <w:rFonts w:asciiTheme="minorHAnsi" w:hAnsiTheme="minorHAnsi" w:cstheme="minorHAnsi"/>
          <w:b/>
          <w:lang w:val="es-ES"/>
        </w:rPr>
        <w:t>incorporen</w:t>
      </w:r>
      <w:r w:rsidRPr="008D4184">
        <w:rPr>
          <w:rFonts w:asciiTheme="minorHAnsi" w:hAnsiTheme="minorHAnsi"/>
          <w:b/>
          <w:lang w:val="es-ES"/>
        </w:rPr>
        <w:t xml:space="preserve"> los humedales y su </w:t>
      </w:r>
      <w:r w:rsidRPr="008D4184">
        <w:rPr>
          <w:rFonts w:asciiTheme="minorHAnsi" w:hAnsiTheme="minorHAnsi" w:cstheme="minorHAnsi"/>
          <w:b/>
          <w:lang w:val="es-ES"/>
        </w:rPr>
        <w:t>diversidad biológica</w:t>
      </w:r>
      <w:r w:rsidRPr="008D4184">
        <w:rPr>
          <w:rFonts w:asciiTheme="minorHAnsi" w:hAnsiTheme="minorHAnsi"/>
          <w:b/>
          <w:lang w:val="es-ES"/>
        </w:rPr>
        <w:t xml:space="preserve"> en los </w:t>
      </w:r>
      <w:r w:rsidRPr="008D4184">
        <w:rPr>
          <w:rFonts w:asciiTheme="minorHAnsi" w:hAnsiTheme="minorHAnsi" w:cstheme="minorHAnsi"/>
          <w:b/>
          <w:lang w:val="es-ES"/>
        </w:rPr>
        <w:t xml:space="preserve">diferentes </w:t>
      </w:r>
      <w:r w:rsidRPr="008D4184">
        <w:rPr>
          <w:rFonts w:asciiTheme="minorHAnsi" w:hAnsiTheme="minorHAnsi"/>
          <w:b/>
          <w:lang w:val="es-ES"/>
        </w:rPr>
        <w:t>sectores</w:t>
      </w:r>
      <w:r w:rsidRPr="008D4184">
        <w:rPr>
          <w:rFonts w:asciiTheme="minorHAnsi" w:hAnsiTheme="minorHAnsi" w:cstheme="minorHAnsi"/>
          <w:b/>
          <w:spacing w:val="-13"/>
          <w:lang w:val="es-ES"/>
        </w:rPr>
        <w:t xml:space="preserve"> </w:t>
      </w:r>
      <w:r w:rsidRPr="008D4184">
        <w:rPr>
          <w:rFonts w:asciiTheme="minorHAnsi" w:hAnsiTheme="minorHAnsi" w:cstheme="minorHAnsi"/>
          <w:b/>
          <w:lang w:val="es-ES"/>
        </w:rPr>
        <w:t>y</w:t>
      </w:r>
      <w:r w:rsidRPr="008D4184">
        <w:rPr>
          <w:rFonts w:asciiTheme="minorHAnsi" w:hAnsiTheme="minorHAnsi"/>
          <w:b/>
          <w:lang w:val="es-ES"/>
        </w:rPr>
        <w:t xml:space="preserve"> paisajes</w:t>
      </w:r>
      <w:r w:rsidRPr="008D4184">
        <w:rPr>
          <w:rFonts w:asciiTheme="minorHAnsi" w:hAnsiTheme="minorHAnsi" w:cstheme="minorHAnsi"/>
          <w:b/>
          <w:lang w:val="es-ES"/>
        </w:rPr>
        <w:t>, incluidos los</w:t>
      </w:r>
      <w:r w:rsidRPr="008D4184">
        <w:rPr>
          <w:rFonts w:asciiTheme="minorHAnsi" w:hAnsiTheme="minorHAnsi" w:cstheme="minorHAnsi"/>
          <w:b/>
          <w:spacing w:val="-12"/>
          <w:lang w:val="es-ES"/>
        </w:rPr>
        <w:t xml:space="preserve"> </w:t>
      </w:r>
      <w:r w:rsidRPr="008D4184">
        <w:rPr>
          <w:rFonts w:asciiTheme="minorHAnsi" w:hAnsiTheme="minorHAnsi"/>
          <w:b/>
          <w:lang w:val="es-ES"/>
        </w:rPr>
        <w:t xml:space="preserve">paisajes marinos y las aguas </w:t>
      </w:r>
      <w:r w:rsidRPr="008D4184">
        <w:rPr>
          <w:rFonts w:asciiTheme="minorHAnsi" w:hAnsiTheme="minorHAnsi" w:cstheme="minorHAnsi"/>
          <w:b/>
          <w:lang w:val="es-ES"/>
        </w:rPr>
        <w:t>continentales</w:t>
      </w:r>
      <w:r w:rsidRPr="008D4184">
        <w:rPr>
          <w:rFonts w:asciiTheme="minorHAnsi" w:hAnsiTheme="minorHAnsi"/>
          <w:b/>
          <w:lang w:val="es-ES"/>
        </w:rPr>
        <w:t xml:space="preserve">; </w:t>
      </w:r>
      <w:r w:rsidR="00A62C59" w:rsidRPr="008D4184">
        <w:rPr>
          <w:rFonts w:asciiTheme="minorHAnsi" w:hAnsiTheme="minorHAnsi"/>
          <w:b/>
          <w:lang w:val="es-ES"/>
        </w:rPr>
        <w:t xml:space="preserve">a abordar </w:t>
      </w:r>
      <w:r w:rsidRPr="008D4184">
        <w:rPr>
          <w:rFonts w:asciiTheme="minorHAnsi" w:hAnsiTheme="minorHAnsi"/>
          <w:b/>
          <w:lang w:val="es-ES"/>
        </w:rPr>
        <w:t xml:space="preserve">los </w:t>
      </w:r>
      <w:r w:rsidRPr="008D4184">
        <w:rPr>
          <w:rFonts w:asciiTheme="minorHAnsi" w:hAnsiTheme="minorHAnsi" w:cstheme="minorHAnsi"/>
          <w:b/>
          <w:lang w:val="es-ES"/>
        </w:rPr>
        <w:t>impulsores</w:t>
      </w:r>
      <w:r w:rsidRPr="008D4184">
        <w:rPr>
          <w:rFonts w:asciiTheme="minorHAnsi" w:hAnsiTheme="minorHAnsi"/>
          <w:b/>
          <w:lang w:val="es-ES"/>
        </w:rPr>
        <w:t xml:space="preserve"> directos para proteger los hábitats y las especies de los humedales, </w:t>
      </w:r>
      <w:r w:rsidRPr="008D4184">
        <w:rPr>
          <w:rFonts w:asciiTheme="minorHAnsi" w:hAnsiTheme="minorHAnsi" w:cstheme="minorHAnsi"/>
          <w:b/>
          <w:lang w:val="es-ES"/>
        </w:rPr>
        <w:t>entre otras cosas mediante</w:t>
      </w:r>
      <w:r w:rsidRPr="008D4184">
        <w:rPr>
          <w:rFonts w:asciiTheme="minorHAnsi" w:hAnsiTheme="minorHAnsi"/>
          <w:b/>
          <w:lang w:val="es-ES"/>
        </w:rPr>
        <w:t xml:space="preserve"> sistemas de áreas protegidas como los Humedales de Importancia Internacional designados por las Partes Contratantes en virtud de la Convención sobre los Humedales; y </w:t>
      </w:r>
      <w:r w:rsidR="00A62C59" w:rsidRPr="008D4184">
        <w:rPr>
          <w:rFonts w:asciiTheme="minorHAnsi" w:hAnsiTheme="minorHAnsi" w:cstheme="minorHAnsi"/>
          <w:b/>
          <w:lang w:val="es-ES"/>
        </w:rPr>
        <w:t>a seguir</w:t>
      </w:r>
      <w:r w:rsidRPr="008D4184">
        <w:rPr>
          <w:rFonts w:asciiTheme="minorHAnsi" w:hAnsiTheme="minorHAnsi" w:cstheme="minorHAnsi"/>
          <w:b/>
          <w:lang w:val="es-ES"/>
        </w:rPr>
        <w:t xml:space="preserve"> desarrollando el marco normativo e </w:t>
      </w:r>
      <w:r w:rsidRPr="008D4184">
        <w:rPr>
          <w:rFonts w:asciiTheme="minorHAnsi" w:hAnsiTheme="minorHAnsi"/>
          <w:b/>
          <w:lang w:val="es-ES"/>
        </w:rPr>
        <w:t xml:space="preserve">institucional </w:t>
      </w:r>
      <w:r w:rsidRPr="008D4184">
        <w:rPr>
          <w:rFonts w:asciiTheme="minorHAnsi" w:hAnsiTheme="minorHAnsi" w:cstheme="minorHAnsi"/>
          <w:b/>
          <w:lang w:val="es-ES"/>
        </w:rPr>
        <w:t>relativo a</w:t>
      </w:r>
      <w:r w:rsidRPr="008D4184">
        <w:rPr>
          <w:rFonts w:asciiTheme="minorHAnsi" w:hAnsiTheme="minorHAnsi"/>
          <w:b/>
          <w:lang w:val="es-ES"/>
        </w:rPr>
        <w:t xml:space="preserve"> la </w:t>
      </w:r>
      <w:r w:rsidRPr="008D4184">
        <w:rPr>
          <w:rFonts w:asciiTheme="minorHAnsi" w:hAnsiTheme="minorHAnsi" w:cstheme="minorHAnsi"/>
          <w:b/>
          <w:lang w:val="es-ES"/>
        </w:rPr>
        <w:t xml:space="preserve">diversidad biológica, incluidos </w:t>
      </w:r>
      <w:r w:rsidRPr="008D4184">
        <w:rPr>
          <w:rFonts w:asciiTheme="minorHAnsi" w:hAnsiTheme="minorHAnsi"/>
          <w:b/>
          <w:lang w:val="es-ES"/>
        </w:rPr>
        <w:t>la formulación y el examen de políticas,</w:t>
      </w:r>
      <w:r w:rsidRPr="008D4184">
        <w:rPr>
          <w:rFonts w:asciiTheme="minorHAnsi" w:hAnsiTheme="minorHAnsi" w:cstheme="minorHAnsi"/>
          <w:b/>
          <w:lang w:val="es-ES"/>
        </w:rPr>
        <w:t xml:space="preserve"> la supervisión,</w:t>
      </w:r>
      <w:r w:rsidRPr="008D4184">
        <w:rPr>
          <w:rFonts w:asciiTheme="minorHAnsi" w:hAnsiTheme="minorHAnsi"/>
          <w:b/>
          <w:lang w:val="es-ES"/>
        </w:rPr>
        <w:t xml:space="preserve"> la planificación espacial, los incentivos</w:t>
      </w:r>
      <w:r w:rsidRPr="008D4184">
        <w:rPr>
          <w:rFonts w:asciiTheme="minorHAnsi" w:hAnsiTheme="minorHAnsi" w:cstheme="minorHAnsi"/>
          <w:b/>
          <w:lang w:val="es-ES"/>
        </w:rPr>
        <w:t xml:space="preserve"> </w:t>
      </w:r>
      <w:r w:rsidRPr="008D4184">
        <w:rPr>
          <w:rFonts w:asciiTheme="minorHAnsi" w:hAnsiTheme="minorHAnsi"/>
          <w:b/>
          <w:lang w:val="es-ES"/>
        </w:rPr>
        <w:t xml:space="preserve">y el establecimiento estratégico de áreas protegidas, y el manejo </w:t>
      </w:r>
      <w:r w:rsidRPr="008D4184">
        <w:rPr>
          <w:rFonts w:asciiTheme="minorHAnsi" w:hAnsiTheme="minorHAnsi" w:cstheme="minorHAnsi"/>
          <w:b/>
          <w:lang w:val="es-ES"/>
        </w:rPr>
        <w:t>y restauración</w:t>
      </w:r>
      <w:r w:rsidRPr="008D4184">
        <w:rPr>
          <w:rFonts w:asciiTheme="minorHAnsi" w:hAnsiTheme="minorHAnsi"/>
          <w:b/>
          <w:lang w:val="es-ES"/>
        </w:rPr>
        <w:t xml:space="preserve"> de áreas protegidas</w:t>
      </w:r>
      <w:r w:rsidRPr="008D4184">
        <w:rPr>
          <w:rFonts w:asciiTheme="minorHAnsi" w:hAnsiTheme="minorHAnsi" w:cstheme="minorHAnsi"/>
          <w:b/>
          <w:lang w:val="es-ES"/>
        </w:rPr>
        <w:t>;</w:t>
      </w:r>
    </w:p>
    <w:p w14:paraId="7AA1A963" w14:textId="77777777" w:rsidR="00DD51F4" w:rsidRPr="008D4184" w:rsidRDefault="00DD51F4" w:rsidP="00DD51F4">
      <w:pPr>
        <w:autoSpaceDE w:val="0"/>
        <w:autoSpaceDN w:val="0"/>
        <w:spacing w:after="0" w:line="240" w:lineRule="auto"/>
        <w:ind w:right="148"/>
        <w:rPr>
          <w:b/>
          <w:lang w:val="es-ES"/>
        </w:rPr>
      </w:pPr>
    </w:p>
    <w:p w14:paraId="26EC27EA" w14:textId="77777777" w:rsidR="00DD51F4" w:rsidRPr="008D4184" w:rsidRDefault="00DD51F4" w:rsidP="00DD51F4">
      <w:pPr>
        <w:pStyle w:val="ListParagraph"/>
        <w:numPr>
          <w:ilvl w:val="0"/>
          <w:numId w:val="36"/>
        </w:numPr>
        <w:autoSpaceDE w:val="0"/>
        <w:autoSpaceDN w:val="0"/>
        <w:spacing w:after="0" w:line="240" w:lineRule="auto"/>
        <w:ind w:right="148"/>
        <w:rPr>
          <w:rFonts w:asciiTheme="minorHAnsi" w:hAnsiTheme="minorHAnsi"/>
          <w:b/>
          <w:lang w:val="es-ES"/>
        </w:rPr>
      </w:pPr>
      <w:r w:rsidRPr="008D4184">
        <w:rPr>
          <w:b/>
          <w:lang w:val="es-ES"/>
        </w:rPr>
        <w:t>Una</w:t>
      </w:r>
      <w:r w:rsidRPr="008D4184">
        <w:rPr>
          <w:rFonts w:asciiTheme="minorHAnsi" w:hAnsiTheme="minorHAnsi"/>
          <w:b/>
          <w:lang w:val="es-ES"/>
        </w:rPr>
        <w:t xml:space="preserve"> invitación al</w:t>
      </w:r>
      <w:r w:rsidRPr="008D4184">
        <w:rPr>
          <w:rFonts w:asciiTheme="minorHAnsi" w:hAnsiTheme="minorHAnsi" w:cstheme="minorHAnsi"/>
          <w:b/>
          <w:lang w:val="es-ES"/>
        </w:rPr>
        <w:t xml:space="preserve"> </w:t>
      </w:r>
      <w:r w:rsidRPr="008D4184">
        <w:rPr>
          <w:rFonts w:asciiTheme="minorHAnsi" w:hAnsiTheme="minorHAnsi"/>
          <w:b/>
          <w:lang w:val="es-ES"/>
        </w:rPr>
        <w:t xml:space="preserve">FMAM a </w:t>
      </w:r>
      <w:r w:rsidRPr="008D4184">
        <w:rPr>
          <w:rFonts w:asciiTheme="minorHAnsi" w:hAnsiTheme="minorHAnsi" w:cstheme="minorHAnsi"/>
          <w:b/>
          <w:lang w:val="es-ES"/>
        </w:rPr>
        <w:t>que siga ocupándose de</w:t>
      </w:r>
      <w:r w:rsidRPr="008D4184">
        <w:rPr>
          <w:rFonts w:asciiTheme="minorHAnsi" w:hAnsiTheme="minorHAnsi"/>
          <w:b/>
          <w:lang w:val="es-ES"/>
        </w:rPr>
        <w:t xml:space="preserve"> los factores </w:t>
      </w:r>
      <w:r w:rsidRPr="008D4184">
        <w:rPr>
          <w:rFonts w:asciiTheme="minorHAnsi" w:hAnsiTheme="minorHAnsi" w:cstheme="minorHAnsi"/>
          <w:b/>
          <w:lang w:val="es-ES"/>
        </w:rPr>
        <w:t xml:space="preserve">impulsores </w:t>
      </w:r>
      <w:r w:rsidRPr="008D4184">
        <w:rPr>
          <w:rFonts w:asciiTheme="minorHAnsi" w:hAnsiTheme="minorHAnsi"/>
          <w:b/>
          <w:lang w:val="es-ES"/>
        </w:rPr>
        <w:t xml:space="preserve">que </w:t>
      </w:r>
      <w:r w:rsidRPr="008D4184">
        <w:rPr>
          <w:rFonts w:asciiTheme="minorHAnsi" w:hAnsiTheme="minorHAnsi" w:cstheme="minorHAnsi"/>
          <w:b/>
          <w:lang w:val="es-ES"/>
        </w:rPr>
        <w:t>causan</w:t>
      </w:r>
      <w:r w:rsidRPr="008D4184">
        <w:rPr>
          <w:rFonts w:asciiTheme="minorHAnsi" w:hAnsiTheme="minorHAnsi"/>
          <w:b/>
          <w:lang w:val="es-ES"/>
        </w:rPr>
        <w:t xml:space="preserve"> la pérdida de hábitats y especies y que</w:t>
      </w:r>
      <w:r w:rsidRPr="008D4184">
        <w:rPr>
          <w:rFonts w:asciiTheme="minorHAnsi" w:hAnsiTheme="minorHAnsi" w:cstheme="minorHAnsi"/>
          <w:b/>
          <w:lang w:val="es-ES"/>
        </w:rPr>
        <w:t xml:space="preserve"> incluya en el marco del grupo </w:t>
      </w:r>
      <w:r w:rsidRPr="008D4184">
        <w:rPr>
          <w:rFonts w:asciiTheme="minorHAnsi" w:hAnsiTheme="minorHAnsi"/>
          <w:b/>
          <w:lang w:val="es-ES"/>
        </w:rPr>
        <w:t xml:space="preserve">actual de prioridades de tratamiento </w:t>
      </w:r>
      <w:r w:rsidRPr="008D4184">
        <w:rPr>
          <w:rFonts w:asciiTheme="minorHAnsi" w:hAnsiTheme="minorHAnsi" w:cstheme="minorHAnsi"/>
          <w:b/>
          <w:lang w:val="es-ES"/>
        </w:rPr>
        <w:t>los factores impulsores para proteger</w:t>
      </w:r>
      <w:r w:rsidRPr="008D4184">
        <w:rPr>
          <w:rFonts w:asciiTheme="minorHAnsi" w:hAnsiTheme="minorHAnsi"/>
          <w:b/>
          <w:lang w:val="es-ES"/>
        </w:rPr>
        <w:t xml:space="preserve"> los hábitats y especies, una prioridad programática </w:t>
      </w:r>
      <w:r w:rsidRPr="008D4184">
        <w:rPr>
          <w:rFonts w:asciiTheme="minorHAnsi" w:hAnsiTheme="minorHAnsi" w:cstheme="minorHAnsi"/>
          <w:b/>
          <w:lang w:val="es-ES"/>
        </w:rPr>
        <w:t>para</w:t>
      </w:r>
      <w:r w:rsidRPr="008D4184">
        <w:rPr>
          <w:rFonts w:asciiTheme="minorHAnsi" w:hAnsiTheme="minorHAnsi"/>
          <w:b/>
          <w:lang w:val="es-ES"/>
        </w:rPr>
        <w:t xml:space="preserve"> “Reducir las presiones sobre los ecosistemas de agua dulce</w:t>
      </w:r>
      <w:r w:rsidRPr="008D4184">
        <w:rPr>
          <w:rFonts w:asciiTheme="minorHAnsi" w:hAnsiTheme="minorHAnsi" w:cstheme="minorHAnsi"/>
          <w:b/>
          <w:lang w:val="es-ES"/>
        </w:rPr>
        <w:t>”</w:t>
      </w:r>
      <w:r w:rsidRPr="008D4184">
        <w:rPr>
          <w:rFonts w:asciiTheme="minorHAnsi" w:hAnsiTheme="minorHAnsi"/>
          <w:b/>
          <w:lang w:val="es-ES"/>
        </w:rPr>
        <w:t xml:space="preserve"> además de la prioridad actual </w:t>
      </w:r>
      <w:r w:rsidRPr="008D4184">
        <w:rPr>
          <w:rFonts w:asciiTheme="minorHAnsi" w:hAnsiTheme="minorHAnsi" w:cstheme="minorHAnsi"/>
          <w:b/>
          <w:lang w:val="es-ES"/>
        </w:rPr>
        <w:t>para</w:t>
      </w:r>
      <w:r w:rsidRPr="008D4184">
        <w:rPr>
          <w:rFonts w:asciiTheme="minorHAnsi" w:hAnsiTheme="minorHAnsi"/>
          <w:b/>
          <w:lang w:val="es-ES"/>
        </w:rPr>
        <w:t xml:space="preserve"> “Reducir la presión sobre los arrecifes de coral y otros ecosistemas costeros y marinos vulnerables”. Esto reflejaría el nivel de amenaza </w:t>
      </w:r>
      <w:r w:rsidRPr="008D4184">
        <w:rPr>
          <w:rFonts w:asciiTheme="minorHAnsi" w:hAnsiTheme="minorHAnsi" w:cstheme="minorHAnsi"/>
          <w:b/>
          <w:lang w:val="es-ES"/>
        </w:rPr>
        <w:t xml:space="preserve">para los humedales </w:t>
      </w:r>
      <w:r w:rsidRPr="008D4184">
        <w:rPr>
          <w:rFonts w:asciiTheme="minorHAnsi" w:hAnsiTheme="minorHAnsi"/>
          <w:b/>
          <w:lang w:val="es-ES"/>
        </w:rPr>
        <w:t xml:space="preserve">y los múltiples beneficios </w:t>
      </w:r>
      <w:r w:rsidRPr="008D4184">
        <w:rPr>
          <w:rFonts w:asciiTheme="minorHAnsi" w:hAnsiTheme="minorHAnsi" w:cstheme="minorHAnsi"/>
          <w:b/>
          <w:lang w:val="es-ES"/>
        </w:rPr>
        <w:t>derivados de los mismos, entre ellos</w:t>
      </w:r>
      <w:r w:rsidRPr="008D4184">
        <w:rPr>
          <w:rFonts w:asciiTheme="minorHAnsi" w:hAnsiTheme="minorHAnsi"/>
          <w:b/>
          <w:lang w:val="es-ES"/>
        </w:rPr>
        <w:t xml:space="preserve"> los humedales de agua dulce que actualmente no están incluidos en la cartera de aguas internacionales, como las turberas </w:t>
      </w:r>
      <w:r w:rsidRPr="008D4184">
        <w:rPr>
          <w:rFonts w:asciiTheme="minorHAnsi" w:hAnsiTheme="minorHAnsi" w:cstheme="minorHAnsi"/>
          <w:b/>
          <w:lang w:val="es-ES"/>
        </w:rPr>
        <w:t>situadas</w:t>
      </w:r>
      <w:r w:rsidRPr="008D4184">
        <w:rPr>
          <w:rFonts w:asciiTheme="minorHAnsi" w:hAnsiTheme="minorHAnsi"/>
          <w:b/>
          <w:lang w:val="es-ES"/>
        </w:rPr>
        <w:t xml:space="preserve"> en los territorios nacionales</w:t>
      </w:r>
      <w:r w:rsidRPr="008D4184">
        <w:rPr>
          <w:rFonts w:asciiTheme="minorHAnsi" w:hAnsiTheme="minorHAnsi" w:cstheme="minorHAnsi"/>
          <w:b/>
          <w:lang w:val="es-ES"/>
        </w:rPr>
        <w:t>;</w:t>
      </w:r>
    </w:p>
    <w:p w14:paraId="4CC3F3AE" w14:textId="77777777" w:rsidR="00DD51F4" w:rsidRPr="008D4184" w:rsidRDefault="00DD51F4" w:rsidP="00DD51F4">
      <w:pPr>
        <w:autoSpaceDE w:val="0"/>
        <w:autoSpaceDN w:val="0"/>
        <w:spacing w:after="0" w:line="240" w:lineRule="auto"/>
        <w:ind w:right="148"/>
        <w:rPr>
          <w:rFonts w:asciiTheme="minorHAnsi" w:hAnsiTheme="minorHAnsi"/>
          <w:b/>
          <w:lang w:val="es-ES"/>
        </w:rPr>
      </w:pPr>
    </w:p>
    <w:p w14:paraId="1468327B" w14:textId="77777777" w:rsidR="00DD51F4" w:rsidRPr="008D4184" w:rsidRDefault="00DD51F4" w:rsidP="00DD51F4">
      <w:pPr>
        <w:pStyle w:val="ListParagraph"/>
        <w:numPr>
          <w:ilvl w:val="0"/>
          <w:numId w:val="36"/>
        </w:numPr>
        <w:autoSpaceDE w:val="0"/>
        <w:autoSpaceDN w:val="0"/>
        <w:spacing w:after="0" w:line="240" w:lineRule="auto"/>
        <w:ind w:right="148"/>
        <w:rPr>
          <w:b/>
          <w:lang w:val="es-ES"/>
        </w:rPr>
      </w:pPr>
      <w:r w:rsidRPr="008D4184">
        <w:rPr>
          <w:rFonts w:asciiTheme="minorHAnsi" w:hAnsiTheme="minorHAnsi" w:cstheme="minorHAnsi"/>
          <w:b/>
          <w:lang w:val="es-ES"/>
        </w:rPr>
        <w:t>Una invitación al FMAM a que aumente el apoyo destinado a la incorporación de los humedales en la revisión o actualización de las estrategias y planes de acción nacionales en materia de diversidad biológica y otros planes nacionales de desarrollo y presupuestos y prioridades nacionales;</w:t>
      </w:r>
    </w:p>
    <w:p w14:paraId="7C654B1B" w14:textId="77777777" w:rsidR="00DD51F4" w:rsidRPr="008D4184" w:rsidRDefault="00DD51F4" w:rsidP="00DD51F4">
      <w:pPr>
        <w:pStyle w:val="ListParagraph"/>
        <w:rPr>
          <w:rFonts w:asciiTheme="minorHAnsi" w:hAnsiTheme="minorHAnsi" w:cstheme="minorHAnsi"/>
          <w:lang w:val="es-ES"/>
        </w:rPr>
      </w:pPr>
    </w:p>
    <w:p w14:paraId="54FF5460" w14:textId="77777777" w:rsidR="00DD51F4" w:rsidRPr="008D4184" w:rsidRDefault="00DD51F4" w:rsidP="00DD51F4">
      <w:pPr>
        <w:pStyle w:val="ListParagraph"/>
        <w:numPr>
          <w:ilvl w:val="0"/>
          <w:numId w:val="36"/>
        </w:numPr>
        <w:autoSpaceDE w:val="0"/>
        <w:autoSpaceDN w:val="0"/>
        <w:spacing w:after="0" w:line="240" w:lineRule="auto"/>
        <w:ind w:right="148"/>
        <w:rPr>
          <w:b/>
          <w:lang w:val="es-ES"/>
        </w:rPr>
      </w:pPr>
      <w:r w:rsidRPr="008D4184">
        <w:rPr>
          <w:rFonts w:asciiTheme="minorHAnsi" w:hAnsiTheme="minorHAnsi" w:cstheme="minorHAnsi"/>
          <w:b/>
          <w:lang w:val="es-ES"/>
        </w:rPr>
        <w:t>Una invitación al FMAM a que, en virtud de la esfera de actividad relativa a las aguas internacionales, continúe prestando apoyo a proyectos y actividades destinados a la salud de los ecosistemas costeros y marinos, la pesca sostenible y la intensificación de la cooperación regional y nacional en relación con las superficies de agua dulce y cuencas de aguas subterráneas compartidas;</w:t>
      </w:r>
    </w:p>
    <w:p w14:paraId="6254D398" w14:textId="77777777" w:rsidR="00DD51F4" w:rsidRPr="008D4184" w:rsidRDefault="00DD51F4" w:rsidP="00DD51F4">
      <w:pPr>
        <w:pStyle w:val="ListParagraph"/>
        <w:rPr>
          <w:rFonts w:asciiTheme="minorHAnsi" w:hAnsiTheme="minorHAnsi" w:cstheme="minorHAnsi"/>
          <w:lang w:val="es-ES"/>
        </w:rPr>
      </w:pPr>
    </w:p>
    <w:p w14:paraId="6B465D8F" w14:textId="77777777" w:rsidR="00DD51F4" w:rsidRPr="008D4184" w:rsidRDefault="00DD51F4" w:rsidP="00DD51F4">
      <w:pPr>
        <w:pStyle w:val="ListParagraph"/>
        <w:numPr>
          <w:ilvl w:val="0"/>
          <w:numId w:val="36"/>
        </w:numPr>
        <w:autoSpaceDE w:val="0"/>
        <w:autoSpaceDN w:val="0"/>
        <w:spacing w:after="0" w:line="240" w:lineRule="auto"/>
        <w:ind w:right="148"/>
        <w:rPr>
          <w:b/>
          <w:lang w:val="es-ES"/>
        </w:rPr>
      </w:pPr>
      <w:r w:rsidRPr="008D4184">
        <w:rPr>
          <w:rFonts w:asciiTheme="minorHAnsi" w:hAnsiTheme="minorHAnsi" w:cstheme="minorHAnsi"/>
          <w:b/>
          <w:lang w:val="es-ES"/>
        </w:rPr>
        <w:t xml:space="preserve">Una invitación al FMAM a que siga ejecutando proyectos de programas de múltiples esferas de actividad en relación con los humedales, que aborden la importancia decisiva de los humedales para los múltiples beneficios que estos ecosistemas aportan a la naturaleza y a las personas, y la rentabilidad de las inversiones para lograr los objetivos en materia de diversidad biológica, agua, clima y medios de subsistencia, abordando al mismo tiempo la inclusión sistemática de la </w:t>
      </w:r>
      <w:r w:rsidRPr="008D4184">
        <w:rPr>
          <w:rFonts w:asciiTheme="minorHAnsi" w:hAnsiTheme="minorHAnsi" w:cstheme="minorHAnsi"/>
          <w:b/>
          <w:lang w:val="es-ES"/>
        </w:rPr>
        <w:lastRenderedPageBreak/>
        <w:t>igualdad de género que las Partes en la Convención están incorporando con arreglo a la Resolución XIII.18;</w:t>
      </w:r>
    </w:p>
    <w:p w14:paraId="05803402" w14:textId="77777777" w:rsidR="00DD51F4" w:rsidRPr="008D4184" w:rsidRDefault="00DD51F4" w:rsidP="00DD51F4">
      <w:pPr>
        <w:pStyle w:val="ListParagraph"/>
        <w:rPr>
          <w:rFonts w:asciiTheme="minorHAnsi" w:hAnsiTheme="minorHAnsi" w:cstheme="minorHAnsi"/>
          <w:lang w:val="es-ES"/>
        </w:rPr>
      </w:pPr>
    </w:p>
    <w:p w14:paraId="2257EA59" w14:textId="77777777" w:rsidR="00DD51F4" w:rsidRPr="008D4184" w:rsidRDefault="00DD51F4" w:rsidP="00DD51F4">
      <w:pPr>
        <w:pStyle w:val="ListParagraph"/>
        <w:numPr>
          <w:ilvl w:val="0"/>
          <w:numId w:val="36"/>
        </w:numPr>
        <w:autoSpaceDE w:val="0"/>
        <w:autoSpaceDN w:val="0"/>
        <w:spacing w:after="0" w:line="240" w:lineRule="auto"/>
        <w:ind w:right="148"/>
        <w:rPr>
          <w:b/>
          <w:lang w:val="es-ES"/>
        </w:rPr>
      </w:pPr>
      <w:r w:rsidRPr="008D4184">
        <w:rPr>
          <w:rFonts w:asciiTheme="minorHAnsi" w:hAnsiTheme="minorHAnsi" w:cstheme="minorHAnsi"/>
          <w:b/>
          <w:lang w:val="es-ES"/>
        </w:rPr>
        <w:t>Una invitación al FMAM a que incluya las contribuciones a los convenios relacionados con la diversidad biológica como parte de las esferas de actividad del marco cuatrienal de prioridades programáticas orientadas a la obtención de resultados para el octavo período de reposición (julio de 2022 a junio de 2026).</w:t>
      </w:r>
    </w:p>
    <w:p w14:paraId="21C625F6" w14:textId="77777777" w:rsidR="00DD51F4" w:rsidRPr="008D4184" w:rsidRDefault="00DD51F4" w:rsidP="00DD51F4">
      <w:pPr>
        <w:autoSpaceDE w:val="0"/>
        <w:autoSpaceDN w:val="0"/>
        <w:spacing w:after="0" w:line="240" w:lineRule="auto"/>
        <w:ind w:right="148"/>
        <w:rPr>
          <w:b/>
          <w:lang w:val="es-ES"/>
        </w:rPr>
      </w:pPr>
    </w:p>
    <w:p w14:paraId="49AB08BC" w14:textId="7C66EC27" w:rsidR="00DD51F4" w:rsidRPr="008D4184" w:rsidRDefault="00DD51F4" w:rsidP="00DD51F4">
      <w:pPr>
        <w:autoSpaceDE w:val="0"/>
        <w:autoSpaceDN w:val="0"/>
        <w:spacing w:after="0" w:line="240" w:lineRule="auto"/>
        <w:ind w:left="426" w:right="148" w:firstLine="1"/>
        <w:rPr>
          <w:b/>
          <w:lang w:val="es-ES"/>
        </w:rPr>
      </w:pPr>
      <w:r w:rsidRPr="008D4184">
        <w:rPr>
          <w:rFonts w:asciiTheme="minorHAnsi" w:hAnsiTheme="minorHAnsi" w:cstheme="minorHAnsi"/>
          <w:b/>
          <w:bCs/>
          <w:lang w:val="es-ES"/>
        </w:rPr>
        <w:t xml:space="preserve">La Convención </w:t>
      </w:r>
      <w:r w:rsidR="00A62C59" w:rsidRPr="008D4184">
        <w:rPr>
          <w:rFonts w:asciiTheme="minorHAnsi" w:hAnsiTheme="minorHAnsi" w:cstheme="minorHAnsi"/>
          <w:b/>
          <w:bCs/>
          <w:lang w:val="es-ES"/>
        </w:rPr>
        <w:t>sobre los Humedales</w:t>
      </w:r>
      <w:r w:rsidRPr="008D4184">
        <w:rPr>
          <w:rFonts w:asciiTheme="minorHAnsi" w:hAnsiTheme="minorHAnsi" w:cstheme="minorHAnsi"/>
          <w:b/>
          <w:bCs/>
          <w:lang w:val="es-ES"/>
        </w:rPr>
        <w:t xml:space="preserve"> agradece el apoyo de las Partes en el Convenio sobre la Diversidad Biológica en la promoción de estas esferas de interés compartido y beneficio mutuo para nuestras respectivas Partes y para el medio ambiente.</w:t>
      </w:r>
    </w:p>
    <w:p w14:paraId="417B013E" w14:textId="77777777" w:rsidR="00DD51F4" w:rsidRPr="008D4184" w:rsidRDefault="00DD51F4" w:rsidP="00DD51F4">
      <w:pPr>
        <w:spacing w:after="0" w:line="240" w:lineRule="auto"/>
        <w:rPr>
          <w:rFonts w:asciiTheme="minorHAnsi" w:hAnsiTheme="minorHAnsi" w:cstheme="minorHAnsi"/>
          <w:lang w:val="es-ES"/>
        </w:rPr>
      </w:pPr>
    </w:p>
    <w:p w14:paraId="26EB8569" w14:textId="1658BF70" w:rsidR="00DD51F4" w:rsidRPr="008D4184" w:rsidRDefault="00DD51F4" w:rsidP="00DD51F4">
      <w:pPr>
        <w:numPr>
          <w:ilvl w:val="0"/>
          <w:numId w:val="19"/>
        </w:numPr>
        <w:tabs>
          <w:tab w:val="clear" w:pos="720"/>
        </w:tabs>
        <w:spacing w:after="0" w:line="240" w:lineRule="auto"/>
        <w:ind w:left="851" w:hanging="425"/>
        <w:rPr>
          <w:rFonts w:asciiTheme="minorHAnsi" w:hAnsiTheme="minorHAnsi" w:cstheme="minorHAnsi"/>
          <w:lang w:val="es-ES"/>
        </w:rPr>
      </w:pPr>
      <w:r w:rsidRPr="008D4184">
        <w:rPr>
          <w:rFonts w:cs="Calibri"/>
          <w:lang w:val="es-ES"/>
        </w:rPr>
        <w:t>Punto 16 del orden del día</w:t>
      </w:r>
      <w:r w:rsidR="00A62C59" w:rsidRPr="008D4184">
        <w:rPr>
          <w:rFonts w:cs="Calibri"/>
          <w:lang w:val="es-ES"/>
        </w:rPr>
        <w:t xml:space="preserve"> de la reunión SC58</w:t>
      </w:r>
      <w:r w:rsidRPr="008D4184">
        <w:rPr>
          <w:rFonts w:cs="Calibri"/>
          <w:lang w:val="es-ES"/>
        </w:rPr>
        <w:t xml:space="preserve">: </w:t>
      </w:r>
      <w:r w:rsidRPr="008D4184">
        <w:rPr>
          <w:rFonts w:cs="Calibri"/>
          <w:i/>
          <w:lang w:val="es-ES"/>
        </w:rPr>
        <w:t>Plan de trabajo de la Secretaría para 2020</w:t>
      </w:r>
      <w:r w:rsidRPr="008D4184">
        <w:rPr>
          <w:rFonts w:cs="Calibri"/>
          <w:lang w:val="es-ES"/>
        </w:rPr>
        <w:t xml:space="preserve"> (continuación)</w:t>
      </w:r>
    </w:p>
    <w:p w14:paraId="3469D779" w14:textId="77777777" w:rsidR="00DD51F4" w:rsidRPr="008D4184" w:rsidRDefault="00DD51F4" w:rsidP="00DD51F4">
      <w:pPr>
        <w:keepNext/>
        <w:spacing w:after="0" w:line="240" w:lineRule="auto"/>
        <w:ind w:left="426"/>
        <w:rPr>
          <w:rFonts w:asciiTheme="minorHAnsi" w:hAnsiTheme="minorHAnsi" w:cstheme="minorHAnsi"/>
          <w:lang w:val="es-ES"/>
        </w:rPr>
      </w:pPr>
    </w:p>
    <w:p w14:paraId="5B7C1DFD" w14:textId="6140E7A8" w:rsidR="00DD51F4" w:rsidRPr="008D4184" w:rsidRDefault="00DD51F4" w:rsidP="00DD51F4">
      <w:pPr>
        <w:spacing w:after="0" w:line="240" w:lineRule="auto"/>
        <w:ind w:left="567" w:hanging="567"/>
        <w:contextualSpacing/>
        <w:rPr>
          <w:rFonts w:asciiTheme="minorHAnsi" w:hAnsiTheme="minorHAnsi" w:cstheme="minorHAnsi"/>
          <w:lang w:val="es-ES"/>
        </w:rPr>
      </w:pPr>
      <w:r w:rsidRPr="008D4184">
        <w:rPr>
          <w:rFonts w:cs="Calibri"/>
          <w:lang w:val="es-ES"/>
        </w:rPr>
        <w:t>43.</w:t>
      </w:r>
      <w:r w:rsidRPr="008D4184">
        <w:rPr>
          <w:rFonts w:cs="Calibri"/>
          <w:lang w:val="es-ES"/>
        </w:rPr>
        <w:tab/>
        <w:t xml:space="preserve">La </w:t>
      </w:r>
      <w:r w:rsidRPr="008D4184">
        <w:rPr>
          <w:rFonts w:cs="Calibri"/>
          <w:b/>
          <w:lang w:val="es-ES"/>
        </w:rPr>
        <w:t>Secretaria General</w:t>
      </w:r>
      <w:r w:rsidRPr="008D4184">
        <w:rPr>
          <w:rFonts w:cs="Calibri"/>
          <w:lang w:val="es-ES"/>
        </w:rPr>
        <w:t xml:space="preserve"> observó que se habían recibido observaciones sobre el plan de trabajo (como se resumió en el anterior período de sesiones, véase el párrafo 21, más arriba). Habida cuenta de las mismas, se habían propuesto dos proyectos de decisión para su examen por el Comité Permanente, uno en el que se aprobaba el plan existente y otro en el que se pedía a la Secretaría que examinara el plan sobre todo en lo relativo a los plazos a raíz de la pandemia </w:t>
      </w:r>
      <w:r w:rsidR="008D4184" w:rsidRPr="008D4184">
        <w:rPr>
          <w:rFonts w:cs="Calibri"/>
          <w:lang w:val="es-ES"/>
        </w:rPr>
        <w:t>de la COVID</w:t>
      </w:r>
      <w:r w:rsidRPr="008D4184">
        <w:rPr>
          <w:rFonts w:cs="Calibri"/>
          <w:lang w:val="es-ES"/>
        </w:rPr>
        <w:t xml:space="preserve">-19, los </w:t>
      </w:r>
      <w:r w:rsidRPr="008D4184">
        <w:rPr>
          <w:rFonts w:asciiTheme="minorHAnsi" w:hAnsiTheme="minorHAnsi" w:cstheme="minorHAnsi"/>
          <w:lang w:val="es-ES"/>
        </w:rPr>
        <w:t xml:space="preserve">que se presentarán para su aprobación a la reunión SC58 en octubre.   </w:t>
      </w:r>
    </w:p>
    <w:p w14:paraId="4397555E" w14:textId="77777777" w:rsidR="00DD51F4" w:rsidRPr="008D4184" w:rsidRDefault="00DD51F4" w:rsidP="00DD51F4">
      <w:pPr>
        <w:spacing w:after="0" w:line="240" w:lineRule="auto"/>
        <w:ind w:left="567" w:hanging="567"/>
        <w:contextualSpacing/>
        <w:rPr>
          <w:rFonts w:cs="Calibri"/>
          <w:lang w:val="es-ES"/>
        </w:rPr>
      </w:pPr>
    </w:p>
    <w:p w14:paraId="1FB2C48D" w14:textId="77777777" w:rsidR="00DD51F4" w:rsidRPr="008D4184" w:rsidRDefault="00DD51F4" w:rsidP="00DD51F4">
      <w:pPr>
        <w:spacing w:after="0" w:line="240" w:lineRule="auto"/>
        <w:ind w:left="567" w:hanging="567"/>
        <w:contextualSpacing/>
        <w:rPr>
          <w:rFonts w:cs="Calibri"/>
          <w:lang w:val="es-ES"/>
        </w:rPr>
      </w:pPr>
      <w:r w:rsidRPr="008D4184">
        <w:rPr>
          <w:rFonts w:cs="Calibri"/>
          <w:lang w:val="es-ES"/>
        </w:rPr>
        <w:t>44.</w:t>
      </w:r>
      <w:r w:rsidRPr="008D4184">
        <w:rPr>
          <w:rFonts w:cs="Calibri"/>
          <w:lang w:val="es-ES"/>
        </w:rPr>
        <w:tab/>
        <w:t xml:space="preserve">En el curso de las deliberaciones, los participantes mencionaron la necesidad de garantizar el apoyo a la CECoP y trabajar sobre el carbono azul, los Objetivos de Desarrollo Sostenible, las contribuciones determinadas a nivel nacional y el </w:t>
      </w:r>
      <w:r w:rsidRPr="008D4184">
        <w:rPr>
          <w:rFonts w:cs="Calibri"/>
          <w:i/>
          <w:lang w:val="es-ES"/>
        </w:rPr>
        <w:t>Global Coastal Forum</w:t>
      </w:r>
      <w:r w:rsidRPr="008D4184">
        <w:rPr>
          <w:rFonts w:cs="Calibri"/>
          <w:lang w:val="es-ES"/>
        </w:rPr>
        <w:t xml:space="preserve"> (Foro costero mundial), que están sujetos a la disponibilidad de recursos, y expresaron su apoyo a la primera de dichas opciones.</w:t>
      </w:r>
    </w:p>
    <w:p w14:paraId="282B210D" w14:textId="77777777" w:rsidR="00DD51F4" w:rsidRPr="008D4184" w:rsidRDefault="00DD51F4" w:rsidP="00DD51F4">
      <w:pPr>
        <w:spacing w:after="0" w:line="240" w:lineRule="auto"/>
        <w:contextualSpacing/>
        <w:rPr>
          <w:rFonts w:cs="Calibri"/>
          <w:lang w:val="es-ES"/>
        </w:rPr>
      </w:pPr>
    </w:p>
    <w:p w14:paraId="199FC2AC" w14:textId="77777777" w:rsidR="00DD51F4" w:rsidRPr="008D4184" w:rsidRDefault="00DD51F4" w:rsidP="00DD51F4">
      <w:pPr>
        <w:spacing w:after="0" w:line="240" w:lineRule="auto"/>
        <w:ind w:left="567" w:hanging="567"/>
        <w:contextualSpacing/>
        <w:rPr>
          <w:rFonts w:cs="Calibri"/>
          <w:lang w:val="es-ES"/>
        </w:rPr>
      </w:pPr>
      <w:r w:rsidRPr="008D4184">
        <w:rPr>
          <w:rFonts w:cs="Calibri"/>
          <w:lang w:val="es-ES"/>
        </w:rPr>
        <w:t>45.</w:t>
      </w:r>
      <w:r w:rsidRPr="008D4184">
        <w:rPr>
          <w:rFonts w:cs="Calibri"/>
          <w:lang w:val="es-ES"/>
        </w:rPr>
        <w:tab/>
        <w:t xml:space="preserve">Hubo intervenciones de </w:t>
      </w:r>
      <w:r w:rsidRPr="008D4184">
        <w:rPr>
          <w:rFonts w:cs="Calibri"/>
          <w:b/>
          <w:lang w:val="es-ES"/>
        </w:rPr>
        <w:t>Costa Rica</w:t>
      </w:r>
      <w:r w:rsidRPr="008D4184">
        <w:rPr>
          <w:rFonts w:cs="Calibri"/>
          <w:lang w:val="es-ES"/>
        </w:rPr>
        <w:t xml:space="preserve">, </w:t>
      </w:r>
      <w:r w:rsidRPr="008D4184">
        <w:rPr>
          <w:rFonts w:cs="Calibri"/>
          <w:b/>
          <w:lang w:val="es-ES"/>
        </w:rPr>
        <w:t>Suecia</w:t>
      </w:r>
      <w:r w:rsidRPr="008D4184">
        <w:rPr>
          <w:rFonts w:cs="Calibri"/>
          <w:lang w:val="es-ES"/>
        </w:rPr>
        <w:t xml:space="preserve"> y </w:t>
      </w:r>
      <w:r w:rsidRPr="008D4184">
        <w:rPr>
          <w:rFonts w:cs="Calibri"/>
          <w:b/>
          <w:lang w:val="es-ES"/>
        </w:rPr>
        <w:t>Uganda</w:t>
      </w:r>
      <w:r w:rsidRPr="008D4184">
        <w:rPr>
          <w:rFonts w:cs="Calibri"/>
          <w:lang w:val="es-ES"/>
        </w:rPr>
        <w:t>.</w:t>
      </w:r>
    </w:p>
    <w:p w14:paraId="20FBF6E2" w14:textId="77777777" w:rsidR="00DD51F4" w:rsidRPr="008D4184" w:rsidRDefault="00DD51F4" w:rsidP="00DD51F4">
      <w:pPr>
        <w:spacing w:after="0" w:line="240" w:lineRule="auto"/>
        <w:ind w:left="567" w:hanging="567"/>
        <w:contextualSpacing/>
        <w:rPr>
          <w:rFonts w:asciiTheme="minorHAnsi" w:hAnsiTheme="minorHAnsi" w:cstheme="minorHAnsi"/>
          <w:b/>
          <w:bCs/>
          <w:lang w:val="es-ES"/>
        </w:rPr>
      </w:pPr>
    </w:p>
    <w:p w14:paraId="7D3B10FE" w14:textId="77777777" w:rsidR="00DD51F4" w:rsidRPr="008D4184" w:rsidRDefault="00DD51F4" w:rsidP="00DD51F4">
      <w:pPr>
        <w:spacing w:after="0" w:line="240" w:lineRule="auto"/>
        <w:ind w:right="416"/>
        <w:rPr>
          <w:rFonts w:cs="Calibri"/>
          <w:b/>
          <w:lang w:val="es-ES"/>
        </w:rPr>
      </w:pPr>
      <w:r w:rsidRPr="008D4184">
        <w:rPr>
          <w:rFonts w:asciiTheme="minorHAnsi" w:hAnsiTheme="minorHAnsi" w:cstheme="minorHAnsi"/>
          <w:b/>
          <w:lang w:val="es-ES"/>
        </w:rPr>
        <w:t>Decisión</w:t>
      </w:r>
      <w:r w:rsidRPr="008D4184">
        <w:rPr>
          <w:rFonts w:asciiTheme="minorHAnsi" w:hAnsiTheme="minorHAnsi" w:cstheme="minorHAnsi"/>
          <w:b/>
          <w:bCs/>
          <w:lang w:val="es-ES"/>
        </w:rPr>
        <w:t xml:space="preserve"> SC58-26: </w:t>
      </w:r>
      <w:r w:rsidRPr="008D4184">
        <w:rPr>
          <w:rFonts w:asciiTheme="minorHAnsi" w:hAnsiTheme="minorHAnsi" w:cstheme="minorHAnsi"/>
          <w:b/>
          <w:lang w:val="es-ES"/>
        </w:rPr>
        <w:t xml:space="preserve">El Comité Permanente decidió aprobar el Plan Anual integrado de la Secretaría </w:t>
      </w:r>
      <w:r w:rsidRPr="008D4184">
        <w:rPr>
          <w:rFonts w:cs="Calibri"/>
          <w:b/>
          <w:lang w:val="es-ES"/>
        </w:rPr>
        <w:t>para</w:t>
      </w:r>
      <w:r w:rsidRPr="008D4184">
        <w:rPr>
          <w:rFonts w:asciiTheme="minorHAnsi" w:hAnsiTheme="minorHAnsi" w:cstheme="minorHAnsi"/>
          <w:b/>
          <w:lang w:val="es-ES"/>
        </w:rPr>
        <w:t xml:space="preserve"> 2020 como parte del Plan de trabajo de la Secretaría para el período 2019-2021 aprobado por el Comité Permanente mediante la Decisión SC57-21.</w:t>
      </w:r>
    </w:p>
    <w:p w14:paraId="5E07D8C2" w14:textId="77777777" w:rsidR="00DD51F4" w:rsidRPr="008D4184" w:rsidRDefault="00DD51F4" w:rsidP="00DD51F4">
      <w:pPr>
        <w:spacing w:after="0" w:line="240" w:lineRule="auto"/>
        <w:rPr>
          <w:rFonts w:asciiTheme="minorHAnsi" w:hAnsiTheme="minorHAnsi" w:cstheme="minorHAnsi"/>
          <w:lang w:val="es-ES"/>
        </w:rPr>
      </w:pPr>
    </w:p>
    <w:p w14:paraId="6E13674F" w14:textId="1A213310" w:rsidR="00DD51F4" w:rsidRPr="008D4184" w:rsidRDefault="00DD51F4" w:rsidP="00DD51F4">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
        </w:rPr>
      </w:pPr>
      <w:r w:rsidRPr="008D4184">
        <w:rPr>
          <w:rFonts w:cstheme="minorHAnsi"/>
          <w:bCs/>
          <w:lang w:val="es-ES"/>
        </w:rPr>
        <w:t xml:space="preserve">Punto 8 del orden del día: Punto 8.2 del orden del día de la reunión SC58: </w:t>
      </w:r>
      <w:r w:rsidRPr="008D4184">
        <w:rPr>
          <w:rFonts w:cstheme="minorHAnsi"/>
          <w:bCs/>
          <w:i/>
          <w:lang w:val="es-ES"/>
        </w:rPr>
        <w:t xml:space="preserve">Informe sobre cuestiones financieras, 2019 y 2020; </w:t>
      </w:r>
      <w:r w:rsidRPr="008D4184">
        <w:rPr>
          <w:rFonts w:cstheme="minorHAnsi"/>
          <w:bCs/>
          <w:lang w:val="es-ES"/>
        </w:rPr>
        <w:t xml:space="preserve">y </w:t>
      </w:r>
      <w:r w:rsidR="00A62C59" w:rsidRPr="008D4184">
        <w:rPr>
          <w:rFonts w:cstheme="minorHAnsi"/>
          <w:bCs/>
          <w:lang w:val="es-ES"/>
        </w:rPr>
        <w:t>p</w:t>
      </w:r>
      <w:r w:rsidRPr="008D4184">
        <w:rPr>
          <w:rFonts w:cstheme="minorHAnsi"/>
          <w:bCs/>
          <w:lang w:val="es-ES"/>
        </w:rPr>
        <w:t>unto 8.3 del orden del día</w:t>
      </w:r>
      <w:r w:rsidR="00A62C59" w:rsidRPr="008D4184">
        <w:rPr>
          <w:rFonts w:cstheme="minorHAnsi"/>
          <w:bCs/>
          <w:lang w:val="es-ES"/>
        </w:rPr>
        <w:t xml:space="preserve"> de la reunión SC58</w:t>
      </w:r>
      <w:r w:rsidRPr="008D4184">
        <w:rPr>
          <w:rFonts w:cstheme="minorHAnsi"/>
          <w:bCs/>
          <w:lang w:val="es-ES"/>
        </w:rPr>
        <w:t xml:space="preserve">: </w:t>
      </w:r>
      <w:r w:rsidRPr="008D4184">
        <w:rPr>
          <w:rFonts w:cstheme="minorHAnsi"/>
          <w:bCs/>
          <w:i/>
          <w:lang w:val="es-ES"/>
        </w:rPr>
        <w:t>Estado de las contribuciones anuales</w:t>
      </w:r>
    </w:p>
    <w:p w14:paraId="796F43EC" w14:textId="77777777" w:rsidR="00DD51F4" w:rsidRPr="008D4184" w:rsidRDefault="00DD51F4" w:rsidP="00DD51F4">
      <w:pPr>
        <w:spacing w:after="0" w:line="240" w:lineRule="auto"/>
        <w:rPr>
          <w:rFonts w:asciiTheme="minorHAnsi" w:hAnsiTheme="minorHAnsi" w:cstheme="minorHAnsi"/>
          <w:bCs/>
          <w:i/>
          <w:lang w:val="es-ES"/>
        </w:rPr>
      </w:pPr>
    </w:p>
    <w:p w14:paraId="3C8DA940" w14:textId="77777777" w:rsidR="00DD51F4" w:rsidRPr="008D4184" w:rsidRDefault="00DD51F4" w:rsidP="00DD51F4">
      <w:pPr>
        <w:spacing w:after="0" w:line="240" w:lineRule="auto"/>
        <w:ind w:left="567" w:hanging="567"/>
        <w:contextualSpacing/>
        <w:rPr>
          <w:rFonts w:cs="Calibri"/>
          <w:lang w:val="es-ES"/>
        </w:rPr>
      </w:pPr>
      <w:r w:rsidRPr="008D4184">
        <w:rPr>
          <w:rFonts w:cs="Calibri"/>
          <w:lang w:val="es-ES"/>
        </w:rPr>
        <w:t>46.</w:t>
      </w:r>
      <w:r w:rsidRPr="008D4184">
        <w:rPr>
          <w:rFonts w:cs="Calibri"/>
          <w:lang w:val="es-ES"/>
        </w:rPr>
        <w:tab/>
        <w:t>Se observó que en la reunión anterior se había llegado a un acuerdo sobre todos los asuntos incluidos en el informe del Subgrupo de Finanzas, a excepción de dos: el tema de acción vi) Asignación para las iniciativas regionales de Ramsar; y el tema de acción vii) Asignación para el examen de resoluciones. Por lo tanto, el Comité abordó estos asuntos para poder aprobar el presupuesto básico para 2020.</w:t>
      </w:r>
    </w:p>
    <w:p w14:paraId="21A2C11C" w14:textId="77777777" w:rsidR="00DD51F4" w:rsidRPr="008D4184" w:rsidRDefault="00DD51F4" w:rsidP="00DD51F4">
      <w:pPr>
        <w:spacing w:after="0" w:line="240" w:lineRule="auto"/>
        <w:rPr>
          <w:rFonts w:asciiTheme="minorHAnsi" w:hAnsiTheme="minorHAnsi" w:cstheme="minorHAnsi"/>
          <w:b/>
          <w:bCs/>
          <w:lang w:val="es-ES"/>
        </w:rPr>
      </w:pPr>
    </w:p>
    <w:p w14:paraId="7BD7263C" w14:textId="649F8117" w:rsidR="00DD51F4" w:rsidRPr="008D4184" w:rsidRDefault="00DD51F4" w:rsidP="00DD51F4">
      <w:pPr>
        <w:numPr>
          <w:ilvl w:val="0"/>
          <w:numId w:val="19"/>
        </w:numPr>
        <w:tabs>
          <w:tab w:val="clear" w:pos="720"/>
        </w:tabs>
        <w:spacing w:after="0" w:line="240" w:lineRule="auto"/>
        <w:ind w:left="851" w:hanging="425"/>
        <w:rPr>
          <w:rFonts w:asciiTheme="minorHAnsi" w:hAnsiTheme="minorHAnsi" w:cstheme="minorHAnsi"/>
          <w:lang w:val="es-ES"/>
        </w:rPr>
      </w:pPr>
      <w:r w:rsidRPr="008D4184">
        <w:rPr>
          <w:rFonts w:asciiTheme="minorHAnsi" w:hAnsiTheme="minorHAnsi" w:cstheme="minorHAnsi"/>
          <w:lang w:val="es-ES"/>
        </w:rPr>
        <w:t xml:space="preserve">Con respecto al punto 1.3 del </w:t>
      </w:r>
      <w:r w:rsidR="00A62C59" w:rsidRPr="008D4184">
        <w:rPr>
          <w:rFonts w:asciiTheme="minorHAnsi" w:hAnsiTheme="minorHAnsi" w:cstheme="minorHAnsi"/>
          <w:lang w:val="es-ES"/>
        </w:rPr>
        <w:t>I</w:t>
      </w:r>
      <w:r w:rsidRPr="008D4184">
        <w:rPr>
          <w:rFonts w:asciiTheme="minorHAnsi" w:hAnsiTheme="minorHAnsi" w:cstheme="minorHAnsi"/>
          <w:lang w:val="es-ES"/>
        </w:rPr>
        <w:t xml:space="preserve">nforme del Subgrupo </w:t>
      </w:r>
      <w:r w:rsidR="00A62C59" w:rsidRPr="008D4184">
        <w:rPr>
          <w:rFonts w:asciiTheme="minorHAnsi" w:hAnsiTheme="minorHAnsi" w:cstheme="minorHAnsi"/>
          <w:lang w:val="es-ES"/>
        </w:rPr>
        <w:t>sobre</w:t>
      </w:r>
      <w:r w:rsidRPr="008D4184">
        <w:rPr>
          <w:rFonts w:asciiTheme="minorHAnsi" w:hAnsiTheme="minorHAnsi" w:cstheme="minorHAnsi"/>
          <w:lang w:val="es-ES"/>
        </w:rPr>
        <w:t xml:space="preserve"> el examen de </w:t>
      </w:r>
      <w:r w:rsidR="00A62C59" w:rsidRPr="008D4184">
        <w:rPr>
          <w:rFonts w:asciiTheme="minorHAnsi" w:hAnsiTheme="minorHAnsi" w:cstheme="minorHAnsi"/>
          <w:lang w:val="es-ES"/>
        </w:rPr>
        <w:t xml:space="preserve">las </w:t>
      </w:r>
      <w:r w:rsidRPr="008D4184">
        <w:rPr>
          <w:rFonts w:asciiTheme="minorHAnsi" w:hAnsiTheme="minorHAnsi" w:cstheme="minorHAnsi"/>
          <w:lang w:val="es-ES"/>
        </w:rPr>
        <w:t>resoluciones:</w:t>
      </w:r>
    </w:p>
    <w:p w14:paraId="07E2CE8D" w14:textId="77777777" w:rsidR="00DD51F4" w:rsidRPr="008D4184" w:rsidRDefault="00DD51F4" w:rsidP="00DD51F4">
      <w:pPr>
        <w:spacing w:after="0" w:line="240" w:lineRule="auto"/>
        <w:rPr>
          <w:rFonts w:asciiTheme="minorHAnsi" w:hAnsiTheme="minorHAnsi" w:cstheme="minorHAnsi"/>
          <w:lang w:val="es-ES"/>
        </w:rPr>
      </w:pPr>
    </w:p>
    <w:p w14:paraId="231AA95A" w14:textId="56283E66" w:rsidR="00DD51F4" w:rsidRPr="008D4184" w:rsidRDefault="00DD51F4" w:rsidP="00DD51F4">
      <w:pPr>
        <w:spacing w:after="0" w:line="240" w:lineRule="auto"/>
        <w:ind w:left="567" w:hanging="567"/>
        <w:contextualSpacing/>
        <w:rPr>
          <w:rFonts w:asciiTheme="minorHAnsi" w:hAnsiTheme="minorHAnsi" w:cstheme="minorHAnsi"/>
          <w:lang w:val="es-ES"/>
        </w:rPr>
      </w:pPr>
      <w:r w:rsidRPr="008D4184">
        <w:rPr>
          <w:rFonts w:cs="Calibri"/>
          <w:lang w:val="es-ES"/>
        </w:rPr>
        <w:t>47</w:t>
      </w:r>
      <w:r w:rsidRPr="008D4184">
        <w:rPr>
          <w:rFonts w:asciiTheme="minorHAnsi" w:hAnsiTheme="minorHAnsi" w:cstheme="minorHAnsi"/>
          <w:lang w:val="es-ES"/>
        </w:rPr>
        <w:t>.</w:t>
      </w:r>
      <w:r w:rsidRPr="008D4184">
        <w:rPr>
          <w:rFonts w:asciiTheme="minorHAnsi" w:hAnsiTheme="minorHAnsi" w:cstheme="minorHAnsi"/>
          <w:lang w:val="es-ES"/>
        </w:rPr>
        <w:tab/>
        <w:t>Al examinar los fondos necesarios para continuar de manera productiva con esta línea de trabajo, según se aprobó en la sesión celebrada el 23 de junio, la Secretaría indicó que de los 20 000 francos suizos asignados en la reunión SC57, se habían gastado 4 000 francos suizos hasta abril de 2020 y otros 2 000 francos suizos después de esa fecha. La Secretaría indicó que una asignación adicional de 6 000 francos suizos sería suficiente para continuar el trabajo.</w:t>
      </w:r>
    </w:p>
    <w:p w14:paraId="50DFA907" w14:textId="77777777" w:rsidR="00DD51F4" w:rsidRPr="008D4184" w:rsidRDefault="00DD51F4" w:rsidP="00DD51F4">
      <w:pPr>
        <w:spacing w:after="0" w:line="240" w:lineRule="auto"/>
        <w:contextualSpacing/>
        <w:rPr>
          <w:rFonts w:cs="Calibri"/>
          <w:lang w:val="es-ES"/>
        </w:rPr>
      </w:pPr>
    </w:p>
    <w:p w14:paraId="2F644863" w14:textId="77777777" w:rsidR="00DD51F4" w:rsidRPr="008D4184" w:rsidRDefault="00DD51F4" w:rsidP="00DD51F4">
      <w:pPr>
        <w:spacing w:after="0" w:line="240" w:lineRule="auto"/>
        <w:ind w:left="567" w:hanging="567"/>
        <w:contextualSpacing/>
        <w:rPr>
          <w:rFonts w:cs="Calibri"/>
          <w:lang w:val="es-ES"/>
        </w:rPr>
      </w:pPr>
      <w:r w:rsidRPr="008D4184">
        <w:rPr>
          <w:rFonts w:cs="Calibri"/>
          <w:lang w:val="es-ES"/>
        </w:rPr>
        <w:t>48.</w:t>
      </w:r>
      <w:r w:rsidRPr="008D4184">
        <w:rPr>
          <w:rFonts w:cs="Calibri"/>
          <w:lang w:val="es-ES"/>
        </w:rPr>
        <w:tab/>
        <w:t>Los participantes apoyaron la asignación de estos fondos para continuar el trabajo del examen de resoluciones.</w:t>
      </w:r>
    </w:p>
    <w:p w14:paraId="3539C573" w14:textId="77777777" w:rsidR="00DD51F4" w:rsidRPr="008D4184" w:rsidRDefault="00DD51F4" w:rsidP="00DD51F4">
      <w:pPr>
        <w:spacing w:after="0" w:line="240" w:lineRule="auto"/>
        <w:contextualSpacing/>
        <w:rPr>
          <w:rFonts w:cs="Calibri"/>
          <w:lang w:val="es-ES"/>
        </w:rPr>
      </w:pPr>
    </w:p>
    <w:p w14:paraId="04588B32" w14:textId="77777777" w:rsidR="00DD51F4" w:rsidRPr="008D4184" w:rsidRDefault="00DD51F4" w:rsidP="00DD51F4">
      <w:pPr>
        <w:spacing w:after="0" w:line="240" w:lineRule="auto"/>
        <w:ind w:left="567" w:hanging="567"/>
        <w:contextualSpacing/>
        <w:rPr>
          <w:rFonts w:cs="Calibri"/>
          <w:lang w:val="es-ES"/>
        </w:rPr>
      </w:pPr>
      <w:r w:rsidRPr="008D4184">
        <w:rPr>
          <w:rFonts w:cs="Calibri"/>
          <w:lang w:val="es-ES"/>
        </w:rPr>
        <w:t>49.</w:t>
      </w:r>
      <w:r w:rsidRPr="008D4184">
        <w:rPr>
          <w:rFonts w:cs="Calibri"/>
          <w:lang w:val="es-ES"/>
        </w:rPr>
        <w:tab/>
        <w:t xml:space="preserve">Hubo intervenciones de </w:t>
      </w:r>
      <w:r w:rsidRPr="008D4184">
        <w:rPr>
          <w:rFonts w:cs="Calibri"/>
          <w:b/>
          <w:lang w:val="es-ES"/>
        </w:rPr>
        <w:t>Australia</w:t>
      </w:r>
      <w:r w:rsidRPr="008D4184">
        <w:rPr>
          <w:rFonts w:cs="Calibri"/>
          <w:lang w:val="es-ES"/>
        </w:rPr>
        <w:t xml:space="preserve">, </w:t>
      </w:r>
      <w:r w:rsidRPr="008D4184">
        <w:rPr>
          <w:rFonts w:cs="Calibri"/>
          <w:b/>
          <w:lang w:val="es-ES"/>
        </w:rPr>
        <w:t>Costa Rica</w:t>
      </w:r>
      <w:r w:rsidRPr="008D4184">
        <w:rPr>
          <w:rFonts w:cs="Calibri"/>
          <w:lang w:val="es-ES"/>
        </w:rPr>
        <w:t xml:space="preserve">, los </w:t>
      </w:r>
      <w:r w:rsidRPr="008D4184">
        <w:rPr>
          <w:rFonts w:cs="Calibri"/>
          <w:b/>
          <w:lang w:val="es-ES"/>
        </w:rPr>
        <w:t>Estados Unidos de América</w:t>
      </w:r>
      <w:r w:rsidRPr="008D4184">
        <w:rPr>
          <w:rFonts w:cs="Calibri"/>
          <w:lang w:val="es-ES"/>
        </w:rPr>
        <w:t xml:space="preserve">, el </w:t>
      </w:r>
      <w:r w:rsidRPr="008D4184">
        <w:rPr>
          <w:rFonts w:cs="Calibri"/>
          <w:b/>
          <w:lang w:val="es-ES"/>
        </w:rPr>
        <w:t>Japón</w:t>
      </w:r>
      <w:r w:rsidRPr="008D4184">
        <w:rPr>
          <w:rFonts w:cs="Calibri"/>
          <w:lang w:val="es-ES"/>
        </w:rPr>
        <w:t>, el</w:t>
      </w:r>
      <w:r w:rsidRPr="008D4184">
        <w:rPr>
          <w:rFonts w:cs="Calibri"/>
          <w:b/>
          <w:lang w:val="es-ES"/>
        </w:rPr>
        <w:t xml:space="preserve"> Reino Unido de Gran Bretaña e Irlanda del Norte </w:t>
      </w:r>
      <w:r w:rsidRPr="008D4184">
        <w:rPr>
          <w:rFonts w:cs="Calibri"/>
          <w:lang w:val="es-ES"/>
        </w:rPr>
        <w:t xml:space="preserve">y </w:t>
      </w:r>
      <w:r w:rsidRPr="008D4184">
        <w:rPr>
          <w:rFonts w:cs="Calibri"/>
          <w:b/>
          <w:lang w:val="es-ES"/>
        </w:rPr>
        <w:t>Suecia</w:t>
      </w:r>
      <w:r w:rsidRPr="008D4184">
        <w:rPr>
          <w:rFonts w:cs="Calibri"/>
          <w:lang w:val="es-ES"/>
        </w:rPr>
        <w:t>.</w:t>
      </w:r>
    </w:p>
    <w:p w14:paraId="53E0BC67" w14:textId="77777777" w:rsidR="00DD51F4" w:rsidRPr="008D4184" w:rsidRDefault="00DD51F4" w:rsidP="00DD51F4">
      <w:pPr>
        <w:spacing w:after="0" w:line="240" w:lineRule="auto"/>
        <w:rPr>
          <w:rFonts w:asciiTheme="minorHAnsi" w:hAnsiTheme="minorHAnsi" w:cstheme="minorHAnsi"/>
          <w:lang w:val="es-ES"/>
        </w:rPr>
      </w:pPr>
    </w:p>
    <w:p w14:paraId="6FA8A0F1" w14:textId="40F1BA83" w:rsidR="00DD51F4" w:rsidRPr="008D4184" w:rsidRDefault="00DD51F4" w:rsidP="00DD51F4">
      <w:pPr>
        <w:spacing w:after="0" w:line="240" w:lineRule="auto"/>
        <w:rPr>
          <w:rFonts w:asciiTheme="minorHAnsi" w:hAnsiTheme="minorHAnsi" w:cstheme="minorHAnsi"/>
          <w:b/>
          <w:iCs/>
          <w:lang w:val="es-ES" w:eastAsia="ja-JP"/>
        </w:rPr>
      </w:pPr>
      <w:r w:rsidRPr="008D4184">
        <w:rPr>
          <w:rFonts w:asciiTheme="minorHAnsi" w:hAnsiTheme="minorHAnsi" w:cstheme="minorHAnsi"/>
          <w:b/>
          <w:bCs/>
          <w:lang w:val="es-ES"/>
        </w:rPr>
        <w:t xml:space="preserve">Decisión SC58-27: </w:t>
      </w:r>
      <w:r w:rsidRPr="008D4184">
        <w:rPr>
          <w:rFonts w:asciiTheme="minorHAnsi" w:hAnsiTheme="minorHAnsi" w:cstheme="minorHAnsi"/>
          <w:b/>
          <w:iCs/>
          <w:lang w:val="es-ES" w:eastAsia="ja-JP"/>
        </w:rPr>
        <w:t xml:space="preserve">El Comité Permanente aprobó la asignación de 6 000 francos suizos procedentes de economías del remanente de 2019 en materia de servicios jurídicos en el presupuesto básico para el examen de resoluciones, por 26 000 francos suizos en total </w:t>
      </w:r>
      <w:r w:rsidR="00A62C59" w:rsidRPr="008D4184">
        <w:rPr>
          <w:rFonts w:asciiTheme="minorHAnsi" w:hAnsiTheme="minorHAnsi" w:cstheme="minorHAnsi"/>
          <w:b/>
          <w:iCs/>
          <w:lang w:val="es-ES" w:eastAsia="ja-JP"/>
        </w:rPr>
        <w:t xml:space="preserve">al combinarlos </w:t>
      </w:r>
      <w:r w:rsidRPr="008D4184">
        <w:rPr>
          <w:rFonts w:asciiTheme="minorHAnsi" w:hAnsiTheme="minorHAnsi" w:cstheme="minorHAnsi"/>
          <w:b/>
          <w:iCs/>
          <w:lang w:val="es-ES" w:eastAsia="ja-JP"/>
        </w:rPr>
        <w:t xml:space="preserve">con la financiación asignada anteriormente. Esta asignación se transferiría a la partida presupuestaria “Examen de resoluciones” en el marco de los “Servicios para el Comité Permanente”. </w:t>
      </w:r>
    </w:p>
    <w:p w14:paraId="3333427A" w14:textId="77777777" w:rsidR="00DD51F4" w:rsidRPr="008D4184" w:rsidRDefault="00DD51F4" w:rsidP="00DD51F4">
      <w:pPr>
        <w:spacing w:after="0" w:line="240" w:lineRule="auto"/>
        <w:rPr>
          <w:rFonts w:asciiTheme="minorHAnsi" w:hAnsiTheme="minorHAnsi" w:cstheme="minorHAnsi"/>
          <w:lang w:val="es-ES"/>
        </w:rPr>
      </w:pPr>
    </w:p>
    <w:p w14:paraId="5089FEC9" w14:textId="77777777" w:rsidR="00DD51F4" w:rsidRPr="008D4184" w:rsidRDefault="00DD51F4" w:rsidP="00DD51F4">
      <w:pPr>
        <w:numPr>
          <w:ilvl w:val="0"/>
          <w:numId w:val="19"/>
        </w:numPr>
        <w:tabs>
          <w:tab w:val="clear" w:pos="720"/>
        </w:tabs>
        <w:spacing w:after="0" w:line="240" w:lineRule="auto"/>
        <w:ind w:left="851" w:hanging="425"/>
        <w:rPr>
          <w:rFonts w:asciiTheme="minorHAnsi" w:hAnsiTheme="minorHAnsi" w:cstheme="minorHAnsi"/>
          <w:lang w:val="es-ES"/>
        </w:rPr>
      </w:pPr>
      <w:r w:rsidRPr="008D4184">
        <w:rPr>
          <w:rFonts w:asciiTheme="minorHAnsi" w:hAnsiTheme="minorHAnsi" w:cstheme="minorHAnsi"/>
          <w:lang w:val="es-ES"/>
        </w:rPr>
        <w:t>Con respecto al punto 1.2 del Informe del Subgrupo sobre las iniciativas regionales de Ramsar:</w:t>
      </w:r>
    </w:p>
    <w:p w14:paraId="59005543" w14:textId="77777777" w:rsidR="00DD51F4" w:rsidRPr="008D4184" w:rsidRDefault="00DD51F4" w:rsidP="00DD51F4">
      <w:pPr>
        <w:spacing w:after="0" w:line="240" w:lineRule="auto"/>
        <w:rPr>
          <w:rFonts w:asciiTheme="minorHAnsi" w:hAnsiTheme="minorHAnsi" w:cstheme="minorHAnsi"/>
          <w:lang w:val="es-ES"/>
        </w:rPr>
      </w:pPr>
    </w:p>
    <w:p w14:paraId="7CD3C8EC" w14:textId="77A35255" w:rsidR="00DD51F4" w:rsidRPr="008D4184" w:rsidRDefault="00DD51F4" w:rsidP="00DD51F4">
      <w:pPr>
        <w:spacing w:after="0" w:line="240" w:lineRule="auto"/>
        <w:ind w:left="567" w:hanging="567"/>
        <w:contextualSpacing/>
        <w:rPr>
          <w:rFonts w:cs="Calibri"/>
          <w:lang w:val="es-ES"/>
        </w:rPr>
      </w:pPr>
      <w:r w:rsidRPr="008D4184">
        <w:rPr>
          <w:rFonts w:cs="Calibri"/>
          <w:lang w:val="es-ES"/>
        </w:rPr>
        <w:t>50.</w:t>
      </w:r>
      <w:r w:rsidRPr="008D4184">
        <w:rPr>
          <w:rFonts w:cs="Calibri"/>
          <w:lang w:val="es-ES"/>
        </w:rPr>
        <w:tab/>
        <w:t>En el curso de las deliberaciones, algunos participantes subrayaron la importancia que atribuían a las iniciativas regionales de Ramsar y destacaron los problemas que enfrentaban para la ejecución de las actividades pertinentes en el contexto de la crisis actual. Les preocupaba que fuera imposible utilizar las asignaciones presupuestarias en el período actual y que estas se perdieran. Otros recalcaron la necesidad de proceder con prudencia en las circunstancias actuales</w:t>
      </w:r>
      <w:r w:rsidR="00A62C59" w:rsidRPr="008D4184">
        <w:rPr>
          <w:rFonts w:cs="Calibri"/>
          <w:lang w:val="es-ES"/>
        </w:rPr>
        <w:t xml:space="preserve">, la existencia de saldos no gastados en años anteriores, y la importancia de </w:t>
      </w:r>
      <w:r w:rsidRPr="008D4184">
        <w:rPr>
          <w:rFonts w:cs="Calibri"/>
          <w:lang w:val="es-ES"/>
        </w:rPr>
        <w:t>velar por que los fondos asignados se emplearan para actividades idóneas. No obstante, convinieron en que el Comité Permanente examinaría en su reunión de octubre las solicitudes adicionales de financiación con cargo al presupuesto básico</w:t>
      </w:r>
      <w:r w:rsidR="00A62C59" w:rsidRPr="008D4184">
        <w:rPr>
          <w:rFonts w:cs="Calibri"/>
          <w:lang w:val="es-ES"/>
        </w:rPr>
        <w:t>, tras haber evaluado las circunstancias</w:t>
      </w:r>
      <w:r w:rsidRPr="008D4184">
        <w:rPr>
          <w:rFonts w:cs="Calibri"/>
          <w:lang w:val="es-ES"/>
        </w:rPr>
        <w:t>.</w:t>
      </w:r>
    </w:p>
    <w:p w14:paraId="63D000EA" w14:textId="77777777" w:rsidR="00DD51F4" w:rsidRPr="008D4184" w:rsidRDefault="00DD51F4" w:rsidP="00DD51F4">
      <w:pPr>
        <w:spacing w:after="0" w:line="240" w:lineRule="auto"/>
        <w:contextualSpacing/>
        <w:rPr>
          <w:rFonts w:cs="Calibri"/>
          <w:lang w:val="es-ES"/>
        </w:rPr>
      </w:pPr>
    </w:p>
    <w:p w14:paraId="3DC00286" w14:textId="77777777" w:rsidR="00DD51F4" w:rsidRPr="008D4184" w:rsidRDefault="00DD51F4" w:rsidP="00DD51F4">
      <w:pPr>
        <w:spacing w:after="0" w:line="240" w:lineRule="auto"/>
        <w:ind w:left="567" w:hanging="567"/>
        <w:contextualSpacing/>
        <w:rPr>
          <w:rFonts w:cs="Calibri"/>
          <w:lang w:val="es-ES"/>
        </w:rPr>
      </w:pPr>
      <w:r w:rsidRPr="008D4184">
        <w:rPr>
          <w:rFonts w:cs="Calibri"/>
          <w:lang w:val="es-ES"/>
        </w:rPr>
        <w:t>51.</w:t>
      </w:r>
      <w:r w:rsidRPr="008D4184">
        <w:rPr>
          <w:rFonts w:cs="Calibri"/>
          <w:lang w:val="es-ES"/>
        </w:rPr>
        <w:tab/>
        <w:t xml:space="preserve">Hubo intervenciones de </w:t>
      </w:r>
      <w:r w:rsidRPr="008D4184">
        <w:rPr>
          <w:rFonts w:cs="Calibri"/>
          <w:b/>
          <w:lang w:val="es-ES"/>
        </w:rPr>
        <w:t>Colombia</w:t>
      </w:r>
      <w:r w:rsidRPr="008D4184">
        <w:rPr>
          <w:rFonts w:cs="Calibri"/>
          <w:lang w:val="es-ES"/>
        </w:rPr>
        <w:t xml:space="preserve">, </w:t>
      </w:r>
      <w:r w:rsidRPr="008D4184">
        <w:rPr>
          <w:rFonts w:cs="Calibri"/>
          <w:b/>
          <w:lang w:val="es-ES"/>
        </w:rPr>
        <w:t>Costa Rica</w:t>
      </w:r>
      <w:r w:rsidRPr="008D4184">
        <w:rPr>
          <w:rFonts w:cs="Calibri"/>
          <w:lang w:val="es-ES"/>
        </w:rPr>
        <w:t xml:space="preserve">, los </w:t>
      </w:r>
      <w:r w:rsidRPr="008D4184">
        <w:rPr>
          <w:rFonts w:cs="Calibri"/>
          <w:b/>
          <w:lang w:val="es-ES"/>
        </w:rPr>
        <w:t>Estados Unidos de América</w:t>
      </w:r>
      <w:r w:rsidRPr="008D4184">
        <w:rPr>
          <w:rFonts w:cs="Calibri"/>
          <w:lang w:val="es-ES"/>
        </w:rPr>
        <w:t xml:space="preserve">, el </w:t>
      </w:r>
      <w:r w:rsidRPr="008D4184">
        <w:rPr>
          <w:rFonts w:cs="Calibri"/>
          <w:b/>
          <w:lang w:val="es-ES"/>
        </w:rPr>
        <w:t>Japón</w:t>
      </w:r>
      <w:r w:rsidRPr="008D4184">
        <w:rPr>
          <w:rFonts w:cs="Calibri"/>
          <w:lang w:val="es-ES"/>
        </w:rPr>
        <w:t xml:space="preserve">, </w:t>
      </w:r>
      <w:r w:rsidRPr="008D4184">
        <w:rPr>
          <w:rFonts w:cs="Calibri"/>
          <w:b/>
          <w:lang w:val="es-ES"/>
        </w:rPr>
        <w:t>México</w:t>
      </w:r>
      <w:r w:rsidRPr="008D4184">
        <w:rPr>
          <w:rFonts w:cs="Calibri"/>
          <w:lang w:val="es-ES"/>
        </w:rPr>
        <w:t xml:space="preserve">, el </w:t>
      </w:r>
      <w:r w:rsidRPr="008D4184">
        <w:rPr>
          <w:rFonts w:cs="Calibri"/>
          <w:b/>
          <w:lang w:val="es-ES"/>
        </w:rPr>
        <w:t>Senegal</w:t>
      </w:r>
      <w:r w:rsidRPr="008D4184">
        <w:rPr>
          <w:rFonts w:cs="Calibri"/>
          <w:lang w:val="es-ES"/>
        </w:rPr>
        <w:t xml:space="preserve"> y el </w:t>
      </w:r>
      <w:r w:rsidRPr="008D4184">
        <w:rPr>
          <w:rFonts w:cs="Calibri"/>
          <w:b/>
          <w:lang w:val="es-ES"/>
        </w:rPr>
        <w:t>Uruguay</w:t>
      </w:r>
      <w:r w:rsidRPr="008D4184">
        <w:rPr>
          <w:rFonts w:cs="Calibri"/>
          <w:lang w:val="es-ES"/>
        </w:rPr>
        <w:t>.</w:t>
      </w:r>
    </w:p>
    <w:p w14:paraId="0A2DAFA4" w14:textId="77777777" w:rsidR="00DD51F4" w:rsidRPr="008D4184" w:rsidRDefault="00DD51F4" w:rsidP="00DD51F4">
      <w:pPr>
        <w:spacing w:after="0" w:line="240" w:lineRule="auto"/>
        <w:rPr>
          <w:rFonts w:cs="Calibri"/>
          <w:lang w:val="es-ES"/>
        </w:rPr>
      </w:pPr>
    </w:p>
    <w:p w14:paraId="15B7DBB5" w14:textId="05DF08C5" w:rsidR="00DD51F4" w:rsidRPr="008D4184" w:rsidRDefault="00DD51F4" w:rsidP="00DD51F4">
      <w:pPr>
        <w:autoSpaceDE w:val="0"/>
        <w:autoSpaceDN w:val="0"/>
        <w:adjustRightInd w:val="0"/>
        <w:spacing w:after="0" w:line="240" w:lineRule="auto"/>
        <w:rPr>
          <w:rFonts w:asciiTheme="minorHAnsi" w:hAnsiTheme="minorHAnsi" w:cstheme="minorHAnsi"/>
          <w:b/>
          <w:bCs/>
          <w:lang w:val="es-ES"/>
        </w:rPr>
      </w:pPr>
      <w:r w:rsidRPr="008D4184">
        <w:rPr>
          <w:rFonts w:asciiTheme="minorHAnsi" w:hAnsiTheme="minorHAnsi" w:cstheme="minorHAnsi"/>
          <w:b/>
          <w:bCs/>
          <w:lang w:val="es-ES"/>
        </w:rPr>
        <w:t xml:space="preserve">Decisión SC58-28: El Comité Permanente aprobó la asignación de 15 000 francos suizos de una propuesta original de 25 000 francos suizos a cada una de las cuatro iniciativas regionales de Ramsar que reunían los requisitos para realizar sus actividades en 2020 con cargo a la partida D del presupuesto básico “Apoyo a las iniciativas regionales”, teniendo en cuenta los remanentes de 2019 y la situación de pandemia que probablemente daría lugar a la restricción de actividades por el resto de 2020, y tomó nota de la apertura de los miembros del Subgrupo de Finanzas hacia las iniciativas regionales de Ramsar que reunieran los requisitos y que solicitaran 10 000 francos suizos adicionales durante </w:t>
      </w:r>
      <w:r w:rsidR="00A62C59" w:rsidRPr="008D4184">
        <w:rPr>
          <w:rFonts w:asciiTheme="minorHAnsi" w:hAnsiTheme="minorHAnsi" w:cstheme="minorHAnsi"/>
          <w:b/>
          <w:bCs/>
          <w:lang w:val="es-ES"/>
        </w:rPr>
        <w:t>su</w:t>
      </w:r>
      <w:r w:rsidRPr="008D4184">
        <w:rPr>
          <w:rFonts w:asciiTheme="minorHAnsi" w:hAnsiTheme="minorHAnsi" w:cstheme="minorHAnsi"/>
          <w:b/>
          <w:bCs/>
          <w:lang w:val="es-ES"/>
        </w:rPr>
        <w:t xml:space="preserve"> reunión de octubre.</w:t>
      </w:r>
    </w:p>
    <w:p w14:paraId="497459EA" w14:textId="77777777" w:rsidR="00DD51F4" w:rsidRPr="008D4184" w:rsidRDefault="00DD51F4" w:rsidP="00DD51F4">
      <w:pPr>
        <w:autoSpaceDE w:val="0"/>
        <w:autoSpaceDN w:val="0"/>
        <w:adjustRightInd w:val="0"/>
        <w:spacing w:after="0" w:line="240" w:lineRule="auto"/>
        <w:rPr>
          <w:rFonts w:asciiTheme="minorHAnsi" w:hAnsiTheme="minorHAnsi" w:cstheme="minorHAnsi"/>
          <w:b/>
          <w:bCs/>
          <w:lang w:val="es-ES"/>
        </w:rPr>
      </w:pPr>
    </w:p>
    <w:p w14:paraId="0FAA3177" w14:textId="77777777" w:rsidR="00DD51F4" w:rsidRPr="008D4184" w:rsidRDefault="00DD51F4" w:rsidP="00DD51F4">
      <w:pPr>
        <w:pStyle w:val="NormalWeb"/>
        <w:spacing w:after="0"/>
        <w:rPr>
          <w:rFonts w:asciiTheme="minorHAnsi" w:hAnsiTheme="minorHAnsi" w:cstheme="minorHAnsi"/>
          <w:b/>
          <w:iCs/>
          <w:sz w:val="22"/>
          <w:szCs w:val="22"/>
          <w:lang w:val="es-ES" w:eastAsia="ja-JP"/>
        </w:rPr>
      </w:pPr>
      <w:r w:rsidRPr="008D4184">
        <w:rPr>
          <w:rFonts w:asciiTheme="minorHAnsi" w:hAnsiTheme="minorHAnsi" w:cstheme="minorHAnsi"/>
          <w:b/>
          <w:iCs/>
          <w:sz w:val="22"/>
          <w:szCs w:val="22"/>
          <w:lang w:val="es-ES" w:eastAsia="ja-JP"/>
        </w:rPr>
        <w:t>Decisión SC58-29: El Comité Permanente tomó nota de la recomendación del Subgrupo de Finanzas de prestar especial atención a la aplicación de la Decisión SC57-11 y a los progresos realizados por el grupo de trabajo sobre las iniciativas regionales de Ramsar y las tareas encomendadas mediante la Resolución XIII.9 que incluían medidas para mejorar la transparencia a través de nuevos lineamientos operativos. Además, examinó las siguientes medidas para mejorar la capacidad de adopción de decisiones y de supervisión del Subgrupo de Finanzas en cuestiones relacionadas con las IRR:</w:t>
      </w:r>
    </w:p>
    <w:p w14:paraId="0F385256" w14:textId="77777777" w:rsidR="00DD51F4" w:rsidRPr="008D4184" w:rsidRDefault="00DD51F4" w:rsidP="00DD51F4">
      <w:pPr>
        <w:pStyle w:val="ListParagraph"/>
        <w:numPr>
          <w:ilvl w:val="0"/>
          <w:numId w:val="37"/>
        </w:numPr>
        <w:autoSpaceDE w:val="0"/>
        <w:autoSpaceDN w:val="0"/>
        <w:adjustRightInd w:val="0"/>
        <w:spacing w:after="0" w:line="240" w:lineRule="auto"/>
        <w:rPr>
          <w:rFonts w:asciiTheme="minorHAnsi" w:hAnsiTheme="minorHAnsi" w:cstheme="minorHAnsi"/>
          <w:b/>
          <w:iCs/>
          <w:lang w:val="es-ES" w:eastAsia="ja-JP"/>
        </w:rPr>
      </w:pPr>
      <w:r w:rsidRPr="008D4184">
        <w:rPr>
          <w:rFonts w:asciiTheme="minorHAnsi" w:hAnsiTheme="minorHAnsi" w:cstheme="minorHAnsi"/>
          <w:b/>
          <w:iCs/>
          <w:lang w:val="es-ES" w:eastAsia="ja-JP"/>
        </w:rPr>
        <w:t>Reforzar los requisitos de presentación de informes para mejorar su rendición de cuentas y buenas prácticas en materia de gestión financiera, como parte del examen que el Comité Permanente ha de realizar del punto 22.2 del orden del día en la reunión SC58; y</w:t>
      </w:r>
    </w:p>
    <w:p w14:paraId="7EBB783E" w14:textId="77777777" w:rsidR="00DD51F4" w:rsidRPr="008D4184" w:rsidRDefault="00DD51F4" w:rsidP="00DD51F4">
      <w:pPr>
        <w:pStyle w:val="ListParagraph"/>
        <w:numPr>
          <w:ilvl w:val="0"/>
          <w:numId w:val="37"/>
        </w:numPr>
        <w:autoSpaceDE w:val="0"/>
        <w:autoSpaceDN w:val="0"/>
        <w:adjustRightInd w:val="0"/>
        <w:spacing w:after="0" w:line="240" w:lineRule="auto"/>
        <w:rPr>
          <w:rFonts w:asciiTheme="minorHAnsi" w:hAnsiTheme="minorHAnsi" w:cstheme="minorHAnsi"/>
          <w:b/>
          <w:iCs/>
          <w:lang w:val="es-ES" w:eastAsia="ja-JP"/>
        </w:rPr>
      </w:pPr>
      <w:r w:rsidRPr="008D4184">
        <w:rPr>
          <w:rFonts w:asciiTheme="minorHAnsi" w:hAnsiTheme="minorHAnsi" w:cstheme="minorHAnsi"/>
          <w:b/>
          <w:iCs/>
          <w:lang w:val="es-ES" w:eastAsia="ja-JP"/>
        </w:rPr>
        <w:t xml:space="preserve">Llevar a cabo un estudio de las IRR para conocer mejor sus repercusiones, progresos y eficacia en la prestación de asistencia a las Partes Contratantes para la aplicación de la Convención, </w:t>
      </w:r>
      <w:r w:rsidRPr="008D4184">
        <w:rPr>
          <w:rFonts w:asciiTheme="minorHAnsi" w:hAnsiTheme="minorHAnsi" w:cstheme="minorHAnsi"/>
          <w:b/>
          <w:iCs/>
          <w:lang w:val="es-ES" w:eastAsia="ja-JP"/>
        </w:rPr>
        <w:lastRenderedPageBreak/>
        <w:t>teniendo en cuenta el informe sobre la condición jurídica de las IRR y el examen de las resoluciones y decisiones sobre las IRR que la reunión SC58 ha de realizar en los puntos 22.3 y 22.4 del orden del día, respectivamente, para evitar la duplicación.</w:t>
      </w:r>
      <w:r w:rsidRPr="008D4184">
        <w:rPr>
          <w:rFonts w:asciiTheme="minorHAnsi" w:hAnsiTheme="minorHAnsi" w:cstheme="minorHAnsi"/>
          <w:b/>
          <w:iCs/>
          <w:lang w:val="es-ES" w:eastAsia="ja-JP"/>
        </w:rPr>
        <w:tab/>
      </w:r>
    </w:p>
    <w:p w14:paraId="7900DBE7" w14:textId="77777777" w:rsidR="00DD51F4" w:rsidRPr="008D4184" w:rsidRDefault="00DD51F4" w:rsidP="00DD51F4">
      <w:pPr>
        <w:spacing w:after="0" w:line="240" w:lineRule="auto"/>
        <w:rPr>
          <w:rFonts w:eastAsiaTheme="minorHAnsi" w:cs="Calibri"/>
          <w:b/>
          <w:bCs/>
          <w:iCs/>
          <w:color w:val="000000"/>
          <w:lang w:val="es-ES"/>
        </w:rPr>
      </w:pPr>
    </w:p>
    <w:p w14:paraId="31013703" w14:textId="77777777" w:rsidR="00DD51F4" w:rsidRPr="008D4184" w:rsidRDefault="00DD51F4" w:rsidP="00DD51F4">
      <w:pPr>
        <w:numPr>
          <w:ilvl w:val="0"/>
          <w:numId w:val="19"/>
        </w:numPr>
        <w:tabs>
          <w:tab w:val="clear" w:pos="720"/>
        </w:tabs>
        <w:spacing w:after="0" w:line="240" w:lineRule="auto"/>
        <w:ind w:left="851" w:hanging="425"/>
        <w:rPr>
          <w:rFonts w:asciiTheme="minorHAnsi" w:hAnsiTheme="minorHAnsi" w:cstheme="minorHAnsi"/>
          <w:lang w:val="es-ES"/>
        </w:rPr>
      </w:pPr>
      <w:r w:rsidRPr="008D4184">
        <w:rPr>
          <w:rFonts w:asciiTheme="minorHAnsi" w:hAnsiTheme="minorHAnsi" w:cstheme="minorHAnsi"/>
          <w:lang w:val="es-ES"/>
        </w:rPr>
        <w:t>Con respecto al punto 1.1 del informe del Subgrupo de Finanzas sobre el presupuesto básico para 2020:</w:t>
      </w:r>
    </w:p>
    <w:p w14:paraId="16A83EF1" w14:textId="77777777" w:rsidR="00DD51F4" w:rsidRPr="008D4184" w:rsidRDefault="00DD51F4" w:rsidP="00DD51F4">
      <w:pPr>
        <w:spacing w:after="0" w:line="240" w:lineRule="auto"/>
        <w:rPr>
          <w:rFonts w:eastAsiaTheme="minorHAnsi" w:cs="Calibri"/>
          <w:bCs/>
          <w:iCs/>
          <w:color w:val="000000"/>
          <w:lang w:val="es-ES"/>
        </w:rPr>
      </w:pPr>
    </w:p>
    <w:p w14:paraId="4F8356A7" w14:textId="77777777" w:rsidR="00DD51F4" w:rsidRPr="008D4184" w:rsidRDefault="00DD51F4" w:rsidP="00DD51F4">
      <w:pPr>
        <w:spacing w:after="0" w:line="240" w:lineRule="auto"/>
        <w:ind w:left="567" w:hanging="567"/>
        <w:contextualSpacing/>
        <w:rPr>
          <w:rFonts w:cs="Calibri"/>
          <w:lang w:val="es-ES"/>
        </w:rPr>
      </w:pPr>
      <w:r w:rsidRPr="008D4184">
        <w:rPr>
          <w:rFonts w:cs="Calibri"/>
          <w:lang w:val="es-ES"/>
        </w:rPr>
        <w:t>52.</w:t>
      </w:r>
      <w:r w:rsidRPr="008D4184">
        <w:rPr>
          <w:rFonts w:cs="Calibri"/>
          <w:lang w:val="es-ES"/>
        </w:rPr>
        <w:tab/>
        <w:t>Después de que el Comité Permanente aprobó los dos temas del informe del Subgrupo de Finanzas cuyo examen había quedado pendiente en la reunión anterior, no se formularon otras observaciones sobre las recomendaciones del informe para las decisiones.</w:t>
      </w:r>
    </w:p>
    <w:p w14:paraId="7CA019DC" w14:textId="77777777" w:rsidR="00DD51F4" w:rsidRPr="008D4184" w:rsidRDefault="00DD51F4" w:rsidP="00DD51F4">
      <w:pPr>
        <w:spacing w:after="0" w:line="240" w:lineRule="auto"/>
        <w:rPr>
          <w:rFonts w:eastAsiaTheme="minorHAnsi" w:cs="Calibri"/>
          <w:bCs/>
          <w:iCs/>
          <w:color w:val="000000"/>
          <w:lang w:val="es-ES"/>
        </w:rPr>
      </w:pPr>
    </w:p>
    <w:p w14:paraId="250CFAEB" w14:textId="1BA18C7D" w:rsidR="00DD51F4" w:rsidRPr="008D4184" w:rsidRDefault="00DD51F4" w:rsidP="00DD51F4">
      <w:pPr>
        <w:autoSpaceDE w:val="0"/>
        <w:autoSpaceDN w:val="0"/>
        <w:adjustRightInd w:val="0"/>
        <w:spacing w:after="0" w:line="240" w:lineRule="auto"/>
        <w:rPr>
          <w:rFonts w:asciiTheme="minorHAnsi" w:hAnsiTheme="minorHAnsi" w:cstheme="minorHAnsi"/>
          <w:b/>
          <w:bCs/>
          <w:lang w:val="es-ES"/>
        </w:rPr>
      </w:pPr>
      <w:r w:rsidRPr="008D4184">
        <w:rPr>
          <w:rFonts w:asciiTheme="minorHAnsi" w:hAnsiTheme="minorHAnsi" w:cstheme="minorHAnsi"/>
          <w:b/>
          <w:bCs/>
          <w:lang w:val="es-ES"/>
        </w:rPr>
        <w:t xml:space="preserve">Decisión SC58-30: </w:t>
      </w:r>
      <w:r w:rsidRPr="008D4184">
        <w:rPr>
          <w:rFonts w:asciiTheme="minorHAnsi" w:hAnsiTheme="minorHAnsi" w:cstheme="minorHAnsi"/>
          <w:b/>
          <w:iCs/>
          <w:lang w:val="es-ES" w:eastAsia="ja-JP"/>
        </w:rPr>
        <w:t xml:space="preserve">El Comité Permanente aprobó el presupuesto adaptado para 2020 que se adjunta en el Anexo </w:t>
      </w:r>
      <w:r w:rsidR="00A62C59" w:rsidRPr="008D4184">
        <w:rPr>
          <w:rFonts w:asciiTheme="minorHAnsi" w:hAnsiTheme="minorHAnsi" w:cstheme="minorHAnsi"/>
          <w:b/>
          <w:iCs/>
          <w:lang w:val="es-ES" w:eastAsia="ja-JP"/>
        </w:rPr>
        <w:t>4</w:t>
      </w:r>
      <w:r w:rsidRPr="008D4184">
        <w:rPr>
          <w:rFonts w:asciiTheme="minorHAnsi" w:hAnsiTheme="minorHAnsi" w:cstheme="minorHAnsi"/>
          <w:b/>
          <w:iCs/>
          <w:lang w:val="es-ES" w:eastAsia="ja-JP"/>
        </w:rPr>
        <w:t xml:space="preserve"> del presente informe. El subgrupo supervisará la ejecución del presupuesto y realizará los ajustes según proceda.</w:t>
      </w:r>
    </w:p>
    <w:p w14:paraId="7E02D5B8" w14:textId="77777777" w:rsidR="00DD51F4" w:rsidRPr="008D4184" w:rsidRDefault="00DD51F4" w:rsidP="00DD51F4">
      <w:pPr>
        <w:autoSpaceDE w:val="0"/>
        <w:autoSpaceDN w:val="0"/>
        <w:adjustRightInd w:val="0"/>
        <w:spacing w:after="0" w:line="240" w:lineRule="auto"/>
        <w:rPr>
          <w:rFonts w:asciiTheme="minorHAnsi" w:hAnsiTheme="minorHAnsi" w:cstheme="minorHAnsi"/>
          <w:b/>
          <w:bCs/>
          <w:lang w:val="es-ES"/>
        </w:rPr>
      </w:pPr>
    </w:p>
    <w:p w14:paraId="4DCDF791" w14:textId="3E9AEA50" w:rsidR="00DD51F4" w:rsidRPr="008D4184" w:rsidRDefault="00DD51F4" w:rsidP="00DD51F4">
      <w:pPr>
        <w:autoSpaceDE w:val="0"/>
        <w:autoSpaceDN w:val="0"/>
        <w:adjustRightInd w:val="0"/>
        <w:spacing w:after="0" w:line="240" w:lineRule="auto"/>
        <w:rPr>
          <w:rFonts w:asciiTheme="minorHAnsi" w:hAnsiTheme="minorHAnsi" w:cstheme="minorHAnsi"/>
          <w:b/>
          <w:bCs/>
          <w:lang w:val="es-ES"/>
        </w:rPr>
      </w:pPr>
      <w:r w:rsidRPr="008D4184">
        <w:rPr>
          <w:rFonts w:asciiTheme="minorHAnsi" w:hAnsiTheme="minorHAnsi" w:cstheme="minorHAnsi"/>
          <w:b/>
          <w:bCs/>
          <w:lang w:val="es-ES"/>
        </w:rPr>
        <w:t>Decisión SC58-31: El Comité Permanente pidió la creación de dos partidas presupuestarias separadas en los presupuestos futuros</w:t>
      </w:r>
      <w:r w:rsidR="00A62C59" w:rsidRPr="008D4184">
        <w:rPr>
          <w:rFonts w:asciiTheme="minorHAnsi" w:hAnsiTheme="minorHAnsi" w:cstheme="minorHAnsi"/>
          <w:b/>
          <w:bCs/>
          <w:lang w:val="es-ES"/>
        </w:rPr>
        <w:t xml:space="preserve"> para lo siguiente</w:t>
      </w:r>
      <w:r w:rsidRPr="008D4184">
        <w:rPr>
          <w:rFonts w:asciiTheme="minorHAnsi" w:hAnsiTheme="minorHAnsi" w:cstheme="minorHAnsi"/>
          <w:b/>
          <w:bCs/>
          <w:lang w:val="es-ES"/>
        </w:rPr>
        <w:t>: 1) provisiones por contribuciones pendientes y 2) provisiones relacionadas con el personal.</w:t>
      </w:r>
    </w:p>
    <w:p w14:paraId="719F5C1A" w14:textId="77777777" w:rsidR="00DD51F4" w:rsidRPr="008D4184" w:rsidRDefault="00DD51F4" w:rsidP="00DD51F4">
      <w:pPr>
        <w:autoSpaceDE w:val="0"/>
        <w:autoSpaceDN w:val="0"/>
        <w:adjustRightInd w:val="0"/>
        <w:spacing w:after="0" w:line="240" w:lineRule="auto"/>
        <w:rPr>
          <w:rFonts w:asciiTheme="minorHAnsi" w:hAnsiTheme="minorHAnsi" w:cstheme="minorHAnsi"/>
          <w:b/>
          <w:bCs/>
          <w:lang w:val="es-ES"/>
        </w:rPr>
      </w:pPr>
    </w:p>
    <w:p w14:paraId="099D36E7" w14:textId="77777777" w:rsidR="00DD51F4" w:rsidRPr="008D4184" w:rsidRDefault="00DD51F4" w:rsidP="00DD51F4">
      <w:pPr>
        <w:keepNext/>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bCs/>
          <w:lang w:val="es-ES"/>
        </w:rPr>
      </w:pPr>
      <w:r w:rsidRPr="008D4184">
        <w:rPr>
          <w:rFonts w:asciiTheme="minorHAnsi" w:hAnsiTheme="minorHAnsi" w:cstheme="minorHAnsi"/>
          <w:bCs/>
          <w:lang w:val="es-ES"/>
        </w:rPr>
        <w:t>Punto 10 del orden del día: Aprobación del informe de la reunión</w:t>
      </w:r>
    </w:p>
    <w:p w14:paraId="6F4FED4B" w14:textId="77777777" w:rsidR="00DD51F4" w:rsidRPr="008D4184" w:rsidRDefault="00DD51F4" w:rsidP="00DD51F4">
      <w:pPr>
        <w:spacing w:after="0" w:line="240" w:lineRule="auto"/>
        <w:rPr>
          <w:rFonts w:asciiTheme="minorHAnsi" w:hAnsiTheme="minorHAnsi" w:cstheme="minorHAnsi"/>
          <w:b/>
          <w:bCs/>
          <w:lang w:val="es-ES"/>
        </w:rPr>
      </w:pPr>
    </w:p>
    <w:p w14:paraId="684F4AFB" w14:textId="77777777" w:rsidR="00DD51F4" w:rsidRPr="008D4184" w:rsidRDefault="00DD51F4" w:rsidP="00DD51F4">
      <w:pPr>
        <w:spacing w:after="0" w:line="240" w:lineRule="auto"/>
        <w:ind w:left="567" w:hanging="567"/>
        <w:contextualSpacing/>
        <w:rPr>
          <w:rFonts w:cs="Calibri"/>
          <w:lang w:val="es-ES"/>
        </w:rPr>
      </w:pPr>
      <w:r w:rsidRPr="008D4184">
        <w:rPr>
          <w:rFonts w:cs="Calibri"/>
          <w:lang w:val="es-ES"/>
        </w:rPr>
        <w:t>53.</w:t>
      </w:r>
      <w:r w:rsidRPr="008D4184">
        <w:rPr>
          <w:rFonts w:cs="Calibri"/>
          <w:lang w:val="es-ES"/>
        </w:rPr>
        <w:tab/>
        <w:t>El informe de la reunión del 23 de junio se aprobó con enmiendas leves en el párrafo 7 y la Decisión SC58-19, en el entendido que los párrafos 21 a 27, en los que se trataban temas que aún no se habían concluido en el orden del día, se volverían a presentar junto con el proyecto de informe de la presente sesión.</w:t>
      </w:r>
    </w:p>
    <w:p w14:paraId="44FC7F63" w14:textId="77777777" w:rsidR="00DD51F4" w:rsidRPr="008D4184" w:rsidRDefault="00DD51F4" w:rsidP="00DD51F4">
      <w:pPr>
        <w:spacing w:after="0" w:line="240" w:lineRule="auto"/>
        <w:contextualSpacing/>
        <w:rPr>
          <w:rFonts w:cs="Calibri"/>
          <w:lang w:val="es-ES"/>
        </w:rPr>
      </w:pPr>
    </w:p>
    <w:p w14:paraId="25AFCAA3" w14:textId="139CB938" w:rsidR="00DD51F4" w:rsidRPr="008D4184" w:rsidRDefault="00DD51F4" w:rsidP="00DD51F4">
      <w:pPr>
        <w:spacing w:after="0" w:line="240" w:lineRule="auto"/>
        <w:ind w:left="567" w:hanging="567"/>
        <w:contextualSpacing/>
        <w:rPr>
          <w:rFonts w:cs="Calibri"/>
          <w:lang w:val="es-ES"/>
        </w:rPr>
      </w:pPr>
      <w:r w:rsidRPr="008D4184">
        <w:rPr>
          <w:rFonts w:cs="Calibri"/>
          <w:lang w:val="es-ES"/>
        </w:rPr>
        <w:t>54.</w:t>
      </w:r>
      <w:r w:rsidRPr="008D4184">
        <w:rPr>
          <w:rFonts w:cs="Calibri"/>
          <w:lang w:val="es-ES"/>
        </w:rPr>
        <w:tab/>
        <w:t xml:space="preserve">En el curso de las deliberaciones, </w:t>
      </w:r>
      <w:r w:rsidR="00A62C59" w:rsidRPr="008D4184">
        <w:rPr>
          <w:rFonts w:cs="Calibri"/>
          <w:lang w:val="es-ES"/>
        </w:rPr>
        <w:t xml:space="preserve">una Parte pidió </w:t>
      </w:r>
      <w:r w:rsidRPr="008D4184">
        <w:rPr>
          <w:rFonts w:cs="Calibri"/>
          <w:lang w:val="es-ES"/>
        </w:rPr>
        <w:t>que</w:t>
      </w:r>
      <w:r w:rsidR="00A62C59" w:rsidRPr="008D4184">
        <w:rPr>
          <w:rFonts w:cs="Calibri"/>
          <w:lang w:val="es-ES"/>
        </w:rPr>
        <w:t xml:space="preserve">, como </w:t>
      </w:r>
      <w:r w:rsidR="008D4184" w:rsidRPr="008D4184">
        <w:rPr>
          <w:rFonts w:cs="Calibri"/>
          <w:lang w:val="es-ES"/>
        </w:rPr>
        <w:t xml:space="preserve">era habitual </w:t>
      </w:r>
      <w:r w:rsidR="00A62C59" w:rsidRPr="008D4184">
        <w:rPr>
          <w:rFonts w:cs="Calibri"/>
          <w:lang w:val="es-ES"/>
        </w:rPr>
        <w:t>en el pasado,</w:t>
      </w:r>
      <w:r w:rsidRPr="008D4184">
        <w:rPr>
          <w:rFonts w:cs="Calibri"/>
          <w:lang w:val="es-ES"/>
        </w:rPr>
        <w:t xml:space="preserve"> los informes de las reuniones incluyeran más detalles sobre cuestiones de fondo, en especial cuando la Secretaría y otras entidades presentaran nuevos temas o ideas.</w:t>
      </w:r>
    </w:p>
    <w:p w14:paraId="63FDA89A" w14:textId="77777777" w:rsidR="00DD51F4" w:rsidRPr="008D4184" w:rsidRDefault="00DD51F4" w:rsidP="00DD51F4">
      <w:pPr>
        <w:spacing w:after="0" w:line="240" w:lineRule="auto"/>
        <w:contextualSpacing/>
        <w:rPr>
          <w:rFonts w:cs="Calibri"/>
          <w:lang w:val="es-ES"/>
        </w:rPr>
      </w:pPr>
    </w:p>
    <w:p w14:paraId="153A1089" w14:textId="77777777" w:rsidR="00DD51F4" w:rsidRPr="008D4184" w:rsidRDefault="00DD51F4" w:rsidP="00DD51F4">
      <w:pPr>
        <w:spacing w:after="0" w:line="240" w:lineRule="auto"/>
        <w:ind w:left="567" w:hanging="567"/>
        <w:contextualSpacing/>
        <w:rPr>
          <w:rFonts w:cs="Calibri"/>
          <w:lang w:val="es-ES"/>
        </w:rPr>
      </w:pPr>
      <w:r w:rsidRPr="008D4184">
        <w:rPr>
          <w:rFonts w:cs="Calibri"/>
          <w:lang w:val="es-ES"/>
        </w:rPr>
        <w:t>55.</w:t>
      </w:r>
      <w:r w:rsidRPr="008D4184">
        <w:rPr>
          <w:rFonts w:cs="Calibri"/>
          <w:lang w:val="es-ES"/>
        </w:rPr>
        <w:tab/>
        <w:t xml:space="preserve">Hubo intervenciones de los </w:t>
      </w:r>
      <w:r w:rsidRPr="008D4184">
        <w:rPr>
          <w:rFonts w:cs="Calibri"/>
          <w:b/>
          <w:lang w:val="es-ES"/>
        </w:rPr>
        <w:t>Estados Unidos de América</w:t>
      </w:r>
      <w:r w:rsidRPr="008D4184">
        <w:rPr>
          <w:rFonts w:cs="Calibri"/>
          <w:lang w:val="es-ES"/>
        </w:rPr>
        <w:t xml:space="preserve">, el </w:t>
      </w:r>
      <w:r w:rsidRPr="008D4184">
        <w:rPr>
          <w:rFonts w:cs="Calibri"/>
          <w:b/>
          <w:lang w:val="es-ES"/>
        </w:rPr>
        <w:t>Japón</w:t>
      </w:r>
      <w:r w:rsidRPr="008D4184">
        <w:rPr>
          <w:rFonts w:cs="Calibri"/>
          <w:lang w:val="es-ES"/>
        </w:rPr>
        <w:t xml:space="preserve"> y </w:t>
      </w:r>
      <w:r w:rsidRPr="008D4184">
        <w:rPr>
          <w:rFonts w:cs="Calibri"/>
          <w:b/>
          <w:lang w:val="es-ES"/>
        </w:rPr>
        <w:t>Suiza</w:t>
      </w:r>
      <w:r w:rsidRPr="008D4184">
        <w:rPr>
          <w:rFonts w:cs="Calibri"/>
          <w:lang w:val="es-ES"/>
        </w:rPr>
        <w:t>.</w:t>
      </w:r>
    </w:p>
    <w:p w14:paraId="6F992385" w14:textId="77777777" w:rsidR="00DD51F4" w:rsidRPr="008D4184" w:rsidRDefault="00DD51F4" w:rsidP="00DD51F4">
      <w:pPr>
        <w:spacing w:after="0" w:line="240" w:lineRule="auto"/>
        <w:ind w:left="567" w:hanging="567"/>
        <w:contextualSpacing/>
        <w:rPr>
          <w:rFonts w:cs="Calibri"/>
          <w:lang w:val="es-ES"/>
        </w:rPr>
      </w:pPr>
    </w:p>
    <w:p w14:paraId="60F497A8" w14:textId="77777777" w:rsidR="00DD51F4" w:rsidRPr="008D4184" w:rsidRDefault="00DD51F4" w:rsidP="00DD51F4">
      <w:pPr>
        <w:keepNext/>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bCs/>
          <w:lang w:val="es-ES"/>
        </w:rPr>
      </w:pPr>
      <w:r w:rsidRPr="008D4184">
        <w:rPr>
          <w:rFonts w:asciiTheme="minorHAnsi" w:hAnsiTheme="minorHAnsi" w:cstheme="minorHAnsi"/>
          <w:bCs/>
          <w:lang w:val="es-ES"/>
        </w:rPr>
        <w:t>Punto 11 del orden del día: Otros asuntos</w:t>
      </w:r>
    </w:p>
    <w:p w14:paraId="226AE911" w14:textId="77777777" w:rsidR="00DD51F4" w:rsidRPr="008D4184" w:rsidRDefault="00DD51F4" w:rsidP="00DD51F4">
      <w:pPr>
        <w:spacing w:after="0" w:line="240" w:lineRule="auto"/>
        <w:rPr>
          <w:rFonts w:asciiTheme="minorHAnsi" w:hAnsiTheme="minorHAnsi" w:cstheme="minorHAnsi"/>
          <w:b/>
          <w:bCs/>
          <w:lang w:val="es-ES"/>
        </w:rPr>
      </w:pPr>
    </w:p>
    <w:p w14:paraId="7A7BED44" w14:textId="77777777" w:rsidR="00DD51F4" w:rsidRPr="008D4184" w:rsidRDefault="00DD51F4" w:rsidP="00DD51F4">
      <w:pPr>
        <w:spacing w:after="0" w:line="240" w:lineRule="auto"/>
        <w:ind w:left="567" w:hanging="567"/>
        <w:contextualSpacing/>
        <w:rPr>
          <w:rFonts w:cs="Calibri"/>
          <w:lang w:val="es-ES"/>
        </w:rPr>
      </w:pPr>
      <w:r w:rsidRPr="008D4184">
        <w:rPr>
          <w:rFonts w:cs="Calibri"/>
          <w:lang w:val="es-ES"/>
        </w:rPr>
        <w:t>56.</w:t>
      </w:r>
      <w:r w:rsidRPr="008D4184">
        <w:rPr>
          <w:rFonts w:cs="Calibri"/>
          <w:lang w:val="es-ES"/>
        </w:rPr>
        <w:tab/>
        <w:t>No se planteó ningún asunto.</w:t>
      </w:r>
    </w:p>
    <w:p w14:paraId="7F4A3D77" w14:textId="77777777" w:rsidR="00DD51F4" w:rsidRPr="008D4184" w:rsidRDefault="00DD51F4" w:rsidP="00DD51F4">
      <w:pPr>
        <w:spacing w:after="0" w:line="240" w:lineRule="auto"/>
        <w:rPr>
          <w:rFonts w:asciiTheme="minorHAnsi" w:hAnsiTheme="minorHAnsi" w:cstheme="minorHAnsi"/>
          <w:b/>
          <w:bCs/>
          <w:lang w:val="es-ES"/>
        </w:rPr>
      </w:pPr>
    </w:p>
    <w:p w14:paraId="5E24F07F" w14:textId="77777777" w:rsidR="00DD51F4" w:rsidRPr="008D4184" w:rsidRDefault="00DD51F4" w:rsidP="00DD51F4">
      <w:pPr>
        <w:keepNext/>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bCs/>
          <w:lang w:val="es-ES"/>
        </w:rPr>
      </w:pPr>
      <w:r w:rsidRPr="008D4184">
        <w:rPr>
          <w:rFonts w:asciiTheme="minorHAnsi" w:hAnsiTheme="minorHAnsi" w:cstheme="minorHAnsi"/>
          <w:bCs/>
          <w:lang w:val="es-ES"/>
        </w:rPr>
        <w:t>Punto 12 del orden del día: Observaciones finales</w:t>
      </w:r>
    </w:p>
    <w:p w14:paraId="4A2B1220" w14:textId="77777777" w:rsidR="00DD51F4" w:rsidRPr="008D4184" w:rsidRDefault="00DD51F4" w:rsidP="00DD51F4">
      <w:pPr>
        <w:spacing w:after="0" w:line="240" w:lineRule="auto"/>
        <w:rPr>
          <w:rFonts w:asciiTheme="minorHAnsi" w:hAnsiTheme="minorHAnsi" w:cstheme="minorHAnsi"/>
          <w:lang w:val="es-ES"/>
        </w:rPr>
      </w:pPr>
      <w:r w:rsidRPr="008D4184">
        <w:rPr>
          <w:rFonts w:asciiTheme="minorHAnsi" w:hAnsiTheme="minorHAnsi" w:cstheme="minorHAnsi"/>
          <w:lang w:val="es-ES"/>
        </w:rPr>
        <w:t xml:space="preserve"> </w:t>
      </w:r>
    </w:p>
    <w:p w14:paraId="7163353B" w14:textId="2A87FC5A" w:rsidR="00DD51F4" w:rsidRPr="008D4184" w:rsidRDefault="00DD51F4" w:rsidP="00DD51F4">
      <w:pPr>
        <w:spacing w:after="0" w:line="240" w:lineRule="auto"/>
        <w:ind w:left="567" w:hanging="567"/>
        <w:contextualSpacing/>
        <w:rPr>
          <w:rFonts w:cs="Calibri"/>
          <w:lang w:val="es-ES"/>
        </w:rPr>
      </w:pPr>
      <w:r w:rsidRPr="008D4184">
        <w:rPr>
          <w:rFonts w:cs="Calibri"/>
          <w:lang w:val="es-ES"/>
        </w:rPr>
        <w:t>57.</w:t>
      </w:r>
      <w:r w:rsidRPr="008D4184">
        <w:rPr>
          <w:rFonts w:cs="Calibri"/>
          <w:lang w:val="es-ES"/>
        </w:rPr>
        <w:tab/>
        <w:t xml:space="preserve">Al clausurar la reunión, la Presidencia </w:t>
      </w:r>
      <w:r w:rsidR="008D4184" w:rsidRPr="008D4184">
        <w:rPr>
          <w:rFonts w:cs="Calibri"/>
          <w:lang w:val="es-ES"/>
        </w:rPr>
        <w:t>dio las gracias</w:t>
      </w:r>
      <w:r w:rsidRPr="008D4184">
        <w:rPr>
          <w:rFonts w:cs="Calibri"/>
          <w:lang w:val="es-ES"/>
        </w:rPr>
        <w:t xml:space="preserve"> a todas las personas que </w:t>
      </w:r>
      <w:r w:rsidR="008D4184" w:rsidRPr="008D4184">
        <w:rPr>
          <w:rFonts w:cs="Calibri"/>
          <w:lang w:val="es-ES"/>
        </w:rPr>
        <w:t>habían participado</w:t>
      </w:r>
      <w:r w:rsidRPr="008D4184">
        <w:rPr>
          <w:rFonts w:cs="Calibri"/>
          <w:lang w:val="es-ES"/>
        </w:rPr>
        <w:t xml:space="preserve"> a pesar de las circunstancias inusuales. La Secretaria General dio las gracias a la Presidencia, las Partes, los intérpretes y el personal.</w:t>
      </w:r>
    </w:p>
    <w:p w14:paraId="05FE0FF3" w14:textId="77777777" w:rsidR="00DD51F4" w:rsidRPr="008D4184" w:rsidRDefault="00DD51F4" w:rsidP="00DD51F4">
      <w:pPr>
        <w:spacing w:after="0" w:line="240" w:lineRule="auto"/>
        <w:rPr>
          <w:b/>
          <w:lang w:val="es-ES"/>
        </w:rPr>
      </w:pPr>
    </w:p>
    <w:p w14:paraId="7A6198C0" w14:textId="32EA4A27" w:rsidR="001D5C6D" w:rsidRDefault="00DD51F4" w:rsidP="00DD51F4">
      <w:pPr>
        <w:spacing w:after="0" w:line="240" w:lineRule="auto"/>
        <w:ind w:left="567" w:hanging="567"/>
        <w:rPr>
          <w:bCs/>
          <w:lang w:val="es-ES"/>
        </w:rPr>
      </w:pPr>
      <w:r w:rsidRPr="008D4184">
        <w:rPr>
          <w:bCs/>
          <w:lang w:val="es-ES"/>
        </w:rPr>
        <w:t>Se levantó la sesión a las 16:00 horas.</w:t>
      </w:r>
    </w:p>
    <w:p w14:paraId="612B8312" w14:textId="0A7900E7" w:rsidR="00305448" w:rsidRDefault="00305448" w:rsidP="00DD51F4">
      <w:pPr>
        <w:spacing w:after="0" w:line="240" w:lineRule="auto"/>
        <w:ind w:left="567" w:hanging="567"/>
        <w:rPr>
          <w:bCs/>
          <w:lang w:val="es-ES"/>
        </w:rPr>
      </w:pPr>
    </w:p>
    <w:p w14:paraId="5F244A0D" w14:textId="763C3A52" w:rsidR="00305448" w:rsidRDefault="00305448">
      <w:pPr>
        <w:rPr>
          <w:bCs/>
          <w:lang w:val="es-ES"/>
        </w:rPr>
      </w:pPr>
      <w:r>
        <w:rPr>
          <w:bCs/>
          <w:lang w:val="es-ES"/>
        </w:rPr>
        <w:br w:type="page"/>
      </w:r>
    </w:p>
    <w:p w14:paraId="7F96485B" w14:textId="3BFF4D08" w:rsidR="00305448" w:rsidRPr="00305448" w:rsidRDefault="00305448" w:rsidP="00DD51F4">
      <w:pPr>
        <w:spacing w:after="0" w:line="240" w:lineRule="auto"/>
        <w:ind w:left="567" w:hanging="567"/>
        <w:rPr>
          <w:b/>
          <w:bCs/>
          <w:sz w:val="24"/>
          <w:szCs w:val="24"/>
          <w:lang w:val="es-ES"/>
        </w:rPr>
      </w:pPr>
      <w:r w:rsidRPr="00305448">
        <w:rPr>
          <w:b/>
          <w:bCs/>
          <w:sz w:val="24"/>
          <w:szCs w:val="24"/>
          <w:lang w:val="es-ES"/>
        </w:rPr>
        <w:lastRenderedPageBreak/>
        <w:t>Anexo 1</w:t>
      </w:r>
    </w:p>
    <w:p w14:paraId="4C3B10E9" w14:textId="2F22D0C2" w:rsidR="00305448" w:rsidRPr="00305448" w:rsidRDefault="00305448" w:rsidP="00DD51F4">
      <w:pPr>
        <w:spacing w:after="0" w:line="240" w:lineRule="auto"/>
        <w:ind w:left="567" w:hanging="567"/>
        <w:rPr>
          <w:b/>
          <w:bCs/>
          <w:sz w:val="24"/>
          <w:szCs w:val="24"/>
          <w:lang w:val="es-ES"/>
        </w:rPr>
      </w:pPr>
    </w:p>
    <w:p w14:paraId="3A42B37D" w14:textId="45C6D2F8" w:rsidR="00305448" w:rsidRPr="00305448" w:rsidRDefault="00305448" w:rsidP="00305448">
      <w:pPr>
        <w:pStyle w:val="Heading1"/>
        <w:widowControl/>
        <w:ind w:left="0"/>
        <w:rPr>
          <w:noProof/>
          <w:sz w:val="24"/>
          <w:szCs w:val="24"/>
          <w:lang w:val="es-ES"/>
        </w:rPr>
      </w:pPr>
      <w:r w:rsidRPr="00305448">
        <w:rPr>
          <w:noProof/>
          <w:sz w:val="24"/>
          <w:szCs w:val="24"/>
          <w:lang w:val="es-ES"/>
        </w:rPr>
        <w:t xml:space="preserve">Informe y recomendaciones de la reunión del Grupo de Trabajo Administrativo, </w:t>
      </w:r>
      <w:r>
        <w:rPr>
          <w:noProof/>
          <w:sz w:val="24"/>
          <w:szCs w:val="24"/>
          <w:lang w:val="es-ES"/>
        </w:rPr>
        <w:br/>
      </w:r>
      <w:r w:rsidRPr="00305448">
        <w:rPr>
          <w:noProof/>
          <w:sz w:val="24"/>
          <w:szCs w:val="24"/>
          <w:lang w:val="es-ES"/>
        </w:rPr>
        <w:t>10 de junio de 2020</w:t>
      </w:r>
    </w:p>
    <w:p w14:paraId="2BECA145" w14:textId="6D1DF3FE" w:rsidR="00305448" w:rsidRDefault="00305448" w:rsidP="007E6406">
      <w:pPr>
        <w:pStyle w:val="BodyText"/>
        <w:widowControl/>
        <w:ind w:left="0"/>
        <w:rPr>
          <w:rFonts w:asciiTheme="minorHAnsi" w:hAnsiTheme="minorHAnsi" w:cstheme="minorHAnsi"/>
          <w:b/>
          <w:noProof/>
          <w:lang w:val="es-ES"/>
        </w:rPr>
      </w:pPr>
    </w:p>
    <w:p w14:paraId="31264DD0" w14:textId="77777777" w:rsidR="007E6406" w:rsidRPr="00EB67B0" w:rsidRDefault="007E6406" w:rsidP="007E6406">
      <w:pPr>
        <w:pStyle w:val="BodyText"/>
        <w:widowControl/>
        <w:ind w:left="0"/>
        <w:rPr>
          <w:rFonts w:asciiTheme="minorHAnsi" w:hAnsiTheme="minorHAnsi" w:cstheme="minorHAnsi"/>
          <w:b/>
          <w:noProof/>
          <w:lang w:val="es-ES"/>
        </w:rPr>
      </w:pPr>
    </w:p>
    <w:p w14:paraId="2FF3AC42" w14:textId="52BAC049" w:rsidR="00305448" w:rsidRPr="007E6406" w:rsidRDefault="00305448" w:rsidP="007E6406">
      <w:pPr>
        <w:spacing w:after="0" w:line="240" w:lineRule="auto"/>
        <w:rPr>
          <w:rFonts w:asciiTheme="minorHAnsi" w:hAnsiTheme="minorHAnsi" w:cstheme="minorHAnsi"/>
          <w:b/>
          <w:noProof/>
          <w:lang w:val="es-ES"/>
        </w:rPr>
      </w:pPr>
      <w:r w:rsidRPr="007E6406">
        <w:rPr>
          <w:rFonts w:asciiTheme="minorHAnsi" w:hAnsiTheme="minorHAnsi" w:cstheme="minorHAnsi"/>
          <w:b/>
          <w:noProof/>
          <w:lang w:val="es-ES"/>
        </w:rPr>
        <w:t>Participante</w:t>
      </w:r>
      <w:r w:rsidR="007E6406" w:rsidRPr="007E6406">
        <w:rPr>
          <w:rFonts w:asciiTheme="minorHAnsi" w:hAnsiTheme="minorHAnsi" w:cstheme="minorHAnsi"/>
          <w:b/>
          <w:noProof/>
          <w:lang w:val="es-ES"/>
        </w:rPr>
        <w:t>s</w:t>
      </w:r>
    </w:p>
    <w:p w14:paraId="322431CD" w14:textId="77777777" w:rsidR="00305448" w:rsidRPr="007E6406" w:rsidRDefault="00305448" w:rsidP="007E6406">
      <w:pPr>
        <w:pStyle w:val="BodyText"/>
        <w:widowControl/>
        <w:ind w:left="0"/>
        <w:rPr>
          <w:rFonts w:asciiTheme="minorHAnsi" w:hAnsiTheme="minorHAnsi" w:cstheme="minorHAnsi"/>
          <w:b/>
          <w:noProof/>
          <w:lang w:val="es-ES"/>
        </w:rPr>
      </w:pPr>
    </w:p>
    <w:p w14:paraId="31974670" w14:textId="77777777" w:rsidR="00305448" w:rsidRPr="007E6406" w:rsidRDefault="00305448" w:rsidP="007E6406">
      <w:pPr>
        <w:pStyle w:val="Heading2"/>
        <w:widowControl/>
        <w:ind w:left="0"/>
        <w:jc w:val="left"/>
        <w:rPr>
          <w:rFonts w:asciiTheme="minorHAnsi" w:hAnsiTheme="minorHAnsi" w:cstheme="minorHAnsi"/>
          <w:noProof/>
          <w:lang w:val="es-ES"/>
        </w:rPr>
      </w:pPr>
      <w:r w:rsidRPr="007E6406">
        <w:rPr>
          <w:rFonts w:asciiTheme="minorHAnsi" w:hAnsiTheme="minorHAnsi" w:cstheme="minorHAnsi"/>
          <w:noProof/>
          <w:lang w:val="es-ES"/>
        </w:rPr>
        <w:t>Miembros del Grupo de Trabajo Administrativo</w:t>
      </w:r>
    </w:p>
    <w:p w14:paraId="1375FCAC" w14:textId="77777777" w:rsidR="00305448" w:rsidRPr="007E6406" w:rsidRDefault="00305448" w:rsidP="007E6406">
      <w:pPr>
        <w:pStyle w:val="ListParagraph"/>
        <w:numPr>
          <w:ilvl w:val="0"/>
          <w:numId w:val="38"/>
        </w:numPr>
        <w:autoSpaceDE w:val="0"/>
        <w:autoSpaceDN w:val="0"/>
        <w:spacing w:after="0" w:line="240" w:lineRule="auto"/>
        <w:ind w:left="426" w:hanging="425"/>
        <w:contextualSpacing w:val="0"/>
        <w:rPr>
          <w:rFonts w:asciiTheme="minorHAnsi" w:hAnsiTheme="minorHAnsi" w:cstheme="minorHAnsi"/>
          <w:noProof/>
          <w:lang w:val="es-ES"/>
        </w:rPr>
      </w:pPr>
      <w:r w:rsidRPr="007E6406">
        <w:rPr>
          <w:rFonts w:asciiTheme="minorHAnsi" w:hAnsiTheme="minorHAnsi" w:cstheme="minorHAnsi"/>
          <w:noProof/>
          <w:lang w:val="es-ES"/>
        </w:rPr>
        <w:t>Australia</w:t>
      </w:r>
    </w:p>
    <w:p w14:paraId="306B1EFD" w14:textId="77777777" w:rsidR="00305448" w:rsidRPr="007E6406" w:rsidRDefault="00305448" w:rsidP="007E6406">
      <w:pPr>
        <w:pStyle w:val="ListParagraph"/>
        <w:numPr>
          <w:ilvl w:val="0"/>
          <w:numId w:val="38"/>
        </w:numPr>
        <w:autoSpaceDE w:val="0"/>
        <w:autoSpaceDN w:val="0"/>
        <w:spacing w:after="0" w:line="240" w:lineRule="auto"/>
        <w:ind w:left="426" w:hanging="425"/>
        <w:contextualSpacing w:val="0"/>
        <w:rPr>
          <w:rFonts w:asciiTheme="minorHAnsi" w:hAnsiTheme="minorHAnsi" w:cstheme="minorHAnsi"/>
          <w:noProof/>
          <w:lang w:val="es-ES"/>
        </w:rPr>
      </w:pPr>
      <w:r w:rsidRPr="007E6406">
        <w:rPr>
          <w:rFonts w:asciiTheme="minorHAnsi" w:hAnsiTheme="minorHAnsi" w:cstheme="minorHAnsi"/>
          <w:noProof/>
          <w:lang w:val="es-ES"/>
        </w:rPr>
        <w:t>Emiratos Árabes Unidos</w:t>
      </w:r>
    </w:p>
    <w:p w14:paraId="189094D9" w14:textId="77777777" w:rsidR="00305448" w:rsidRPr="007E6406" w:rsidRDefault="00305448" w:rsidP="007E6406">
      <w:pPr>
        <w:pStyle w:val="ListParagraph"/>
        <w:numPr>
          <w:ilvl w:val="0"/>
          <w:numId w:val="38"/>
        </w:numPr>
        <w:autoSpaceDE w:val="0"/>
        <w:autoSpaceDN w:val="0"/>
        <w:spacing w:after="0" w:line="240" w:lineRule="auto"/>
        <w:ind w:left="426" w:hanging="425"/>
        <w:contextualSpacing w:val="0"/>
        <w:rPr>
          <w:rFonts w:asciiTheme="minorHAnsi" w:hAnsiTheme="minorHAnsi" w:cstheme="minorHAnsi"/>
          <w:noProof/>
          <w:lang w:val="es-ES"/>
        </w:rPr>
      </w:pPr>
      <w:r w:rsidRPr="007E6406">
        <w:rPr>
          <w:rFonts w:asciiTheme="minorHAnsi" w:hAnsiTheme="minorHAnsi" w:cstheme="minorHAnsi"/>
          <w:noProof/>
          <w:lang w:val="es-ES"/>
        </w:rPr>
        <w:t>Estados Unidos de América</w:t>
      </w:r>
    </w:p>
    <w:p w14:paraId="7DAB0080" w14:textId="77777777" w:rsidR="00305448" w:rsidRPr="007E6406" w:rsidRDefault="00305448" w:rsidP="007E6406">
      <w:pPr>
        <w:pStyle w:val="ListParagraph"/>
        <w:numPr>
          <w:ilvl w:val="0"/>
          <w:numId w:val="38"/>
        </w:numPr>
        <w:autoSpaceDE w:val="0"/>
        <w:autoSpaceDN w:val="0"/>
        <w:spacing w:after="0" w:line="240" w:lineRule="auto"/>
        <w:ind w:left="426" w:hanging="425"/>
        <w:contextualSpacing w:val="0"/>
        <w:rPr>
          <w:rFonts w:asciiTheme="minorHAnsi" w:hAnsiTheme="minorHAnsi" w:cstheme="minorHAnsi"/>
          <w:noProof/>
          <w:lang w:val="es-ES"/>
        </w:rPr>
      </w:pPr>
      <w:r w:rsidRPr="007E6406">
        <w:rPr>
          <w:rFonts w:asciiTheme="minorHAnsi" w:hAnsiTheme="minorHAnsi" w:cstheme="minorHAnsi"/>
          <w:noProof/>
          <w:lang w:val="es-ES"/>
        </w:rPr>
        <w:t>México</w:t>
      </w:r>
    </w:p>
    <w:p w14:paraId="243F2D21" w14:textId="77777777" w:rsidR="00305448" w:rsidRPr="007E6406" w:rsidRDefault="00305448" w:rsidP="007E6406">
      <w:pPr>
        <w:pStyle w:val="ListParagraph"/>
        <w:numPr>
          <w:ilvl w:val="0"/>
          <w:numId w:val="38"/>
        </w:numPr>
        <w:autoSpaceDE w:val="0"/>
        <w:autoSpaceDN w:val="0"/>
        <w:spacing w:after="0" w:line="240" w:lineRule="auto"/>
        <w:ind w:left="426" w:hanging="425"/>
        <w:contextualSpacing w:val="0"/>
        <w:rPr>
          <w:rFonts w:asciiTheme="minorHAnsi" w:hAnsiTheme="minorHAnsi" w:cstheme="minorHAnsi"/>
          <w:noProof/>
          <w:lang w:val="es-ES"/>
        </w:rPr>
      </w:pPr>
      <w:r w:rsidRPr="007E6406">
        <w:rPr>
          <w:rFonts w:asciiTheme="minorHAnsi" w:hAnsiTheme="minorHAnsi" w:cstheme="minorHAnsi"/>
          <w:noProof/>
          <w:lang w:val="es-ES"/>
        </w:rPr>
        <w:t>República Islámica del Irán</w:t>
      </w:r>
    </w:p>
    <w:p w14:paraId="26B323EE" w14:textId="77777777" w:rsidR="00305448" w:rsidRPr="007E6406" w:rsidRDefault="00305448" w:rsidP="007E6406">
      <w:pPr>
        <w:pStyle w:val="ListParagraph"/>
        <w:numPr>
          <w:ilvl w:val="0"/>
          <w:numId w:val="38"/>
        </w:numPr>
        <w:autoSpaceDE w:val="0"/>
        <w:autoSpaceDN w:val="0"/>
        <w:spacing w:after="0" w:line="240" w:lineRule="auto"/>
        <w:ind w:left="426" w:hanging="425"/>
        <w:contextualSpacing w:val="0"/>
        <w:rPr>
          <w:rFonts w:asciiTheme="minorHAnsi" w:hAnsiTheme="minorHAnsi" w:cstheme="minorHAnsi"/>
          <w:noProof/>
          <w:lang w:val="es-ES"/>
        </w:rPr>
      </w:pPr>
      <w:r w:rsidRPr="007E6406">
        <w:rPr>
          <w:rFonts w:asciiTheme="minorHAnsi" w:hAnsiTheme="minorHAnsi" w:cstheme="minorHAnsi"/>
          <w:noProof/>
          <w:lang w:val="es-ES"/>
        </w:rPr>
        <w:t>Senegal</w:t>
      </w:r>
    </w:p>
    <w:p w14:paraId="41762C3D" w14:textId="77777777" w:rsidR="00305448" w:rsidRPr="007E6406" w:rsidRDefault="00305448" w:rsidP="007E6406">
      <w:pPr>
        <w:pStyle w:val="ListParagraph"/>
        <w:numPr>
          <w:ilvl w:val="0"/>
          <w:numId w:val="38"/>
        </w:numPr>
        <w:autoSpaceDE w:val="0"/>
        <w:autoSpaceDN w:val="0"/>
        <w:spacing w:after="0" w:line="240" w:lineRule="auto"/>
        <w:ind w:left="426" w:hanging="425"/>
        <w:contextualSpacing w:val="0"/>
        <w:rPr>
          <w:rFonts w:asciiTheme="minorHAnsi" w:hAnsiTheme="minorHAnsi" w:cstheme="minorHAnsi"/>
          <w:noProof/>
          <w:lang w:val="es-ES"/>
        </w:rPr>
      </w:pPr>
      <w:r w:rsidRPr="007E6406">
        <w:rPr>
          <w:rFonts w:asciiTheme="minorHAnsi" w:hAnsiTheme="minorHAnsi" w:cstheme="minorHAnsi"/>
          <w:noProof/>
          <w:lang w:val="es-ES"/>
        </w:rPr>
        <w:t>Suecia</w:t>
      </w:r>
    </w:p>
    <w:p w14:paraId="6D8C04A3" w14:textId="77777777" w:rsidR="00305448" w:rsidRPr="007E6406" w:rsidRDefault="00305448" w:rsidP="007E6406">
      <w:pPr>
        <w:pStyle w:val="ListParagraph"/>
        <w:numPr>
          <w:ilvl w:val="0"/>
          <w:numId w:val="38"/>
        </w:numPr>
        <w:autoSpaceDE w:val="0"/>
        <w:autoSpaceDN w:val="0"/>
        <w:spacing w:after="0" w:line="240" w:lineRule="auto"/>
        <w:ind w:left="426" w:hanging="425"/>
        <w:contextualSpacing w:val="0"/>
        <w:rPr>
          <w:rFonts w:asciiTheme="minorHAnsi" w:hAnsiTheme="minorHAnsi" w:cstheme="minorHAnsi"/>
          <w:noProof/>
          <w:lang w:val="es-ES"/>
        </w:rPr>
      </w:pPr>
      <w:r w:rsidRPr="007E6406">
        <w:rPr>
          <w:rFonts w:asciiTheme="minorHAnsi" w:hAnsiTheme="minorHAnsi" w:cstheme="minorHAnsi"/>
          <w:noProof/>
          <w:lang w:val="es-ES"/>
        </w:rPr>
        <w:t>Suiza</w:t>
      </w:r>
    </w:p>
    <w:p w14:paraId="2F9AD14F" w14:textId="77777777" w:rsidR="00305448" w:rsidRPr="007E6406" w:rsidRDefault="00305448" w:rsidP="007E6406">
      <w:pPr>
        <w:pStyle w:val="ListParagraph"/>
        <w:numPr>
          <w:ilvl w:val="0"/>
          <w:numId w:val="38"/>
        </w:numPr>
        <w:autoSpaceDE w:val="0"/>
        <w:autoSpaceDN w:val="0"/>
        <w:spacing w:after="0" w:line="240" w:lineRule="auto"/>
        <w:ind w:left="426" w:hanging="425"/>
        <w:contextualSpacing w:val="0"/>
        <w:rPr>
          <w:rFonts w:asciiTheme="minorHAnsi" w:hAnsiTheme="minorHAnsi" w:cstheme="minorHAnsi"/>
          <w:noProof/>
          <w:lang w:val="es-ES"/>
        </w:rPr>
      </w:pPr>
      <w:r w:rsidRPr="007E6406">
        <w:rPr>
          <w:rFonts w:asciiTheme="minorHAnsi" w:hAnsiTheme="minorHAnsi" w:cstheme="minorHAnsi"/>
          <w:noProof/>
          <w:lang w:val="es-ES"/>
        </w:rPr>
        <w:t>Uruguay</w:t>
      </w:r>
    </w:p>
    <w:p w14:paraId="615C9359" w14:textId="77777777" w:rsidR="00305448" w:rsidRPr="007E6406" w:rsidRDefault="00305448" w:rsidP="007E6406">
      <w:pPr>
        <w:pStyle w:val="BodyText"/>
        <w:widowControl/>
        <w:ind w:left="0"/>
        <w:rPr>
          <w:rFonts w:asciiTheme="minorHAnsi" w:hAnsiTheme="minorHAnsi" w:cstheme="minorHAnsi"/>
          <w:noProof/>
          <w:lang w:val="es-ES"/>
        </w:rPr>
      </w:pPr>
    </w:p>
    <w:p w14:paraId="378D9A65" w14:textId="77777777" w:rsidR="00305448" w:rsidRPr="007E6406" w:rsidRDefault="00305448" w:rsidP="007E6406">
      <w:pPr>
        <w:pStyle w:val="Heading2"/>
        <w:widowControl/>
        <w:ind w:left="0"/>
        <w:jc w:val="left"/>
        <w:rPr>
          <w:rFonts w:asciiTheme="minorHAnsi" w:hAnsiTheme="minorHAnsi" w:cstheme="minorHAnsi"/>
          <w:noProof/>
          <w:lang w:val="es-ES"/>
        </w:rPr>
      </w:pPr>
      <w:r w:rsidRPr="007E6406">
        <w:rPr>
          <w:rFonts w:asciiTheme="minorHAnsi" w:hAnsiTheme="minorHAnsi" w:cstheme="minorHAnsi"/>
          <w:noProof/>
          <w:lang w:val="es-ES"/>
        </w:rPr>
        <w:t>Miembros de Partes no Contratantes</w:t>
      </w:r>
    </w:p>
    <w:p w14:paraId="4E68DF18" w14:textId="77777777" w:rsidR="00305448" w:rsidRPr="007E6406" w:rsidRDefault="00305448" w:rsidP="007E6406">
      <w:pPr>
        <w:pStyle w:val="ListParagraph"/>
        <w:numPr>
          <w:ilvl w:val="0"/>
          <w:numId w:val="38"/>
        </w:numPr>
        <w:autoSpaceDE w:val="0"/>
        <w:autoSpaceDN w:val="0"/>
        <w:spacing w:after="0" w:line="240" w:lineRule="auto"/>
        <w:ind w:left="426" w:hanging="425"/>
        <w:contextualSpacing w:val="0"/>
        <w:rPr>
          <w:rFonts w:asciiTheme="minorHAnsi" w:hAnsiTheme="minorHAnsi" w:cstheme="minorHAnsi"/>
          <w:noProof/>
          <w:lang w:val="es-ES"/>
        </w:rPr>
      </w:pPr>
      <w:r w:rsidRPr="007E6406">
        <w:rPr>
          <w:rFonts w:asciiTheme="minorHAnsi" w:hAnsiTheme="minorHAnsi" w:cstheme="minorHAnsi"/>
          <w:noProof/>
          <w:lang w:val="es-ES"/>
        </w:rPr>
        <w:t>Presidencia del GECT</w:t>
      </w:r>
    </w:p>
    <w:p w14:paraId="284383B9" w14:textId="77777777" w:rsidR="00305448" w:rsidRPr="007E6406" w:rsidRDefault="00305448" w:rsidP="007E6406">
      <w:pPr>
        <w:pStyle w:val="ListParagraph"/>
        <w:numPr>
          <w:ilvl w:val="0"/>
          <w:numId w:val="38"/>
        </w:numPr>
        <w:autoSpaceDE w:val="0"/>
        <w:autoSpaceDN w:val="0"/>
        <w:spacing w:after="0" w:line="240" w:lineRule="auto"/>
        <w:ind w:left="426" w:hanging="425"/>
        <w:contextualSpacing w:val="0"/>
        <w:rPr>
          <w:rFonts w:asciiTheme="minorHAnsi" w:hAnsiTheme="minorHAnsi" w:cstheme="minorHAnsi"/>
          <w:noProof/>
          <w:lang w:val="es-ES"/>
        </w:rPr>
      </w:pPr>
      <w:r w:rsidRPr="007E6406">
        <w:rPr>
          <w:rFonts w:asciiTheme="minorHAnsi" w:hAnsiTheme="minorHAnsi" w:cstheme="minorHAnsi"/>
          <w:noProof/>
          <w:lang w:val="es-ES"/>
        </w:rPr>
        <w:t>Presidencia anterior del GECT</w:t>
      </w:r>
    </w:p>
    <w:p w14:paraId="4121082E" w14:textId="77777777" w:rsidR="00305448" w:rsidRPr="007E6406" w:rsidRDefault="00305448" w:rsidP="007E6406">
      <w:pPr>
        <w:pStyle w:val="ListParagraph"/>
        <w:numPr>
          <w:ilvl w:val="0"/>
          <w:numId w:val="38"/>
        </w:numPr>
        <w:autoSpaceDE w:val="0"/>
        <w:autoSpaceDN w:val="0"/>
        <w:spacing w:after="0" w:line="240" w:lineRule="auto"/>
        <w:ind w:left="426" w:hanging="425"/>
        <w:contextualSpacing w:val="0"/>
        <w:rPr>
          <w:rFonts w:asciiTheme="minorHAnsi" w:hAnsiTheme="minorHAnsi" w:cstheme="minorHAnsi"/>
          <w:noProof/>
          <w:lang w:val="es-ES"/>
        </w:rPr>
      </w:pPr>
      <w:r w:rsidRPr="007E6406">
        <w:rPr>
          <w:rFonts w:asciiTheme="minorHAnsi" w:hAnsiTheme="minorHAnsi" w:cstheme="minorHAnsi"/>
          <w:noProof/>
          <w:lang w:val="es-ES"/>
        </w:rPr>
        <w:t>Representante de las OIA (WWT)</w:t>
      </w:r>
    </w:p>
    <w:p w14:paraId="2B439A7D" w14:textId="77777777" w:rsidR="00305448" w:rsidRPr="007E6406" w:rsidRDefault="00305448" w:rsidP="007E6406">
      <w:pPr>
        <w:pStyle w:val="BodyText"/>
        <w:widowControl/>
        <w:ind w:left="0"/>
        <w:rPr>
          <w:rFonts w:asciiTheme="minorHAnsi" w:hAnsiTheme="minorHAnsi" w:cstheme="minorHAnsi"/>
          <w:noProof/>
          <w:lang w:val="es-ES"/>
        </w:rPr>
      </w:pPr>
    </w:p>
    <w:p w14:paraId="5B8A75B7" w14:textId="77777777" w:rsidR="00305448" w:rsidRPr="007E6406" w:rsidRDefault="00305448" w:rsidP="007E6406">
      <w:pPr>
        <w:pStyle w:val="Heading2"/>
        <w:widowControl/>
        <w:ind w:left="0"/>
        <w:jc w:val="left"/>
        <w:rPr>
          <w:rFonts w:asciiTheme="minorHAnsi" w:hAnsiTheme="minorHAnsi" w:cstheme="minorHAnsi"/>
          <w:noProof/>
          <w:lang w:val="es-ES"/>
        </w:rPr>
      </w:pPr>
      <w:r w:rsidRPr="007E6406">
        <w:rPr>
          <w:rFonts w:asciiTheme="minorHAnsi" w:hAnsiTheme="minorHAnsi" w:cstheme="minorHAnsi"/>
          <w:noProof/>
          <w:lang w:val="es-ES"/>
        </w:rPr>
        <w:t>Observadores de las Partes Contratantes</w:t>
      </w:r>
    </w:p>
    <w:p w14:paraId="69D2D22F" w14:textId="77777777" w:rsidR="00305448" w:rsidRPr="007E6406" w:rsidRDefault="00305448" w:rsidP="007E6406">
      <w:pPr>
        <w:pStyle w:val="ListParagraph"/>
        <w:numPr>
          <w:ilvl w:val="0"/>
          <w:numId w:val="38"/>
        </w:numPr>
        <w:autoSpaceDE w:val="0"/>
        <w:autoSpaceDN w:val="0"/>
        <w:spacing w:after="0" w:line="240" w:lineRule="auto"/>
        <w:ind w:left="426" w:hanging="425"/>
        <w:contextualSpacing w:val="0"/>
        <w:rPr>
          <w:rFonts w:asciiTheme="minorHAnsi" w:hAnsiTheme="minorHAnsi" w:cstheme="minorHAnsi"/>
          <w:noProof/>
          <w:lang w:val="es-ES"/>
        </w:rPr>
      </w:pPr>
      <w:r w:rsidRPr="007E6406">
        <w:rPr>
          <w:rFonts w:asciiTheme="minorHAnsi" w:hAnsiTheme="minorHAnsi" w:cstheme="minorHAnsi"/>
          <w:noProof/>
          <w:lang w:val="es-ES"/>
        </w:rPr>
        <w:t>Brasil</w:t>
      </w:r>
    </w:p>
    <w:p w14:paraId="57D633B5" w14:textId="77777777" w:rsidR="00305448" w:rsidRPr="007E6406" w:rsidRDefault="00305448" w:rsidP="007E6406">
      <w:pPr>
        <w:pStyle w:val="ListParagraph"/>
        <w:numPr>
          <w:ilvl w:val="0"/>
          <w:numId w:val="38"/>
        </w:numPr>
        <w:autoSpaceDE w:val="0"/>
        <w:autoSpaceDN w:val="0"/>
        <w:spacing w:after="0" w:line="240" w:lineRule="auto"/>
        <w:ind w:left="426" w:hanging="425"/>
        <w:contextualSpacing w:val="0"/>
        <w:rPr>
          <w:rFonts w:asciiTheme="minorHAnsi" w:hAnsiTheme="minorHAnsi" w:cstheme="minorHAnsi"/>
          <w:noProof/>
          <w:lang w:val="es-ES"/>
        </w:rPr>
      </w:pPr>
      <w:r w:rsidRPr="007E6406">
        <w:rPr>
          <w:rFonts w:asciiTheme="minorHAnsi" w:hAnsiTheme="minorHAnsi" w:cstheme="minorHAnsi"/>
          <w:noProof/>
          <w:lang w:val="es-ES"/>
        </w:rPr>
        <w:t>Federación de Rusia</w:t>
      </w:r>
    </w:p>
    <w:p w14:paraId="4F8A9067" w14:textId="77777777" w:rsidR="00305448" w:rsidRPr="007E6406" w:rsidRDefault="00305448" w:rsidP="007E6406">
      <w:pPr>
        <w:pStyle w:val="ListParagraph"/>
        <w:numPr>
          <w:ilvl w:val="0"/>
          <w:numId w:val="38"/>
        </w:numPr>
        <w:autoSpaceDE w:val="0"/>
        <w:autoSpaceDN w:val="0"/>
        <w:spacing w:after="0" w:line="240" w:lineRule="auto"/>
        <w:ind w:left="426" w:hanging="425"/>
        <w:contextualSpacing w:val="0"/>
        <w:rPr>
          <w:rFonts w:asciiTheme="minorHAnsi" w:hAnsiTheme="minorHAnsi" w:cstheme="minorHAnsi"/>
          <w:noProof/>
          <w:lang w:val="es-ES"/>
        </w:rPr>
      </w:pPr>
      <w:r w:rsidRPr="007E6406">
        <w:rPr>
          <w:rFonts w:asciiTheme="minorHAnsi" w:hAnsiTheme="minorHAnsi" w:cstheme="minorHAnsi"/>
          <w:noProof/>
          <w:lang w:val="es-ES"/>
        </w:rPr>
        <w:t>Myanmar</w:t>
      </w:r>
    </w:p>
    <w:p w14:paraId="11D29D9B" w14:textId="77777777" w:rsidR="00305448" w:rsidRPr="007E6406" w:rsidRDefault="00305448" w:rsidP="007E6406">
      <w:pPr>
        <w:pStyle w:val="ListParagraph"/>
        <w:numPr>
          <w:ilvl w:val="0"/>
          <w:numId w:val="38"/>
        </w:numPr>
        <w:autoSpaceDE w:val="0"/>
        <w:autoSpaceDN w:val="0"/>
        <w:spacing w:after="0" w:line="240" w:lineRule="auto"/>
        <w:ind w:left="426" w:hanging="425"/>
        <w:contextualSpacing w:val="0"/>
        <w:rPr>
          <w:rFonts w:asciiTheme="minorHAnsi" w:hAnsiTheme="minorHAnsi" w:cstheme="minorHAnsi"/>
          <w:noProof/>
          <w:lang w:val="es-ES"/>
        </w:rPr>
      </w:pPr>
      <w:r w:rsidRPr="007E6406">
        <w:rPr>
          <w:rFonts w:asciiTheme="minorHAnsi" w:hAnsiTheme="minorHAnsi" w:cstheme="minorHAnsi"/>
          <w:noProof/>
          <w:lang w:val="es-ES"/>
        </w:rPr>
        <w:t>Reino Unido</w:t>
      </w:r>
    </w:p>
    <w:p w14:paraId="57F50325" w14:textId="77777777" w:rsidR="00305448" w:rsidRPr="007E6406" w:rsidRDefault="00305448" w:rsidP="007E6406">
      <w:pPr>
        <w:pStyle w:val="ListParagraph"/>
        <w:numPr>
          <w:ilvl w:val="0"/>
          <w:numId w:val="38"/>
        </w:numPr>
        <w:autoSpaceDE w:val="0"/>
        <w:autoSpaceDN w:val="0"/>
        <w:spacing w:after="0" w:line="240" w:lineRule="auto"/>
        <w:ind w:left="426" w:hanging="425"/>
        <w:contextualSpacing w:val="0"/>
        <w:rPr>
          <w:rFonts w:asciiTheme="minorHAnsi" w:hAnsiTheme="minorHAnsi" w:cstheme="minorHAnsi"/>
          <w:noProof/>
          <w:lang w:val="es-ES"/>
        </w:rPr>
      </w:pPr>
      <w:r w:rsidRPr="007E6406">
        <w:rPr>
          <w:rFonts w:asciiTheme="minorHAnsi" w:hAnsiTheme="minorHAnsi" w:cstheme="minorHAnsi"/>
          <w:noProof/>
          <w:lang w:val="es-ES"/>
        </w:rPr>
        <w:t>Rumania</w:t>
      </w:r>
    </w:p>
    <w:p w14:paraId="6D86995A" w14:textId="77777777" w:rsidR="00305448" w:rsidRPr="007E6406" w:rsidRDefault="00305448" w:rsidP="007E6406">
      <w:pPr>
        <w:pStyle w:val="ListParagraph"/>
        <w:spacing w:after="0" w:line="240" w:lineRule="auto"/>
        <w:ind w:left="0"/>
        <w:rPr>
          <w:rFonts w:asciiTheme="minorHAnsi" w:hAnsiTheme="minorHAnsi" w:cstheme="minorHAnsi"/>
          <w:noProof/>
          <w:lang w:val="es-ES"/>
        </w:rPr>
      </w:pPr>
    </w:p>
    <w:p w14:paraId="5FB5F5A6" w14:textId="77777777" w:rsidR="00305448" w:rsidRPr="007E6406" w:rsidRDefault="00305448" w:rsidP="007E6406">
      <w:pPr>
        <w:pStyle w:val="Heading2"/>
        <w:widowControl/>
        <w:ind w:left="0"/>
        <w:jc w:val="left"/>
        <w:rPr>
          <w:rFonts w:asciiTheme="minorHAnsi" w:hAnsiTheme="minorHAnsi" w:cstheme="minorHAnsi"/>
          <w:noProof/>
          <w:lang w:val="es-ES"/>
        </w:rPr>
      </w:pPr>
      <w:r w:rsidRPr="007E6406">
        <w:rPr>
          <w:rFonts w:asciiTheme="minorHAnsi" w:hAnsiTheme="minorHAnsi" w:cstheme="minorHAnsi"/>
          <w:noProof/>
          <w:lang w:val="es-ES"/>
        </w:rPr>
        <w:t>Secretaría</w:t>
      </w:r>
    </w:p>
    <w:p w14:paraId="629DC721" w14:textId="77777777" w:rsidR="00305448" w:rsidRPr="007E6406" w:rsidRDefault="00305448" w:rsidP="007E6406">
      <w:pPr>
        <w:pStyle w:val="ListParagraph"/>
        <w:numPr>
          <w:ilvl w:val="0"/>
          <w:numId w:val="38"/>
        </w:numPr>
        <w:autoSpaceDE w:val="0"/>
        <w:autoSpaceDN w:val="0"/>
        <w:spacing w:after="0" w:line="240" w:lineRule="auto"/>
        <w:ind w:left="426" w:hanging="425"/>
        <w:contextualSpacing w:val="0"/>
        <w:rPr>
          <w:rFonts w:asciiTheme="minorHAnsi" w:hAnsiTheme="minorHAnsi" w:cstheme="minorHAnsi"/>
          <w:noProof/>
          <w:lang w:val="es-ES"/>
        </w:rPr>
      </w:pPr>
      <w:r w:rsidRPr="007E6406">
        <w:rPr>
          <w:rFonts w:asciiTheme="minorHAnsi" w:hAnsiTheme="minorHAnsi" w:cstheme="minorHAnsi"/>
          <w:noProof/>
          <w:lang w:val="es-ES"/>
        </w:rPr>
        <w:t>Martha Rojas Urrego, Secretaria</w:t>
      </w:r>
      <w:r w:rsidRPr="007E6406">
        <w:rPr>
          <w:rFonts w:asciiTheme="minorHAnsi" w:hAnsiTheme="minorHAnsi" w:cstheme="minorHAnsi"/>
          <w:noProof/>
          <w:spacing w:val="-19"/>
          <w:lang w:val="es-ES"/>
        </w:rPr>
        <w:t xml:space="preserve"> </w:t>
      </w:r>
      <w:r w:rsidRPr="007E6406">
        <w:rPr>
          <w:rFonts w:asciiTheme="minorHAnsi" w:hAnsiTheme="minorHAnsi" w:cstheme="minorHAnsi"/>
          <w:noProof/>
          <w:lang w:val="es-ES"/>
        </w:rPr>
        <w:t>General</w:t>
      </w:r>
    </w:p>
    <w:p w14:paraId="59ED376B" w14:textId="77777777" w:rsidR="00305448" w:rsidRPr="007E6406" w:rsidRDefault="00305448" w:rsidP="007E6406">
      <w:pPr>
        <w:pStyle w:val="ListParagraph"/>
        <w:numPr>
          <w:ilvl w:val="0"/>
          <w:numId w:val="38"/>
        </w:numPr>
        <w:autoSpaceDE w:val="0"/>
        <w:autoSpaceDN w:val="0"/>
        <w:spacing w:after="0" w:line="240" w:lineRule="auto"/>
        <w:ind w:left="426" w:hanging="425"/>
        <w:contextualSpacing w:val="0"/>
        <w:rPr>
          <w:rFonts w:asciiTheme="minorHAnsi" w:hAnsiTheme="minorHAnsi" w:cstheme="minorHAnsi"/>
          <w:noProof/>
          <w:lang w:val="es-ES"/>
        </w:rPr>
      </w:pPr>
      <w:r w:rsidRPr="007E6406">
        <w:rPr>
          <w:rFonts w:asciiTheme="minorHAnsi" w:hAnsiTheme="minorHAnsi" w:cstheme="minorHAnsi"/>
          <w:noProof/>
          <w:lang w:val="es-ES"/>
        </w:rPr>
        <w:t>Jay Aldous, Secretario</w:t>
      </w:r>
      <w:r w:rsidRPr="007E6406">
        <w:rPr>
          <w:rFonts w:asciiTheme="minorHAnsi" w:hAnsiTheme="minorHAnsi" w:cstheme="minorHAnsi"/>
          <w:noProof/>
          <w:spacing w:val="-17"/>
          <w:lang w:val="es-ES"/>
        </w:rPr>
        <w:t xml:space="preserve"> </w:t>
      </w:r>
      <w:r w:rsidRPr="007E6406">
        <w:rPr>
          <w:rFonts w:asciiTheme="minorHAnsi" w:hAnsiTheme="minorHAnsi" w:cstheme="minorHAnsi"/>
          <w:noProof/>
          <w:lang w:val="es-ES"/>
        </w:rPr>
        <w:t>General Adjunto</w:t>
      </w:r>
    </w:p>
    <w:p w14:paraId="7C73FC6D" w14:textId="77777777" w:rsidR="00305448" w:rsidRPr="007E6406" w:rsidRDefault="00305448" w:rsidP="007E6406">
      <w:pPr>
        <w:pStyle w:val="ListParagraph"/>
        <w:numPr>
          <w:ilvl w:val="0"/>
          <w:numId w:val="38"/>
        </w:numPr>
        <w:autoSpaceDE w:val="0"/>
        <w:autoSpaceDN w:val="0"/>
        <w:spacing w:after="0" w:line="240" w:lineRule="auto"/>
        <w:ind w:left="426" w:hanging="425"/>
        <w:contextualSpacing w:val="0"/>
        <w:rPr>
          <w:rFonts w:asciiTheme="minorHAnsi" w:hAnsiTheme="minorHAnsi" w:cstheme="minorHAnsi"/>
          <w:noProof/>
          <w:lang w:val="es-ES"/>
        </w:rPr>
      </w:pPr>
      <w:r w:rsidRPr="007E6406">
        <w:rPr>
          <w:rFonts w:asciiTheme="minorHAnsi" w:hAnsiTheme="minorHAnsi" w:cstheme="minorHAnsi"/>
          <w:noProof/>
          <w:lang w:val="es-ES"/>
        </w:rPr>
        <w:t>Marcela Bonells, Oficial de Ciencia y Políticas</w:t>
      </w:r>
    </w:p>
    <w:p w14:paraId="08A7EBC5" w14:textId="77777777" w:rsidR="00305448" w:rsidRPr="007E6406" w:rsidRDefault="00305448" w:rsidP="007E6406">
      <w:pPr>
        <w:pStyle w:val="ListParagraph"/>
        <w:numPr>
          <w:ilvl w:val="0"/>
          <w:numId w:val="38"/>
        </w:numPr>
        <w:autoSpaceDE w:val="0"/>
        <w:autoSpaceDN w:val="0"/>
        <w:spacing w:after="0" w:line="240" w:lineRule="auto"/>
        <w:ind w:left="426" w:hanging="425"/>
        <w:contextualSpacing w:val="0"/>
        <w:rPr>
          <w:rFonts w:asciiTheme="minorHAnsi" w:hAnsiTheme="minorHAnsi" w:cstheme="minorHAnsi"/>
          <w:noProof/>
          <w:lang w:val="es-ES"/>
        </w:rPr>
      </w:pPr>
      <w:r w:rsidRPr="007E6406">
        <w:rPr>
          <w:rFonts w:asciiTheme="minorHAnsi" w:hAnsiTheme="minorHAnsi" w:cstheme="minorHAnsi"/>
          <w:noProof/>
          <w:lang w:val="es-ES"/>
        </w:rPr>
        <w:t>Delphine Bremond, Auxiliar Ejecutiva de la Secretaria</w:t>
      </w:r>
      <w:r w:rsidRPr="007E6406">
        <w:rPr>
          <w:rFonts w:asciiTheme="minorHAnsi" w:hAnsiTheme="minorHAnsi" w:cstheme="minorHAnsi"/>
          <w:noProof/>
          <w:spacing w:val="-25"/>
          <w:lang w:val="es-ES"/>
        </w:rPr>
        <w:t xml:space="preserve"> </w:t>
      </w:r>
      <w:r w:rsidRPr="007E6406">
        <w:rPr>
          <w:rFonts w:asciiTheme="minorHAnsi" w:hAnsiTheme="minorHAnsi" w:cstheme="minorHAnsi"/>
          <w:noProof/>
          <w:lang w:val="es-ES"/>
        </w:rPr>
        <w:t>General</w:t>
      </w:r>
    </w:p>
    <w:p w14:paraId="2D0C95F2" w14:textId="77777777" w:rsidR="00305448" w:rsidRPr="007E6406" w:rsidRDefault="00305448" w:rsidP="007E6406">
      <w:pPr>
        <w:pStyle w:val="ListParagraph"/>
        <w:numPr>
          <w:ilvl w:val="0"/>
          <w:numId w:val="38"/>
        </w:numPr>
        <w:autoSpaceDE w:val="0"/>
        <w:autoSpaceDN w:val="0"/>
        <w:spacing w:after="0" w:line="240" w:lineRule="auto"/>
        <w:ind w:left="426" w:hanging="425"/>
        <w:contextualSpacing w:val="0"/>
        <w:rPr>
          <w:rFonts w:asciiTheme="minorHAnsi" w:hAnsiTheme="minorHAnsi" w:cstheme="minorHAnsi"/>
          <w:noProof/>
          <w:lang w:val="es-ES"/>
        </w:rPr>
      </w:pPr>
      <w:r w:rsidRPr="007E6406">
        <w:rPr>
          <w:rFonts w:asciiTheme="minorHAnsi" w:hAnsiTheme="minorHAnsi" w:cstheme="minorHAnsi"/>
          <w:noProof/>
          <w:lang w:val="es-ES"/>
        </w:rPr>
        <w:t>Manuel Kern, Oficial de TI</w:t>
      </w:r>
    </w:p>
    <w:p w14:paraId="56E1334A" w14:textId="77777777" w:rsidR="00305448" w:rsidRPr="007E6406" w:rsidRDefault="00305448" w:rsidP="007E6406">
      <w:pPr>
        <w:pStyle w:val="ListParagraph"/>
        <w:numPr>
          <w:ilvl w:val="0"/>
          <w:numId w:val="38"/>
        </w:numPr>
        <w:autoSpaceDE w:val="0"/>
        <w:autoSpaceDN w:val="0"/>
        <w:spacing w:after="0" w:line="240" w:lineRule="auto"/>
        <w:ind w:left="426" w:hanging="425"/>
        <w:contextualSpacing w:val="0"/>
        <w:rPr>
          <w:rFonts w:asciiTheme="minorHAnsi" w:hAnsiTheme="minorHAnsi" w:cstheme="minorHAnsi"/>
          <w:noProof/>
          <w:lang w:val="es-ES"/>
        </w:rPr>
      </w:pPr>
      <w:r w:rsidRPr="007E6406">
        <w:rPr>
          <w:rFonts w:asciiTheme="minorHAnsi" w:hAnsiTheme="minorHAnsi" w:cstheme="minorHAnsi"/>
          <w:noProof/>
          <w:lang w:val="es-ES"/>
        </w:rPr>
        <w:t>Edmund Jennings, Oficial de Documentación</w:t>
      </w:r>
    </w:p>
    <w:p w14:paraId="18797793" w14:textId="77777777" w:rsidR="00305448" w:rsidRPr="007E6406" w:rsidRDefault="00305448" w:rsidP="007E6406">
      <w:pPr>
        <w:pStyle w:val="BodyText"/>
        <w:widowControl/>
        <w:ind w:left="0"/>
        <w:rPr>
          <w:rFonts w:asciiTheme="minorHAnsi" w:hAnsiTheme="minorHAnsi" w:cstheme="minorHAnsi"/>
          <w:noProof/>
          <w:lang w:val="es-ES"/>
        </w:rPr>
      </w:pPr>
    </w:p>
    <w:p w14:paraId="06ED0624" w14:textId="77777777" w:rsidR="00305448" w:rsidRPr="007E6406" w:rsidRDefault="00305448" w:rsidP="007E6406">
      <w:pPr>
        <w:pStyle w:val="BodyText"/>
        <w:widowControl/>
        <w:ind w:left="0"/>
        <w:rPr>
          <w:rFonts w:asciiTheme="minorHAnsi" w:hAnsiTheme="minorHAnsi" w:cstheme="minorHAnsi"/>
          <w:noProof/>
          <w:lang w:val="es-ES"/>
        </w:rPr>
      </w:pPr>
    </w:p>
    <w:p w14:paraId="4E114E59" w14:textId="77777777" w:rsidR="00305448" w:rsidRPr="007E6406" w:rsidRDefault="00305448" w:rsidP="007E6406">
      <w:pPr>
        <w:pStyle w:val="Heading1"/>
        <w:widowControl/>
        <w:ind w:left="0"/>
        <w:rPr>
          <w:rFonts w:asciiTheme="minorHAnsi" w:hAnsiTheme="minorHAnsi" w:cstheme="minorHAnsi"/>
          <w:noProof/>
          <w:lang w:val="es-ES"/>
        </w:rPr>
      </w:pPr>
      <w:r w:rsidRPr="007E6406">
        <w:rPr>
          <w:rFonts w:asciiTheme="minorHAnsi" w:hAnsiTheme="minorHAnsi" w:cstheme="minorHAnsi"/>
          <w:noProof/>
          <w:lang w:val="es-ES"/>
        </w:rPr>
        <w:t>Resumen</w:t>
      </w:r>
    </w:p>
    <w:p w14:paraId="08F779D0" w14:textId="77777777" w:rsidR="00305448" w:rsidRPr="007E6406" w:rsidRDefault="00305448" w:rsidP="007E6406">
      <w:pPr>
        <w:pStyle w:val="BodyText"/>
        <w:widowControl/>
        <w:ind w:left="0"/>
        <w:rPr>
          <w:rFonts w:asciiTheme="minorHAnsi" w:hAnsiTheme="minorHAnsi" w:cstheme="minorHAnsi"/>
          <w:b/>
          <w:noProof/>
          <w:lang w:val="es-ES"/>
        </w:rPr>
      </w:pPr>
    </w:p>
    <w:p w14:paraId="1908CCFF" w14:textId="77777777" w:rsidR="00305448" w:rsidRPr="007E6406" w:rsidRDefault="00305448" w:rsidP="007E6406">
      <w:pPr>
        <w:pStyle w:val="BodyText"/>
        <w:widowControl/>
        <w:ind w:left="0" w:right="98"/>
        <w:rPr>
          <w:rFonts w:asciiTheme="minorHAnsi" w:hAnsiTheme="minorHAnsi" w:cstheme="minorHAnsi"/>
          <w:noProof/>
          <w:lang w:val="es-ES"/>
        </w:rPr>
      </w:pPr>
      <w:r w:rsidRPr="007E6406">
        <w:rPr>
          <w:rFonts w:asciiTheme="minorHAnsi" w:hAnsiTheme="minorHAnsi" w:cstheme="minorHAnsi"/>
          <w:noProof/>
          <w:lang w:val="es-ES"/>
        </w:rPr>
        <w:t>La Presidencia del Grupo de Examen Científico y Técnico (GECT) presentó un resumen de su informe (documento SC58 Doc.19) y puso al día al Grupo de Trabajo Administrativo (GTA) sobre temas específicos. Se proporcionó información adicional en respuesta a las preguntas del GTA.</w:t>
      </w:r>
    </w:p>
    <w:p w14:paraId="01AD2177" w14:textId="77777777" w:rsidR="00305448" w:rsidRPr="007E6406" w:rsidRDefault="00305448" w:rsidP="007E6406">
      <w:pPr>
        <w:spacing w:after="0" w:line="240" w:lineRule="auto"/>
        <w:rPr>
          <w:rFonts w:asciiTheme="minorHAnsi" w:hAnsiTheme="minorHAnsi" w:cstheme="minorHAnsi"/>
          <w:i/>
          <w:noProof/>
          <w:lang w:val="es-ES"/>
        </w:rPr>
      </w:pPr>
    </w:p>
    <w:p w14:paraId="69E98900" w14:textId="77777777" w:rsidR="00305448" w:rsidRPr="007E6406" w:rsidRDefault="00305448" w:rsidP="007E6406">
      <w:pPr>
        <w:keepNext/>
        <w:spacing w:after="0" w:line="240" w:lineRule="auto"/>
        <w:rPr>
          <w:rFonts w:asciiTheme="minorHAnsi" w:hAnsiTheme="minorHAnsi" w:cstheme="minorHAnsi"/>
          <w:i/>
          <w:noProof/>
          <w:lang w:val="es-ES"/>
        </w:rPr>
      </w:pPr>
      <w:r w:rsidRPr="007E6406">
        <w:rPr>
          <w:rFonts w:asciiTheme="minorHAnsi" w:hAnsiTheme="minorHAnsi" w:cstheme="minorHAnsi"/>
          <w:i/>
          <w:noProof/>
          <w:lang w:val="es-ES"/>
        </w:rPr>
        <w:t>Tareas de máxima prioridad</w:t>
      </w:r>
    </w:p>
    <w:p w14:paraId="3F39BCBD" w14:textId="77777777" w:rsidR="00305448" w:rsidRPr="007E6406" w:rsidRDefault="00305448" w:rsidP="007E6406">
      <w:pPr>
        <w:pStyle w:val="BodyText"/>
        <w:keepNext/>
        <w:widowControl/>
        <w:ind w:left="0"/>
        <w:rPr>
          <w:rFonts w:asciiTheme="minorHAnsi" w:hAnsiTheme="minorHAnsi" w:cstheme="minorHAnsi"/>
          <w:i/>
          <w:noProof/>
          <w:lang w:val="es-ES"/>
        </w:rPr>
      </w:pPr>
    </w:p>
    <w:p w14:paraId="250A732E" w14:textId="77777777" w:rsidR="00305448" w:rsidRPr="007E6406" w:rsidRDefault="00305448" w:rsidP="007E6406">
      <w:pPr>
        <w:pStyle w:val="BodyText"/>
        <w:widowControl/>
        <w:ind w:left="0" w:right="100"/>
        <w:rPr>
          <w:rFonts w:asciiTheme="minorHAnsi" w:hAnsiTheme="minorHAnsi" w:cstheme="minorHAnsi"/>
          <w:noProof/>
          <w:lang w:val="es-ES"/>
        </w:rPr>
      </w:pPr>
      <w:r w:rsidRPr="007E6406">
        <w:rPr>
          <w:rFonts w:asciiTheme="minorHAnsi" w:hAnsiTheme="minorHAnsi" w:cstheme="minorHAnsi"/>
          <w:i/>
          <w:noProof/>
          <w:lang w:val="es-ES"/>
        </w:rPr>
        <w:t>Perspectiva Mundial sobre los Humedales (PMH), edición especial</w:t>
      </w:r>
      <w:r w:rsidRPr="007E6406">
        <w:rPr>
          <w:rFonts w:asciiTheme="minorHAnsi" w:hAnsiTheme="minorHAnsi" w:cstheme="minorHAnsi"/>
          <w:noProof/>
          <w:lang w:val="es-ES"/>
        </w:rPr>
        <w:t xml:space="preserve">: Se sigue trabajando en el proyecto de texto a través del grupo de trabajo de tareas del GECT en espera de una decisión sobre el tema para el 50º aniversario de la Convención, con la intención de que más adelante puedan </w:t>
      </w:r>
      <w:r w:rsidRPr="007E6406">
        <w:rPr>
          <w:rFonts w:asciiTheme="minorHAnsi" w:hAnsiTheme="minorHAnsi" w:cstheme="minorHAnsi"/>
          <w:noProof/>
          <w:lang w:val="es-ES"/>
        </w:rPr>
        <w:lastRenderedPageBreak/>
        <w:t>añadirse conexiones específicas con el tema del 50º aniversario para adaptar el texto del documento al tema elegido tras la decisión del Comité Permanente al respecto.</w:t>
      </w:r>
    </w:p>
    <w:p w14:paraId="1CF1815B" w14:textId="77777777" w:rsidR="00305448" w:rsidRPr="007E6406" w:rsidRDefault="00305448" w:rsidP="007E6406">
      <w:pPr>
        <w:pStyle w:val="BodyText"/>
        <w:widowControl/>
        <w:ind w:left="0" w:right="100"/>
        <w:rPr>
          <w:rFonts w:asciiTheme="minorHAnsi" w:hAnsiTheme="minorHAnsi" w:cstheme="minorHAnsi"/>
          <w:noProof/>
          <w:lang w:val="es-ES"/>
        </w:rPr>
      </w:pPr>
      <w:r w:rsidRPr="007E6406">
        <w:rPr>
          <w:rFonts w:asciiTheme="minorHAnsi" w:hAnsiTheme="minorHAnsi" w:cstheme="minorHAnsi"/>
          <w:noProof/>
          <w:lang w:val="es-ES"/>
        </w:rPr>
        <w:t xml:space="preserve"> </w:t>
      </w:r>
    </w:p>
    <w:p w14:paraId="77FC4B22" w14:textId="77777777" w:rsidR="00305448" w:rsidRPr="007E6406" w:rsidRDefault="00305448" w:rsidP="007E6406">
      <w:pPr>
        <w:pStyle w:val="BodyText"/>
        <w:widowControl/>
        <w:ind w:left="0" w:right="104"/>
        <w:rPr>
          <w:rFonts w:asciiTheme="minorHAnsi" w:hAnsiTheme="minorHAnsi" w:cstheme="minorHAnsi"/>
          <w:noProof/>
          <w:lang w:val="es-ES"/>
        </w:rPr>
      </w:pPr>
      <w:r w:rsidRPr="007E6406">
        <w:rPr>
          <w:rFonts w:asciiTheme="minorHAnsi" w:hAnsiTheme="minorHAnsi" w:cstheme="minorHAnsi"/>
          <w:i/>
          <w:noProof/>
          <w:lang w:val="es-ES"/>
        </w:rPr>
        <w:t xml:space="preserve">Los humedales y la agricultura sostenible (tarea 1.2): </w:t>
      </w:r>
      <w:r w:rsidRPr="007E6406">
        <w:rPr>
          <w:rFonts w:asciiTheme="minorHAnsi" w:hAnsiTheme="minorHAnsi" w:cstheme="minorHAnsi"/>
          <w:noProof/>
          <w:lang w:val="es-ES"/>
        </w:rPr>
        <w:t>Se ha contratado a un consultor y se observan progresos satisfactorios en la realización de la tarea. Una Parte Contratante observó que en el marco de esta tarea se necesita especialmente la elaboración de orientaciones para la aplicación a escalas nacional y regional por parte de las Partes Contratantes y las iniciativas regionales de Ramsar.</w:t>
      </w:r>
    </w:p>
    <w:p w14:paraId="24DB57B5" w14:textId="77777777" w:rsidR="00305448" w:rsidRPr="007E6406" w:rsidRDefault="00305448" w:rsidP="007E6406">
      <w:pPr>
        <w:pStyle w:val="BodyText"/>
        <w:widowControl/>
        <w:ind w:left="0" w:right="104"/>
        <w:rPr>
          <w:rFonts w:asciiTheme="minorHAnsi" w:hAnsiTheme="minorHAnsi" w:cstheme="minorHAnsi"/>
          <w:i/>
          <w:noProof/>
          <w:lang w:val="es-ES"/>
        </w:rPr>
      </w:pPr>
    </w:p>
    <w:p w14:paraId="0DC07414" w14:textId="77777777" w:rsidR="00305448" w:rsidRPr="007E6406" w:rsidRDefault="00305448" w:rsidP="007E6406">
      <w:pPr>
        <w:pStyle w:val="BodyText"/>
        <w:widowControl/>
        <w:ind w:left="0"/>
        <w:rPr>
          <w:rFonts w:asciiTheme="minorHAnsi" w:hAnsiTheme="minorHAnsi" w:cstheme="minorHAnsi"/>
          <w:noProof/>
          <w:lang w:val="es-ES"/>
        </w:rPr>
      </w:pPr>
      <w:r w:rsidRPr="007E6406">
        <w:rPr>
          <w:rFonts w:asciiTheme="minorHAnsi" w:hAnsiTheme="minorHAnsi" w:cstheme="minorHAnsi"/>
          <w:i/>
          <w:noProof/>
          <w:lang w:val="es-ES"/>
        </w:rPr>
        <w:t xml:space="preserve">Rehumidificación/restauración de turberas (tarea 2.2): </w:t>
      </w:r>
      <w:r w:rsidRPr="007E6406">
        <w:rPr>
          <w:rFonts w:asciiTheme="minorHAnsi" w:hAnsiTheme="minorHAnsi" w:cstheme="minorHAnsi"/>
          <w:noProof/>
          <w:lang w:val="es-ES"/>
        </w:rPr>
        <w:t>Se ha contratado a un consultor para que redacte un manual técnico y un documento con orientaciones prácticas. El GECT redactará una nota sobre políticas. Se está avanzando en la elaboración del proyecto del manual técnico.</w:t>
      </w:r>
    </w:p>
    <w:p w14:paraId="2B31D505" w14:textId="77777777" w:rsidR="00305448" w:rsidRPr="007E6406" w:rsidRDefault="00305448" w:rsidP="007E6406">
      <w:pPr>
        <w:pStyle w:val="BodyText"/>
        <w:widowControl/>
        <w:ind w:left="0"/>
        <w:rPr>
          <w:rFonts w:asciiTheme="minorHAnsi" w:hAnsiTheme="minorHAnsi" w:cstheme="minorHAnsi"/>
          <w:noProof/>
          <w:lang w:val="es-ES"/>
        </w:rPr>
      </w:pPr>
    </w:p>
    <w:p w14:paraId="31C5EBAC" w14:textId="77777777" w:rsidR="00305448" w:rsidRPr="007E6406" w:rsidRDefault="00305448" w:rsidP="007E6406">
      <w:pPr>
        <w:pStyle w:val="BodyText"/>
        <w:widowControl/>
        <w:ind w:left="0" w:right="105"/>
        <w:rPr>
          <w:rFonts w:asciiTheme="minorHAnsi" w:hAnsiTheme="minorHAnsi" w:cstheme="minorHAnsi"/>
          <w:noProof/>
          <w:lang w:val="es-ES"/>
        </w:rPr>
      </w:pPr>
      <w:r w:rsidRPr="007E6406">
        <w:rPr>
          <w:rFonts w:asciiTheme="minorHAnsi" w:hAnsiTheme="minorHAnsi" w:cstheme="minorHAnsi"/>
          <w:i/>
          <w:noProof/>
          <w:lang w:val="es-ES"/>
        </w:rPr>
        <w:t xml:space="preserve">Los humedales y el carbono azul (tarea 5.1): </w:t>
      </w:r>
      <w:r w:rsidRPr="007E6406">
        <w:rPr>
          <w:rFonts w:asciiTheme="minorHAnsi" w:hAnsiTheme="minorHAnsi" w:cstheme="minorHAnsi"/>
          <w:noProof/>
          <w:lang w:val="es-ES"/>
        </w:rPr>
        <w:t>Se está avanzando en el estudio documental sobre los humedales de carbono azul y se está terminando el informe exhaustivo del consultor. Como parte de este estudio, el grupo ha estado recopilando, en un archivo de Excel para uso interno, información sobre las reservas de carbono azul.</w:t>
      </w:r>
    </w:p>
    <w:p w14:paraId="10EEEA92" w14:textId="77777777" w:rsidR="00305448" w:rsidRPr="007E6406" w:rsidRDefault="00305448" w:rsidP="007E6406">
      <w:pPr>
        <w:pStyle w:val="BodyText"/>
        <w:widowControl/>
        <w:ind w:left="0" w:right="105"/>
        <w:rPr>
          <w:rFonts w:asciiTheme="minorHAnsi" w:hAnsiTheme="minorHAnsi" w:cstheme="minorHAnsi"/>
          <w:i/>
          <w:noProof/>
          <w:lang w:val="es-ES"/>
        </w:rPr>
      </w:pPr>
    </w:p>
    <w:p w14:paraId="38A9A8A6" w14:textId="77777777" w:rsidR="00305448" w:rsidRPr="007E6406" w:rsidRDefault="00305448" w:rsidP="007E6406">
      <w:pPr>
        <w:pStyle w:val="BodyText"/>
        <w:widowControl/>
        <w:ind w:left="0"/>
        <w:rPr>
          <w:rFonts w:asciiTheme="minorHAnsi" w:hAnsiTheme="minorHAnsi" w:cstheme="minorHAnsi"/>
          <w:noProof/>
          <w:lang w:val="es-ES"/>
        </w:rPr>
      </w:pPr>
      <w:r w:rsidRPr="007E6406">
        <w:rPr>
          <w:rFonts w:asciiTheme="minorHAnsi" w:hAnsiTheme="minorHAnsi" w:cstheme="minorHAnsi"/>
          <w:noProof/>
          <w:lang w:val="es-ES"/>
        </w:rPr>
        <w:t>La Secretaría enviará una notificación a las Partes Contratantes pidiéndoles que confirmen si les interesa que sus datos se incluyan en el estudio documental, haciéndoles preguntas respecto a la gestión de los recursos de carbono azul, y pidiéndoles datos sobre la extensión espacial.</w:t>
      </w:r>
    </w:p>
    <w:p w14:paraId="5FB7B854" w14:textId="77777777" w:rsidR="00305448" w:rsidRPr="007E6406" w:rsidRDefault="00305448" w:rsidP="007E6406">
      <w:pPr>
        <w:pStyle w:val="BodyText"/>
        <w:widowControl/>
        <w:ind w:left="0"/>
        <w:rPr>
          <w:rFonts w:asciiTheme="minorHAnsi" w:hAnsiTheme="minorHAnsi" w:cstheme="minorHAnsi"/>
          <w:noProof/>
          <w:lang w:val="es-ES"/>
        </w:rPr>
      </w:pPr>
    </w:p>
    <w:p w14:paraId="2627480F" w14:textId="77777777" w:rsidR="00305448" w:rsidRPr="007E6406" w:rsidRDefault="00305448" w:rsidP="007E6406">
      <w:pPr>
        <w:pStyle w:val="BodyText"/>
        <w:widowControl/>
        <w:ind w:left="0"/>
        <w:rPr>
          <w:rFonts w:asciiTheme="minorHAnsi" w:hAnsiTheme="minorHAnsi" w:cstheme="minorHAnsi"/>
          <w:noProof/>
          <w:lang w:val="es-ES"/>
        </w:rPr>
      </w:pPr>
      <w:r w:rsidRPr="007E6406">
        <w:rPr>
          <w:rFonts w:asciiTheme="minorHAnsi" w:hAnsiTheme="minorHAnsi" w:cstheme="minorHAnsi"/>
          <w:noProof/>
          <w:lang w:val="es-ES"/>
        </w:rPr>
        <w:t>Se destacó la importancia de aplicar y presentar las conclusiones de esta tarea lo antes posible a la Conferencia de las Partes en la Convención Marco de las Naciones Unidas sobre el Cambio Climático, en Glasgow, y de incorporarlas a los procesos de diversidad biológica posteriores a 2020 del Convenio sobre la Diversidad Biológica, probablemente en un evento paralelo.</w:t>
      </w:r>
    </w:p>
    <w:p w14:paraId="4C041D3F" w14:textId="77777777" w:rsidR="00305448" w:rsidRPr="007E6406" w:rsidRDefault="00305448" w:rsidP="007E6406">
      <w:pPr>
        <w:pStyle w:val="BodyText"/>
        <w:widowControl/>
        <w:ind w:left="0"/>
        <w:rPr>
          <w:rFonts w:asciiTheme="minorHAnsi" w:hAnsiTheme="minorHAnsi" w:cstheme="minorHAnsi"/>
          <w:noProof/>
          <w:lang w:val="es-ES"/>
        </w:rPr>
      </w:pPr>
    </w:p>
    <w:p w14:paraId="54E2E3C2" w14:textId="77777777" w:rsidR="00305448" w:rsidRPr="007E6406" w:rsidRDefault="00305448" w:rsidP="007E6406">
      <w:pPr>
        <w:spacing w:after="0" w:line="240" w:lineRule="auto"/>
        <w:rPr>
          <w:rFonts w:asciiTheme="minorHAnsi" w:hAnsiTheme="minorHAnsi" w:cstheme="minorHAnsi"/>
          <w:i/>
          <w:noProof/>
          <w:lang w:val="es-ES"/>
        </w:rPr>
      </w:pPr>
      <w:r w:rsidRPr="007E6406">
        <w:rPr>
          <w:rFonts w:asciiTheme="minorHAnsi" w:hAnsiTheme="minorHAnsi" w:cstheme="minorHAnsi"/>
          <w:i/>
          <w:noProof/>
          <w:lang w:val="es-ES"/>
        </w:rPr>
        <w:t>Tareas de prioridad media y menor</w:t>
      </w:r>
    </w:p>
    <w:p w14:paraId="1F487C92" w14:textId="77777777" w:rsidR="00305448" w:rsidRPr="007E6406" w:rsidRDefault="00305448" w:rsidP="007E6406">
      <w:pPr>
        <w:pStyle w:val="BodyText"/>
        <w:widowControl/>
        <w:ind w:left="0"/>
        <w:rPr>
          <w:rFonts w:asciiTheme="minorHAnsi" w:hAnsiTheme="minorHAnsi" w:cstheme="minorHAnsi"/>
          <w:i/>
          <w:noProof/>
          <w:lang w:val="es-ES"/>
        </w:rPr>
      </w:pPr>
    </w:p>
    <w:p w14:paraId="3ADFA084" w14:textId="77777777" w:rsidR="00305448" w:rsidRPr="007E6406" w:rsidRDefault="00305448" w:rsidP="007E6406">
      <w:pPr>
        <w:pStyle w:val="BodyText"/>
        <w:widowControl/>
        <w:ind w:left="0" w:right="98"/>
        <w:rPr>
          <w:rFonts w:asciiTheme="minorHAnsi" w:hAnsiTheme="minorHAnsi" w:cstheme="minorHAnsi"/>
          <w:noProof/>
          <w:lang w:val="es-ES"/>
        </w:rPr>
      </w:pPr>
      <w:r w:rsidRPr="007E6406">
        <w:rPr>
          <w:rFonts w:asciiTheme="minorHAnsi" w:hAnsiTheme="minorHAnsi" w:cstheme="minorHAnsi"/>
          <w:i/>
          <w:noProof/>
          <w:lang w:val="es-ES"/>
        </w:rPr>
        <w:t>Tarea 4.1: Elaborar orientaciones sobre la integración de las cuestiones de género en la aplicación de la Convención</w:t>
      </w:r>
      <w:r w:rsidRPr="007E6406">
        <w:rPr>
          <w:rFonts w:asciiTheme="minorHAnsi" w:hAnsiTheme="minorHAnsi" w:cstheme="minorHAnsi"/>
          <w:noProof/>
          <w:lang w:val="es-ES"/>
        </w:rPr>
        <w:t>: En vista de la capacidad y experiencia limitadas del grupo sobre el tema, el GTA le encargó que se centrara en sus tareas de mayor prioridad y pidió a la Secretaría que avanzara en lugar del grupo en las tareas que quedarían fuera del ámbito del GECT. Actualmente, la Secretaría está identificando a un consultor con experiencia pertinente para que elabore orientaciones con ejemplos concretos. El grupo agradeció a Finlandia por aportar fondos para esta importante tarea y apreció el esfuerzo de la Secretaría por impulsar esta labor a través de un canal más apropiado.</w:t>
      </w:r>
    </w:p>
    <w:p w14:paraId="301DB9A0" w14:textId="77777777" w:rsidR="00305448" w:rsidRPr="007E6406" w:rsidRDefault="00305448" w:rsidP="007E6406">
      <w:pPr>
        <w:pStyle w:val="BodyText"/>
        <w:widowControl/>
        <w:ind w:left="0"/>
        <w:rPr>
          <w:rFonts w:asciiTheme="minorHAnsi" w:hAnsiTheme="minorHAnsi" w:cstheme="minorHAnsi"/>
          <w:noProof/>
          <w:lang w:val="es-ES"/>
        </w:rPr>
      </w:pPr>
    </w:p>
    <w:p w14:paraId="7F670883" w14:textId="77777777" w:rsidR="00305448" w:rsidRPr="007E6406" w:rsidRDefault="00305448" w:rsidP="007E6406">
      <w:pPr>
        <w:spacing w:after="0" w:line="240" w:lineRule="auto"/>
        <w:rPr>
          <w:rFonts w:asciiTheme="minorHAnsi" w:hAnsiTheme="minorHAnsi" w:cstheme="minorHAnsi"/>
          <w:i/>
          <w:noProof/>
          <w:lang w:val="es-ES"/>
        </w:rPr>
      </w:pPr>
      <w:r w:rsidRPr="007E6406">
        <w:rPr>
          <w:rFonts w:asciiTheme="minorHAnsi" w:hAnsiTheme="minorHAnsi" w:cstheme="minorHAnsi"/>
          <w:i/>
          <w:noProof/>
          <w:lang w:val="es-ES"/>
        </w:rPr>
        <w:t>Tareas de asesoramiento específicas y otras peticiones</w:t>
      </w:r>
    </w:p>
    <w:p w14:paraId="2EBE7E2E" w14:textId="77777777" w:rsidR="00305448" w:rsidRPr="007E6406" w:rsidRDefault="00305448" w:rsidP="007E6406">
      <w:pPr>
        <w:pStyle w:val="BodyText"/>
        <w:widowControl/>
        <w:ind w:left="0"/>
        <w:rPr>
          <w:rFonts w:asciiTheme="minorHAnsi" w:hAnsiTheme="minorHAnsi" w:cstheme="minorHAnsi"/>
          <w:i/>
          <w:noProof/>
          <w:lang w:val="es-ES"/>
        </w:rPr>
      </w:pPr>
    </w:p>
    <w:p w14:paraId="5CFB7676" w14:textId="77777777" w:rsidR="00305448" w:rsidRPr="007E6406" w:rsidRDefault="00305448" w:rsidP="007E6406">
      <w:pPr>
        <w:pStyle w:val="BodyText"/>
        <w:widowControl/>
        <w:ind w:left="0" w:right="98"/>
        <w:rPr>
          <w:rFonts w:asciiTheme="minorHAnsi" w:hAnsiTheme="minorHAnsi" w:cstheme="minorHAnsi"/>
          <w:noProof/>
          <w:lang w:val="es-ES"/>
        </w:rPr>
      </w:pPr>
      <w:r w:rsidRPr="007E6406">
        <w:rPr>
          <w:rFonts w:asciiTheme="minorHAnsi" w:hAnsiTheme="minorHAnsi" w:cstheme="minorHAnsi"/>
          <w:i/>
          <w:noProof/>
          <w:lang w:val="es-ES"/>
        </w:rPr>
        <w:t>Criterio 6: uso de estimaciones de población</w:t>
      </w:r>
      <w:r w:rsidRPr="007E6406">
        <w:rPr>
          <w:rFonts w:asciiTheme="minorHAnsi" w:hAnsiTheme="minorHAnsi" w:cstheme="minorHAnsi"/>
          <w:noProof/>
          <w:lang w:val="es-ES"/>
        </w:rPr>
        <w:t>: El anterior Presidente del GECT presentó observaciones preliminares a la Secretaría y se ha elaborado un proyecto de documento. Para realizar esta tarea se ha establecido un grupo de trabajo integrado por los miembros principales del GECT. Este realizará aportaciones, incluidas las fuentes de estimaciones de población actualizadas, y el borrador se distribuirá a todo el GECT para consulta. Posteriormente, el GECT presentará recomendaciones al Comité Permanente sobre el Criterio 6 para que su decisión se examine en la COP14.</w:t>
      </w:r>
    </w:p>
    <w:p w14:paraId="35FC7F35" w14:textId="77777777" w:rsidR="00305448" w:rsidRPr="007E6406" w:rsidRDefault="00305448" w:rsidP="007E6406">
      <w:pPr>
        <w:pStyle w:val="BodyText"/>
        <w:widowControl/>
        <w:ind w:left="0" w:right="98"/>
        <w:rPr>
          <w:rFonts w:asciiTheme="minorHAnsi" w:hAnsiTheme="minorHAnsi" w:cstheme="minorHAnsi"/>
          <w:i/>
          <w:noProof/>
          <w:lang w:val="es-ES"/>
        </w:rPr>
      </w:pPr>
    </w:p>
    <w:p w14:paraId="32A8F523" w14:textId="77777777" w:rsidR="00305448" w:rsidRPr="007E6406" w:rsidRDefault="00305448" w:rsidP="007E6406">
      <w:pPr>
        <w:pStyle w:val="BodyText"/>
        <w:widowControl/>
        <w:ind w:left="0"/>
        <w:rPr>
          <w:rFonts w:asciiTheme="minorHAnsi" w:hAnsiTheme="minorHAnsi" w:cstheme="minorHAnsi"/>
          <w:noProof/>
          <w:lang w:val="es-ES"/>
        </w:rPr>
      </w:pPr>
      <w:r w:rsidRPr="007E6406">
        <w:rPr>
          <w:rFonts w:asciiTheme="minorHAnsi" w:hAnsiTheme="minorHAnsi" w:cstheme="minorHAnsi"/>
          <w:noProof/>
          <w:lang w:val="es-ES"/>
        </w:rPr>
        <w:t xml:space="preserve">Se señaló la importancia de la tarea, ya que se necesitan estimaciones de población actualizadas para identificar humedales apropiados para su protección y para garantizar que se identifiquen y mantengan las normas más elevadas para los sitios designados por la Convención de Ramsar. Sería </w:t>
      </w:r>
      <w:r w:rsidRPr="007E6406">
        <w:rPr>
          <w:rFonts w:asciiTheme="minorHAnsi" w:hAnsiTheme="minorHAnsi" w:cstheme="minorHAnsi"/>
          <w:noProof/>
          <w:lang w:val="es-ES"/>
        </w:rPr>
        <w:lastRenderedPageBreak/>
        <w:t>valioso contar con un proceso más ágil que permitiera la aplicación de nuevas estimaciones actualizadas de diversas fuentes.</w:t>
      </w:r>
    </w:p>
    <w:p w14:paraId="16D1143D" w14:textId="77777777" w:rsidR="00305448" w:rsidRPr="007E6406" w:rsidRDefault="00305448" w:rsidP="007E6406">
      <w:pPr>
        <w:pStyle w:val="Heading1"/>
        <w:widowControl/>
        <w:ind w:left="0"/>
        <w:rPr>
          <w:rFonts w:asciiTheme="minorHAnsi" w:hAnsiTheme="minorHAnsi" w:cstheme="minorHAnsi"/>
          <w:noProof/>
          <w:lang w:val="es-ES"/>
        </w:rPr>
      </w:pPr>
    </w:p>
    <w:p w14:paraId="614A1521" w14:textId="77777777" w:rsidR="00305448" w:rsidRPr="007E6406" w:rsidRDefault="00305448" w:rsidP="007E6406">
      <w:pPr>
        <w:pStyle w:val="Heading1"/>
        <w:widowControl/>
        <w:ind w:left="0"/>
        <w:rPr>
          <w:rFonts w:asciiTheme="minorHAnsi" w:hAnsiTheme="minorHAnsi" w:cstheme="minorHAnsi"/>
          <w:noProof/>
          <w:lang w:val="es-ES"/>
        </w:rPr>
      </w:pPr>
      <w:r w:rsidRPr="007E6406">
        <w:rPr>
          <w:rFonts w:asciiTheme="minorHAnsi" w:hAnsiTheme="minorHAnsi" w:cstheme="minorHAnsi"/>
          <w:noProof/>
          <w:lang w:val="es-ES"/>
        </w:rPr>
        <w:t>Recomendaciones del Grupo de Trabajo Administrativo: Borradores de decisiones para el Comité Permanente</w:t>
      </w:r>
    </w:p>
    <w:p w14:paraId="72196D20" w14:textId="77777777" w:rsidR="00305448" w:rsidRPr="007E6406" w:rsidRDefault="00305448" w:rsidP="007E6406">
      <w:pPr>
        <w:pStyle w:val="BodyText"/>
        <w:widowControl/>
        <w:ind w:left="0"/>
        <w:rPr>
          <w:rFonts w:asciiTheme="minorHAnsi" w:hAnsiTheme="minorHAnsi" w:cstheme="minorHAnsi"/>
          <w:b/>
          <w:noProof/>
          <w:lang w:val="es-ES"/>
        </w:rPr>
      </w:pPr>
    </w:p>
    <w:p w14:paraId="547C522B" w14:textId="77777777" w:rsidR="00305448" w:rsidRPr="007E6406" w:rsidRDefault="00305448" w:rsidP="007E6406">
      <w:pPr>
        <w:pStyle w:val="BodyText"/>
        <w:widowControl/>
        <w:ind w:left="0"/>
        <w:rPr>
          <w:rFonts w:asciiTheme="minorHAnsi" w:hAnsiTheme="minorHAnsi" w:cstheme="minorHAnsi"/>
          <w:noProof/>
          <w:lang w:val="es-ES"/>
        </w:rPr>
      </w:pPr>
      <w:r w:rsidRPr="007E6406">
        <w:rPr>
          <w:rFonts w:asciiTheme="minorHAnsi" w:hAnsiTheme="minorHAnsi" w:cstheme="minorHAnsi"/>
          <w:noProof/>
          <w:lang w:val="es-ES"/>
        </w:rPr>
        <w:t>El Grupo de Trabajo Administrativo recomienda el siguiente texto de decisiones para el Comité Permanente:</w:t>
      </w:r>
    </w:p>
    <w:p w14:paraId="40692B0A" w14:textId="77777777" w:rsidR="00305448" w:rsidRPr="007E6406" w:rsidRDefault="00305448" w:rsidP="007E6406">
      <w:pPr>
        <w:pStyle w:val="BodyText"/>
        <w:widowControl/>
        <w:ind w:left="0"/>
        <w:rPr>
          <w:rFonts w:asciiTheme="minorHAnsi" w:hAnsiTheme="minorHAnsi" w:cstheme="minorHAnsi"/>
          <w:noProof/>
          <w:lang w:val="es-ES"/>
        </w:rPr>
      </w:pPr>
    </w:p>
    <w:p w14:paraId="1DA4FC4C" w14:textId="77777777" w:rsidR="00305448" w:rsidRPr="007E6406" w:rsidRDefault="00305448" w:rsidP="007E6406">
      <w:pPr>
        <w:pStyle w:val="BodyText"/>
        <w:widowControl/>
        <w:ind w:left="0"/>
        <w:rPr>
          <w:rFonts w:asciiTheme="minorHAnsi" w:hAnsiTheme="minorHAnsi" w:cstheme="minorHAnsi"/>
          <w:noProof/>
          <w:lang w:val="es-ES"/>
        </w:rPr>
      </w:pPr>
      <w:r w:rsidRPr="007E6406">
        <w:rPr>
          <w:rFonts w:asciiTheme="minorHAnsi" w:hAnsiTheme="minorHAnsi" w:cstheme="minorHAnsi"/>
          <w:noProof/>
          <w:lang w:val="es-ES"/>
        </w:rPr>
        <w:t>El Comité Permanente:</w:t>
      </w:r>
    </w:p>
    <w:p w14:paraId="5D6FA508" w14:textId="77777777" w:rsidR="00305448" w:rsidRPr="007E6406" w:rsidRDefault="00305448" w:rsidP="007E6406">
      <w:pPr>
        <w:pStyle w:val="BodyText"/>
        <w:widowControl/>
        <w:ind w:left="0"/>
        <w:rPr>
          <w:rFonts w:asciiTheme="minorHAnsi" w:hAnsiTheme="minorHAnsi" w:cstheme="minorHAnsi"/>
          <w:noProof/>
          <w:lang w:val="es-ES"/>
        </w:rPr>
      </w:pPr>
    </w:p>
    <w:p w14:paraId="1F1B114E" w14:textId="77777777" w:rsidR="00305448" w:rsidRPr="007E6406" w:rsidRDefault="00305448" w:rsidP="007E6406">
      <w:pPr>
        <w:pStyle w:val="ListParagraph"/>
        <w:numPr>
          <w:ilvl w:val="0"/>
          <w:numId w:val="31"/>
        </w:numPr>
        <w:autoSpaceDE w:val="0"/>
        <w:autoSpaceDN w:val="0"/>
        <w:spacing w:after="0" w:line="240" w:lineRule="auto"/>
        <w:ind w:left="426" w:right="117" w:hanging="426"/>
        <w:contextualSpacing w:val="0"/>
        <w:rPr>
          <w:rFonts w:asciiTheme="minorHAnsi" w:hAnsiTheme="minorHAnsi" w:cstheme="minorHAnsi"/>
          <w:noProof/>
          <w:lang w:val="es-ES"/>
        </w:rPr>
      </w:pPr>
      <w:r w:rsidRPr="007E6406">
        <w:rPr>
          <w:rFonts w:asciiTheme="minorHAnsi" w:hAnsiTheme="minorHAnsi" w:cstheme="minorHAnsi"/>
          <w:noProof/>
          <w:lang w:val="es-ES"/>
        </w:rPr>
        <w:t>toma nota con reconocimiento del informe de la Presidencia del Grupo de Examen Científico y Técnico que contiene los progresos que el GECT ha realizado, y pide que siga centrándose en sus tareas de máxima prioridad y en la tarea de asesoramiento específica para el Criterio 6: uso de estimaciones de población.</w:t>
      </w:r>
    </w:p>
    <w:p w14:paraId="6C73984D" w14:textId="77777777" w:rsidR="00305448" w:rsidRPr="007E6406" w:rsidRDefault="00305448" w:rsidP="007E6406">
      <w:pPr>
        <w:pStyle w:val="BodyText"/>
        <w:widowControl/>
        <w:ind w:left="426"/>
        <w:rPr>
          <w:rFonts w:asciiTheme="minorHAnsi" w:hAnsiTheme="minorHAnsi" w:cstheme="minorHAnsi"/>
          <w:noProof/>
          <w:lang w:val="es-ES"/>
        </w:rPr>
      </w:pPr>
    </w:p>
    <w:p w14:paraId="29A6C04E" w14:textId="77777777" w:rsidR="00305448" w:rsidRPr="007E6406" w:rsidRDefault="00305448" w:rsidP="007E6406">
      <w:pPr>
        <w:pStyle w:val="ListParagraph"/>
        <w:numPr>
          <w:ilvl w:val="0"/>
          <w:numId w:val="31"/>
        </w:numPr>
        <w:autoSpaceDE w:val="0"/>
        <w:autoSpaceDN w:val="0"/>
        <w:spacing w:after="0" w:line="240" w:lineRule="auto"/>
        <w:ind w:left="426" w:right="118" w:hanging="426"/>
        <w:contextualSpacing w:val="0"/>
        <w:rPr>
          <w:rFonts w:asciiTheme="minorHAnsi" w:hAnsiTheme="minorHAnsi" w:cstheme="minorHAnsi"/>
          <w:noProof/>
          <w:lang w:val="es-ES"/>
        </w:rPr>
      </w:pPr>
      <w:r w:rsidRPr="007E6406">
        <w:rPr>
          <w:rFonts w:asciiTheme="minorHAnsi" w:hAnsiTheme="minorHAnsi" w:cstheme="minorHAnsi"/>
          <w:noProof/>
          <w:lang w:val="es-ES"/>
        </w:rPr>
        <w:t>pide que el GECT siga elaborando la Perspectiva Mundial sobre los Humedales (edición especial) previendo que el Comité Permanente seleccione en breve un tema para el 50º aniversario y que la Perspectiva Mundial sobre los Humedales (edición especial) pueda adaptarse para que se ajuste al tema seleccionado.</w:t>
      </w:r>
    </w:p>
    <w:p w14:paraId="7D2C2D66" w14:textId="77777777" w:rsidR="00305448" w:rsidRPr="007E6406" w:rsidRDefault="00305448" w:rsidP="007E6406">
      <w:pPr>
        <w:pStyle w:val="BodyText"/>
        <w:widowControl/>
        <w:ind w:left="426"/>
        <w:rPr>
          <w:rFonts w:asciiTheme="minorHAnsi" w:hAnsiTheme="minorHAnsi" w:cstheme="minorHAnsi"/>
          <w:noProof/>
          <w:lang w:val="es-ES"/>
        </w:rPr>
      </w:pPr>
    </w:p>
    <w:p w14:paraId="22D6A3AF" w14:textId="77777777" w:rsidR="00305448" w:rsidRPr="007E6406" w:rsidRDefault="00305448" w:rsidP="007E6406">
      <w:pPr>
        <w:pStyle w:val="ListParagraph"/>
        <w:numPr>
          <w:ilvl w:val="0"/>
          <w:numId w:val="31"/>
        </w:numPr>
        <w:autoSpaceDE w:val="0"/>
        <w:autoSpaceDN w:val="0"/>
        <w:spacing w:after="0" w:line="240" w:lineRule="auto"/>
        <w:ind w:left="426" w:right="119" w:hanging="426"/>
        <w:contextualSpacing w:val="0"/>
        <w:rPr>
          <w:rFonts w:asciiTheme="minorHAnsi" w:hAnsiTheme="minorHAnsi" w:cstheme="minorHAnsi"/>
          <w:noProof/>
          <w:lang w:val="es-ES"/>
        </w:rPr>
      </w:pPr>
      <w:r w:rsidRPr="007E6406">
        <w:rPr>
          <w:rFonts w:asciiTheme="minorHAnsi" w:hAnsiTheme="minorHAnsi" w:cstheme="minorHAnsi"/>
          <w:noProof/>
          <w:lang w:val="es-ES"/>
        </w:rPr>
        <w:t>recomienda que el GECT siga trabajando en Los humedales y el carbono azul</w:t>
      </w:r>
      <w:r w:rsidRPr="007E6406">
        <w:rPr>
          <w:rFonts w:asciiTheme="minorHAnsi" w:hAnsiTheme="minorHAnsi" w:cstheme="minorHAnsi"/>
          <w:i/>
          <w:noProof/>
          <w:lang w:val="es-ES"/>
        </w:rPr>
        <w:t xml:space="preserve"> </w:t>
      </w:r>
      <w:r w:rsidRPr="007E6406">
        <w:rPr>
          <w:rFonts w:asciiTheme="minorHAnsi" w:hAnsiTheme="minorHAnsi" w:cstheme="minorHAnsi"/>
          <w:noProof/>
          <w:lang w:val="es-ES"/>
        </w:rPr>
        <w:t>(tarea 5.1), con arreglo a lo dispuesto en la Resolución XIII.14, subpárrafos 15 a) y la evaluación del alcance de la labor relativa a los subpárrafos b), c) y d) para el próximo trienio, y toma nota de la importancia de comunicar las conclusiones a la Convención Marco de las Naciones Unidas sobre el Cambio Climático y al Convenio sobre la Diversidad Biológica a través de los medios adecuados, por ejemplo, con un evento paralelo durante sus respectivas Conferencias de las Partes.</w:t>
      </w:r>
    </w:p>
    <w:p w14:paraId="1F522D58" w14:textId="77777777" w:rsidR="00305448" w:rsidRPr="007E6406" w:rsidRDefault="00305448" w:rsidP="007E6406">
      <w:pPr>
        <w:pStyle w:val="BodyText"/>
        <w:widowControl/>
        <w:ind w:left="426"/>
        <w:rPr>
          <w:rFonts w:asciiTheme="minorHAnsi" w:hAnsiTheme="minorHAnsi" w:cstheme="minorHAnsi"/>
          <w:noProof/>
          <w:lang w:val="es-ES"/>
        </w:rPr>
      </w:pPr>
    </w:p>
    <w:p w14:paraId="2EA2485C" w14:textId="77777777" w:rsidR="00305448" w:rsidRPr="007E6406" w:rsidRDefault="00305448" w:rsidP="007E6406">
      <w:pPr>
        <w:pStyle w:val="ListParagraph"/>
        <w:numPr>
          <w:ilvl w:val="0"/>
          <w:numId w:val="31"/>
        </w:numPr>
        <w:autoSpaceDE w:val="0"/>
        <w:autoSpaceDN w:val="0"/>
        <w:spacing w:after="0" w:line="240" w:lineRule="auto"/>
        <w:ind w:left="426" w:right="119" w:hanging="426"/>
        <w:contextualSpacing w:val="0"/>
        <w:rPr>
          <w:rFonts w:asciiTheme="minorHAnsi" w:hAnsiTheme="minorHAnsi" w:cstheme="minorHAnsi"/>
          <w:noProof/>
          <w:lang w:val="es-ES"/>
        </w:rPr>
      </w:pPr>
      <w:r w:rsidRPr="007E6406">
        <w:rPr>
          <w:rFonts w:asciiTheme="minorHAnsi" w:hAnsiTheme="minorHAnsi" w:cstheme="minorHAnsi"/>
          <w:noProof/>
          <w:lang w:val="es-ES"/>
        </w:rPr>
        <w:t>recomienda además que el GECT presente al Comité Permanente una propuesta para actualizar el Criterio 6 de los Criterios de Ramsar relativos al uso de estimaciones de población, a fin de que el Comité la examine para presentarla a la Conferencia de las Partes Contratantes, teniendo en cuenta la necesidad de que las Partes Contratantes dispongan de información actualizada y dinámica.</w:t>
      </w:r>
    </w:p>
    <w:p w14:paraId="22BEBE86" w14:textId="77777777" w:rsidR="00305448" w:rsidRPr="007E6406" w:rsidRDefault="00305448" w:rsidP="007E6406">
      <w:pPr>
        <w:pStyle w:val="BodyText"/>
        <w:widowControl/>
        <w:ind w:left="426"/>
        <w:rPr>
          <w:rFonts w:asciiTheme="minorHAnsi" w:hAnsiTheme="minorHAnsi" w:cstheme="minorHAnsi"/>
          <w:noProof/>
          <w:lang w:val="es-ES"/>
        </w:rPr>
      </w:pPr>
    </w:p>
    <w:p w14:paraId="0A9FF100" w14:textId="77777777" w:rsidR="00305448" w:rsidRPr="007E6406" w:rsidRDefault="00305448" w:rsidP="007E6406">
      <w:pPr>
        <w:pStyle w:val="ListParagraph"/>
        <w:numPr>
          <w:ilvl w:val="0"/>
          <w:numId w:val="31"/>
        </w:numPr>
        <w:autoSpaceDE w:val="0"/>
        <w:autoSpaceDN w:val="0"/>
        <w:spacing w:after="0" w:line="240" w:lineRule="auto"/>
        <w:ind w:left="426" w:right="120" w:hanging="426"/>
        <w:contextualSpacing w:val="0"/>
        <w:rPr>
          <w:rFonts w:asciiTheme="minorHAnsi" w:hAnsiTheme="minorHAnsi" w:cstheme="minorHAnsi"/>
          <w:noProof/>
          <w:lang w:val="es-ES"/>
        </w:rPr>
      </w:pPr>
      <w:r w:rsidRPr="007E6406">
        <w:rPr>
          <w:rFonts w:asciiTheme="minorHAnsi" w:hAnsiTheme="minorHAnsi" w:cstheme="minorHAnsi"/>
          <w:noProof/>
          <w:lang w:val="es-ES"/>
        </w:rPr>
        <w:t>pide a la Secretaría que incluya una reunión del Grupo de Trabajo Administrativo en el programa de trabajo de la 58ª reunión del Comité Permanente, y pide que la Presidencia del GECT presente un informe sobre los últimos progresos realizados en el cumplimiento de su mandato para que el grupo lo examine en esa reunión.</w:t>
      </w:r>
    </w:p>
    <w:p w14:paraId="65AF611E" w14:textId="39943E77" w:rsidR="00305448" w:rsidRDefault="00305448" w:rsidP="007E6406">
      <w:pPr>
        <w:spacing w:after="0" w:line="240" w:lineRule="auto"/>
        <w:ind w:left="567" w:hanging="567"/>
        <w:rPr>
          <w:rFonts w:asciiTheme="minorHAnsi" w:hAnsiTheme="minorHAnsi" w:cstheme="minorHAnsi"/>
          <w:bCs/>
          <w:lang w:val="es-ES"/>
        </w:rPr>
      </w:pPr>
    </w:p>
    <w:p w14:paraId="072D20C5" w14:textId="74169C97" w:rsidR="00D53117" w:rsidRDefault="00D53117">
      <w:pPr>
        <w:rPr>
          <w:rFonts w:asciiTheme="minorHAnsi" w:hAnsiTheme="minorHAnsi" w:cstheme="minorHAnsi"/>
          <w:bCs/>
          <w:lang w:val="es-ES"/>
        </w:rPr>
      </w:pPr>
      <w:r>
        <w:rPr>
          <w:rFonts w:asciiTheme="minorHAnsi" w:hAnsiTheme="minorHAnsi" w:cstheme="minorHAnsi"/>
          <w:bCs/>
          <w:lang w:val="es-ES"/>
        </w:rPr>
        <w:br w:type="page"/>
      </w:r>
    </w:p>
    <w:p w14:paraId="22823C5A" w14:textId="34B12D4E" w:rsidR="00D53117" w:rsidRPr="001D6DCA" w:rsidRDefault="009C6DEB" w:rsidP="007E6406">
      <w:pPr>
        <w:spacing w:after="0" w:line="240" w:lineRule="auto"/>
        <w:ind w:left="567" w:hanging="567"/>
        <w:rPr>
          <w:rFonts w:asciiTheme="minorHAnsi" w:eastAsia="Times New Roman" w:hAnsiTheme="minorHAnsi" w:cstheme="minorHAnsi"/>
          <w:b/>
          <w:bCs/>
          <w:sz w:val="24"/>
          <w:szCs w:val="24"/>
          <w:lang w:val="fr-FR" w:eastAsia="ja-JP"/>
        </w:rPr>
      </w:pPr>
      <w:r w:rsidRPr="001D6DCA">
        <w:rPr>
          <w:rFonts w:asciiTheme="minorHAnsi" w:eastAsia="Times New Roman" w:hAnsiTheme="minorHAnsi" w:cstheme="minorHAnsi"/>
          <w:b/>
          <w:bCs/>
          <w:sz w:val="24"/>
          <w:szCs w:val="24"/>
          <w:lang w:val="fr-FR" w:eastAsia="ja-JP"/>
        </w:rPr>
        <w:lastRenderedPageBreak/>
        <w:t>Anexo 2</w:t>
      </w:r>
    </w:p>
    <w:p w14:paraId="0C23DD26" w14:textId="4B284D32" w:rsidR="009C6DEB" w:rsidRPr="001D6DCA" w:rsidRDefault="009C6DEB" w:rsidP="007E6406">
      <w:pPr>
        <w:spacing w:after="0" w:line="240" w:lineRule="auto"/>
        <w:ind w:left="567" w:hanging="567"/>
        <w:rPr>
          <w:rFonts w:asciiTheme="minorHAnsi" w:eastAsia="Times New Roman" w:hAnsiTheme="minorHAnsi" w:cstheme="minorHAnsi"/>
          <w:b/>
          <w:bCs/>
          <w:sz w:val="24"/>
          <w:szCs w:val="24"/>
          <w:lang w:val="fr-FR" w:eastAsia="ja-JP"/>
        </w:rPr>
      </w:pPr>
    </w:p>
    <w:p w14:paraId="7D554430" w14:textId="77777777" w:rsidR="009C6DEB" w:rsidRPr="00B9101A" w:rsidRDefault="009C6DEB" w:rsidP="009C6DEB">
      <w:pPr>
        <w:pStyle w:val="NormalWeb"/>
        <w:spacing w:after="0"/>
        <w:ind w:left="425" w:hanging="425"/>
        <w:rPr>
          <w:rFonts w:asciiTheme="minorHAnsi" w:hAnsiTheme="minorHAnsi" w:cstheme="minorHAnsi"/>
          <w:b/>
          <w:bCs/>
          <w:lang w:val="fr-FR" w:eastAsia="ja-JP"/>
        </w:rPr>
      </w:pPr>
      <w:r w:rsidRPr="00B9101A">
        <w:rPr>
          <w:rFonts w:asciiTheme="minorHAnsi" w:hAnsiTheme="minorHAnsi" w:cstheme="minorHAnsi"/>
          <w:b/>
          <w:bCs/>
          <w:lang w:val="fr-FR" w:eastAsia="ja-JP"/>
        </w:rPr>
        <w:t>Informe del Subgrupo de Finanzas, 15 de junio de 2020</w:t>
      </w:r>
    </w:p>
    <w:p w14:paraId="4B25E231" w14:textId="77777777" w:rsidR="009C6DEB" w:rsidRDefault="009C6DEB" w:rsidP="009C6DEB">
      <w:pPr>
        <w:pStyle w:val="NormalWeb"/>
        <w:spacing w:after="0"/>
        <w:rPr>
          <w:rFonts w:asciiTheme="minorHAnsi" w:hAnsiTheme="minorHAnsi" w:cstheme="minorHAnsi"/>
          <w:b/>
          <w:bCs/>
          <w:noProof/>
          <w:sz w:val="22"/>
          <w:szCs w:val="22"/>
          <w:highlight w:val="magenta"/>
          <w:lang w:val="es-ES" w:eastAsia="ja-JP"/>
        </w:rPr>
      </w:pPr>
    </w:p>
    <w:p w14:paraId="07635C47" w14:textId="77777777" w:rsidR="009C6DEB" w:rsidRPr="00387819" w:rsidRDefault="009C6DEB" w:rsidP="009C6DEB">
      <w:pPr>
        <w:pStyle w:val="NormalWeb"/>
        <w:spacing w:after="0"/>
        <w:rPr>
          <w:rFonts w:asciiTheme="minorHAnsi" w:hAnsiTheme="minorHAnsi" w:cstheme="minorHAnsi"/>
          <w:b/>
          <w:bCs/>
          <w:noProof/>
          <w:sz w:val="22"/>
          <w:szCs w:val="22"/>
          <w:highlight w:val="magenta"/>
          <w:lang w:val="es-ES" w:eastAsia="ja-JP"/>
        </w:rPr>
      </w:pPr>
    </w:p>
    <w:p w14:paraId="09D7C78B" w14:textId="328F440B" w:rsidR="009C6DEB" w:rsidRPr="00AB0EDA" w:rsidRDefault="009C6DEB" w:rsidP="00B9101A">
      <w:pPr>
        <w:autoSpaceDE w:val="0"/>
        <w:autoSpaceDN w:val="0"/>
        <w:spacing w:after="0" w:line="240" w:lineRule="auto"/>
        <w:rPr>
          <w:rFonts w:asciiTheme="minorHAnsi" w:hAnsiTheme="minorHAnsi" w:cstheme="minorHAnsi"/>
          <w:b/>
          <w:bCs/>
          <w:noProof/>
          <w:lang w:val="es-ES"/>
        </w:rPr>
      </w:pPr>
      <w:r w:rsidRPr="00AB0EDA">
        <w:rPr>
          <w:rFonts w:asciiTheme="minorHAnsi" w:hAnsiTheme="minorHAnsi" w:cstheme="minorHAnsi"/>
          <w:b/>
          <w:bCs/>
          <w:noProof/>
          <w:lang w:val="es-ES"/>
        </w:rPr>
        <w:t>Participante</w:t>
      </w:r>
      <w:r w:rsidR="00AB0EDA" w:rsidRPr="00AB0EDA">
        <w:rPr>
          <w:rFonts w:asciiTheme="minorHAnsi" w:hAnsiTheme="minorHAnsi" w:cstheme="minorHAnsi"/>
          <w:b/>
          <w:bCs/>
          <w:noProof/>
          <w:lang w:val="es-ES"/>
        </w:rPr>
        <w:t>s</w:t>
      </w:r>
    </w:p>
    <w:p w14:paraId="7E957889" w14:textId="77777777" w:rsidR="00AB0EDA" w:rsidRDefault="00AB0EDA" w:rsidP="00B9101A">
      <w:pPr>
        <w:autoSpaceDE w:val="0"/>
        <w:autoSpaceDN w:val="0"/>
        <w:spacing w:after="0" w:line="240" w:lineRule="auto"/>
        <w:rPr>
          <w:rFonts w:asciiTheme="minorHAnsi" w:hAnsiTheme="minorHAnsi" w:cstheme="minorHAnsi"/>
          <w:b/>
          <w:bCs/>
          <w:i/>
          <w:iCs/>
          <w:noProof/>
          <w:lang w:val="es-ES"/>
        </w:rPr>
      </w:pPr>
    </w:p>
    <w:p w14:paraId="728F62D1" w14:textId="38570CDE" w:rsidR="009C6DEB" w:rsidRPr="00B9101A" w:rsidRDefault="009C6DEB" w:rsidP="00B9101A">
      <w:pPr>
        <w:autoSpaceDE w:val="0"/>
        <w:autoSpaceDN w:val="0"/>
        <w:spacing w:after="0" w:line="240" w:lineRule="auto"/>
        <w:rPr>
          <w:rFonts w:asciiTheme="minorHAnsi" w:hAnsiTheme="minorHAnsi" w:cstheme="minorHAnsi"/>
          <w:b/>
          <w:bCs/>
          <w:i/>
          <w:iCs/>
          <w:noProof/>
          <w:lang w:val="es-ES"/>
        </w:rPr>
      </w:pPr>
      <w:r w:rsidRPr="00B9101A">
        <w:rPr>
          <w:rFonts w:asciiTheme="minorHAnsi" w:hAnsiTheme="minorHAnsi" w:cstheme="minorHAnsi"/>
          <w:b/>
          <w:bCs/>
          <w:i/>
          <w:iCs/>
          <w:noProof/>
          <w:lang w:val="es-ES"/>
        </w:rPr>
        <w:t>Miembros del Subgrupo de Finanzas</w:t>
      </w:r>
    </w:p>
    <w:p w14:paraId="01CECF82" w14:textId="77777777" w:rsidR="009C6DEB" w:rsidRPr="00B9101A" w:rsidRDefault="009C6DEB" w:rsidP="00B9101A">
      <w:pPr>
        <w:autoSpaceDE w:val="0"/>
        <w:autoSpaceDN w:val="0"/>
        <w:spacing w:after="0" w:line="240" w:lineRule="auto"/>
        <w:rPr>
          <w:rFonts w:asciiTheme="minorHAnsi" w:hAnsiTheme="minorHAnsi" w:cstheme="minorHAnsi"/>
          <w:noProof/>
          <w:lang w:val="es-ES"/>
        </w:rPr>
      </w:pPr>
      <w:r w:rsidRPr="00B9101A">
        <w:rPr>
          <w:rFonts w:asciiTheme="minorHAnsi" w:hAnsiTheme="minorHAnsi" w:cstheme="minorHAnsi"/>
          <w:noProof/>
          <w:lang w:val="es-ES"/>
        </w:rPr>
        <w:t>Australia, Costa Rica, Estados Unidos de América, Estonia, Japón, México (Presidencia), Panamá, Senegal (también representa a la IRR SenegalWet), Sierra Leona y Suiza.</w:t>
      </w:r>
    </w:p>
    <w:p w14:paraId="75FB7122" w14:textId="77777777" w:rsidR="009C6DEB" w:rsidRPr="00B9101A" w:rsidRDefault="009C6DEB" w:rsidP="00B9101A">
      <w:pPr>
        <w:autoSpaceDE w:val="0"/>
        <w:autoSpaceDN w:val="0"/>
        <w:spacing w:after="0" w:line="240" w:lineRule="auto"/>
        <w:rPr>
          <w:rFonts w:asciiTheme="minorHAnsi" w:hAnsiTheme="minorHAnsi" w:cstheme="minorHAnsi"/>
          <w:b/>
          <w:bCs/>
          <w:i/>
          <w:iCs/>
          <w:noProof/>
          <w:lang w:val="es-ES"/>
        </w:rPr>
      </w:pPr>
    </w:p>
    <w:p w14:paraId="4A302D6C" w14:textId="77777777" w:rsidR="009C6DEB" w:rsidRPr="00B9101A" w:rsidRDefault="009C6DEB" w:rsidP="00B9101A">
      <w:pPr>
        <w:autoSpaceDE w:val="0"/>
        <w:autoSpaceDN w:val="0"/>
        <w:spacing w:after="0" w:line="240" w:lineRule="auto"/>
        <w:rPr>
          <w:rFonts w:asciiTheme="minorHAnsi" w:hAnsiTheme="minorHAnsi" w:cstheme="minorHAnsi"/>
          <w:b/>
          <w:bCs/>
          <w:i/>
          <w:iCs/>
          <w:noProof/>
          <w:lang w:val="es-ES"/>
        </w:rPr>
      </w:pPr>
      <w:r w:rsidRPr="00B9101A">
        <w:rPr>
          <w:rFonts w:asciiTheme="minorHAnsi" w:hAnsiTheme="minorHAnsi" w:cstheme="minorHAnsi"/>
          <w:b/>
          <w:bCs/>
          <w:i/>
          <w:iCs/>
          <w:noProof/>
          <w:lang w:val="es-ES"/>
        </w:rPr>
        <w:t>Observadores de las Partes Contratantes:</w:t>
      </w:r>
    </w:p>
    <w:p w14:paraId="354B73C2" w14:textId="77777777" w:rsidR="009C6DEB" w:rsidRPr="00B9101A" w:rsidRDefault="009C6DEB" w:rsidP="00B9101A">
      <w:pPr>
        <w:autoSpaceDE w:val="0"/>
        <w:autoSpaceDN w:val="0"/>
        <w:spacing w:after="0" w:line="240" w:lineRule="auto"/>
        <w:rPr>
          <w:rFonts w:asciiTheme="minorHAnsi" w:hAnsiTheme="minorHAnsi" w:cstheme="minorHAnsi"/>
          <w:noProof/>
          <w:lang w:val="es-ES"/>
        </w:rPr>
      </w:pPr>
      <w:r w:rsidRPr="00B9101A">
        <w:rPr>
          <w:rFonts w:asciiTheme="minorHAnsi" w:hAnsiTheme="minorHAnsi" w:cstheme="minorHAnsi"/>
          <w:noProof/>
          <w:lang w:val="es-ES"/>
        </w:rPr>
        <w:t>Brasil, Colombia (también representa a la IRR para la cuenca del río Amazonas), Congo, Federación de Rusia, Guatemala, Macedonia del Norte, Myanmar, Perú, República Islámica del Irán y Suecia.</w:t>
      </w:r>
    </w:p>
    <w:p w14:paraId="2AA4A60E" w14:textId="77777777" w:rsidR="009C6DEB" w:rsidRPr="00B9101A" w:rsidRDefault="009C6DEB" w:rsidP="00B9101A">
      <w:pPr>
        <w:autoSpaceDE w:val="0"/>
        <w:autoSpaceDN w:val="0"/>
        <w:spacing w:after="0" w:line="240" w:lineRule="auto"/>
        <w:rPr>
          <w:rFonts w:asciiTheme="minorHAnsi" w:hAnsiTheme="minorHAnsi" w:cstheme="minorHAnsi"/>
          <w:noProof/>
          <w:lang w:val="es-ES"/>
        </w:rPr>
      </w:pPr>
    </w:p>
    <w:p w14:paraId="098332FE" w14:textId="77777777" w:rsidR="009C6DEB" w:rsidRPr="00B9101A" w:rsidRDefault="009C6DEB" w:rsidP="00B9101A">
      <w:pPr>
        <w:autoSpaceDE w:val="0"/>
        <w:autoSpaceDN w:val="0"/>
        <w:spacing w:after="0" w:line="240" w:lineRule="auto"/>
        <w:rPr>
          <w:rFonts w:asciiTheme="minorHAnsi" w:hAnsiTheme="minorHAnsi" w:cstheme="minorHAnsi"/>
          <w:noProof/>
          <w:lang w:val="es-ES"/>
        </w:rPr>
      </w:pPr>
      <w:r w:rsidRPr="00B9101A">
        <w:rPr>
          <w:rFonts w:asciiTheme="minorHAnsi" w:hAnsiTheme="minorHAnsi" w:cstheme="minorHAnsi"/>
          <w:b/>
          <w:i/>
          <w:noProof/>
          <w:lang w:val="es-ES"/>
        </w:rPr>
        <w:t xml:space="preserve">Representantes de otras IRR </w:t>
      </w:r>
      <w:r w:rsidRPr="00B9101A">
        <w:rPr>
          <w:rFonts w:asciiTheme="minorHAnsi" w:hAnsiTheme="minorHAnsi" w:cstheme="minorHAnsi"/>
          <w:i/>
          <w:noProof/>
          <w:lang w:val="es-ES"/>
        </w:rPr>
        <w:t xml:space="preserve">(presentes hasta el final del debate del tema 1.2, más abajo). </w:t>
      </w:r>
      <w:r w:rsidRPr="00B9101A">
        <w:rPr>
          <w:rFonts w:asciiTheme="minorHAnsi" w:hAnsiTheme="minorHAnsi" w:cstheme="minorHAnsi"/>
          <w:noProof/>
          <w:lang w:val="es-ES"/>
        </w:rPr>
        <w:t>Coordinadores de la Iniciativa regional de Ramsar para Asia Central (RRI-CA) y la Iniciativa regional de Ramsar Indo-Birmana (IBRRI).</w:t>
      </w:r>
    </w:p>
    <w:p w14:paraId="0947EDD4" w14:textId="77777777" w:rsidR="009C6DEB" w:rsidRPr="00B9101A" w:rsidRDefault="009C6DEB" w:rsidP="00B9101A">
      <w:pPr>
        <w:autoSpaceDE w:val="0"/>
        <w:autoSpaceDN w:val="0"/>
        <w:spacing w:after="0" w:line="240" w:lineRule="auto"/>
        <w:rPr>
          <w:rFonts w:asciiTheme="minorHAnsi" w:hAnsiTheme="minorHAnsi" w:cstheme="minorHAnsi"/>
          <w:noProof/>
          <w:lang w:val="es-ES"/>
        </w:rPr>
      </w:pPr>
    </w:p>
    <w:p w14:paraId="277B904B" w14:textId="77777777" w:rsidR="009C6DEB" w:rsidRPr="00B9101A" w:rsidRDefault="009C6DEB" w:rsidP="00B9101A">
      <w:pPr>
        <w:autoSpaceDE w:val="0"/>
        <w:autoSpaceDN w:val="0"/>
        <w:spacing w:after="0" w:line="240" w:lineRule="auto"/>
        <w:rPr>
          <w:rFonts w:asciiTheme="minorHAnsi" w:hAnsiTheme="minorHAnsi" w:cstheme="minorHAnsi"/>
          <w:b/>
          <w:bCs/>
          <w:i/>
          <w:iCs/>
          <w:noProof/>
          <w:lang w:val="es-ES"/>
        </w:rPr>
      </w:pPr>
      <w:r w:rsidRPr="00B9101A">
        <w:rPr>
          <w:rFonts w:asciiTheme="minorHAnsi" w:hAnsiTheme="minorHAnsi" w:cstheme="minorHAnsi"/>
          <w:b/>
          <w:bCs/>
          <w:i/>
          <w:iCs/>
          <w:noProof/>
          <w:lang w:val="es-ES"/>
        </w:rPr>
        <w:t>Secretaría:</w:t>
      </w:r>
    </w:p>
    <w:p w14:paraId="4A5B6284" w14:textId="77777777" w:rsidR="009C6DEB" w:rsidRPr="00B9101A" w:rsidRDefault="009C6DEB" w:rsidP="00B9101A">
      <w:pPr>
        <w:autoSpaceDE w:val="0"/>
        <w:autoSpaceDN w:val="0"/>
        <w:spacing w:after="0" w:line="240" w:lineRule="auto"/>
        <w:rPr>
          <w:rFonts w:asciiTheme="minorHAnsi" w:hAnsiTheme="minorHAnsi" w:cstheme="minorHAnsi"/>
          <w:noProof/>
          <w:lang w:val="es-ES"/>
        </w:rPr>
      </w:pPr>
      <w:r w:rsidRPr="00B9101A">
        <w:rPr>
          <w:rFonts w:asciiTheme="minorHAnsi" w:hAnsiTheme="minorHAnsi" w:cstheme="minorHAnsi"/>
          <w:noProof/>
          <w:lang w:val="es-ES"/>
        </w:rPr>
        <w:t>Secretaria General, Secretario General Adjunto, Oficial de Finanzas, Asesores Regionales Superiores, Oficial de Documentación, Auxiliar Ejecutiva de la Secretaria</w:t>
      </w:r>
      <w:r w:rsidRPr="00B9101A">
        <w:rPr>
          <w:rFonts w:asciiTheme="minorHAnsi" w:hAnsiTheme="minorHAnsi" w:cstheme="minorHAnsi"/>
          <w:noProof/>
          <w:spacing w:val="-25"/>
          <w:lang w:val="es-ES"/>
        </w:rPr>
        <w:t xml:space="preserve"> </w:t>
      </w:r>
      <w:r w:rsidRPr="00B9101A">
        <w:rPr>
          <w:rFonts w:asciiTheme="minorHAnsi" w:hAnsiTheme="minorHAnsi" w:cstheme="minorHAnsi"/>
          <w:noProof/>
          <w:lang w:val="es-ES"/>
        </w:rPr>
        <w:t>General, Oficial de TI y Auxiliar de Servicios de Conferencias y Gobernanza</w:t>
      </w:r>
    </w:p>
    <w:p w14:paraId="2EDF308E" w14:textId="77777777" w:rsidR="009C6DEB" w:rsidRPr="00B9101A" w:rsidRDefault="009C6DEB" w:rsidP="00B9101A">
      <w:pPr>
        <w:autoSpaceDE w:val="0"/>
        <w:autoSpaceDN w:val="0"/>
        <w:spacing w:after="0" w:line="240" w:lineRule="auto"/>
        <w:rPr>
          <w:rFonts w:asciiTheme="minorHAnsi" w:hAnsiTheme="minorHAnsi" w:cstheme="minorHAnsi"/>
          <w:noProof/>
          <w:lang w:val="es-ES"/>
        </w:rPr>
      </w:pPr>
      <w:r w:rsidRPr="00B9101A">
        <w:rPr>
          <w:rFonts w:asciiTheme="minorHAnsi" w:hAnsiTheme="minorHAnsi" w:cstheme="minorHAnsi"/>
          <w:noProof/>
          <w:lang w:val="es-ES"/>
        </w:rPr>
        <w:t>_________________</w:t>
      </w:r>
    </w:p>
    <w:p w14:paraId="43567FD1" w14:textId="77777777" w:rsidR="009C6DEB" w:rsidRPr="00B9101A" w:rsidRDefault="009C6DEB" w:rsidP="00B9101A">
      <w:pPr>
        <w:pStyle w:val="NormalWeb"/>
        <w:spacing w:after="0"/>
        <w:rPr>
          <w:rFonts w:asciiTheme="minorHAnsi" w:hAnsiTheme="minorHAnsi" w:cstheme="minorHAnsi"/>
          <w:noProof/>
          <w:sz w:val="22"/>
          <w:szCs w:val="22"/>
          <w:lang w:val="es-ES" w:eastAsia="ja-JP"/>
        </w:rPr>
      </w:pPr>
    </w:p>
    <w:p w14:paraId="687252A9" w14:textId="77777777" w:rsidR="009C6DEB" w:rsidRPr="00B9101A" w:rsidRDefault="009C6DEB" w:rsidP="00B9101A">
      <w:pPr>
        <w:pStyle w:val="NormalWeb"/>
        <w:spacing w:after="0"/>
        <w:rPr>
          <w:rFonts w:asciiTheme="minorHAnsi" w:hAnsiTheme="minorHAnsi" w:cstheme="minorHAnsi"/>
          <w:noProof/>
          <w:sz w:val="22"/>
          <w:szCs w:val="22"/>
          <w:lang w:val="es-ES" w:eastAsia="ja-JP"/>
        </w:rPr>
      </w:pPr>
    </w:p>
    <w:p w14:paraId="04DA0027" w14:textId="77777777" w:rsidR="009C6DEB" w:rsidRPr="00B9101A" w:rsidRDefault="009C6DEB" w:rsidP="00B9101A">
      <w:pPr>
        <w:pStyle w:val="NormalWeb"/>
        <w:spacing w:after="0"/>
        <w:rPr>
          <w:rFonts w:asciiTheme="minorHAnsi" w:hAnsiTheme="minorHAnsi" w:cstheme="minorHAnsi"/>
          <w:noProof/>
          <w:sz w:val="22"/>
          <w:szCs w:val="22"/>
          <w:lang w:val="es-ES" w:eastAsia="ja-JP"/>
        </w:rPr>
      </w:pPr>
      <w:r w:rsidRPr="00B9101A">
        <w:rPr>
          <w:rFonts w:asciiTheme="minorHAnsi" w:hAnsiTheme="minorHAnsi" w:cstheme="minorHAnsi"/>
          <w:noProof/>
          <w:sz w:val="22"/>
          <w:szCs w:val="22"/>
          <w:lang w:val="es-ES" w:eastAsia="ja-JP"/>
        </w:rPr>
        <w:t>El Presidente inauguró la reunión y agradeció a los miembros del subgrupo por los útiles intercambios previos a la reunión que permitieron aclarar varios puntos de los documentos que elaboró la Secretaría. Expresó su agradecimiento por la nueva documentación que incluye las hipótesis presupuestarias para tener en cuenta la pandemia actual y las incertidumbres relacionadas.</w:t>
      </w:r>
    </w:p>
    <w:p w14:paraId="3A449B14" w14:textId="77777777" w:rsidR="009C6DEB" w:rsidRPr="00B9101A" w:rsidRDefault="009C6DEB" w:rsidP="00B9101A">
      <w:pPr>
        <w:pStyle w:val="NormalWeb"/>
        <w:spacing w:after="0"/>
        <w:rPr>
          <w:rFonts w:asciiTheme="minorHAnsi" w:hAnsiTheme="minorHAnsi" w:cstheme="minorHAnsi"/>
          <w:b/>
          <w:bCs/>
          <w:noProof/>
          <w:sz w:val="22"/>
          <w:szCs w:val="22"/>
          <w:lang w:val="es-ES" w:eastAsia="ja-JP"/>
        </w:rPr>
      </w:pPr>
    </w:p>
    <w:p w14:paraId="74FE2FF8" w14:textId="77777777" w:rsidR="009C6DEB" w:rsidRPr="00B9101A" w:rsidRDefault="009C6DEB" w:rsidP="00B9101A">
      <w:pPr>
        <w:pStyle w:val="ListParagraph"/>
        <w:numPr>
          <w:ilvl w:val="0"/>
          <w:numId w:val="29"/>
        </w:numPr>
        <w:spacing w:after="0" w:line="240" w:lineRule="auto"/>
        <w:rPr>
          <w:rFonts w:asciiTheme="minorHAnsi" w:hAnsiTheme="minorHAnsi" w:cstheme="minorHAnsi"/>
          <w:bCs/>
          <w:noProof/>
          <w:lang w:val="es-ES" w:eastAsia="ja-JP"/>
        </w:rPr>
      </w:pPr>
      <w:r w:rsidRPr="00B9101A">
        <w:rPr>
          <w:rFonts w:asciiTheme="minorHAnsi" w:hAnsiTheme="minorHAnsi" w:cstheme="minorHAnsi"/>
          <w:b/>
          <w:bCs/>
          <w:noProof/>
          <w:u w:val="single"/>
          <w:lang w:val="es-ES" w:eastAsia="ja-JP"/>
        </w:rPr>
        <w:t>Presupuesto básico 2020</w:t>
      </w:r>
      <w:r w:rsidRPr="00B9101A">
        <w:rPr>
          <w:rFonts w:asciiTheme="minorHAnsi" w:hAnsiTheme="minorHAnsi" w:cstheme="minorHAnsi"/>
          <w:bCs/>
          <w:noProof/>
          <w:lang w:val="es-ES" w:eastAsia="ja-JP"/>
        </w:rPr>
        <w:t xml:space="preserve"> (documento SC58 </w:t>
      </w:r>
      <w:r w:rsidRPr="00B9101A">
        <w:rPr>
          <w:rFonts w:asciiTheme="minorHAnsi" w:hAnsiTheme="minorHAnsi" w:cstheme="minorHAnsi"/>
          <w:bCs/>
          <w:iCs/>
          <w:noProof/>
          <w:lang w:val="es-ES" w:eastAsia="ja-JP"/>
        </w:rPr>
        <w:t>Doc.8.2,</w:t>
      </w:r>
      <w:r w:rsidRPr="00B9101A">
        <w:rPr>
          <w:rFonts w:asciiTheme="minorHAnsi" w:hAnsiTheme="minorHAnsi" w:cstheme="minorHAnsi"/>
          <w:bCs/>
          <w:i/>
          <w:iCs/>
          <w:noProof/>
          <w:lang w:val="es-ES" w:eastAsia="ja-JP"/>
        </w:rPr>
        <w:t xml:space="preserve"> Informe sobre cuestiones financieras, 2019 y </w:t>
      </w:r>
      <w:r w:rsidRPr="00B9101A">
        <w:rPr>
          <w:rFonts w:asciiTheme="minorHAnsi" w:hAnsiTheme="minorHAnsi" w:cstheme="minorHAnsi"/>
          <w:bCs/>
          <w:iCs/>
          <w:noProof/>
          <w:lang w:val="es-ES" w:eastAsia="ja-JP"/>
        </w:rPr>
        <w:t xml:space="preserve">2020; </w:t>
      </w:r>
      <w:r w:rsidRPr="00B9101A">
        <w:rPr>
          <w:rFonts w:asciiTheme="minorHAnsi" w:hAnsiTheme="minorHAnsi" w:cstheme="minorHAnsi"/>
          <w:bCs/>
          <w:i/>
          <w:iCs/>
          <w:noProof/>
          <w:lang w:val="es-ES" w:eastAsia="ja-JP"/>
        </w:rPr>
        <w:t>los temas se enumeran a continuación</w:t>
      </w:r>
      <w:r w:rsidRPr="00B9101A">
        <w:rPr>
          <w:rFonts w:asciiTheme="minorHAnsi" w:hAnsiTheme="minorHAnsi" w:cstheme="minorHAnsi"/>
          <w:bCs/>
          <w:noProof/>
          <w:lang w:val="es-ES" w:eastAsia="ja-JP"/>
        </w:rPr>
        <w:t>)</w:t>
      </w:r>
    </w:p>
    <w:p w14:paraId="568337E6" w14:textId="77777777" w:rsidR="009C6DEB" w:rsidRPr="00B9101A" w:rsidRDefault="009C6DEB" w:rsidP="00B9101A">
      <w:pPr>
        <w:pStyle w:val="NormalWeb"/>
        <w:spacing w:after="0"/>
        <w:ind w:left="720"/>
        <w:rPr>
          <w:rFonts w:asciiTheme="minorHAnsi" w:hAnsiTheme="minorHAnsi" w:cstheme="minorHAnsi"/>
          <w:b/>
          <w:bCs/>
          <w:noProof/>
          <w:sz w:val="22"/>
          <w:szCs w:val="22"/>
          <w:lang w:val="es-ES" w:eastAsia="ja-JP"/>
        </w:rPr>
      </w:pPr>
    </w:p>
    <w:p w14:paraId="030467AC" w14:textId="77777777" w:rsidR="009C6DEB" w:rsidRPr="00B9101A" w:rsidRDefault="009C6DEB" w:rsidP="00B9101A">
      <w:pPr>
        <w:pStyle w:val="NormalWeb"/>
        <w:numPr>
          <w:ilvl w:val="1"/>
          <w:numId w:val="29"/>
        </w:numPr>
        <w:adjustRightInd w:val="0"/>
        <w:spacing w:after="0"/>
        <w:textAlignment w:val="baseline"/>
        <w:rPr>
          <w:rFonts w:asciiTheme="minorHAnsi" w:hAnsiTheme="minorHAnsi" w:cstheme="minorHAnsi"/>
          <w:b/>
          <w:bCs/>
          <w:noProof/>
          <w:sz w:val="22"/>
          <w:szCs w:val="22"/>
          <w:lang w:val="es-ES" w:eastAsia="ja-JP"/>
        </w:rPr>
      </w:pPr>
      <w:r w:rsidRPr="00B9101A">
        <w:rPr>
          <w:rFonts w:asciiTheme="minorHAnsi" w:hAnsiTheme="minorHAnsi" w:cstheme="minorHAnsi"/>
          <w:b/>
          <w:bCs/>
          <w:noProof/>
          <w:sz w:val="22"/>
          <w:szCs w:val="22"/>
          <w:lang w:val="es-ES" w:eastAsia="ja-JP"/>
        </w:rPr>
        <w:t xml:space="preserve">Tema de acción v) Presupuesto básico para 2020 </w:t>
      </w:r>
    </w:p>
    <w:p w14:paraId="5B09E14A" w14:textId="77777777" w:rsidR="009C6DEB" w:rsidRPr="00B9101A" w:rsidRDefault="009C6DEB" w:rsidP="00B9101A">
      <w:pPr>
        <w:pStyle w:val="NormalWeb"/>
        <w:spacing w:after="0"/>
        <w:ind w:left="360"/>
        <w:rPr>
          <w:rFonts w:asciiTheme="minorHAnsi" w:hAnsiTheme="minorHAnsi" w:cstheme="minorHAnsi"/>
          <w:iCs/>
          <w:noProof/>
          <w:sz w:val="22"/>
          <w:szCs w:val="22"/>
          <w:lang w:val="es-ES" w:eastAsia="ja-JP"/>
        </w:rPr>
      </w:pPr>
    </w:p>
    <w:p w14:paraId="2514A961" w14:textId="77777777" w:rsidR="009C6DEB" w:rsidRPr="00B9101A" w:rsidRDefault="009C6DEB" w:rsidP="00B9101A">
      <w:pPr>
        <w:pStyle w:val="NormalWeb"/>
        <w:spacing w:after="0"/>
        <w:ind w:left="426"/>
        <w:rPr>
          <w:rFonts w:asciiTheme="minorHAnsi" w:hAnsiTheme="minorHAnsi" w:cstheme="minorHAnsi"/>
          <w:iCs/>
          <w:noProof/>
          <w:sz w:val="22"/>
          <w:szCs w:val="22"/>
          <w:lang w:val="es-ES" w:eastAsia="ja-JP"/>
        </w:rPr>
      </w:pPr>
      <w:r w:rsidRPr="00B9101A">
        <w:rPr>
          <w:rFonts w:asciiTheme="minorHAnsi" w:hAnsiTheme="minorHAnsi" w:cstheme="minorHAnsi"/>
          <w:iCs/>
          <w:noProof/>
          <w:sz w:val="22"/>
          <w:szCs w:val="22"/>
          <w:lang w:val="es-ES" w:eastAsia="ja-JP"/>
        </w:rPr>
        <w:t>La Secretaria General presentó una sinopsis del fondo de reserva (del 15 % del presupuesto, como máximo), la reserva operativa y las economías calculadas según las diferentes hipótesis (actual, con posible supresión de las restricciones de viaje y con restricciones de viaje).</w:t>
      </w:r>
    </w:p>
    <w:p w14:paraId="24B2C262" w14:textId="77777777" w:rsidR="009C6DEB" w:rsidRPr="00B9101A" w:rsidRDefault="009C6DEB" w:rsidP="00B9101A">
      <w:pPr>
        <w:pStyle w:val="NormalWeb"/>
        <w:spacing w:after="0"/>
        <w:ind w:left="426"/>
        <w:rPr>
          <w:rFonts w:asciiTheme="minorHAnsi" w:hAnsiTheme="minorHAnsi" w:cstheme="minorHAnsi"/>
          <w:iCs/>
          <w:noProof/>
          <w:sz w:val="22"/>
          <w:szCs w:val="22"/>
          <w:lang w:val="es-ES" w:eastAsia="ja-JP"/>
        </w:rPr>
      </w:pPr>
    </w:p>
    <w:p w14:paraId="78D802C3" w14:textId="77777777" w:rsidR="009C6DEB" w:rsidRPr="00B9101A" w:rsidRDefault="009C6DEB" w:rsidP="00B9101A">
      <w:pPr>
        <w:pStyle w:val="NormalWeb"/>
        <w:spacing w:after="0"/>
        <w:ind w:left="426"/>
        <w:rPr>
          <w:rFonts w:asciiTheme="minorHAnsi" w:hAnsiTheme="minorHAnsi" w:cstheme="minorHAnsi"/>
          <w:iCs/>
          <w:noProof/>
          <w:sz w:val="22"/>
          <w:szCs w:val="22"/>
          <w:lang w:val="es-ES" w:eastAsia="ja-JP"/>
        </w:rPr>
      </w:pPr>
      <w:r w:rsidRPr="00B9101A">
        <w:rPr>
          <w:rFonts w:asciiTheme="minorHAnsi" w:hAnsiTheme="minorHAnsi" w:cstheme="minorHAnsi"/>
          <w:iCs/>
          <w:noProof/>
          <w:sz w:val="22"/>
          <w:szCs w:val="22"/>
          <w:lang w:val="es-ES" w:eastAsia="ja-JP"/>
        </w:rPr>
        <w:t>Los miembros del subgrupo recalcaron la necesidad de proceder con prudencia en términos presupuestarios en vista de los riesgos económicos sin precedentes que supone la pandemia, y de ser flexibles para adaptarse a la incertidumbre y las necesidades futuras. Se examinaron las oportunidades y los costos de los métodos virtuales.</w:t>
      </w:r>
    </w:p>
    <w:p w14:paraId="11EEF8E4" w14:textId="77777777" w:rsidR="009C6DEB" w:rsidRPr="00B9101A" w:rsidRDefault="009C6DEB" w:rsidP="00B9101A">
      <w:pPr>
        <w:pStyle w:val="NormalWeb"/>
        <w:spacing w:after="0"/>
        <w:rPr>
          <w:rFonts w:asciiTheme="minorHAnsi" w:hAnsiTheme="minorHAnsi" w:cstheme="minorHAnsi"/>
          <w:iCs/>
          <w:noProof/>
          <w:sz w:val="22"/>
          <w:szCs w:val="22"/>
          <w:lang w:val="es-ES" w:eastAsia="ja-JP"/>
        </w:rPr>
      </w:pPr>
    </w:p>
    <w:p w14:paraId="17CEF4A9" w14:textId="77777777" w:rsidR="009C6DEB" w:rsidRPr="00B9101A" w:rsidRDefault="009C6DEB" w:rsidP="00B9101A">
      <w:pPr>
        <w:pStyle w:val="NormalWeb"/>
        <w:keepNext/>
        <w:spacing w:after="0"/>
        <w:ind w:firstLine="357"/>
        <w:rPr>
          <w:rFonts w:asciiTheme="minorHAnsi" w:hAnsiTheme="minorHAnsi" w:cstheme="minorHAnsi"/>
          <w:i/>
          <w:iCs/>
          <w:noProof/>
          <w:sz w:val="22"/>
          <w:szCs w:val="22"/>
          <w:lang w:val="es-ES" w:eastAsia="ja-JP"/>
        </w:rPr>
      </w:pPr>
      <w:r w:rsidRPr="00B9101A">
        <w:rPr>
          <w:rFonts w:asciiTheme="minorHAnsi" w:hAnsiTheme="minorHAnsi" w:cstheme="minorHAnsi"/>
          <w:i/>
          <w:iCs/>
          <w:noProof/>
          <w:sz w:val="22"/>
          <w:szCs w:val="22"/>
          <w:lang w:val="es-ES" w:eastAsia="ja-JP"/>
        </w:rPr>
        <w:t>Recomendación para decisión del Comité Permanente:</w:t>
      </w:r>
    </w:p>
    <w:p w14:paraId="798CA2DA" w14:textId="77777777" w:rsidR="009C6DEB" w:rsidRPr="00B9101A" w:rsidRDefault="009C6DEB" w:rsidP="00B9101A">
      <w:pPr>
        <w:pStyle w:val="NormalWeb"/>
        <w:keepNext/>
        <w:spacing w:after="0"/>
        <w:ind w:firstLine="357"/>
        <w:rPr>
          <w:rFonts w:asciiTheme="minorHAnsi" w:hAnsiTheme="minorHAnsi" w:cstheme="minorHAnsi"/>
          <w:iCs/>
          <w:noProof/>
          <w:sz w:val="22"/>
          <w:szCs w:val="22"/>
          <w:lang w:val="es-ES" w:eastAsia="ja-JP"/>
        </w:rPr>
      </w:pPr>
    </w:p>
    <w:p w14:paraId="23506C86" w14:textId="77777777" w:rsidR="009C6DEB" w:rsidRPr="00B9101A" w:rsidRDefault="009C6DEB" w:rsidP="00B9101A">
      <w:pPr>
        <w:pStyle w:val="NormalWeb"/>
        <w:spacing w:after="0"/>
        <w:ind w:left="720"/>
        <w:rPr>
          <w:rFonts w:asciiTheme="minorHAnsi" w:hAnsiTheme="minorHAnsi" w:cstheme="minorHAnsi"/>
          <w:b/>
          <w:i/>
          <w:iCs/>
          <w:noProof/>
          <w:sz w:val="22"/>
          <w:szCs w:val="22"/>
          <w:lang w:val="es-ES" w:eastAsia="ja-JP"/>
        </w:rPr>
      </w:pPr>
      <w:r w:rsidRPr="00B9101A">
        <w:rPr>
          <w:rFonts w:asciiTheme="minorHAnsi" w:hAnsiTheme="minorHAnsi" w:cstheme="minorHAnsi"/>
          <w:b/>
          <w:i/>
          <w:iCs/>
          <w:noProof/>
          <w:sz w:val="22"/>
          <w:szCs w:val="22"/>
          <w:lang w:val="es-ES" w:eastAsia="ja-JP"/>
        </w:rPr>
        <w:t>El Subgrupo de Finanzas recomienda que el Comité Permanente apruebe el presupuesto adaptado para 2020 que se adjunta en el Anexo I. El subgrupo supervisará la ejecución del presupuesto y lo ajustará según sea necesario.</w:t>
      </w:r>
    </w:p>
    <w:p w14:paraId="5F6016BC" w14:textId="77777777" w:rsidR="009C6DEB" w:rsidRPr="00B9101A" w:rsidRDefault="009C6DEB" w:rsidP="00B9101A">
      <w:pPr>
        <w:pStyle w:val="NormalWeb"/>
        <w:spacing w:after="0"/>
        <w:ind w:left="720"/>
        <w:rPr>
          <w:rFonts w:asciiTheme="minorHAnsi" w:hAnsiTheme="minorHAnsi" w:cstheme="minorHAnsi"/>
          <w:b/>
          <w:i/>
          <w:iCs/>
          <w:noProof/>
          <w:sz w:val="22"/>
          <w:szCs w:val="22"/>
          <w:lang w:val="es-ES" w:eastAsia="ja-JP"/>
        </w:rPr>
      </w:pPr>
    </w:p>
    <w:p w14:paraId="04552422" w14:textId="77777777" w:rsidR="009C6DEB" w:rsidRPr="00B9101A" w:rsidRDefault="009C6DEB" w:rsidP="00B9101A">
      <w:pPr>
        <w:pStyle w:val="NormalWeb"/>
        <w:spacing w:after="0"/>
        <w:ind w:left="720"/>
        <w:rPr>
          <w:rFonts w:asciiTheme="minorHAnsi" w:hAnsiTheme="minorHAnsi" w:cstheme="minorHAnsi"/>
          <w:b/>
          <w:i/>
          <w:iCs/>
          <w:noProof/>
          <w:sz w:val="22"/>
          <w:szCs w:val="22"/>
          <w:lang w:val="es-ES" w:eastAsia="ja-JP"/>
        </w:rPr>
      </w:pPr>
      <w:r w:rsidRPr="00B9101A">
        <w:rPr>
          <w:rFonts w:asciiTheme="minorHAnsi" w:hAnsiTheme="minorHAnsi" w:cstheme="minorHAnsi"/>
          <w:b/>
          <w:i/>
          <w:iCs/>
          <w:noProof/>
          <w:sz w:val="22"/>
          <w:szCs w:val="22"/>
          <w:lang w:val="es-ES" w:eastAsia="ja-JP"/>
        </w:rPr>
        <w:t>Además, recomienda que el Comité Permanente pida la creación de dos partidas presupuestarias separadas en los presupuestos futuros: 1) provisiones por contribuciones pendientes y 2) provisiones relacionadas con el personal.</w:t>
      </w:r>
    </w:p>
    <w:p w14:paraId="5157ED2A" w14:textId="77777777" w:rsidR="009C6DEB" w:rsidRPr="00B9101A" w:rsidRDefault="009C6DEB" w:rsidP="00B9101A">
      <w:pPr>
        <w:pStyle w:val="NormalWeb"/>
        <w:spacing w:after="0"/>
        <w:rPr>
          <w:rFonts w:asciiTheme="minorHAnsi" w:hAnsiTheme="minorHAnsi" w:cstheme="minorHAnsi"/>
          <w:i/>
          <w:iCs/>
          <w:noProof/>
          <w:sz w:val="22"/>
          <w:szCs w:val="22"/>
          <w:lang w:val="es-ES" w:eastAsia="ja-JP"/>
        </w:rPr>
      </w:pPr>
    </w:p>
    <w:p w14:paraId="353242AB" w14:textId="77777777" w:rsidR="009C6DEB" w:rsidRPr="00B9101A" w:rsidRDefault="009C6DEB" w:rsidP="00B9101A">
      <w:pPr>
        <w:pStyle w:val="NormalWeb"/>
        <w:numPr>
          <w:ilvl w:val="1"/>
          <w:numId w:val="29"/>
        </w:numPr>
        <w:adjustRightInd w:val="0"/>
        <w:spacing w:after="0"/>
        <w:textAlignment w:val="baseline"/>
        <w:rPr>
          <w:rFonts w:asciiTheme="minorHAnsi" w:hAnsiTheme="minorHAnsi" w:cstheme="minorHAnsi"/>
          <w:b/>
          <w:noProof/>
          <w:sz w:val="22"/>
          <w:szCs w:val="22"/>
          <w:lang w:val="es-ES" w:eastAsia="ja-JP"/>
        </w:rPr>
      </w:pPr>
      <w:r w:rsidRPr="00B9101A">
        <w:rPr>
          <w:rFonts w:asciiTheme="minorHAnsi" w:hAnsiTheme="minorHAnsi" w:cstheme="minorHAnsi"/>
          <w:b/>
          <w:bCs/>
          <w:noProof/>
          <w:sz w:val="22"/>
          <w:szCs w:val="22"/>
          <w:lang w:val="es-ES" w:eastAsia="ja-JP"/>
        </w:rPr>
        <w:t xml:space="preserve">Tema de acción </w:t>
      </w:r>
      <w:r w:rsidRPr="00B9101A">
        <w:rPr>
          <w:rFonts w:asciiTheme="minorHAnsi" w:hAnsiTheme="minorHAnsi" w:cstheme="minorHAnsi"/>
          <w:b/>
          <w:iCs/>
          <w:noProof/>
          <w:sz w:val="22"/>
          <w:szCs w:val="22"/>
          <w:lang w:val="es-ES" w:eastAsia="ja-JP"/>
        </w:rPr>
        <w:t xml:space="preserve">vi) Asignación para iniciativas regionales de Ramsar </w:t>
      </w:r>
    </w:p>
    <w:p w14:paraId="64346EDD" w14:textId="77777777" w:rsidR="009C6DEB" w:rsidRPr="00B9101A" w:rsidRDefault="009C6DEB" w:rsidP="00B9101A">
      <w:pPr>
        <w:pStyle w:val="NormalWeb"/>
        <w:spacing w:after="0"/>
        <w:rPr>
          <w:rFonts w:asciiTheme="minorHAnsi" w:hAnsiTheme="minorHAnsi" w:cstheme="minorHAnsi"/>
          <w:noProof/>
          <w:sz w:val="22"/>
          <w:szCs w:val="22"/>
          <w:lang w:val="es-ES" w:eastAsia="ja-JP"/>
        </w:rPr>
      </w:pPr>
    </w:p>
    <w:p w14:paraId="4A8DFED5" w14:textId="77777777" w:rsidR="009C6DEB" w:rsidRPr="00B9101A" w:rsidRDefault="009C6DEB" w:rsidP="00B9101A">
      <w:pPr>
        <w:pStyle w:val="NormalWeb"/>
        <w:spacing w:after="0"/>
        <w:ind w:left="426"/>
        <w:rPr>
          <w:rFonts w:asciiTheme="minorHAnsi" w:hAnsiTheme="minorHAnsi" w:cstheme="minorHAnsi"/>
          <w:iCs/>
          <w:noProof/>
          <w:sz w:val="22"/>
          <w:szCs w:val="22"/>
          <w:lang w:val="es-ES" w:eastAsia="ja-JP"/>
        </w:rPr>
      </w:pPr>
      <w:r w:rsidRPr="00B9101A">
        <w:rPr>
          <w:rFonts w:asciiTheme="minorHAnsi" w:hAnsiTheme="minorHAnsi" w:cstheme="minorHAnsi"/>
          <w:iCs/>
          <w:noProof/>
          <w:sz w:val="22"/>
          <w:szCs w:val="22"/>
          <w:lang w:val="es-ES" w:eastAsia="ja-JP"/>
        </w:rPr>
        <w:t>El subgrupo pidió a los representantes de las cuatro iniciativas regionales de Ramsar (IRR) que reúnen los requisitos para recibir apoyo del presupuesto básico que confirmen que pueden ejecutar sus planes de trabajo y utilizar los fondos a pesar de las limitaciones impuestas por la pandemia. Las IRR respondieron al respecto.</w:t>
      </w:r>
    </w:p>
    <w:p w14:paraId="44761675" w14:textId="77777777" w:rsidR="009C6DEB" w:rsidRPr="00B9101A" w:rsidRDefault="009C6DEB" w:rsidP="00B9101A">
      <w:pPr>
        <w:pStyle w:val="NormalWeb"/>
        <w:spacing w:after="0"/>
        <w:rPr>
          <w:rFonts w:asciiTheme="minorHAnsi" w:hAnsiTheme="minorHAnsi" w:cstheme="minorHAnsi"/>
          <w:iCs/>
          <w:noProof/>
          <w:sz w:val="22"/>
          <w:szCs w:val="22"/>
          <w:lang w:val="es-ES" w:eastAsia="ja-JP"/>
        </w:rPr>
      </w:pPr>
    </w:p>
    <w:p w14:paraId="0148619F" w14:textId="77777777" w:rsidR="009C6DEB" w:rsidRPr="00B9101A" w:rsidRDefault="009C6DEB" w:rsidP="00B9101A">
      <w:pPr>
        <w:pStyle w:val="NormalWeb"/>
        <w:spacing w:after="0"/>
        <w:ind w:left="426" w:hanging="426"/>
        <w:rPr>
          <w:rFonts w:asciiTheme="minorHAnsi" w:hAnsiTheme="minorHAnsi" w:cstheme="minorHAnsi"/>
          <w:iCs/>
          <w:noProof/>
          <w:sz w:val="22"/>
          <w:szCs w:val="22"/>
          <w:lang w:val="es-ES" w:eastAsia="ja-JP"/>
        </w:rPr>
      </w:pPr>
      <w:r w:rsidRPr="00B9101A">
        <w:rPr>
          <w:rFonts w:asciiTheme="minorHAnsi" w:hAnsiTheme="minorHAnsi" w:cstheme="minorHAnsi"/>
          <w:iCs/>
          <w:noProof/>
          <w:sz w:val="22"/>
          <w:szCs w:val="22"/>
          <w:lang w:val="es-ES" w:eastAsia="ja-JP"/>
        </w:rPr>
        <w:tab/>
        <w:t>Los miembros del subgrupo destacaron la necesidad de velar por que las IRR utilicen los fondos del presupuesto básico de la Convención únicamente para actividades regionales y no para actividades nacionales, y pidieron a la Secretaría que se lo recordara a las IRR.</w:t>
      </w:r>
    </w:p>
    <w:p w14:paraId="50D5BF71" w14:textId="77777777" w:rsidR="009C6DEB" w:rsidRPr="00B9101A" w:rsidRDefault="009C6DEB" w:rsidP="00B9101A">
      <w:pPr>
        <w:pStyle w:val="NormalWeb"/>
        <w:spacing w:after="0"/>
        <w:ind w:left="426" w:hanging="426"/>
        <w:rPr>
          <w:rFonts w:asciiTheme="minorHAnsi" w:hAnsiTheme="minorHAnsi" w:cstheme="minorHAnsi"/>
          <w:iCs/>
          <w:noProof/>
          <w:sz w:val="22"/>
          <w:szCs w:val="22"/>
          <w:lang w:val="es-ES" w:eastAsia="ja-JP"/>
        </w:rPr>
      </w:pPr>
    </w:p>
    <w:p w14:paraId="331E321C" w14:textId="77777777" w:rsidR="009C6DEB" w:rsidRPr="00B9101A" w:rsidRDefault="009C6DEB" w:rsidP="00B9101A">
      <w:pPr>
        <w:pStyle w:val="NormalWeb"/>
        <w:spacing w:after="0"/>
        <w:ind w:left="426" w:hanging="426"/>
        <w:rPr>
          <w:rFonts w:asciiTheme="minorHAnsi" w:hAnsiTheme="minorHAnsi" w:cstheme="minorHAnsi"/>
          <w:iCs/>
          <w:noProof/>
          <w:sz w:val="22"/>
          <w:szCs w:val="22"/>
          <w:lang w:val="es-ES" w:eastAsia="ja-JP"/>
        </w:rPr>
      </w:pPr>
      <w:r w:rsidRPr="00B9101A">
        <w:rPr>
          <w:rFonts w:asciiTheme="minorHAnsi" w:hAnsiTheme="minorHAnsi" w:cstheme="minorHAnsi"/>
          <w:iCs/>
          <w:noProof/>
          <w:sz w:val="22"/>
          <w:szCs w:val="22"/>
          <w:lang w:val="es-ES" w:eastAsia="ja-JP"/>
        </w:rPr>
        <w:tab/>
        <w:t>La Secretaria General observó que el punto 22.2 del orden del día de la reunión SC58 se refiere a los informes de las IRR y representa una oportunidad para reforzar las orientaciones con arreglo a la Resolución XIII.9, incluso mediante la mejora de la presentación de informes. En el anexo 2 del documento relacionado se presenta una plantilla modificada.</w:t>
      </w:r>
    </w:p>
    <w:p w14:paraId="28753C3B" w14:textId="77777777" w:rsidR="009C6DEB" w:rsidRPr="00B9101A" w:rsidRDefault="009C6DEB" w:rsidP="00B9101A">
      <w:pPr>
        <w:pStyle w:val="NormalWeb"/>
        <w:spacing w:after="0"/>
        <w:ind w:left="426" w:hanging="426"/>
        <w:rPr>
          <w:rFonts w:asciiTheme="minorHAnsi" w:hAnsiTheme="minorHAnsi" w:cstheme="minorHAnsi"/>
          <w:iCs/>
          <w:noProof/>
          <w:sz w:val="22"/>
          <w:szCs w:val="22"/>
          <w:lang w:val="es-ES" w:eastAsia="ja-JP"/>
        </w:rPr>
      </w:pPr>
    </w:p>
    <w:p w14:paraId="34947807" w14:textId="77777777" w:rsidR="009C6DEB" w:rsidRPr="00B9101A" w:rsidRDefault="009C6DEB" w:rsidP="00B9101A">
      <w:pPr>
        <w:pStyle w:val="NormalWeb"/>
        <w:spacing w:after="0"/>
        <w:ind w:left="426"/>
        <w:rPr>
          <w:rFonts w:asciiTheme="minorHAnsi" w:hAnsiTheme="minorHAnsi" w:cstheme="minorHAnsi"/>
          <w:iCs/>
          <w:noProof/>
          <w:sz w:val="22"/>
          <w:szCs w:val="22"/>
          <w:lang w:val="es-ES" w:eastAsia="ja-JP"/>
        </w:rPr>
      </w:pPr>
      <w:r w:rsidRPr="00B9101A">
        <w:rPr>
          <w:rFonts w:asciiTheme="minorHAnsi" w:hAnsiTheme="minorHAnsi" w:cstheme="minorHAnsi"/>
          <w:iCs/>
          <w:noProof/>
          <w:sz w:val="22"/>
          <w:szCs w:val="22"/>
          <w:lang w:val="es-ES" w:eastAsia="ja-JP"/>
        </w:rPr>
        <w:t>Asimismo, se observó que algunas IRR transfirieron los fondos que no utilizaron en 2019, y que el plazo para reunir los requisitos para recibir financiación con cargo al presupuesto básico tendría que ampliarse más allá de los dos trienios usuales para algunas IRR a consecuencia de las circunstancias actuales.</w:t>
      </w:r>
    </w:p>
    <w:p w14:paraId="3ECD8128" w14:textId="77777777" w:rsidR="009C6DEB" w:rsidRPr="00B9101A" w:rsidRDefault="009C6DEB" w:rsidP="00B9101A">
      <w:pPr>
        <w:pStyle w:val="NormalWeb"/>
        <w:spacing w:after="0"/>
        <w:ind w:left="426"/>
        <w:rPr>
          <w:rFonts w:asciiTheme="minorHAnsi" w:hAnsiTheme="minorHAnsi" w:cstheme="minorHAnsi"/>
          <w:iCs/>
          <w:noProof/>
          <w:sz w:val="22"/>
          <w:szCs w:val="22"/>
          <w:lang w:val="es-ES" w:eastAsia="ja-JP"/>
        </w:rPr>
      </w:pPr>
    </w:p>
    <w:p w14:paraId="6CE0A27C" w14:textId="77777777" w:rsidR="009C6DEB" w:rsidRPr="00B9101A" w:rsidRDefault="009C6DEB" w:rsidP="00B9101A">
      <w:pPr>
        <w:pStyle w:val="NormalWeb"/>
        <w:spacing w:after="0"/>
        <w:ind w:left="426"/>
        <w:rPr>
          <w:rFonts w:asciiTheme="minorHAnsi" w:hAnsiTheme="minorHAnsi" w:cstheme="minorHAnsi"/>
          <w:iCs/>
          <w:noProof/>
          <w:sz w:val="22"/>
          <w:szCs w:val="22"/>
          <w:lang w:val="es-ES" w:eastAsia="ja-JP"/>
        </w:rPr>
      </w:pPr>
      <w:r w:rsidRPr="00B9101A">
        <w:rPr>
          <w:rFonts w:asciiTheme="minorHAnsi" w:hAnsiTheme="minorHAnsi" w:cstheme="minorHAnsi"/>
          <w:iCs/>
          <w:noProof/>
          <w:sz w:val="22"/>
          <w:szCs w:val="22"/>
          <w:lang w:val="es-ES" w:eastAsia="ja-JP"/>
        </w:rPr>
        <w:t>Algunos miembros del subgrupo también expresaron su disposición a aceptar, para su examen en su reunión de octubre, solicitudes de financiación adicional con cargo al presupuesto básico procedentes de las IRR que reúnan los requisitos necesarios, teniendo en cuenta la evolución de la pandemia y su capacidad para ejecutar los fondos del presupuesto básico proporcionados por la Convención.</w:t>
      </w:r>
    </w:p>
    <w:p w14:paraId="00C66FC7" w14:textId="77777777" w:rsidR="009C6DEB" w:rsidRPr="00B9101A" w:rsidRDefault="009C6DEB" w:rsidP="00B9101A">
      <w:pPr>
        <w:pStyle w:val="NormalWeb"/>
        <w:spacing w:after="0"/>
        <w:rPr>
          <w:rFonts w:asciiTheme="minorHAnsi" w:hAnsiTheme="minorHAnsi" w:cstheme="minorHAnsi"/>
          <w:noProof/>
          <w:sz w:val="22"/>
          <w:szCs w:val="22"/>
          <w:lang w:val="es-ES" w:eastAsia="ja-JP"/>
        </w:rPr>
      </w:pPr>
      <w:r w:rsidRPr="00B9101A">
        <w:rPr>
          <w:rFonts w:asciiTheme="minorHAnsi" w:hAnsiTheme="minorHAnsi" w:cstheme="minorHAnsi"/>
          <w:noProof/>
          <w:sz w:val="22"/>
          <w:szCs w:val="22"/>
          <w:lang w:val="es-ES" w:eastAsia="ja-JP"/>
        </w:rPr>
        <w:tab/>
      </w:r>
    </w:p>
    <w:p w14:paraId="57BADB2A" w14:textId="77777777" w:rsidR="009C6DEB" w:rsidRPr="00B9101A" w:rsidRDefault="009C6DEB" w:rsidP="00B9101A">
      <w:pPr>
        <w:pStyle w:val="NormalWeb"/>
        <w:spacing w:after="0"/>
        <w:ind w:firstLine="360"/>
        <w:rPr>
          <w:rFonts w:asciiTheme="minorHAnsi" w:hAnsiTheme="minorHAnsi" w:cstheme="minorHAnsi"/>
          <w:i/>
          <w:iCs/>
          <w:noProof/>
          <w:sz w:val="22"/>
          <w:szCs w:val="22"/>
          <w:lang w:val="es-ES" w:eastAsia="ja-JP"/>
        </w:rPr>
      </w:pPr>
      <w:r w:rsidRPr="00B9101A">
        <w:rPr>
          <w:rFonts w:asciiTheme="minorHAnsi" w:hAnsiTheme="minorHAnsi" w:cstheme="minorHAnsi"/>
          <w:i/>
          <w:iCs/>
          <w:noProof/>
          <w:sz w:val="22"/>
          <w:szCs w:val="22"/>
          <w:lang w:val="es-ES" w:eastAsia="ja-JP"/>
        </w:rPr>
        <w:t>Recomendación para decisión del Comité Permanente:</w:t>
      </w:r>
    </w:p>
    <w:p w14:paraId="3676CB1A" w14:textId="77777777" w:rsidR="009C6DEB" w:rsidRPr="00B9101A" w:rsidRDefault="009C6DEB" w:rsidP="00B9101A">
      <w:pPr>
        <w:pStyle w:val="NormalWeb"/>
        <w:spacing w:after="0"/>
        <w:rPr>
          <w:rFonts w:asciiTheme="minorHAnsi" w:hAnsiTheme="minorHAnsi" w:cstheme="minorHAnsi"/>
          <w:noProof/>
          <w:sz w:val="22"/>
          <w:szCs w:val="22"/>
          <w:lang w:val="es-ES" w:eastAsia="ja-JP"/>
        </w:rPr>
      </w:pPr>
    </w:p>
    <w:p w14:paraId="065A7885" w14:textId="77777777" w:rsidR="009C6DEB" w:rsidRPr="00B9101A" w:rsidRDefault="009C6DEB" w:rsidP="00B9101A">
      <w:pPr>
        <w:pStyle w:val="NormalWeb"/>
        <w:spacing w:after="0"/>
        <w:ind w:left="851" w:hanging="851"/>
        <w:rPr>
          <w:rFonts w:asciiTheme="minorHAnsi" w:hAnsiTheme="minorHAnsi" w:cstheme="minorHAnsi"/>
          <w:b/>
          <w:i/>
          <w:iCs/>
          <w:noProof/>
          <w:sz w:val="22"/>
          <w:szCs w:val="22"/>
          <w:lang w:val="es-ES" w:eastAsia="ja-JP"/>
        </w:rPr>
      </w:pPr>
      <w:r w:rsidRPr="00B9101A">
        <w:rPr>
          <w:rFonts w:asciiTheme="minorHAnsi" w:hAnsiTheme="minorHAnsi" w:cstheme="minorHAnsi"/>
          <w:b/>
          <w:i/>
          <w:iCs/>
          <w:noProof/>
          <w:sz w:val="22"/>
          <w:szCs w:val="22"/>
          <w:lang w:val="es-ES" w:eastAsia="ja-JP"/>
        </w:rPr>
        <w:tab/>
        <w:t>El Subgrupo de Finanzas recomienda que el Comité Permanente apruebe la asignación de 15 000 francos suizos de una propuesta original de 25 000 francos suizos a cada una de las cuatro iniciativas regionales de Ramsar que reúnan los requisitos para realizar sus actividades en 2020 con cargo a la partida D del presupuesto básico, “Apoyo a iniciativas regionales”, teniendo en cuenta los remanentes de 2019 y la situación de la pandemia que probablemente dará lugar a la restricción de actividades por el resto de 2020.</w:t>
      </w:r>
    </w:p>
    <w:p w14:paraId="57CE3226" w14:textId="77777777" w:rsidR="009C6DEB" w:rsidRPr="00B9101A" w:rsidRDefault="009C6DEB" w:rsidP="00B9101A">
      <w:pPr>
        <w:pStyle w:val="NormalWeb"/>
        <w:spacing w:after="0"/>
        <w:ind w:left="851" w:hanging="851"/>
        <w:rPr>
          <w:rFonts w:asciiTheme="minorHAnsi" w:hAnsiTheme="minorHAnsi" w:cstheme="minorHAnsi"/>
          <w:b/>
          <w:i/>
          <w:iCs/>
          <w:noProof/>
          <w:sz w:val="22"/>
          <w:szCs w:val="22"/>
          <w:lang w:val="es-ES" w:eastAsia="ja-JP"/>
        </w:rPr>
      </w:pPr>
    </w:p>
    <w:p w14:paraId="1C66BF9D" w14:textId="77777777" w:rsidR="009C6DEB" w:rsidRPr="00B9101A" w:rsidRDefault="009C6DEB" w:rsidP="00B9101A">
      <w:pPr>
        <w:pStyle w:val="NormalWeb"/>
        <w:spacing w:after="0"/>
        <w:ind w:left="851" w:hanging="851"/>
        <w:rPr>
          <w:rFonts w:asciiTheme="minorHAnsi" w:hAnsiTheme="minorHAnsi" w:cstheme="minorHAnsi"/>
          <w:b/>
          <w:i/>
          <w:iCs/>
          <w:noProof/>
          <w:sz w:val="22"/>
          <w:szCs w:val="22"/>
          <w:lang w:val="es-ES" w:eastAsia="ja-JP"/>
        </w:rPr>
      </w:pPr>
      <w:r w:rsidRPr="00B9101A">
        <w:rPr>
          <w:rFonts w:asciiTheme="minorHAnsi" w:hAnsiTheme="minorHAnsi" w:cstheme="minorHAnsi"/>
          <w:b/>
          <w:i/>
          <w:iCs/>
          <w:noProof/>
          <w:sz w:val="22"/>
          <w:szCs w:val="22"/>
          <w:lang w:val="es-ES" w:eastAsia="ja-JP"/>
        </w:rPr>
        <w:tab/>
        <w:t>El Subgrupo de Finanzas recomienda además que el Comité Permanente preste especial atención a la aplicación de la Decisión SC57-11 y a los progresos realizados por el grupo de trabajo sobre las iniciativas regionales de Ramsar y las tareas encomendadas mediante la Resolución XIII.9, que incluyen medidas para mejorar la transparencia a través de nuevos lineamientos operativos. Además, examinó las siguientes medidas para mejorar la capacidad de adopción de decisiones y de supervisión del Subgrupo de Finanzas en cuestiones relacionadas con las IRR:</w:t>
      </w:r>
    </w:p>
    <w:p w14:paraId="2CD19B6A" w14:textId="77777777" w:rsidR="009C6DEB" w:rsidRPr="00B9101A" w:rsidRDefault="009C6DEB" w:rsidP="00B9101A">
      <w:pPr>
        <w:pStyle w:val="NormalWeb"/>
        <w:spacing w:after="0"/>
        <w:ind w:left="851"/>
        <w:rPr>
          <w:rFonts w:asciiTheme="minorHAnsi" w:hAnsiTheme="minorHAnsi" w:cstheme="minorHAnsi"/>
          <w:b/>
          <w:i/>
          <w:iCs/>
          <w:noProof/>
          <w:sz w:val="22"/>
          <w:szCs w:val="22"/>
          <w:lang w:val="es-ES" w:eastAsia="ja-JP"/>
        </w:rPr>
      </w:pPr>
      <w:r w:rsidRPr="00B9101A">
        <w:rPr>
          <w:rFonts w:asciiTheme="minorHAnsi" w:hAnsiTheme="minorHAnsi" w:cstheme="minorHAnsi"/>
          <w:b/>
          <w:i/>
          <w:iCs/>
          <w:noProof/>
          <w:sz w:val="22"/>
          <w:szCs w:val="22"/>
          <w:lang w:val="es-ES" w:eastAsia="ja-JP"/>
        </w:rPr>
        <w:t>1.</w:t>
      </w:r>
      <w:r w:rsidRPr="00B9101A">
        <w:rPr>
          <w:rFonts w:asciiTheme="minorHAnsi" w:hAnsiTheme="minorHAnsi" w:cstheme="minorHAnsi"/>
          <w:b/>
          <w:i/>
          <w:iCs/>
          <w:noProof/>
          <w:sz w:val="22"/>
          <w:szCs w:val="22"/>
          <w:lang w:val="es-ES" w:eastAsia="ja-JP"/>
        </w:rPr>
        <w:tab/>
        <w:t xml:space="preserve">Reforzar los requisitos de presentación de informes para mejorar su rendición de cuentas y buenas prácticas en materia de gestión financiera, como parte del examen que </w:t>
      </w:r>
      <w:r w:rsidRPr="00B9101A">
        <w:rPr>
          <w:rFonts w:asciiTheme="minorHAnsi" w:hAnsiTheme="minorHAnsi" w:cstheme="minorHAnsi"/>
          <w:b/>
          <w:i/>
          <w:iCs/>
          <w:noProof/>
          <w:sz w:val="22"/>
          <w:szCs w:val="22"/>
          <w:lang w:val="es-ES" w:eastAsia="ja-JP"/>
        </w:rPr>
        <w:lastRenderedPageBreak/>
        <w:t>el Comité Permanente ha de realizar en el punto 22.2 del orden del día en la reunión SC58; y</w:t>
      </w:r>
    </w:p>
    <w:p w14:paraId="0043FFE3" w14:textId="77777777" w:rsidR="009C6DEB" w:rsidRPr="00B9101A" w:rsidRDefault="009C6DEB" w:rsidP="00B9101A">
      <w:pPr>
        <w:pStyle w:val="NormalWeb"/>
        <w:spacing w:after="0"/>
        <w:ind w:left="851"/>
        <w:rPr>
          <w:rFonts w:asciiTheme="minorHAnsi" w:hAnsiTheme="minorHAnsi" w:cstheme="minorHAnsi"/>
          <w:b/>
          <w:i/>
          <w:iCs/>
          <w:noProof/>
          <w:sz w:val="22"/>
          <w:szCs w:val="22"/>
          <w:lang w:val="es-ES" w:eastAsia="ja-JP"/>
        </w:rPr>
      </w:pPr>
      <w:r w:rsidRPr="00B9101A">
        <w:rPr>
          <w:rFonts w:asciiTheme="minorHAnsi" w:hAnsiTheme="minorHAnsi" w:cstheme="minorHAnsi"/>
          <w:b/>
          <w:i/>
          <w:iCs/>
          <w:noProof/>
          <w:sz w:val="22"/>
          <w:szCs w:val="22"/>
          <w:lang w:val="es-ES" w:eastAsia="ja-JP"/>
        </w:rPr>
        <w:t>2.</w:t>
      </w:r>
      <w:r w:rsidRPr="00B9101A">
        <w:rPr>
          <w:rFonts w:asciiTheme="minorHAnsi" w:hAnsiTheme="minorHAnsi" w:cstheme="minorHAnsi"/>
          <w:sz w:val="22"/>
          <w:szCs w:val="22"/>
          <w:lang w:val="fr-FR"/>
        </w:rPr>
        <w:t xml:space="preserve"> </w:t>
      </w:r>
      <w:r w:rsidRPr="00B9101A">
        <w:rPr>
          <w:rFonts w:asciiTheme="minorHAnsi" w:hAnsiTheme="minorHAnsi" w:cstheme="minorHAnsi"/>
          <w:b/>
          <w:i/>
          <w:iCs/>
          <w:noProof/>
          <w:sz w:val="22"/>
          <w:szCs w:val="22"/>
          <w:lang w:val="es-ES" w:eastAsia="ja-JP"/>
        </w:rPr>
        <w:tab/>
        <w:t>Llevar a cabo un estudio de las IRR para conocer mejor sus repercusiones, progresos y eficacia en la prestación de asistencia a las Partes Contratantes para la aplicación de la Convención, teniendo en cuenta el informe sobre la condición jurídica de las IRR y el examen de las resoluciones y decisiones de las RRI que la reunión SC58 ha de realizar en los puntos 22.3 y 22.4 del orden del día, respectivamente, para evitar la duplicación.</w:t>
      </w:r>
      <w:r w:rsidRPr="00B9101A">
        <w:rPr>
          <w:rFonts w:asciiTheme="minorHAnsi" w:hAnsiTheme="minorHAnsi" w:cstheme="minorHAnsi"/>
          <w:b/>
          <w:i/>
          <w:iCs/>
          <w:noProof/>
          <w:sz w:val="22"/>
          <w:szCs w:val="22"/>
          <w:lang w:val="es-ES" w:eastAsia="ja-JP"/>
        </w:rPr>
        <w:tab/>
      </w:r>
    </w:p>
    <w:p w14:paraId="4BBC5ACA" w14:textId="77777777" w:rsidR="009C6DEB" w:rsidRPr="00B9101A" w:rsidRDefault="009C6DEB" w:rsidP="00B9101A">
      <w:pPr>
        <w:spacing w:after="0" w:line="240" w:lineRule="auto"/>
        <w:rPr>
          <w:rFonts w:asciiTheme="minorHAnsi" w:hAnsiTheme="minorHAnsi" w:cstheme="minorHAnsi"/>
          <w:iCs/>
          <w:noProof/>
          <w:lang w:val="es-ES" w:eastAsia="ja-JP"/>
        </w:rPr>
      </w:pPr>
    </w:p>
    <w:p w14:paraId="13F3E17C" w14:textId="77777777" w:rsidR="009C6DEB" w:rsidRPr="00B9101A" w:rsidRDefault="009C6DEB" w:rsidP="00B9101A">
      <w:pPr>
        <w:pStyle w:val="ListParagraph"/>
        <w:numPr>
          <w:ilvl w:val="1"/>
          <w:numId w:val="29"/>
        </w:numPr>
        <w:spacing w:after="0" w:line="240" w:lineRule="auto"/>
        <w:rPr>
          <w:rFonts w:asciiTheme="minorHAnsi" w:hAnsiTheme="minorHAnsi" w:cstheme="minorHAnsi"/>
          <w:b/>
          <w:iCs/>
          <w:noProof/>
          <w:lang w:val="es-ES" w:eastAsia="ja-JP"/>
        </w:rPr>
      </w:pPr>
      <w:r w:rsidRPr="00B9101A">
        <w:rPr>
          <w:rFonts w:asciiTheme="minorHAnsi" w:hAnsiTheme="minorHAnsi" w:cstheme="minorHAnsi"/>
          <w:b/>
          <w:bCs/>
          <w:noProof/>
          <w:lang w:val="es-ES" w:eastAsia="ja-JP"/>
        </w:rPr>
        <w:t xml:space="preserve">Tema de acción </w:t>
      </w:r>
      <w:r w:rsidRPr="00B9101A">
        <w:rPr>
          <w:rFonts w:asciiTheme="minorHAnsi" w:hAnsiTheme="minorHAnsi" w:cstheme="minorHAnsi"/>
          <w:b/>
          <w:noProof/>
          <w:lang w:val="es-ES" w:eastAsia="ja-JP"/>
        </w:rPr>
        <w:t xml:space="preserve">vii) Asignación para el examen de resoluciones </w:t>
      </w:r>
    </w:p>
    <w:p w14:paraId="0E1E1BB4" w14:textId="77777777" w:rsidR="009C6DEB" w:rsidRPr="00B9101A" w:rsidRDefault="009C6DEB" w:rsidP="00B9101A">
      <w:pPr>
        <w:pStyle w:val="NormalWeb"/>
        <w:spacing w:after="0"/>
        <w:ind w:left="426" w:hanging="426"/>
        <w:rPr>
          <w:rFonts w:asciiTheme="minorHAnsi" w:hAnsiTheme="minorHAnsi" w:cstheme="minorHAnsi"/>
          <w:iCs/>
          <w:noProof/>
          <w:sz w:val="22"/>
          <w:szCs w:val="22"/>
          <w:lang w:val="es-ES" w:eastAsia="ja-JP"/>
        </w:rPr>
      </w:pPr>
    </w:p>
    <w:p w14:paraId="34199112" w14:textId="77777777" w:rsidR="009C6DEB" w:rsidRPr="00B9101A" w:rsidRDefault="009C6DEB" w:rsidP="00B9101A">
      <w:pPr>
        <w:pStyle w:val="NormalWeb"/>
        <w:spacing w:after="0"/>
        <w:ind w:left="426" w:hanging="426"/>
        <w:rPr>
          <w:rFonts w:asciiTheme="minorHAnsi" w:hAnsiTheme="minorHAnsi" w:cstheme="minorHAnsi"/>
          <w:iCs/>
          <w:noProof/>
          <w:sz w:val="22"/>
          <w:szCs w:val="22"/>
          <w:lang w:val="es-ES" w:eastAsia="ja-JP"/>
        </w:rPr>
      </w:pPr>
      <w:r w:rsidRPr="00B9101A">
        <w:rPr>
          <w:rFonts w:asciiTheme="minorHAnsi" w:hAnsiTheme="minorHAnsi" w:cstheme="minorHAnsi"/>
          <w:iCs/>
          <w:noProof/>
          <w:sz w:val="22"/>
          <w:szCs w:val="22"/>
          <w:lang w:val="es-ES" w:eastAsia="ja-JP"/>
        </w:rPr>
        <w:tab/>
        <w:t>Se presentaron diferentes opiniones, entre otras cosas sobre la importancia de llevar a cabo esta tarea, y sobre su utilidad para preparar nuevas resoluciones. Los miembros del grupo acordaron que este tema figure en el orden del día del Comité Permanente para que este lo examine. También se observó que el examen de las resoluciones sobre las IRR era útil para el Grupo de trabajo sobre las iniciativas regionales de Ramsar. Se expresaron otras opiniones que cuestionaban la escala excesiva de la tarea y si ello sería una prioridad máxima para el Comité Permanente.</w:t>
      </w:r>
    </w:p>
    <w:p w14:paraId="53DF40B8" w14:textId="77777777" w:rsidR="009C6DEB" w:rsidRPr="00B9101A" w:rsidRDefault="009C6DEB" w:rsidP="00B9101A">
      <w:pPr>
        <w:pStyle w:val="NormalWeb"/>
        <w:spacing w:after="0"/>
        <w:rPr>
          <w:rFonts w:asciiTheme="minorHAnsi" w:hAnsiTheme="minorHAnsi" w:cstheme="minorHAnsi"/>
          <w:noProof/>
          <w:sz w:val="22"/>
          <w:szCs w:val="22"/>
          <w:lang w:val="es-ES" w:eastAsia="ja-JP"/>
        </w:rPr>
      </w:pPr>
    </w:p>
    <w:p w14:paraId="36C2C33D" w14:textId="77777777" w:rsidR="009C6DEB" w:rsidRPr="00B9101A" w:rsidRDefault="009C6DEB" w:rsidP="00B9101A">
      <w:pPr>
        <w:pStyle w:val="NormalWeb"/>
        <w:spacing w:after="0"/>
        <w:ind w:firstLine="360"/>
        <w:rPr>
          <w:rFonts w:asciiTheme="minorHAnsi" w:hAnsiTheme="minorHAnsi" w:cstheme="minorHAnsi"/>
          <w:i/>
          <w:iCs/>
          <w:noProof/>
          <w:sz w:val="22"/>
          <w:szCs w:val="22"/>
          <w:lang w:val="es-ES" w:eastAsia="ja-JP"/>
        </w:rPr>
      </w:pPr>
      <w:r w:rsidRPr="00B9101A">
        <w:rPr>
          <w:rFonts w:asciiTheme="minorHAnsi" w:hAnsiTheme="minorHAnsi" w:cstheme="minorHAnsi"/>
          <w:i/>
          <w:iCs/>
          <w:noProof/>
          <w:sz w:val="22"/>
          <w:szCs w:val="22"/>
          <w:lang w:val="es-ES" w:eastAsia="ja-JP"/>
        </w:rPr>
        <w:t>Recomendación para decisión del Comité Permanente:</w:t>
      </w:r>
    </w:p>
    <w:p w14:paraId="68C8C051" w14:textId="77777777" w:rsidR="009C6DEB" w:rsidRPr="00B9101A" w:rsidRDefault="009C6DEB" w:rsidP="00B9101A">
      <w:pPr>
        <w:pStyle w:val="NormalWeb"/>
        <w:spacing w:after="0"/>
        <w:rPr>
          <w:rFonts w:asciiTheme="minorHAnsi" w:hAnsiTheme="minorHAnsi" w:cstheme="minorHAnsi"/>
          <w:noProof/>
          <w:sz w:val="22"/>
          <w:szCs w:val="22"/>
          <w:lang w:val="es-ES" w:eastAsia="ja-JP"/>
        </w:rPr>
      </w:pPr>
    </w:p>
    <w:p w14:paraId="7886D65D" w14:textId="77777777" w:rsidR="009C6DEB" w:rsidRPr="00B9101A" w:rsidRDefault="009C6DEB" w:rsidP="00B9101A">
      <w:pPr>
        <w:pStyle w:val="NormalWeb"/>
        <w:spacing w:after="0"/>
        <w:ind w:left="851" w:hanging="851"/>
        <w:rPr>
          <w:rFonts w:asciiTheme="minorHAnsi" w:hAnsiTheme="minorHAnsi" w:cstheme="minorHAnsi"/>
          <w:b/>
          <w:i/>
          <w:iCs/>
          <w:noProof/>
          <w:sz w:val="22"/>
          <w:szCs w:val="22"/>
          <w:lang w:val="es-ES" w:eastAsia="ja-JP"/>
        </w:rPr>
      </w:pPr>
      <w:r w:rsidRPr="00B9101A">
        <w:rPr>
          <w:rFonts w:asciiTheme="minorHAnsi" w:hAnsiTheme="minorHAnsi" w:cstheme="minorHAnsi"/>
          <w:b/>
          <w:i/>
          <w:iCs/>
          <w:noProof/>
          <w:sz w:val="22"/>
          <w:szCs w:val="22"/>
          <w:lang w:val="es-ES" w:eastAsia="ja-JP"/>
        </w:rPr>
        <w:tab/>
        <w:t>El Subgrupo de Finanzas recomienda que el Comité Permanente apruebe la asignación de 20 000 francos suizos procedentes de economías del remanente de 2019 en servicios jurídicos en el presupuesto básico para el examen de las resoluciones, por 40 000 francos suizos en total cuando se combinan con la financiación asignada anteriormente, si el Comité Permanente determina que la actividad propuesta en el párrafo 37 del documento SC58 Doc.13 es de máxima prioridad. Esta asignación se transferiría a la partida presupuestaria de examen de las resoluciones en el marco de los servicios del Comité Permanente.</w:t>
      </w:r>
    </w:p>
    <w:p w14:paraId="67DAA00C" w14:textId="77777777" w:rsidR="009C6DEB" w:rsidRPr="00B9101A" w:rsidRDefault="009C6DEB" w:rsidP="00B9101A">
      <w:pPr>
        <w:pStyle w:val="NormalWeb"/>
        <w:tabs>
          <w:tab w:val="left" w:pos="426"/>
        </w:tabs>
        <w:spacing w:after="0"/>
        <w:ind w:left="720" w:hanging="720"/>
        <w:rPr>
          <w:rFonts w:asciiTheme="minorHAnsi" w:hAnsiTheme="minorHAnsi" w:cstheme="minorHAnsi"/>
          <w:b/>
          <w:iCs/>
          <w:noProof/>
          <w:sz w:val="22"/>
          <w:szCs w:val="22"/>
          <w:lang w:val="es-ES" w:eastAsia="ja-JP"/>
        </w:rPr>
      </w:pPr>
    </w:p>
    <w:p w14:paraId="493AECB6" w14:textId="77777777" w:rsidR="009C6DEB" w:rsidRPr="00B9101A" w:rsidRDefault="009C6DEB" w:rsidP="00B9101A">
      <w:pPr>
        <w:pStyle w:val="NormalWeb"/>
        <w:tabs>
          <w:tab w:val="left" w:pos="426"/>
        </w:tabs>
        <w:spacing w:after="0"/>
        <w:ind w:left="720" w:hanging="720"/>
        <w:rPr>
          <w:rFonts w:asciiTheme="minorHAnsi" w:hAnsiTheme="minorHAnsi" w:cstheme="minorHAnsi"/>
          <w:b/>
          <w:iCs/>
          <w:noProof/>
          <w:sz w:val="22"/>
          <w:szCs w:val="22"/>
          <w:lang w:val="es-ES" w:eastAsia="ja-JP"/>
        </w:rPr>
      </w:pPr>
    </w:p>
    <w:p w14:paraId="7497E1B9" w14:textId="77777777" w:rsidR="009C6DEB" w:rsidRPr="00B9101A" w:rsidRDefault="009C6DEB" w:rsidP="00B9101A">
      <w:pPr>
        <w:pStyle w:val="NormalWeb"/>
        <w:numPr>
          <w:ilvl w:val="0"/>
          <w:numId w:val="29"/>
        </w:numPr>
        <w:adjustRightInd w:val="0"/>
        <w:spacing w:after="0"/>
        <w:textAlignment w:val="baseline"/>
        <w:rPr>
          <w:rFonts w:asciiTheme="minorHAnsi" w:hAnsiTheme="minorHAnsi" w:cstheme="minorHAnsi"/>
          <w:i/>
          <w:iCs/>
          <w:noProof/>
          <w:sz w:val="22"/>
          <w:szCs w:val="22"/>
          <w:lang w:val="es-ES" w:eastAsia="ja-JP"/>
        </w:rPr>
      </w:pPr>
      <w:r w:rsidRPr="00B9101A">
        <w:rPr>
          <w:rFonts w:asciiTheme="minorHAnsi" w:hAnsiTheme="minorHAnsi" w:cstheme="minorHAnsi"/>
          <w:b/>
          <w:bCs/>
          <w:noProof/>
          <w:sz w:val="22"/>
          <w:szCs w:val="22"/>
          <w:u w:val="single"/>
          <w:lang w:val="es-ES" w:eastAsia="ja-JP"/>
        </w:rPr>
        <w:t>Resultados de 2019</w:t>
      </w:r>
      <w:r w:rsidRPr="00B9101A">
        <w:rPr>
          <w:rFonts w:asciiTheme="minorHAnsi" w:hAnsiTheme="minorHAnsi" w:cstheme="minorHAnsi"/>
          <w:b/>
          <w:bCs/>
          <w:noProof/>
          <w:sz w:val="22"/>
          <w:szCs w:val="22"/>
          <w:lang w:val="es-ES" w:eastAsia="ja-JP"/>
        </w:rPr>
        <w:t xml:space="preserve"> </w:t>
      </w:r>
      <w:r w:rsidRPr="00B9101A">
        <w:rPr>
          <w:rFonts w:asciiTheme="minorHAnsi" w:hAnsiTheme="minorHAnsi" w:cstheme="minorHAnsi"/>
          <w:bCs/>
          <w:noProof/>
          <w:sz w:val="22"/>
          <w:szCs w:val="22"/>
          <w:lang w:val="es-ES" w:eastAsia="ja-JP"/>
        </w:rPr>
        <w:t xml:space="preserve">(documento SC58 </w:t>
      </w:r>
      <w:r w:rsidRPr="00B9101A">
        <w:rPr>
          <w:rFonts w:asciiTheme="minorHAnsi" w:hAnsiTheme="minorHAnsi" w:cstheme="minorHAnsi"/>
          <w:bCs/>
          <w:iCs/>
          <w:noProof/>
          <w:sz w:val="22"/>
          <w:szCs w:val="22"/>
          <w:lang w:val="es-ES" w:eastAsia="ja-JP"/>
        </w:rPr>
        <w:t>Doc.8.2</w:t>
      </w:r>
      <w:r w:rsidRPr="00B9101A">
        <w:rPr>
          <w:rFonts w:asciiTheme="minorHAnsi" w:hAnsiTheme="minorHAnsi" w:cstheme="minorHAnsi"/>
          <w:bCs/>
          <w:i/>
          <w:iCs/>
          <w:noProof/>
          <w:sz w:val="22"/>
          <w:szCs w:val="22"/>
          <w:lang w:val="es-ES" w:eastAsia="ja-JP"/>
        </w:rPr>
        <w:t xml:space="preserve"> Informe sobre cuestiones financieras, 2019 y 2020; </w:t>
      </w:r>
      <w:r w:rsidRPr="00B9101A">
        <w:rPr>
          <w:rFonts w:asciiTheme="minorHAnsi" w:hAnsiTheme="minorHAnsi" w:cstheme="minorHAnsi"/>
          <w:bCs/>
          <w:iCs/>
          <w:noProof/>
          <w:sz w:val="22"/>
          <w:szCs w:val="22"/>
          <w:lang w:val="es-ES" w:eastAsia="ja-JP"/>
        </w:rPr>
        <w:t>temas de acción</w:t>
      </w:r>
      <w:r w:rsidRPr="00B9101A">
        <w:rPr>
          <w:rFonts w:asciiTheme="minorHAnsi" w:hAnsiTheme="minorHAnsi" w:cstheme="minorHAnsi"/>
          <w:noProof/>
          <w:sz w:val="22"/>
          <w:szCs w:val="22"/>
          <w:lang w:val="es-ES" w:eastAsia="ja-JP"/>
        </w:rPr>
        <w:t xml:space="preserve"> i), ii), iii) y iv))</w:t>
      </w:r>
      <w:r w:rsidRPr="00B9101A">
        <w:rPr>
          <w:rFonts w:asciiTheme="minorHAnsi" w:hAnsiTheme="minorHAnsi" w:cstheme="minorHAnsi"/>
          <w:i/>
          <w:iCs/>
          <w:noProof/>
          <w:sz w:val="22"/>
          <w:szCs w:val="22"/>
          <w:lang w:val="es-ES" w:eastAsia="ja-JP"/>
        </w:rPr>
        <w:t>:</w:t>
      </w:r>
    </w:p>
    <w:p w14:paraId="01BB6DB9" w14:textId="77777777" w:rsidR="009C6DEB" w:rsidRPr="00B9101A" w:rsidRDefault="009C6DEB" w:rsidP="00B9101A">
      <w:pPr>
        <w:pStyle w:val="NormalWeb"/>
        <w:spacing w:after="0"/>
        <w:rPr>
          <w:rFonts w:asciiTheme="minorHAnsi" w:hAnsiTheme="minorHAnsi" w:cstheme="minorHAnsi"/>
          <w:i/>
          <w:iCs/>
          <w:noProof/>
          <w:sz w:val="22"/>
          <w:szCs w:val="22"/>
          <w:lang w:val="es-ES" w:eastAsia="ja-JP"/>
        </w:rPr>
      </w:pPr>
    </w:p>
    <w:p w14:paraId="0E6CFAE5" w14:textId="77777777" w:rsidR="009C6DEB" w:rsidRPr="00B9101A" w:rsidRDefault="009C6DEB" w:rsidP="00B9101A">
      <w:pPr>
        <w:pStyle w:val="NormalWeb"/>
        <w:spacing w:after="0"/>
        <w:ind w:firstLine="360"/>
        <w:rPr>
          <w:rFonts w:asciiTheme="minorHAnsi" w:hAnsiTheme="minorHAnsi" w:cstheme="minorHAnsi"/>
          <w:i/>
          <w:iCs/>
          <w:noProof/>
          <w:sz w:val="22"/>
          <w:szCs w:val="22"/>
          <w:lang w:val="es-ES" w:eastAsia="ja-JP"/>
        </w:rPr>
      </w:pPr>
      <w:r w:rsidRPr="00B9101A">
        <w:rPr>
          <w:rFonts w:asciiTheme="minorHAnsi" w:hAnsiTheme="minorHAnsi" w:cstheme="minorHAnsi"/>
          <w:i/>
          <w:iCs/>
          <w:noProof/>
          <w:sz w:val="22"/>
          <w:szCs w:val="22"/>
          <w:lang w:val="es-ES" w:eastAsia="ja-JP"/>
        </w:rPr>
        <w:t>Recomendación para decisión del Comité Permanente:</w:t>
      </w:r>
    </w:p>
    <w:p w14:paraId="05E1EEE0" w14:textId="77777777" w:rsidR="009C6DEB" w:rsidRPr="00B9101A" w:rsidRDefault="009C6DEB" w:rsidP="00B9101A">
      <w:pPr>
        <w:pStyle w:val="NormalWeb"/>
        <w:spacing w:after="0"/>
        <w:rPr>
          <w:rFonts w:asciiTheme="minorHAnsi" w:hAnsiTheme="minorHAnsi" w:cstheme="minorHAnsi"/>
          <w:noProof/>
          <w:sz w:val="22"/>
          <w:szCs w:val="22"/>
          <w:lang w:val="es-ES" w:eastAsia="ja-JP"/>
        </w:rPr>
      </w:pPr>
    </w:p>
    <w:p w14:paraId="4795BD06" w14:textId="77777777" w:rsidR="009C6DEB" w:rsidRPr="00B9101A" w:rsidRDefault="009C6DEB" w:rsidP="00B9101A">
      <w:pPr>
        <w:pStyle w:val="NormalWeb"/>
        <w:spacing w:after="0"/>
        <w:ind w:left="1571" w:hanging="851"/>
        <w:rPr>
          <w:rFonts w:asciiTheme="minorHAnsi" w:hAnsiTheme="minorHAnsi" w:cstheme="minorHAnsi"/>
          <w:b/>
          <w:i/>
          <w:iCs/>
          <w:noProof/>
          <w:sz w:val="22"/>
          <w:szCs w:val="22"/>
          <w:lang w:val="es-ES" w:eastAsia="ja-JP"/>
        </w:rPr>
      </w:pPr>
      <w:r w:rsidRPr="00B9101A">
        <w:rPr>
          <w:rFonts w:asciiTheme="minorHAnsi" w:hAnsiTheme="minorHAnsi" w:cstheme="minorHAnsi"/>
          <w:b/>
          <w:i/>
          <w:iCs/>
          <w:noProof/>
          <w:sz w:val="22"/>
          <w:szCs w:val="22"/>
          <w:lang w:val="es-ES" w:eastAsia="ja-JP"/>
        </w:rPr>
        <w:t>El Subgrupo de Finanzas recomienda que el Comité Permanente:</w:t>
      </w:r>
    </w:p>
    <w:p w14:paraId="56816B1E" w14:textId="77777777" w:rsidR="009C6DEB" w:rsidRPr="00B9101A" w:rsidRDefault="009C6DEB" w:rsidP="00B9101A">
      <w:pPr>
        <w:pStyle w:val="NormalWeb"/>
        <w:spacing w:after="0"/>
        <w:ind w:left="851"/>
        <w:rPr>
          <w:rFonts w:asciiTheme="minorHAnsi" w:hAnsiTheme="minorHAnsi" w:cstheme="minorHAnsi"/>
          <w:b/>
          <w:i/>
          <w:iCs/>
          <w:noProof/>
          <w:sz w:val="22"/>
          <w:szCs w:val="22"/>
          <w:lang w:val="es-ES" w:eastAsia="ja-JP"/>
        </w:rPr>
      </w:pPr>
      <w:r w:rsidRPr="00B9101A">
        <w:rPr>
          <w:rFonts w:asciiTheme="minorHAnsi" w:hAnsiTheme="minorHAnsi" w:cstheme="minorHAnsi"/>
          <w:b/>
          <w:i/>
          <w:iCs/>
          <w:noProof/>
          <w:sz w:val="22"/>
          <w:szCs w:val="22"/>
          <w:lang w:val="es-ES" w:eastAsia="ja-JP"/>
        </w:rPr>
        <w:t>- acepte los estados financieros auditados de 2019 a fecha 31 de diciembre de 2019;</w:t>
      </w:r>
    </w:p>
    <w:p w14:paraId="3DF732DE" w14:textId="77777777" w:rsidR="009C6DEB" w:rsidRPr="00B9101A" w:rsidRDefault="009C6DEB" w:rsidP="00B9101A">
      <w:pPr>
        <w:pStyle w:val="NormalWeb"/>
        <w:spacing w:after="0"/>
        <w:ind w:left="851"/>
        <w:rPr>
          <w:rFonts w:asciiTheme="minorHAnsi" w:hAnsiTheme="minorHAnsi" w:cstheme="minorHAnsi"/>
          <w:b/>
          <w:i/>
          <w:iCs/>
          <w:noProof/>
          <w:sz w:val="22"/>
          <w:szCs w:val="22"/>
          <w:lang w:val="es-ES" w:eastAsia="ja-JP"/>
        </w:rPr>
      </w:pPr>
      <w:r w:rsidRPr="00B9101A">
        <w:rPr>
          <w:rFonts w:asciiTheme="minorHAnsi" w:hAnsiTheme="minorHAnsi" w:cstheme="minorHAnsi"/>
          <w:b/>
          <w:i/>
          <w:iCs/>
          <w:noProof/>
          <w:sz w:val="22"/>
          <w:szCs w:val="22"/>
          <w:lang w:val="es-ES" w:eastAsia="ja-JP"/>
        </w:rPr>
        <w:t>- tome nota de los resultados del presupuesto básico para 2019;</w:t>
      </w:r>
    </w:p>
    <w:p w14:paraId="4F6747BD" w14:textId="77777777" w:rsidR="009C6DEB" w:rsidRPr="00B9101A" w:rsidRDefault="009C6DEB" w:rsidP="00B9101A">
      <w:pPr>
        <w:pStyle w:val="NormalWeb"/>
        <w:spacing w:after="0"/>
        <w:ind w:left="851"/>
        <w:rPr>
          <w:rFonts w:asciiTheme="minorHAnsi" w:hAnsiTheme="minorHAnsi" w:cstheme="minorHAnsi"/>
          <w:b/>
          <w:i/>
          <w:iCs/>
          <w:noProof/>
          <w:sz w:val="22"/>
          <w:szCs w:val="22"/>
          <w:lang w:val="es-ES" w:eastAsia="ja-JP"/>
        </w:rPr>
      </w:pPr>
      <w:r w:rsidRPr="00B9101A">
        <w:rPr>
          <w:rFonts w:asciiTheme="minorHAnsi" w:hAnsiTheme="minorHAnsi" w:cstheme="minorHAnsi"/>
          <w:b/>
          <w:i/>
          <w:iCs/>
          <w:noProof/>
          <w:sz w:val="22"/>
          <w:szCs w:val="22"/>
          <w:lang w:val="es-ES" w:eastAsia="ja-JP"/>
        </w:rPr>
        <w:t>- tome nota de los saldos de los fondos complementarios y las contribuciones voluntarias para 2019; y</w:t>
      </w:r>
    </w:p>
    <w:p w14:paraId="4837F660" w14:textId="77777777" w:rsidR="009C6DEB" w:rsidRPr="00B9101A" w:rsidRDefault="009C6DEB" w:rsidP="00B9101A">
      <w:pPr>
        <w:pStyle w:val="NormalWeb"/>
        <w:spacing w:after="0"/>
        <w:ind w:left="851"/>
        <w:rPr>
          <w:rFonts w:asciiTheme="minorHAnsi" w:hAnsiTheme="minorHAnsi" w:cstheme="minorHAnsi"/>
          <w:b/>
          <w:i/>
          <w:iCs/>
          <w:noProof/>
          <w:sz w:val="22"/>
          <w:szCs w:val="22"/>
          <w:lang w:val="es-ES" w:eastAsia="ja-JP"/>
        </w:rPr>
      </w:pPr>
      <w:r w:rsidRPr="00B9101A">
        <w:rPr>
          <w:rFonts w:asciiTheme="minorHAnsi" w:hAnsiTheme="minorHAnsi" w:cstheme="minorHAnsi"/>
          <w:b/>
          <w:i/>
          <w:iCs/>
          <w:noProof/>
          <w:sz w:val="22"/>
          <w:szCs w:val="22"/>
          <w:lang w:val="es-ES" w:eastAsia="ja-JP"/>
        </w:rPr>
        <w:t>- tome nota de la reasignación del presupuesto de 2019 según se describe en el párrafo 14 del documento SC58 Doc.8.2.</w:t>
      </w:r>
    </w:p>
    <w:p w14:paraId="25F39D1D" w14:textId="77777777" w:rsidR="009C6DEB" w:rsidRPr="00B9101A" w:rsidRDefault="009C6DEB" w:rsidP="00B9101A">
      <w:pPr>
        <w:pStyle w:val="NormalWeb"/>
        <w:spacing w:after="0"/>
        <w:rPr>
          <w:rFonts w:asciiTheme="minorHAnsi" w:hAnsiTheme="minorHAnsi" w:cstheme="minorHAnsi"/>
          <w:i/>
          <w:iCs/>
          <w:noProof/>
          <w:sz w:val="22"/>
          <w:szCs w:val="22"/>
          <w:lang w:val="es-ES" w:eastAsia="ja-JP"/>
        </w:rPr>
      </w:pPr>
    </w:p>
    <w:p w14:paraId="0DDF2C04" w14:textId="77777777" w:rsidR="009C6DEB" w:rsidRPr="00B9101A" w:rsidRDefault="009C6DEB" w:rsidP="00B9101A">
      <w:pPr>
        <w:pStyle w:val="NormalWeb"/>
        <w:spacing w:after="0"/>
        <w:rPr>
          <w:rFonts w:asciiTheme="minorHAnsi" w:hAnsiTheme="minorHAnsi" w:cstheme="minorHAnsi"/>
          <w:i/>
          <w:iCs/>
          <w:noProof/>
          <w:sz w:val="22"/>
          <w:szCs w:val="22"/>
          <w:lang w:val="es-ES" w:eastAsia="ja-JP"/>
        </w:rPr>
      </w:pPr>
    </w:p>
    <w:p w14:paraId="45A85E0F" w14:textId="77777777" w:rsidR="009C6DEB" w:rsidRPr="00B9101A" w:rsidRDefault="009C6DEB" w:rsidP="00B9101A">
      <w:pPr>
        <w:pStyle w:val="NormalWeb"/>
        <w:keepNext/>
        <w:numPr>
          <w:ilvl w:val="0"/>
          <w:numId w:val="29"/>
        </w:numPr>
        <w:adjustRightInd w:val="0"/>
        <w:spacing w:after="0"/>
        <w:ind w:left="357" w:hanging="357"/>
        <w:textAlignment w:val="baseline"/>
        <w:rPr>
          <w:rFonts w:asciiTheme="minorHAnsi" w:hAnsiTheme="minorHAnsi" w:cstheme="minorHAnsi"/>
          <w:noProof/>
          <w:sz w:val="22"/>
          <w:szCs w:val="22"/>
          <w:lang w:val="es-ES" w:eastAsia="ja-JP"/>
        </w:rPr>
      </w:pPr>
      <w:r w:rsidRPr="00B9101A">
        <w:rPr>
          <w:rFonts w:asciiTheme="minorHAnsi" w:hAnsiTheme="minorHAnsi" w:cstheme="minorHAnsi"/>
          <w:b/>
          <w:bCs/>
          <w:noProof/>
          <w:sz w:val="22"/>
          <w:szCs w:val="22"/>
          <w:u w:val="single"/>
          <w:lang w:val="es-ES" w:eastAsia="ja-JP"/>
        </w:rPr>
        <w:t>Estado de las contribuciones anuales</w:t>
      </w:r>
      <w:r w:rsidRPr="00B9101A">
        <w:rPr>
          <w:rFonts w:asciiTheme="minorHAnsi" w:hAnsiTheme="minorHAnsi" w:cstheme="minorHAnsi"/>
          <w:b/>
          <w:bCs/>
          <w:noProof/>
          <w:sz w:val="22"/>
          <w:szCs w:val="22"/>
          <w:lang w:val="es-ES" w:eastAsia="ja-JP"/>
        </w:rPr>
        <w:t xml:space="preserve"> </w:t>
      </w:r>
      <w:r w:rsidRPr="00B9101A">
        <w:rPr>
          <w:rFonts w:asciiTheme="minorHAnsi" w:hAnsiTheme="minorHAnsi" w:cstheme="minorHAnsi"/>
          <w:bCs/>
          <w:noProof/>
          <w:sz w:val="22"/>
          <w:szCs w:val="22"/>
          <w:lang w:val="es-ES" w:eastAsia="ja-JP"/>
        </w:rPr>
        <w:t xml:space="preserve">(documento SC58 Doc.8.3; temas de acción </w:t>
      </w:r>
      <w:r w:rsidRPr="00B9101A">
        <w:rPr>
          <w:rFonts w:asciiTheme="minorHAnsi" w:hAnsiTheme="minorHAnsi" w:cstheme="minorHAnsi"/>
          <w:noProof/>
          <w:sz w:val="22"/>
          <w:szCs w:val="22"/>
          <w:lang w:val="es-ES" w:eastAsia="ja-JP"/>
        </w:rPr>
        <w:t>i), ii), iii) y iv))</w:t>
      </w:r>
    </w:p>
    <w:p w14:paraId="672D3FA9" w14:textId="77777777" w:rsidR="009C6DEB" w:rsidRPr="00B9101A" w:rsidRDefault="009C6DEB" w:rsidP="00B9101A">
      <w:pPr>
        <w:pStyle w:val="NormalWeb"/>
        <w:keepNext/>
        <w:spacing w:after="0"/>
        <w:rPr>
          <w:rFonts w:asciiTheme="minorHAnsi" w:hAnsiTheme="minorHAnsi" w:cstheme="minorHAnsi"/>
          <w:noProof/>
          <w:sz w:val="22"/>
          <w:szCs w:val="22"/>
          <w:lang w:val="es-ES" w:eastAsia="ja-JP"/>
        </w:rPr>
      </w:pPr>
    </w:p>
    <w:p w14:paraId="4DF02AE8" w14:textId="77777777" w:rsidR="009C6DEB" w:rsidRPr="00B9101A" w:rsidRDefault="009C6DEB" w:rsidP="00B9101A">
      <w:pPr>
        <w:pStyle w:val="NormalWeb"/>
        <w:spacing w:after="0"/>
        <w:ind w:firstLine="360"/>
        <w:rPr>
          <w:rFonts w:asciiTheme="minorHAnsi" w:hAnsiTheme="minorHAnsi" w:cstheme="minorHAnsi"/>
          <w:i/>
          <w:iCs/>
          <w:noProof/>
          <w:sz w:val="22"/>
          <w:szCs w:val="22"/>
          <w:lang w:val="es-ES" w:eastAsia="ja-JP"/>
        </w:rPr>
      </w:pPr>
      <w:r w:rsidRPr="00B9101A">
        <w:rPr>
          <w:rFonts w:asciiTheme="minorHAnsi" w:hAnsiTheme="minorHAnsi" w:cstheme="minorHAnsi"/>
          <w:i/>
          <w:iCs/>
          <w:noProof/>
          <w:sz w:val="22"/>
          <w:szCs w:val="22"/>
          <w:lang w:val="es-ES" w:eastAsia="ja-JP"/>
        </w:rPr>
        <w:t>Recomendaciones para decisiones del Comité Permanente:</w:t>
      </w:r>
    </w:p>
    <w:p w14:paraId="11AAF16F" w14:textId="77777777" w:rsidR="009C6DEB" w:rsidRPr="00B9101A" w:rsidRDefault="009C6DEB" w:rsidP="00B9101A">
      <w:pPr>
        <w:pStyle w:val="NormalWeb"/>
        <w:spacing w:after="0"/>
        <w:rPr>
          <w:rFonts w:asciiTheme="minorHAnsi" w:hAnsiTheme="minorHAnsi" w:cstheme="minorHAnsi"/>
          <w:noProof/>
          <w:sz w:val="22"/>
          <w:szCs w:val="22"/>
          <w:lang w:val="es-ES" w:eastAsia="ja-JP"/>
        </w:rPr>
      </w:pPr>
    </w:p>
    <w:p w14:paraId="65FCD90F" w14:textId="77777777" w:rsidR="009C6DEB" w:rsidRPr="00B9101A" w:rsidRDefault="009C6DEB" w:rsidP="00B9101A">
      <w:pPr>
        <w:pStyle w:val="NormalWeb"/>
        <w:spacing w:after="0"/>
        <w:ind w:left="851" w:hanging="851"/>
        <w:rPr>
          <w:rFonts w:asciiTheme="minorHAnsi" w:hAnsiTheme="minorHAnsi" w:cstheme="minorHAnsi"/>
          <w:b/>
          <w:i/>
          <w:iCs/>
          <w:noProof/>
          <w:sz w:val="22"/>
          <w:szCs w:val="22"/>
          <w:lang w:val="es-ES" w:eastAsia="ja-JP"/>
        </w:rPr>
      </w:pPr>
      <w:r w:rsidRPr="00B9101A">
        <w:rPr>
          <w:rFonts w:asciiTheme="minorHAnsi" w:hAnsiTheme="minorHAnsi" w:cstheme="minorHAnsi"/>
          <w:b/>
          <w:i/>
          <w:iCs/>
          <w:noProof/>
          <w:sz w:val="22"/>
          <w:szCs w:val="22"/>
          <w:lang w:val="es-ES" w:eastAsia="ja-JP"/>
        </w:rPr>
        <w:tab/>
        <w:t>El Subgrupo de Finanzas recomienda que el Comité Permanente:</w:t>
      </w:r>
    </w:p>
    <w:p w14:paraId="301FF4F5" w14:textId="77777777" w:rsidR="009C6DEB" w:rsidRPr="00B9101A" w:rsidRDefault="009C6DEB" w:rsidP="00B9101A">
      <w:pPr>
        <w:pStyle w:val="NormalWeb"/>
        <w:numPr>
          <w:ilvl w:val="0"/>
          <w:numId w:val="28"/>
        </w:numPr>
        <w:adjustRightInd w:val="0"/>
        <w:spacing w:after="0"/>
        <w:textAlignment w:val="baseline"/>
        <w:rPr>
          <w:rFonts w:asciiTheme="minorHAnsi" w:hAnsiTheme="minorHAnsi" w:cstheme="minorHAnsi"/>
          <w:b/>
          <w:i/>
          <w:iCs/>
          <w:noProof/>
          <w:sz w:val="22"/>
          <w:szCs w:val="22"/>
          <w:lang w:val="es-ES" w:eastAsia="ja-JP"/>
        </w:rPr>
      </w:pPr>
      <w:r w:rsidRPr="00B9101A">
        <w:rPr>
          <w:rFonts w:asciiTheme="minorHAnsi" w:hAnsiTheme="minorHAnsi" w:cstheme="minorHAnsi"/>
          <w:b/>
          <w:i/>
          <w:iCs/>
          <w:noProof/>
          <w:sz w:val="22"/>
          <w:szCs w:val="22"/>
          <w:lang w:val="es-ES" w:eastAsia="ja-JP"/>
        </w:rPr>
        <w:t xml:space="preserve">tome nota del estado de las contribuciones anuales; </w:t>
      </w:r>
    </w:p>
    <w:p w14:paraId="5505330B" w14:textId="77777777" w:rsidR="009C6DEB" w:rsidRPr="00B9101A" w:rsidRDefault="009C6DEB" w:rsidP="00B9101A">
      <w:pPr>
        <w:pStyle w:val="NormalWeb"/>
        <w:numPr>
          <w:ilvl w:val="0"/>
          <w:numId w:val="28"/>
        </w:numPr>
        <w:adjustRightInd w:val="0"/>
        <w:spacing w:after="0"/>
        <w:textAlignment w:val="baseline"/>
        <w:rPr>
          <w:rFonts w:asciiTheme="minorHAnsi" w:hAnsiTheme="minorHAnsi" w:cstheme="minorHAnsi"/>
          <w:b/>
          <w:i/>
          <w:iCs/>
          <w:noProof/>
          <w:sz w:val="22"/>
          <w:szCs w:val="22"/>
          <w:lang w:val="es-ES" w:eastAsia="ja-JP"/>
        </w:rPr>
      </w:pPr>
      <w:r w:rsidRPr="00B9101A">
        <w:rPr>
          <w:rFonts w:asciiTheme="minorHAnsi" w:hAnsiTheme="minorHAnsi" w:cstheme="minorHAnsi"/>
          <w:b/>
          <w:i/>
          <w:iCs/>
          <w:noProof/>
          <w:sz w:val="22"/>
          <w:szCs w:val="22"/>
          <w:lang w:val="es-ES" w:eastAsia="ja-JP"/>
        </w:rPr>
        <w:lastRenderedPageBreak/>
        <w:t>tome nota de las medidas enumeradas en los párrafors 15, 17 y 18 del documento SC58 Doc.8.3 para seguir fomentando el pago de las contribuciones anuales;</w:t>
      </w:r>
    </w:p>
    <w:p w14:paraId="4384173F" w14:textId="77777777" w:rsidR="009C6DEB" w:rsidRPr="00B9101A" w:rsidRDefault="009C6DEB" w:rsidP="00B9101A">
      <w:pPr>
        <w:pStyle w:val="NormalWeb"/>
        <w:numPr>
          <w:ilvl w:val="0"/>
          <w:numId w:val="28"/>
        </w:numPr>
        <w:adjustRightInd w:val="0"/>
        <w:spacing w:after="0"/>
        <w:textAlignment w:val="baseline"/>
        <w:rPr>
          <w:rFonts w:asciiTheme="minorHAnsi" w:hAnsiTheme="minorHAnsi" w:cstheme="minorHAnsi"/>
          <w:b/>
          <w:i/>
          <w:iCs/>
          <w:noProof/>
          <w:sz w:val="22"/>
          <w:szCs w:val="22"/>
          <w:lang w:val="es-ES" w:eastAsia="ja-JP"/>
        </w:rPr>
      </w:pPr>
      <w:r w:rsidRPr="00B9101A">
        <w:rPr>
          <w:rFonts w:asciiTheme="minorHAnsi" w:hAnsiTheme="minorHAnsi" w:cstheme="minorHAnsi"/>
          <w:b/>
          <w:i/>
          <w:iCs/>
          <w:noProof/>
          <w:sz w:val="22"/>
          <w:szCs w:val="22"/>
          <w:lang w:val="es-ES" w:eastAsia="ja-JP"/>
        </w:rPr>
        <w:t xml:space="preserve">pida a la Secretaría que siga publicando en el sitio web de la Convención el estado de las contribuciones de cada una de las Partes y que invite a las Partes con contribuciones pendientes a que convengan un plan de pago en consulta con la Secretaría; y </w:t>
      </w:r>
    </w:p>
    <w:p w14:paraId="3D7C9518" w14:textId="77777777" w:rsidR="009C6DEB" w:rsidRPr="00B9101A" w:rsidRDefault="009C6DEB" w:rsidP="00B9101A">
      <w:pPr>
        <w:pStyle w:val="NormalWeb"/>
        <w:numPr>
          <w:ilvl w:val="0"/>
          <w:numId w:val="28"/>
        </w:numPr>
        <w:adjustRightInd w:val="0"/>
        <w:spacing w:after="0"/>
        <w:textAlignment w:val="baseline"/>
        <w:rPr>
          <w:rFonts w:asciiTheme="minorHAnsi" w:hAnsiTheme="minorHAnsi" w:cstheme="minorHAnsi"/>
          <w:b/>
          <w:i/>
          <w:iCs/>
          <w:noProof/>
          <w:sz w:val="22"/>
          <w:szCs w:val="22"/>
          <w:lang w:val="es-ES" w:eastAsia="ja-JP"/>
        </w:rPr>
      </w:pPr>
      <w:r w:rsidRPr="00B9101A">
        <w:rPr>
          <w:rFonts w:asciiTheme="minorHAnsi" w:hAnsiTheme="minorHAnsi" w:cstheme="minorHAnsi"/>
          <w:b/>
          <w:i/>
          <w:iCs/>
          <w:noProof/>
          <w:sz w:val="22"/>
          <w:szCs w:val="22"/>
          <w:lang w:val="es-ES" w:eastAsia="ja-JP"/>
        </w:rPr>
        <w:t>pida a la Secretaría que trabaje con las Partes que han podido pagar las contribuciones pendientes, en particular las de larga data, a fin de determinar las buenas prácticas y los esfuerzos que podrían intercambiarse.</w:t>
      </w:r>
    </w:p>
    <w:p w14:paraId="6F707EF3" w14:textId="77777777" w:rsidR="009C6DEB" w:rsidRPr="00B9101A" w:rsidRDefault="009C6DEB" w:rsidP="00B9101A">
      <w:pPr>
        <w:pStyle w:val="NormalWeb"/>
        <w:spacing w:after="0"/>
        <w:ind w:left="1571"/>
        <w:rPr>
          <w:rFonts w:asciiTheme="minorHAnsi" w:hAnsiTheme="minorHAnsi" w:cstheme="minorHAnsi"/>
          <w:b/>
          <w:i/>
          <w:iCs/>
          <w:noProof/>
          <w:sz w:val="22"/>
          <w:szCs w:val="22"/>
          <w:lang w:val="es-ES" w:eastAsia="ja-JP"/>
        </w:rPr>
      </w:pPr>
    </w:p>
    <w:p w14:paraId="49C32A2F" w14:textId="77777777" w:rsidR="009C6DEB" w:rsidRPr="00B9101A" w:rsidRDefault="009C6DEB" w:rsidP="00B9101A">
      <w:pPr>
        <w:pStyle w:val="NormalWeb"/>
        <w:spacing w:after="0"/>
        <w:ind w:left="698"/>
        <w:rPr>
          <w:rFonts w:asciiTheme="minorHAnsi" w:hAnsiTheme="minorHAnsi" w:cstheme="minorHAnsi"/>
          <w:iCs/>
          <w:noProof/>
          <w:sz w:val="22"/>
          <w:szCs w:val="22"/>
          <w:lang w:val="es-ES" w:eastAsia="ja-JP"/>
        </w:rPr>
      </w:pPr>
      <w:r w:rsidRPr="00B9101A">
        <w:rPr>
          <w:rFonts w:asciiTheme="minorHAnsi" w:hAnsiTheme="minorHAnsi" w:cstheme="minorHAnsi"/>
          <w:iCs/>
          <w:noProof/>
          <w:sz w:val="22"/>
          <w:szCs w:val="22"/>
          <w:lang w:val="es-ES" w:eastAsia="ja-JP"/>
        </w:rPr>
        <w:t>El subgrupo examinó opciones utilizadas por otras organizaciones y enumeradas en el documento en los incisos b) a d) del párrafo 19.  Se expresaron diferentes opiniones y, dada la diversidad de puntos de vista, la Presidencia remitió esta cuestión al Comité Permanente, incluidas las siguientes opciones mencionadas en el párrafo 19, para su examen:</w:t>
      </w:r>
    </w:p>
    <w:p w14:paraId="5F363B4B" w14:textId="77777777" w:rsidR="009C6DEB" w:rsidRPr="00B9101A" w:rsidRDefault="009C6DEB" w:rsidP="00B9101A">
      <w:pPr>
        <w:pStyle w:val="NormalWeb"/>
        <w:spacing w:after="0"/>
        <w:ind w:left="698"/>
        <w:rPr>
          <w:rFonts w:asciiTheme="minorHAnsi" w:hAnsiTheme="minorHAnsi" w:cstheme="minorHAnsi"/>
          <w:iCs/>
          <w:noProof/>
          <w:sz w:val="22"/>
          <w:szCs w:val="22"/>
          <w:lang w:val="es-ES" w:eastAsia="ja-JP"/>
        </w:rPr>
      </w:pPr>
    </w:p>
    <w:p w14:paraId="3E8D8D81" w14:textId="77777777" w:rsidR="009C6DEB" w:rsidRPr="00B9101A" w:rsidRDefault="009C6DEB" w:rsidP="00B9101A">
      <w:pPr>
        <w:pStyle w:val="Default"/>
        <w:numPr>
          <w:ilvl w:val="2"/>
          <w:numId w:val="39"/>
        </w:numPr>
        <w:ind w:left="1418"/>
        <w:rPr>
          <w:rFonts w:asciiTheme="minorHAnsi" w:hAnsiTheme="minorHAnsi" w:cstheme="minorHAnsi"/>
          <w:noProof/>
          <w:color w:val="auto"/>
          <w:sz w:val="22"/>
          <w:szCs w:val="22"/>
          <w:lang w:val="es-ES"/>
        </w:rPr>
      </w:pPr>
      <w:r w:rsidRPr="00B9101A">
        <w:rPr>
          <w:rFonts w:asciiTheme="minorHAnsi" w:hAnsiTheme="minorHAnsi" w:cstheme="minorHAnsi"/>
          <w:noProof/>
          <w:color w:val="auto"/>
          <w:sz w:val="22"/>
          <w:szCs w:val="22"/>
          <w:lang w:val="es-ES"/>
        </w:rPr>
        <w:t>las Partes en mora se ven privadas del derecho de voto (Organización Meteorológica Mundial);</w:t>
      </w:r>
    </w:p>
    <w:p w14:paraId="577A5EDC" w14:textId="77777777" w:rsidR="009C6DEB" w:rsidRPr="00B9101A" w:rsidRDefault="009C6DEB" w:rsidP="00B9101A">
      <w:pPr>
        <w:pStyle w:val="Default"/>
        <w:ind w:left="1418"/>
        <w:rPr>
          <w:rFonts w:asciiTheme="minorHAnsi" w:hAnsiTheme="minorHAnsi" w:cstheme="minorHAnsi"/>
          <w:noProof/>
          <w:color w:val="auto"/>
          <w:sz w:val="22"/>
          <w:szCs w:val="22"/>
          <w:lang w:val="es-ES"/>
        </w:rPr>
      </w:pPr>
    </w:p>
    <w:p w14:paraId="0C960554" w14:textId="77777777" w:rsidR="009C6DEB" w:rsidRPr="00B9101A" w:rsidRDefault="009C6DEB" w:rsidP="00B9101A">
      <w:pPr>
        <w:pStyle w:val="Default"/>
        <w:numPr>
          <w:ilvl w:val="2"/>
          <w:numId w:val="39"/>
        </w:numPr>
        <w:ind w:left="1418"/>
        <w:rPr>
          <w:rFonts w:asciiTheme="minorHAnsi" w:hAnsiTheme="minorHAnsi" w:cstheme="minorHAnsi"/>
          <w:noProof/>
          <w:color w:val="auto"/>
          <w:sz w:val="22"/>
          <w:szCs w:val="22"/>
          <w:lang w:val="es-ES"/>
        </w:rPr>
      </w:pPr>
      <w:r w:rsidRPr="00B9101A">
        <w:rPr>
          <w:rFonts w:asciiTheme="minorHAnsi" w:hAnsiTheme="minorHAnsi" w:cstheme="minorHAnsi"/>
          <w:color w:val="auto"/>
          <w:sz w:val="22"/>
          <w:szCs w:val="22"/>
          <w:lang w:val="es-GT" w:eastAsia="es-ES_tradnl"/>
        </w:rPr>
        <w:t xml:space="preserve">los representantes de las Partes en mora durante cuatro años o más no son considerados para recibir financiación para talleres y reuniones entre períodos de sesiones (Convenios de Basilea, Rotterdam y Estocolmo); y </w:t>
      </w:r>
    </w:p>
    <w:p w14:paraId="72570E1A" w14:textId="77777777" w:rsidR="009C6DEB" w:rsidRPr="00B9101A" w:rsidRDefault="009C6DEB" w:rsidP="00B9101A">
      <w:pPr>
        <w:pStyle w:val="ListParagraph"/>
        <w:spacing w:after="0" w:line="240" w:lineRule="auto"/>
        <w:rPr>
          <w:rFonts w:asciiTheme="minorHAnsi" w:hAnsiTheme="minorHAnsi" w:cstheme="minorHAnsi"/>
          <w:lang w:val="es-GT" w:eastAsia="es-ES_tradnl"/>
        </w:rPr>
      </w:pPr>
    </w:p>
    <w:p w14:paraId="10C4EA31" w14:textId="77777777" w:rsidR="009C6DEB" w:rsidRPr="00B9101A" w:rsidRDefault="009C6DEB" w:rsidP="00B9101A">
      <w:pPr>
        <w:pStyle w:val="Default"/>
        <w:numPr>
          <w:ilvl w:val="2"/>
          <w:numId w:val="39"/>
        </w:numPr>
        <w:ind w:left="1418"/>
        <w:rPr>
          <w:rFonts w:asciiTheme="minorHAnsi" w:hAnsiTheme="minorHAnsi" w:cstheme="minorHAnsi"/>
          <w:noProof/>
          <w:color w:val="auto"/>
          <w:sz w:val="22"/>
          <w:szCs w:val="22"/>
          <w:lang w:val="es-ES"/>
        </w:rPr>
      </w:pPr>
      <w:r w:rsidRPr="00B9101A">
        <w:rPr>
          <w:rFonts w:asciiTheme="minorHAnsi" w:hAnsiTheme="minorHAnsi" w:cstheme="minorHAnsi"/>
          <w:color w:val="auto"/>
          <w:sz w:val="22"/>
          <w:szCs w:val="22"/>
          <w:lang w:val="es-GT" w:eastAsia="es-ES_tradnl"/>
        </w:rPr>
        <w:t xml:space="preserve">las Partes en mora por más de cuatro años no pueden recibir apoyo financiero para participar en la Conferencia de las Partes Contratantes de la Convención y, por consiguiente, se ven privadas del derecho de voto (Convención sobre las Especies Migratorias). </w:t>
      </w:r>
    </w:p>
    <w:p w14:paraId="6D591F42" w14:textId="77777777" w:rsidR="009C6DEB" w:rsidRPr="00B9101A" w:rsidRDefault="009C6DEB" w:rsidP="00B9101A">
      <w:pPr>
        <w:pStyle w:val="Default"/>
        <w:rPr>
          <w:rFonts w:asciiTheme="minorHAnsi" w:hAnsiTheme="minorHAnsi" w:cstheme="minorHAnsi"/>
          <w:noProof/>
          <w:color w:val="auto"/>
          <w:sz w:val="22"/>
          <w:szCs w:val="22"/>
          <w:lang w:val="es-ES"/>
        </w:rPr>
      </w:pPr>
    </w:p>
    <w:p w14:paraId="0F110F6E" w14:textId="77777777" w:rsidR="009C6DEB" w:rsidRPr="00B9101A" w:rsidRDefault="009C6DEB" w:rsidP="00B9101A">
      <w:pPr>
        <w:pStyle w:val="NormalWeb"/>
        <w:spacing w:after="0"/>
        <w:ind w:firstLine="360"/>
        <w:rPr>
          <w:rFonts w:asciiTheme="minorHAnsi" w:hAnsiTheme="minorHAnsi" w:cstheme="minorHAnsi"/>
          <w:i/>
          <w:iCs/>
          <w:noProof/>
          <w:sz w:val="22"/>
          <w:szCs w:val="22"/>
          <w:lang w:val="es-ES" w:eastAsia="ja-JP"/>
        </w:rPr>
      </w:pPr>
      <w:r w:rsidRPr="00B9101A">
        <w:rPr>
          <w:rFonts w:asciiTheme="minorHAnsi" w:hAnsiTheme="minorHAnsi" w:cstheme="minorHAnsi"/>
          <w:i/>
          <w:iCs/>
          <w:noProof/>
          <w:sz w:val="22"/>
          <w:szCs w:val="22"/>
          <w:lang w:val="es-ES" w:eastAsia="ja-JP"/>
        </w:rPr>
        <w:t>Recomendaciones para decisión del Comité Permanente:</w:t>
      </w:r>
    </w:p>
    <w:p w14:paraId="1C89AA88" w14:textId="77777777" w:rsidR="009C6DEB" w:rsidRPr="00B9101A" w:rsidRDefault="009C6DEB" w:rsidP="00B9101A">
      <w:pPr>
        <w:pStyle w:val="Default"/>
        <w:rPr>
          <w:rFonts w:asciiTheme="minorHAnsi" w:hAnsiTheme="minorHAnsi" w:cstheme="minorHAnsi"/>
          <w:noProof/>
          <w:color w:val="auto"/>
          <w:sz w:val="22"/>
          <w:szCs w:val="22"/>
          <w:lang w:val="es-ES"/>
        </w:rPr>
      </w:pPr>
    </w:p>
    <w:p w14:paraId="685FE664" w14:textId="77777777" w:rsidR="009C6DEB" w:rsidRPr="00B9101A" w:rsidRDefault="009C6DEB" w:rsidP="00B9101A">
      <w:pPr>
        <w:pStyle w:val="Default"/>
        <w:ind w:left="720"/>
        <w:rPr>
          <w:rFonts w:asciiTheme="minorHAnsi" w:hAnsiTheme="minorHAnsi" w:cstheme="minorHAnsi"/>
          <w:b/>
          <w:i/>
          <w:noProof/>
          <w:color w:val="auto"/>
          <w:sz w:val="22"/>
          <w:szCs w:val="22"/>
          <w:lang w:val="es-ES"/>
        </w:rPr>
      </w:pPr>
      <w:r w:rsidRPr="00B9101A">
        <w:rPr>
          <w:rFonts w:asciiTheme="minorHAnsi" w:hAnsiTheme="minorHAnsi" w:cstheme="minorHAnsi"/>
          <w:b/>
          <w:i/>
          <w:noProof/>
          <w:color w:val="auto"/>
          <w:sz w:val="22"/>
          <w:szCs w:val="22"/>
          <w:lang w:val="es-ES"/>
        </w:rPr>
        <w:t>El Subgrupo de Finanzas recomienda además que el Comité Permanente:</w:t>
      </w:r>
    </w:p>
    <w:p w14:paraId="42167301" w14:textId="77777777" w:rsidR="009C6DEB" w:rsidRPr="00B9101A" w:rsidRDefault="009C6DEB" w:rsidP="00B9101A">
      <w:pPr>
        <w:pStyle w:val="Default"/>
        <w:numPr>
          <w:ilvl w:val="0"/>
          <w:numId w:val="30"/>
        </w:numPr>
        <w:rPr>
          <w:rFonts w:asciiTheme="minorHAnsi" w:hAnsiTheme="minorHAnsi" w:cstheme="minorHAnsi"/>
          <w:b/>
          <w:i/>
          <w:noProof/>
          <w:color w:val="auto"/>
          <w:sz w:val="22"/>
          <w:szCs w:val="22"/>
          <w:lang w:val="es-ES"/>
        </w:rPr>
      </w:pPr>
      <w:r w:rsidRPr="00B9101A">
        <w:rPr>
          <w:rFonts w:asciiTheme="minorHAnsi" w:hAnsiTheme="minorHAnsi" w:cstheme="minorHAnsi"/>
          <w:b/>
          <w:i/>
          <w:noProof/>
          <w:color w:val="auto"/>
          <w:sz w:val="22"/>
          <w:szCs w:val="22"/>
          <w:lang w:val="es-ES"/>
        </w:rPr>
        <w:t>tome nota de la variación de las contribuciones anuales adeudadas y de la provisión anual contra las contribuciones adeudadas;</w:t>
      </w:r>
    </w:p>
    <w:p w14:paraId="7246BDAF" w14:textId="77777777" w:rsidR="009C6DEB" w:rsidRPr="00B9101A" w:rsidRDefault="009C6DEB" w:rsidP="00B9101A">
      <w:pPr>
        <w:pStyle w:val="Default"/>
        <w:numPr>
          <w:ilvl w:val="0"/>
          <w:numId w:val="30"/>
        </w:numPr>
        <w:rPr>
          <w:rFonts w:asciiTheme="minorHAnsi" w:hAnsiTheme="minorHAnsi" w:cstheme="minorHAnsi"/>
          <w:b/>
          <w:i/>
          <w:noProof/>
          <w:color w:val="auto"/>
          <w:sz w:val="22"/>
          <w:szCs w:val="22"/>
          <w:lang w:val="es-ES"/>
        </w:rPr>
      </w:pPr>
      <w:r w:rsidRPr="00B9101A">
        <w:rPr>
          <w:rFonts w:asciiTheme="minorHAnsi" w:hAnsiTheme="minorHAnsi" w:cstheme="minorHAnsi"/>
          <w:b/>
          <w:i/>
          <w:noProof/>
          <w:color w:val="auto"/>
          <w:sz w:val="22"/>
          <w:szCs w:val="22"/>
          <w:lang w:val="es-ES"/>
        </w:rPr>
        <w:t>tome nota del estado de las contribuciones voluntarias de África; y</w:t>
      </w:r>
    </w:p>
    <w:p w14:paraId="1EE7D7FD" w14:textId="77777777" w:rsidR="009C6DEB" w:rsidRPr="00B9101A" w:rsidRDefault="009C6DEB" w:rsidP="00B9101A">
      <w:pPr>
        <w:pStyle w:val="Default"/>
        <w:numPr>
          <w:ilvl w:val="0"/>
          <w:numId w:val="30"/>
        </w:numPr>
        <w:rPr>
          <w:rFonts w:asciiTheme="minorHAnsi" w:hAnsiTheme="minorHAnsi" w:cstheme="minorHAnsi"/>
          <w:iCs/>
          <w:noProof/>
          <w:color w:val="auto"/>
          <w:sz w:val="22"/>
          <w:szCs w:val="22"/>
          <w:lang w:val="es-ES" w:eastAsia="ja-JP"/>
        </w:rPr>
      </w:pPr>
      <w:r w:rsidRPr="00B9101A">
        <w:rPr>
          <w:rFonts w:asciiTheme="minorHAnsi" w:hAnsiTheme="minorHAnsi" w:cstheme="minorHAnsi"/>
          <w:b/>
          <w:i/>
          <w:noProof/>
          <w:color w:val="auto"/>
          <w:sz w:val="22"/>
          <w:szCs w:val="22"/>
          <w:lang w:val="es-ES"/>
        </w:rPr>
        <w:t>tome nota de la decisión sobre la asignación de fondos a iniciativas regionales de Ramsar en África, adoptada por los representantes regionales de África, como sigue: 30 333 francos suizos para RamCEA, WACoWet y NigerWet, respectivamente.</w:t>
      </w:r>
      <w:r w:rsidRPr="00B9101A">
        <w:rPr>
          <w:rFonts w:asciiTheme="minorHAnsi" w:hAnsiTheme="minorHAnsi" w:cstheme="minorHAnsi"/>
          <w:iCs/>
          <w:noProof/>
          <w:color w:val="auto"/>
          <w:sz w:val="22"/>
          <w:szCs w:val="22"/>
          <w:lang w:val="es-ES" w:eastAsia="ja-JP"/>
        </w:rPr>
        <w:tab/>
      </w:r>
    </w:p>
    <w:p w14:paraId="3F55D0AA" w14:textId="77777777" w:rsidR="009C6DEB" w:rsidRPr="00B9101A" w:rsidRDefault="009C6DEB" w:rsidP="00B9101A">
      <w:pPr>
        <w:pStyle w:val="NormalWeb"/>
        <w:spacing w:after="0"/>
        <w:rPr>
          <w:rFonts w:asciiTheme="minorHAnsi" w:hAnsiTheme="minorHAnsi" w:cstheme="minorHAnsi"/>
          <w:noProof/>
          <w:sz w:val="22"/>
          <w:szCs w:val="22"/>
          <w:lang w:val="es-ES" w:eastAsia="ja-JP"/>
        </w:rPr>
      </w:pPr>
    </w:p>
    <w:p w14:paraId="5A32D5BC" w14:textId="77777777" w:rsidR="009C6DEB" w:rsidRPr="00B9101A" w:rsidRDefault="009C6DEB" w:rsidP="00B9101A">
      <w:pPr>
        <w:pStyle w:val="NormalWeb"/>
        <w:spacing w:after="0"/>
        <w:rPr>
          <w:rFonts w:asciiTheme="minorHAnsi" w:hAnsiTheme="minorHAnsi" w:cstheme="minorHAnsi"/>
          <w:noProof/>
          <w:sz w:val="22"/>
          <w:szCs w:val="22"/>
          <w:lang w:val="es-ES" w:eastAsia="ja-JP"/>
        </w:rPr>
      </w:pPr>
    </w:p>
    <w:p w14:paraId="6B3E6E2D" w14:textId="77777777" w:rsidR="009C6DEB" w:rsidRPr="00B9101A" w:rsidRDefault="009C6DEB" w:rsidP="00B9101A">
      <w:pPr>
        <w:pStyle w:val="NormalWeb"/>
        <w:keepNext/>
        <w:numPr>
          <w:ilvl w:val="0"/>
          <w:numId w:val="29"/>
        </w:numPr>
        <w:adjustRightInd w:val="0"/>
        <w:spacing w:after="0"/>
        <w:ind w:left="0" w:firstLine="0"/>
        <w:textAlignment w:val="baseline"/>
        <w:rPr>
          <w:rFonts w:asciiTheme="minorHAnsi" w:hAnsiTheme="minorHAnsi" w:cstheme="minorHAnsi"/>
          <w:b/>
          <w:bCs/>
          <w:i/>
          <w:iCs/>
          <w:noProof/>
          <w:sz w:val="22"/>
          <w:szCs w:val="22"/>
          <w:lang w:val="es-ES" w:eastAsia="ja-JP"/>
        </w:rPr>
      </w:pPr>
      <w:r w:rsidRPr="00B9101A">
        <w:rPr>
          <w:rFonts w:asciiTheme="minorHAnsi" w:hAnsiTheme="minorHAnsi" w:cstheme="minorHAnsi"/>
          <w:b/>
          <w:bCs/>
          <w:noProof/>
          <w:sz w:val="22"/>
          <w:szCs w:val="22"/>
          <w:u w:val="single"/>
          <w:lang w:val="es-ES" w:eastAsia="ja-JP"/>
        </w:rPr>
        <w:t>Otros asuntos</w:t>
      </w:r>
      <w:r w:rsidRPr="00B9101A">
        <w:rPr>
          <w:rFonts w:asciiTheme="minorHAnsi" w:hAnsiTheme="minorHAnsi" w:cstheme="minorHAnsi"/>
          <w:b/>
          <w:bCs/>
          <w:noProof/>
          <w:sz w:val="22"/>
          <w:szCs w:val="22"/>
          <w:lang w:val="es-ES" w:eastAsia="ja-JP"/>
        </w:rPr>
        <w:t xml:space="preserve"> </w:t>
      </w:r>
      <w:r w:rsidRPr="00B9101A">
        <w:rPr>
          <w:rFonts w:asciiTheme="minorHAnsi" w:hAnsiTheme="minorHAnsi" w:cstheme="minorHAnsi"/>
          <w:bCs/>
          <w:noProof/>
          <w:sz w:val="22"/>
          <w:szCs w:val="22"/>
          <w:lang w:val="es-ES" w:eastAsia="ja-JP"/>
        </w:rPr>
        <w:t xml:space="preserve">(documento SC58 </w:t>
      </w:r>
      <w:r w:rsidRPr="00B9101A">
        <w:rPr>
          <w:rFonts w:asciiTheme="minorHAnsi" w:hAnsiTheme="minorHAnsi" w:cstheme="minorHAnsi"/>
          <w:bCs/>
          <w:iCs/>
          <w:noProof/>
          <w:sz w:val="22"/>
          <w:szCs w:val="22"/>
          <w:lang w:val="es-ES" w:eastAsia="ja-JP"/>
        </w:rPr>
        <w:t>Doc.8.2,</w:t>
      </w:r>
      <w:r w:rsidRPr="00B9101A">
        <w:rPr>
          <w:rFonts w:asciiTheme="minorHAnsi" w:hAnsiTheme="minorHAnsi" w:cstheme="minorHAnsi"/>
          <w:bCs/>
          <w:i/>
          <w:iCs/>
          <w:noProof/>
          <w:sz w:val="22"/>
          <w:szCs w:val="22"/>
          <w:lang w:val="es-ES" w:eastAsia="ja-JP"/>
        </w:rPr>
        <w:t xml:space="preserve"> Informe sobre cuestiones financieras, 2019 y 2020; los temas de acción se enumeran a continuación)</w:t>
      </w:r>
      <w:r w:rsidRPr="00B9101A">
        <w:rPr>
          <w:rFonts w:asciiTheme="minorHAnsi" w:hAnsiTheme="minorHAnsi" w:cstheme="minorHAnsi"/>
          <w:b/>
          <w:bCs/>
          <w:i/>
          <w:iCs/>
          <w:noProof/>
          <w:sz w:val="22"/>
          <w:szCs w:val="22"/>
          <w:lang w:val="es-ES" w:eastAsia="ja-JP"/>
        </w:rPr>
        <w:t>:</w:t>
      </w:r>
    </w:p>
    <w:p w14:paraId="5515AF3B" w14:textId="77777777" w:rsidR="009C6DEB" w:rsidRPr="00B9101A" w:rsidRDefault="009C6DEB" w:rsidP="00B9101A">
      <w:pPr>
        <w:pStyle w:val="NormalWeb"/>
        <w:keepNext/>
        <w:spacing w:after="0"/>
        <w:rPr>
          <w:rFonts w:asciiTheme="minorHAnsi" w:hAnsiTheme="minorHAnsi" w:cstheme="minorHAnsi"/>
          <w:b/>
          <w:bCs/>
          <w:i/>
          <w:iCs/>
          <w:noProof/>
          <w:sz w:val="22"/>
          <w:szCs w:val="22"/>
          <w:lang w:val="es-ES" w:eastAsia="ja-JP"/>
        </w:rPr>
      </w:pPr>
    </w:p>
    <w:p w14:paraId="3BF04014" w14:textId="77777777" w:rsidR="009C6DEB" w:rsidRPr="00B9101A" w:rsidRDefault="009C6DEB" w:rsidP="00B9101A">
      <w:pPr>
        <w:pStyle w:val="NormalWeb"/>
        <w:numPr>
          <w:ilvl w:val="1"/>
          <w:numId w:val="29"/>
        </w:numPr>
        <w:adjustRightInd w:val="0"/>
        <w:spacing w:after="0"/>
        <w:textAlignment w:val="baseline"/>
        <w:rPr>
          <w:rFonts w:asciiTheme="minorHAnsi" w:hAnsiTheme="minorHAnsi" w:cstheme="minorHAnsi"/>
          <w:noProof/>
          <w:sz w:val="22"/>
          <w:szCs w:val="22"/>
          <w:lang w:val="es-ES" w:eastAsia="ja-JP"/>
        </w:rPr>
      </w:pPr>
      <w:r w:rsidRPr="00B9101A">
        <w:rPr>
          <w:rFonts w:asciiTheme="minorHAnsi" w:hAnsiTheme="minorHAnsi" w:cstheme="minorHAnsi"/>
          <w:b/>
          <w:iCs/>
          <w:noProof/>
          <w:sz w:val="22"/>
          <w:szCs w:val="22"/>
          <w:lang w:val="es-ES" w:eastAsia="ja-JP"/>
        </w:rPr>
        <w:t xml:space="preserve">Tema de acción </w:t>
      </w:r>
      <w:r w:rsidRPr="00B9101A">
        <w:rPr>
          <w:rFonts w:asciiTheme="minorHAnsi" w:hAnsiTheme="minorHAnsi" w:cstheme="minorHAnsi"/>
          <w:b/>
          <w:noProof/>
          <w:sz w:val="22"/>
          <w:szCs w:val="22"/>
          <w:lang w:val="es-ES" w:eastAsia="ja-JP"/>
        </w:rPr>
        <w:t xml:space="preserve">viii) Progresos en la aplicación de las recomendaciones del </w:t>
      </w:r>
      <w:r w:rsidRPr="00B9101A">
        <w:rPr>
          <w:rFonts w:asciiTheme="minorHAnsi" w:hAnsiTheme="minorHAnsi" w:cstheme="minorHAnsi"/>
          <w:b/>
          <w:i/>
          <w:noProof/>
          <w:sz w:val="22"/>
          <w:szCs w:val="22"/>
          <w:lang w:val="es-ES" w:eastAsia="ja-JP"/>
        </w:rPr>
        <w:t xml:space="preserve">Examen gestión financiera de los fondos complementarios (de uso restringido) </w:t>
      </w:r>
      <w:r w:rsidRPr="00B9101A">
        <w:rPr>
          <w:rFonts w:asciiTheme="minorHAnsi" w:hAnsiTheme="minorHAnsi" w:cstheme="minorHAnsi"/>
          <w:b/>
          <w:noProof/>
          <w:sz w:val="22"/>
          <w:szCs w:val="22"/>
          <w:lang w:val="es-ES" w:eastAsia="ja-JP"/>
        </w:rPr>
        <w:t xml:space="preserve">de la UICN, y aprobación de la propuesta sobre la utilización de honorarios de gestión, </w:t>
      </w:r>
      <w:r w:rsidRPr="00B9101A">
        <w:rPr>
          <w:rFonts w:asciiTheme="minorHAnsi" w:hAnsiTheme="minorHAnsi" w:cstheme="minorHAnsi"/>
          <w:noProof/>
          <w:sz w:val="22"/>
          <w:szCs w:val="22"/>
          <w:lang w:val="es-ES" w:eastAsia="ja-JP"/>
        </w:rPr>
        <w:t>como se describe en el párrafo 43.</w:t>
      </w:r>
    </w:p>
    <w:p w14:paraId="0AD70A59" w14:textId="77777777" w:rsidR="009C6DEB" w:rsidRPr="00B9101A" w:rsidRDefault="009C6DEB" w:rsidP="00B9101A">
      <w:pPr>
        <w:pStyle w:val="NormalWeb"/>
        <w:spacing w:after="0"/>
        <w:rPr>
          <w:rFonts w:asciiTheme="minorHAnsi" w:hAnsiTheme="minorHAnsi" w:cstheme="minorHAnsi"/>
          <w:noProof/>
          <w:sz w:val="22"/>
          <w:szCs w:val="22"/>
          <w:lang w:val="es-ES" w:eastAsia="ja-JP"/>
        </w:rPr>
      </w:pPr>
    </w:p>
    <w:p w14:paraId="76B4ABF4" w14:textId="77777777" w:rsidR="009C6DEB" w:rsidRPr="00B9101A" w:rsidRDefault="009C6DEB" w:rsidP="00B9101A">
      <w:pPr>
        <w:pStyle w:val="NormalWeb"/>
        <w:spacing w:after="0"/>
        <w:ind w:firstLine="360"/>
        <w:rPr>
          <w:rFonts w:asciiTheme="minorHAnsi" w:hAnsiTheme="minorHAnsi" w:cstheme="minorHAnsi"/>
          <w:i/>
          <w:iCs/>
          <w:noProof/>
          <w:sz w:val="22"/>
          <w:szCs w:val="22"/>
          <w:lang w:val="es-ES" w:eastAsia="ja-JP"/>
        </w:rPr>
      </w:pPr>
      <w:r w:rsidRPr="00B9101A">
        <w:rPr>
          <w:rFonts w:asciiTheme="minorHAnsi" w:hAnsiTheme="minorHAnsi" w:cstheme="minorHAnsi"/>
          <w:i/>
          <w:iCs/>
          <w:noProof/>
          <w:sz w:val="22"/>
          <w:szCs w:val="22"/>
          <w:lang w:val="es-ES" w:eastAsia="ja-JP"/>
        </w:rPr>
        <w:t>Recomendación para decisión del Comité Permanente:</w:t>
      </w:r>
    </w:p>
    <w:p w14:paraId="0C35B59E" w14:textId="77777777" w:rsidR="009C6DEB" w:rsidRPr="00B9101A" w:rsidRDefault="009C6DEB" w:rsidP="00B9101A">
      <w:pPr>
        <w:pStyle w:val="NormalWeb"/>
        <w:spacing w:after="0"/>
        <w:rPr>
          <w:rFonts w:asciiTheme="minorHAnsi" w:hAnsiTheme="minorHAnsi" w:cstheme="minorHAnsi"/>
          <w:i/>
          <w:iCs/>
          <w:noProof/>
          <w:sz w:val="22"/>
          <w:szCs w:val="22"/>
          <w:lang w:val="es-ES" w:eastAsia="ja-JP"/>
        </w:rPr>
      </w:pPr>
    </w:p>
    <w:p w14:paraId="03851930" w14:textId="77777777" w:rsidR="009C6DEB" w:rsidRPr="00B9101A" w:rsidRDefault="009C6DEB" w:rsidP="00B9101A">
      <w:pPr>
        <w:pStyle w:val="NormalWeb"/>
        <w:spacing w:after="0"/>
        <w:ind w:left="851" w:hanging="851"/>
        <w:rPr>
          <w:rFonts w:asciiTheme="minorHAnsi" w:hAnsiTheme="minorHAnsi" w:cstheme="minorHAnsi"/>
          <w:b/>
          <w:i/>
          <w:iCs/>
          <w:noProof/>
          <w:sz w:val="22"/>
          <w:szCs w:val="22"/>
          <w:lang w:val="es-ES" w:eastAsia="ja-JP"/>
        </w:rPr>
      </w:pPr>
      <w:r w:rsidRPr="00B9101A">
        <w:rPr>
          <w:rFonts w:asciiTheme="minorHAnsi" w:hAnsiTheme="minorHAnsi" w:cstheme="minorHAnsi"/>
          <w:b/>
          <w:i/>
          <w:iCs/>
          <w:noProof/>
          <w:sz w:val="22"/>
          <w:szCs w:val="22"/>
          <w:lang w:val="es-ES" w:eastAsia="ja-JP"/>
        </w:rPr>
        <w:tab/>
        <w:t xml:space="preserve">El Subgrupo de Finanzas recomienda que el Comité Permanente tome nota de los progresos realizados en la aplicación de las recomendaciones </w:t>
      </w:r>
      <w:r w:rsidRPr="00B9101A">
        <w:rPr>
          <w:rFonts w:asciiTheme="minorHAnsi" w:hAnsiTheme="minorHAnsi" w:cstheme="minorHAnsi"/>
          <w:b/>
          <w:i/>
          <w:noProof/>
          <w:sz w:val="22"/>
          <w:szCs w:val="22"/>
          <w:lang w:val="es-ES" w:eastAsia="ja-JP"/>
        </w:rPr>
        <w:t xml:space="preserve">del Examen gestión </w:t>
      </w:r>
      <w:r w:rsidRPr="00B9101A">
        <w:rPr>
          <w:rFonts w:asciiTheme="minorHAnsi" w:hAnsiTheme="minorHAnsi" w:cstheme="minorHAnsi"/>
          <w:b/>
          <w:i/>
          <w:noProof/>
          <w:sz w:val="22"/>
          <w:szCs w:val="22"/>
          <w:lang w:val="es-ES" w:eastAsia="ja-JP"/>
        </w:rPr>
        <w:lastRenderedPageBreak/>
        <w:t>financiera de los fondos complementarios (de uso restringido) de la UICN, y que apruebe la propuesta sobre la utilización de honorarios de gestión, como se describe en el párrafo 43.</w:t>
      </w:r>
    </w:p>
    <w:p w14:paraId="2423EF0D" w14:textId="77777777" w:rsidR="009C6DEB" w:rsidRPr="00B9101A" w:rsidRDefault="009C6DEB" w:rsidP="00B9101A">
      <w:pPr>
        <w:pStyle w:val="NormalWeb"/>
        <w:spacing w:after="0"/>
        <w:rPr>
          <w:rFonts w:asciiTheme="minorHAnsi" w:hAnsiTheme="minorHAnsi" w:cstheme="minorHAnsi"/>
          <w:i/>
          <w:noProof/>
          <w:sz w:val="22"/>
          <w:szCs w:val="22"/>
          <w:lang w:val="es-ES" w:eastAsia="ja-JP"/>
        </w:rPr>
      </w:pPr>
    </w:p>
    <w:p w14:paraId="11968A6F" w14:textId="77777777" w:rsidR="009C6DEB" w:rsidRPr="00B9101A" w:rsidRDefault="009C6DEB" w:rsidP="00B9101A">
      <w:pPr>
        <w:pStyle w:val="NormalWeb"/>
        <w:numPr>
          <w:ilvl w:val="1"/>
          <w:numId w:val="29"/>
        </w:numPr>
        <w:adjustRightInd w:val="0"/>
        <w:spacing w:after="0"/>
        <w:textAlignment w:val="baseline"/>
        <w:rPr>
          <w:rFonts w:asciiTheme="minorHAnsi" w:hAnsiTheme="minorHAnsi" w:cstheme="minorHAnsi"/>
          <w:noProof/>
          <w:sz w:val="22"/>
          <w:szCs w:val="22"/>
          <w:lang w:val="es-ES" w:eastAsia="ja-JP"/>
        </w:rPr>
      </w:pPr>
      <w:r w:rsidRPr="00B9101A">
        <w:rPr>
          <w:rFonts w:asciiTheme="minorHAnsi" w:hAnsiTheme="minorHAnsi" w:cstheme="minorHAnsi"/>
          <w:b/>
          <w:noProof/>
          <w:sz w:val="22"/>
          <w:szCs w:val="22"/>
          <w:lang w:val="es-ES" w:eastAsia="ja-JP"/>
        </w:rPr>
        <w:t>Tema de acción ix) Propuesta del auditor externo sobre la confirmación</w:t>
      </w:r>
      <w:r w:rsidRPr="00B9101A">
        <w:rPr>
          <w:rFonts w:asciiTheme="minorHAnsi" w:hAnsiTheme="minorHAnsi" w:cstheme="minorHAnsi"/>
          <w:noProof/>
          <w:sz w:val="22"/>
          <w:szCs w:val="22"/>
          <w:lang w:val="es-ES" w:eastAsia="ja-JP"/>
        </w:rPr>
        <w:t xml:space="preserve"> </w:t>
      </w:r>
      <w:r w:rsidRPr="00B9101A">
        <w:rPr>
          <w:rFonts w:asciiTheme="minorHAnsi" w:hAnsiTheme="minorHAnsi" w:cstheme="minorHAnsi"/>
          <w:b/>
          <w:noProof/>
          <w:sz w:val="22"/>
          <w:szCs w:val="22"/>
          <w:lang w:val="es-ES" w:eastAsia="ja-JP"/>
        </w:rPr>
        <w:t>por parte del grupo</w:t>
      </w:r>
      <w:r w:rsidRPr="00B9101A">
        <w:rPr>
          <w:rFonts w:asciiTheme="minorHAnsi" w:hAnsiTheme="minorHAnsi" w:cstheme="minorHAnsi"/>
          <w:noProof/>
          <w:sz w:val="22"/>
          <w:szCs w:val="22"/>
          <w:lang w:val="es-ES" w:eastAsia="ja-JP"/>
        </w:rPr>
        <w:t xml:space="preserve"> de los saldos pendientes de las Partes Contratantes en respuesta a la Decisión SC57-40, y aprobación de la forma de proceder propuesta en los párrafos 50 y 51. </w:t>
      </w:r>
    </w:p>
    <w:p w14:paraId="57498D74" w14:textId="77777777" w:rsidR="009C6DEB" w:rsidRPr="00B9101A" w:rsidRDefault="009C6DEB" w:rsidP="00B9101A">
      <w:pPr>
        <w:pStyle w:val="NormalWeb"/>
        <w:spacing w:after="0"/>
        <w:rPr>
          <w:rFonts w:asciiTheme="minorHAnsi" w:hAnsiTheme="minorHAnsi" w:cstheme="minorHAnsi"/>
          <w:noProof/>
          <w:sz w:val="22"/>
          <w:szCs w:val="22"/>
          <w:lang w:val="es-ES" w:eastAsia="ja-JP"/>
        </w:rPr>
      </w:pPr>
    </w:p>
    <w:p w14:paraId="3BC47FC5" w14:textId="77777777" w:rsidR="009C6DEB" w:rsidRPr="00B9101A" w:rsidRDefault="009C6DEB" w:rsidP="00B9101A">
      <w:pPr>
        <w:pStyle w:val="NormalWeb"/>
        <w:spacing w:after="0"/>
        <w:ind w:firstLine="360"/>
        <w:rPr>
          <w:rFonts w:asciiTheme="minorHAnsi" w:hAnsiTheme="minorHAnsi" w:cstheme="minorHAnsi"/>
          <w:i/>
          <w:iCs/>
          <w:noProof/>
          <w:sz w:val="22"/>
          <w:szCs w:val="22"/>
          <w:lang w:val="es-ES" w:eastAsia="ja-JP"/>
        </w:rPr>
      </w:pPr>
      <w:r w:rsidRPr="00B9101A">
        <w:rPr>
          <w:rFonts w:asciiTheme="minorHAnsi" w:hAnsiTheme="minorHAnsi" w:cstheme="minorHAnsi"/>
          <w:i/>
          <w:iCs/>
          <w:noProof/>
          <w:sz w:val="22"/>
          <w:szCs w:val="22"/>
          <w:lang w:val="es-ES" w:eastAsia="ja-JP"/>
        </w:rPr>
        <w:t>Recomendación para decisión del Comité Permanente:</w:t>
      </w:r>
    </w:p>
    <w:p w14:paraId="7C66803B" w14:textId="77777777" w:rsidR="009C6DEB" w:rsidRPr="00B9101A" w:rsidRDefault="009C6DEB" w:rsidP="00B9101A">
      <w:pPr>
        <w:pStyle w:val="NormalWeb"/>
        <w:spacing w:after="0"/>
        <w:rPr>
          <w:rFonts w:asciiTheme="minorHAnsi" w:hAnsiTheme="minorHAnsi" w:cstheme="minorHAnsi"/>
          <w:i/>
          <w:iCs/>
          <w:noProof/>
          <w:sz w:val="22"/>
          <w:szCs w:val="22"/>
          <w:lang w:val="es-ES" w:eastAsia="ja-JP"/>
        </w:rPr>
      </w:pPr>
    </w:p>
    <w:p w14:paraId="03524535" w14:textId="77777777" w:rsidR="009C6DEB" w:rsidRPr="00B9101A" w:rsidRDefault="009C6DEB" w:rsidP="00B9101A">
      <w:pPr>
        <w:pStyle w:val="NormalWeb"/>
        <w:spacing w:after="0"/>
        <w:ind w:left="851" w:hanging="851"/>
        <w:rPr>
          <w:rFonts w:asciiTheme="minorHAnsi" w:hAnsiTheme="minorHAnsi" w:cstheme="minorHAnsi"/>
          <w:b/>
          <w:i/>
          <w:iCs/>
          <w:noProof/>
          <w:sz w:val="22"/>
          <w:szCs w:val="22"/>
          <w:lang w:val="es-ES" w:eastAsia="ja-JP"/>
        </w:rPr>
      </w:pPr>
      <w:r w:rsidRPr="00B9101A">
        <w:rPr>
          <w:rFonts w:asciiTheme="minorHAnsi" w:hAnsiTheme="minorHAnsi" w:cstheme="minorHAnsi"/>
          <w:b/>
          <w:i/>
          <w:iCs/>
          <w:noProof/>
          <w:sz w:val="22"/>
          <w:szCs w:val="22"/>
          <w:lang w:val="es-ES" w:eastAsia="ja-JP"/>
        </w:rPr>
        <w:tab/>
        <w:t>El Subgrupo de Finanzas recomienda que el Comité Permanente examine la propuesta del auditor externo sobre la confirmación por parte del grupo de los saldos pendientes de las Partes Contratantes en respuesta a la decisión SC57-40, y que apruebe la forma de proceder propuesta en los párrafos 50 y 51.</w:t>
      </w:r>
    </w:p>
    <w:p w14:paraId="1F95D446" w14:textId="77777777" w:rsidR="00314492" w:rsidRDefault="00314492" w:rsidP="00B9101A">
      <w:pPr>
        <w:spacing w:after="0" w:line="240" w:lineRule="auto"/>
        <w:ind w:left="567" w:hanging="567"/>
        <w:rPr>
          <w:rFonts w:asciiTheme="minorHAnsi" w:hAnsiTheme="minorHAnsi" w:cstheme="minorHAnsi"/>
          <w:bCs/>
          <w:lang w:val="es-ES"/>
        </w:rPr>
        <w:sectPr w:rsidR="00314492" w:rsidSect="00A33FB3">
          <w:footerReference w:type="default" r:id="rId8"/>
          <w:pgSz w:w="11906" w:h="16838"/>
          <w:pgMar w:top="1440" w:right="1440" w:bottom="1440" w:left="1440" w:header="709" w:footer="709" w:gutter="0"/>
          <w:cols w:space="708"/>
          <w:titlePg/>
          <w:docGrid w:linePitch="360"/>
        </w:sectPr>
      </w:pPr>
    </w:p>
    <w:p w14:paraId="514D3F71" w14:textId="4DD4BEDA" w:rsidR="00C305AB" w:rsidRDefault="00C305AB" w:rsidP="00DD4695">
      <w:pPr>
        <w:spacing w:after="0" w:line="240" w:lineRule="auto"/>
        <w:rPr>
          <w:rFonts w:asciiTheme="minorHAnsi" w:hAnsiTheme="minorHAnsi" w:cstheme="minorHAnsi"/>
          <w:b/>
          <w:iCs/>
          <w:lang w:val="es-ES" w:eastAsia="ja-JP"/>
        </w:rPr>
      </w:pPr>
      <w:r w:rsidRPr="006B1BBA">
        <w:rPr>
          <w:rFonts w:asciiTheme="minorHAnsi" w:hAnsiTheme="minorHAnsi" w:cstheme="minorHAnsi"/>
          <w:b/>
          <w:iCs/>
          <w:lang w:val="es-ES" w:eastAsia="ja-JP"/>
        </w:rPr>
        <w:lastRenderedPageBreak/>
        <w:t>Anexo I</w:t>
      </w:r>
      <w:r>
        <w:rPr>
          <w:rFonts w:asciiTheme="minorHAnsi" w:hAnsiTheme="minorHAnsi" w:cstheme="minorHAnsi"/>
          <w:b/>
          <w:iCs/>
          <w:lang w:val="es-ES" w:eastAsia="ja-JP"/>
        </w:rPr>
        <w:t xml:space="preserve"> del </w:t>
      </w:r>
      <w:r w:rsidRPr="00C305AB">
        <w:rPr>
          <w:rFonts w:asciiTheme="minorHAnsi" w:hAnsiTheme="minorHAnsi" w:cstheme="minorHAnsi"/>
          <w:b/>
          <w:iCs/>
          <w:lang w:val="es-ES" w:eastAsia="ja-JP"/>
        </w:rPr>
        <w:t>Informe del Subgrupo de Finanzas</w:t>
      </w:r>
      <w:r w:rsidRPr="006B1BBA">
        <w:rPr>
          <w:rFonts w:asciiTheme="minorHAnsi" w:hAnsiTheme="minorHAnsi" w:cstheme="minorHAnsi"/>
          <w:b/>
          <w:iCs/>
          <w:lang w:val="es-ES" w:eastAsia="ja-JP"/>
        </w:rPr>
        <w:t>: Presupuesto básico propuesto para 2020</w:t>
      </w:r>
    </w:p>
    <w:p w14:paraId="75AA9020" w14:textId="77777777" w:rsidR="00DD4695" w:rsidRDefault="00DD4695" w:rsidP="00DD4695">
      <w:pPr>
        <w:spacing w:after="0" w:line="240" w:lineRule="auto"/>
        <w:rPr>
          <w:rFonts w:asciiTheme="minorHAnsi" w:hAnsiTheme="minorHAnsi" w:cstheme="minorHAnsi"/>
          <w:b/>
          <w:iCs/>
          <w:lang w:val="es-ES" w:eastAsia="ja-JP"/>
        </w:rPr>
      </w:pPr>
    </w:p>
    <w:tbl>
      <w:tblPr>
        <w:tblW w:w="14174" w:type="dxa"/>
        <w:tblInd w:w="-147" w:type="dxa"/>
        <w:tblLayout w:type="fixed"/>
        <w:tblCellMar>
          <w:left w:w="57" w:type="dxa"/>
          <w:right w:w="57" w:type="dxa"/>
        </w:tblCellMar>
        <w:tblLook w:val="04A0" w:firstRow="1" w:lastRow="0" w:firstColumn="1" w:lastColumn="0" w:noHBand="0" w:noVBand="1"/>
      </w:tblPr>
      <w:tblGrid>
        <w:gridCol w:w="3261"/>
        <w:gridCol w:w="1417"/>
        <w:gridCol w:w="1417"/>
        <w:gridCol w:w="1417"/>
        <w:gridCol w:w="1417"/>
        <w:gridCol w:w="1276"/>
        <w:gridCol w:w="1346"/>
        <w:gridCol w:w="1347"/>
        <w:gridCol w:w="1276"/>
      </w:tblGrid>
      <w:tr w:rsidR="00C305AB" w:rsidRPr="009F03BD" w14:paraId="349EAB3D" w14:textId="77777777" w:rsidTr="00C305AB">
        <w:trPr>
          <w:tblHeader/>
        </w:trPr>
        <w:tc>
          <w:tcPr>
            <w:tcW w:w="3261" w:type="dxa"/>
            <w:tcBorders>
              <w:top w:val="single" w:sz="4" w:space="0" w:color="auto"/>
              <w:left w:val="single" w:sz="4" w:space="0" w:color="auto"/>
              <w:bottom w:val="nil"/>
              <w:right w:val="nil"/>
            </w:tcBorders>
            <w:shd w:val="clear" w:color="000000" w:fill="D6E3BC"/>
            <w:vAlign w:val="center"/>
            <w:hideMark/>
          </w:tcPr>
          <w:p w14:paraId="429A304E" w14:textId="77777777" w:rsidR="00C305AB" w:rsidRPr="00A454A4" w:rsidRDefault="00C305AB" w:rsidP="00C305AB">
            <w:pPr>
              <w:spacing w:after="0" w:line="240" w:lineRule="auto"/>
              <w:jc w:val="center"/>
              <w:rPr>
                <w:rFonts w:asciiTheme="minorHAnsi" w:hAnsiTheme="minorHAnsi" w:cstheme="minorHAnsi"/>
                <w:b/>
                <w:bCs/>
                <w:noProof/>
                <w:color w:val="000000"/>
                <w:lang w:val="es-ES"/>
              </w:rPr>
            </w:pPr>
            <w:r>
              <w:rPr>
                <w:rFonts w:asciiTheme="minorHAnsi" w:hAnsiTheme="minorHAnsi" w:cstheme="minorHAnsi"/>
                <w:b/>
                <w:bCs/>
                <w:noProof/>
                <w:color w:val="000000"/>
                <w:lang w:val="es-ES"/>
              </w:rPr>
              <w:t xml:space="preserve">Presupuesto de Ramsar para </w:t>
            </w:r>
            <w:r w:rsidRPr="00A454A4">
              <w:rPr>
                <w:rFonts w:asciiTheme="minorHAnsi" w:hAnsiTheme="minorHAnsi" w:cstheme="minorHAnsi"/>
                <w:b/>
                <w:bCs/>
                <w:noProof/>
                <w:color w:val="000000"/>
                <w:lang w:val="es-ES"/>
              </w:rPr>
              <w:t xml:space="preserve">2020 </w:t>
            </w:r>
            <w:r w:rsidRPr="00A454A4">
              <w:rPr>
                <w:rFonts w:asciiTheme="minorHAnsi" w:hAnsiTheme="minorHAnsi" w:cstheme="minorHAnsi"/>
                <w:b/>
                <w:bCs/>
                <w:noProof/>
                <w:color w:val="000000"/>
                <w:lang w:val="es-ES"/>
              </w:rPr>
              <w:br/>
              <w:t xml:space="preserve">Aprobado por la COP13 </w:t>
            </w:r>
          </w:p>
        </w:tc>
        <w:tc>
          <w:tcPr>
            <w:tcW w:w="1417" w:type="dxa"/>
            <w:vMerge w:val="restart"/>
            <w:tcBorders>
              <w:top w:val="single" w:sz="4" w:space="0" w:color="auto"/>
              <w:left w:val="single" w:sz="4" w:space="0" w:color="auto"/>
              <w:right w:val="single" w:sz="4" w:space="0" w:color="auto"/>
            </w:tcBorders>
            <w:shd w:val="clear" w:color="000000" w:fill="D6E3BC"/>
            <w:vAlign w:val="center"/>
          </w:tcPr>
          <w:p w14:paraId="303BFE5F" w14:textId="77777777" w:rsidR="00C305AB" w:rsidRDefault="00C305AB" w:rsidP="00C305AB">
            <w:pPr>
              <w:spacing w:after="0" w:line="240" w:lineRule="auto"/>
              <w:jc w:val="center"/>
              <w:rPr>
                <w:rFonts w:asciiTheme="minorHAnsi" w:hAnsiTheme="minorHAnsi" w:cstheme="minorHAnsi"/>
                <w:b/>
                <w:bCs/>
                <w:color w:val="000000"/>
              </w:rPr>
            </w:pPr>
            <w:r w:rsidRPr="007854EE">
              <w:rPr>
                <w:rFonts w:asciiTheme="minorHAnsi" w:hAnsiTheme="minorHAnsi" w:cstheme="minorHAnsi"/>
                <w:b/>
                <w:bCs/>
                <w:color w:val="000000"/>
              </w:rPr>
              <w:t>Presupuesto aprobado (por la COP13)</w:t>
            </w:r>
          </w:p>
          <w:p w14:paraId="089A5AC8" w14:textId="77777777" w:rsidR="00C305AB" w:rsidRDefault="00C305AB" w:rsidP="00C305AB">
            <w:pPr>
              <w:spacing w:after="0" w:line="240" w:lineRule="auto"/>
              <w:jc w:val="center"/>
              <w:rPr>
                <w:rFonts w:asciiTheme="minorHAnsi" w:hAnsiTheme="minorHAnsi" w:cstheme="minorHAnsi"/>
                <w:b/>
                <w:bCs/>
                <w:color w:val="000000"/>
              </w:rPr>
            </w:pPr>
          </w:p>
          <w:p w14:paraId="24995D16" w14:textId="77777777" w:rsidR="00C305AB" w:rsidRDefault="00C305AB" w:rsidP="00C305AB">
            <w:pPr>
              <w:spacing w:after="0" w:line="240" w:lineRule="auto"/>
              <w:jc w:val="center"/>
              <w:rPr>
                <w:rFonts w:asciiTheme="minorHAnsi" w:hAnsiTheme="minorHAnsi" w:cstheme="minorHAnsi"/>
                <w:b/>
                <w:bCs/>
                <w:color w:val="000000"/>
              </w:rPr>
            </w:pPr>
          </w:p>
          <w:p w14:paraId="2A42C51A" w14:textId="74DE2606" w:rsidR="00C305AB" w:rsidRDefault="00C305AB" w:rsidP="00C305AB">
            <w:pPr>
              <w:spacing w:after="0" w:line="240" w:lineRule="auto"/>
              <w:rPr>
                <w:rFonts w:asciiTheme="minorHAnsi" w:hAnsiTheme="minorHAnsi" w:cstheme="minorHAnsi"/>
                <w:b/>
                <w:bCs/>
                <w:color w:val="000000"/>
              </w:rPr>
            </w:pPr>
          </w:p>
          <w:p w14:paraId="5E903F6D" w14:textId="77777777" w:rsidR="00C305AB" w:rsidRDefault="00C305AB" w:rsidP="00C305AB">
            <w:pPr>
              <w:spacing w:after="0" w:line="240" w:lineRule="auto"/>
              <w:jc w:val="center"/>
              <w:rPr>
                <w:rFonts w:asciiTheme="minorHAnsi" w:hAnsiTheme="minorHAnsi" w:cstheme="minorHAnsi"/>
                <w:b/>
                <w:bCs/>
                <w:color w:val="000000"/>
              </w:rPr>
            </w:pPr>
          </w:p>
          <w:p w14:paraId="5EDE0F4A" w14:textId="77777777" w:rsidR="00C305AB" w:rsidRPr="007854EE" w:rsidRDefault="00C305AB" w:rsidP="00C305AB">
            <w:pPr>
              <w:spacing w:after="0" w:line="240" w:lineRule="auto"/>
              <w:jc w:val="center"/>
              <w:rPr>
                <w:rFonts w:asciiTheme="minorHAnsi" w:hAnsiTheme="minorHAnsi" w:cstheme="minorHAnsi"/>
                <w:b/>
                <w:bCs/>
                <w:noProof/>
                <w:color w:val="000000"/>
                <w:spacing w:val="-4"/>
                <w:lang w:val="es-ES"/>
              </w:rPr>
            </w:pPr>
            <w:r>
              <w:rPr>
                <w:rFonts w:asciiTheme="minorHAnsi" w:hAnsiTheme="minorHAnsi" w:cstheme="minorHAnsi"/>
                <w:b/>
                <w:bCs/>
                <w:color w:val="000000"/>
              </w:rPr>
              <w:t>A</w:t>
            </w:r>
          </w:p>
        </w:tc>
        <w:tc>
          <w:tcPr>
            <w:tcW w:w="1417" w:type="dxa"/>
            <w:vMerge w:val="restart"/>
            <w:tcBorders>
              <w:top w:val="single" w:sz="4" w:space="0" w:color="auto"/>
              <w:left w:val="single" w:sz="4" w:space="0" w:color="auto"/>
              <w:right w:val="single" w:sz="4" w:space="0" w:color="auto"/>
            </w:tcBorders>
            <w:shd w:val="clear" w:color="000000" w:fill="D6E3BC"/>
            <w:vAlign w:val="center"/>
          </w:tcPr>
          <w:p w14:paraId="07FD69CB" w14:textId="77777777" w:rsidR="00C305AB" w:rsidRDefault="00C305AB" w:rsidP="00C305AB">
            <w:pPr>
              <w:spacing w:after="0" w:line="240" w:lineRule="auto"/>
              <w:jc w:val="center"/>
              <w:rPr>
                <w:rFonts w:asciiTheme="minorHAnsi" w:hAnsiTheme="minorHAnsi" w:cstheme="minorHAnsi"/>
                <w:b/>
                <w:bCs/>
                <w:color w:val="000000"/>
                <w:lang w:val="fr-FR"/>
              </w:rPr>
            </w:pPr>
            <w:r w:rsidRPr="007854EE">
              <w:rPr>
                <w:rFonts w:asciiTheme="minorHAnsi" w:hAnsiTheme="minorHAnsi" w:cstheme="minorHAnsi"/>
                <w:b/>
                <w:bCs/>
                <w:color w:val="000000"/>
                <w:lang w:val="fr-FR"/>
              </w:rPr>
              <w:t>Uso del excedente autorizado por la COP13 XIII.2 (para 2020)</w:t>
            </w:r>
          </w:p>
          <w:p w14:paraId="1FD05768" w14:textId="77777777" w:rsidR="00C305AB" w:rsidRDefault="00C305AB" w:rsidP="00C305AB">
            <w:pPr>
              <w:spacing w:after="0" w:line="240" w:lineRule="auto"/>
              <w:jc w:val="center"/>
              <w:rPr>
                <w:rFonts w:asciiTheme="minorHAnsi" w:hAnsiTheme="minorHAnsi" w:cstheme="minorHAnsi"/>
                <w:b/>
                <w:bCs/>
                <w:color w:val="000000"/>
                <w:lang w:val="fr-FR"/>
              </w:rPr>
            </w:pPr>
          </w:p>
          <w:p w14:paraId="16B5EF46" w14:textId="77777777" w:rsidR="00C305AB" w:rsidRDefault="00C305AB" w:rsidP="00C305AB">
            <w:pPr>
              <w:spacing w:after="0" w:line="240" w:lineRule="auto"/>
              <w:jc w:val="center"/>
              <w:rPr>
                <w:rFonts w:asciiTheme="minorHAnsi" w:hAnsiTheme="minorHAnsi" w:cstheme="minorHAnsi"/>
                <w:b/>
                <w:bCs/>
                <w:color w:val="000000"/>
                <w:lang w:val="fr-FR"/>
              </w:rPr>
            </w:pPr>
          </w:p>
          <w:p w14:paraId="5CA916A3" w14:textId="77777777" w:rsidR="00C305AB" w:rsidRPr="007854EE" w:rsidRDefault="00C305AB" w:rsidP="00C305AB">
            <w:pPr>
              <w:spacing w:after="0" w:line="240" w:lineRule="auto"/>
              <w:jc w:val="center"/>
              <w:rPr>
                <w:rFonts w:asciiTheme="minorHAnsi" w:hAnsiTheme="minorHAnsi" w:cstheme="minorHAnsi"/>
                <w:b/>
                <w:bCs/>
                <w:noProof/>
                <w:color w:val="000000"/>
                <w:spacing w:val="-4"/>
                <w:lang w:val="es-ES"/>
              </w:rPr>
            </w:pPr>
            <w:r>
              <w:rPr>
                <w:rFonts w:asciiTheme="minorHAnsi" w:hAnsiTheme="minorHAnsi" w:cstheme="minorHAnsi"/>
                <w:b/>
                <w:bCs/>
                <w:color w:val="000000"/>
                <w:lang w:val="fr-FR"/>
              </w:rPr>
              <w:t>B</w:t>
            </w:r>
          </w:p>
        </w:tc>
        <w:tc>
          <w:tcPr>
            <w:tcW w:w="1417" w:type="dxa"/>
            <w:vMerge w:val="restart"/>
            <w:tcBorders>
              <w:top w:val="single" w:sz="4" w:space="0" w:color="auto"/>
              <w:left w:val="single" w:sz="4" w:space="0" w:color="auto"/>
              <w:right w:val="single" w:sz="4" w:space="0" w:color="auto"/>
            </w:tcBorders>
            <w:shd w:val="clear" w:color="000000" w:fill="D6E3BC"/>
            <w:vAlign w:val="center"/>
          </w:tcPr>
          <w:p w14:paraId="5DD64C9F" w14:textId="77777777" w:rsidR="00C305AB" w:rsidRDefault="00C305AB" w:rsidP="00C305AB">
            <w:pPr>
              <w:spacing w:after="0" w:line="240" w:lineRule="auto"/>
              <w:jc w:val="center"/>
              <w:rPr>
                <w:rFonts w:asciiTheme="minorHAnsi" w:hAnsiTheme="minorHAnsi" w:cstheme="minorHAnsi"/>
                <w:b/>
                <w:bCs/>
                <w:lang w:val="fr-FR"/>
              </w:rPr>
            </w:pPr>
            <w:r w:rsidRPr="007854EE">
              <w:rPr>
                <w:rFonts w:asciiTheme="minorHAnsi" w:hAnsiTheme="minorHAnsi" w:cstheme="minorHAnsi"/>
                <w:b/>
                <w:bCs/>
                <w:lang w:val="fr-FR"/>
              </w:rPr>
              <w:t>Fondos previamente comprome</w:t>
            </w:r>
            <w:r w:rsidRPr="007854EE">
              <w:rPr>
                <w:rFonts w:asciiTheme="minorHAnsi" w:hAnsiTheme="minorHAnsi" w:cstheme="minorHAnsi"/>
                <w:b/>
                <w:bCs/>
                <w:lang w:val="fr-FR"/>
              </w:rPr>
              <w:softHyphen/>
              <w:t>tidos de 2019 a gastar en 2020</w:t>
            </w:r>
          </w:p>
          <w:p w14:paraId="01464EB3" w14:textId="77777777" w:rsidR="00C305AB" w:rsidRDefault="00C305AB" w:rsidP="00C305AB">
            <w:pPr>
              <w:spacing w:after="0" w:line="240" w:lineRule="auto"/>
              <w:jc w:val="center"/>
              <w:rPr>
                <w:rFonts w:asciiTheme="minorHAnsi" w:hAnsiTheme="minorHAnsi" w:cstheme="minorHAnsi"/>
                <w:b/>
                <w:bCs/>
                <w:lang w:val="fr-FR"/>
              </w:rPr>
            </w:pPr>
          </w:p>
          <w:p w14:paraId="0145E1D4" w14:textId="77777777" w:rsidR="00C305AB" w:rsidRDefault="00C305AB" w:rsidP="00C305AB">
            <w:pPr>
              <w:spacing w:after="0" w:line="240" w:lineRule="auto"/>
              <w:jc w:val="center"/>
              <w:rPr>
                <w:rFonts w:asciiTheme="minorHAnsi" w:hAnsiTheme="minorHAnsi" w:cstheme="minorHAnsi"/>
                <w:b/>
                <w:bCs/>
                <w:lang w:val="fr-FR"/>
              </w:rPr>
            </w:pPr>
          </w:p>
          <w:p w14:paraId="70F5295A" w14:textId="77777777" w:rsidR="00C305AB" w:rsidRPr="007854EE" w:rsidRDefault="00C305AB" w:rsidP="00C305AB">
            <w:pPr>
              <w:spacing w:after="0" w:line="240" w:lineRule="auto"/>
              <w:jc w:val="center"/>
              <w:rPr>
                <w:rFonts w:asciiTheme="minorHAnsi" w:hAnsiTheme="minorHAnsi" w:cstheme="minorHAnsi"/>
                <w:b/>
                <w:bCs/>
                <w:noProof/>
                <w:color w:val="000000"/>
                <w:spacing w:val="-4"/>
                <w:lang w:val="es-ES"/>
              </w:rPr>
            </w:pPr>
            <w:r>
              <w:rPr>
                <w:rFonts w:asciiTheme="minorHAnsi" w:hAnsiTheme="minorHAnsi" w:cstheme="minorHAnsi"/>
                <w:b/>
                <w:bCs/>
                <w:lang w:val="fr-FR"/>
              </w:rPr>
              <w:t>C</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6E3BC"/>
            <w:vAlign w:val="center"/>
            <w:hideMark/>
          </w:tcPr>
          <w:p w14:paraId="084054E6" w14:textId="77777777" w:rsidR="00C305AB" w:rsidRPr="00A454A4" w:rsidRDefault="00C305AB" w:rsidP="00C305AB">
            <w:pPr>
              <w:spacing w:after="0" w:line="240" w:lineRule="auto"/>
              <w:jc w:val="center"/>
              <w:rPr>
                <w:rFonts w:asciiTheme="minorHAnsi" w:hAnsiTheme="minorHAnsi" w:cstheme="minorHAnsi"/>
                <w:b/>
                <w:bCs/>
                <w:noProof/>
                <w:color w:val="000000"/>
                <w:lang w:val="es-ES"/>
              </w:rPr>
            </w:pPr>
            <w:r w:rsidRPr="00A454A4">
              <w:rPr>
                <w:rFonts w:asciiTheme="minorHAnsi" w:hAnsiTheme="minorHAnsi" w:cstheme="minorHAnsi"/>
                <w:b/>
                <w:bCs/>
                <w:noProof/>
                <w:color w:val="000000"/>
                <w:lang w:val="es-ES"/>
              </w:rPr>
              <w:t>Fondos no comprome</w:t>
            </w:r>
            <w:r w:rsidRPr="00A454A4">
              <w:rPr>
                <w:rFonts w:asciiTheme="minorHAnsi" w:hAnsiTheme="minorHAnsi" w:cstheme="minorHAnsi"/>
                <w:b/>
                <w:bCs/>
                <w:noProof/>
                <w:color w:val="000000"/>
                <w:lang w:val="es-ES"/>
              </w:rPr>
              <w:softHyphen/>
              <w:t xml:space="preserve">tidos que </w:t>
            </w:r>
            <w:r>
              <w:rPr>
                <w:rFonts w:asciiTheme="minorHAnsi" w:hAnsiTheme="minorHAnsi" w:cstheme="minorHAnsi"/>
                <w:b/>
                <w:bCs/>
                <w:noProof/>
                <w:color w:val="000000"/>
                <w:lang w:val="es-ES"/>
              </w:rPr>
              <w:t>se transfieren de 2019 a 2020*</w:t>
            </w:r>
            <w:r>
              <w:rPr>
                <w:rFonts w:asciiTheme="minorHAnsi" w:hAnsiTheme="minorHAnsi" w:cstheme="minorHAnsi"/>
                <w:b/>
                <w:bCs/>
                <w:noProof/>
                <w:color w:val="000000"/>
                <w:lang w:val="es-ES"/>
              </w:rPr>
              <w:br/>
            </w:r>
          </w:p>
          <w:p w14:paraId="2705B5C7" w14:textId="77777777" w:rsidR="00C305AB" w:rsidRPr="00A454A4" w:rsidRDefault="00C305AB" w:rsidP="00C305AB">
            <w:pPr>
              <w:spacing w:after="0" w:line="240" w:lineRule="auto"/>
              <w:jc w:val="center"/>
              <w:rPr>
                <w:rFonts w:asciiTheme="minorHAnsi" w:hAnsiTheme="minorHAnsi" w:cstheme="minorHAnsi"/>
                <w:b/>
                <w:bCs/>
                <w:noProof/>
                <w:color w:val="000000"/>
                <w:lang w:val="es-ES"/>
              </w:rPr>
            </w:pPr>
          </w:p>
          <w:p w14:paraId="211B4BF1" w14:textId="77777777" w:rsidR="00C305AB" w:rsidRPr="00A454A4" w:rsidRDefault="00C305AB" w:rsidP="00C305AB">
            <w:pPr>
              <w:spacing w:after="0" w:line="240" w:lineRule="auto"/>
              <w:jc w:val="center"/>
              <w:rPr>
                <w:rFonts w:asciiTheme="minorHAnsi" w:hAnsiTheme="minorHAnsi" w:cstheme="minorHAnsi"/>
                <w:b/>
                <w:bCs/>
                <w:noProof/>
                <w:color w:val="000000"/>
                <w:lang w:val="es-ES"/>
              </w:rPr>
            </w:pPr>
          </w:p>
          <w:p w14:paraId="2F3D1C51" w14:textId="77777777" w:rsidR="00C305AB" w:rsidRPr="00A454A4" w:rsidRDefault="00C305AB" w:rsidP="00C305AB">
            <w:pPr>
              <w:spacing w:after="0" w:line="240" w:lineRule="auto"/>
              <w:jc w:val="center"/>
              <w:rPr>
                <w:rFonts w:asciiTheme="minorHAnsi" w:hAnsiTheme="minorHAnsi" w:cstheme="minorHAnsi"/>
                <w:b/>
                <w:bCs/>
                <w:noProof/>
                <w:color w:val="000000"/>
                <w:lang w:val="es-ES"/>
              </w:rPr>
            </w:pPr>
            <w:r w:rsidRPr="00A454A4">
              <w:rPr>
                <w:rFonts w:asciiTheme="minorHAnsi" w:hAnsiTheme="minorHAnsi" w:cstheme="minorHAnsi"/>
                <w:b/>
                <w:bCs/>
                <w:noProof/>
                <w:color w:val="000000"/>
                <w:lang w:val="es-ES"/>
              </w:rPr>
              <w:t>D</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D6E3BC"/>
            <w:vAlign w:val="center"/>
            <w:hideMark/>
          </w:tcPr>
          <w:p w14:paraId="56741901" w14:textId="77777777" w:rsidR="00C305AB" w:rsidRPr="00A454A4" w:rsidRDefault="00C305AB" w:rsidP="00C305AB">
            <w:pPr>
              <w:spacing w:after="0" w:line="240" w:lineRule="auto"/>
              <w:jc w:val="center"/>
              <w:rPr>
                <w:rFonts w:asciiTheme="minorHAnsi" w:hAnsiTheme="minorHAnsi" w:cstheme="minorHAnsi"/>
                <w:b/>
                <w:bCs/>
                <w:noProof/>
                <w:color w:val="000000"/>
                <w:lang w:val="es-ES"/>
              </w:rPr>
            </w:pPr>
            <w:r w:rsidRPr="00A454A4">
              <w:rPr>
                <w:rFonts w:asciiTheme="minorHAnsi" w:hAnsiTheme="minorHAnsi" w:cstheme="minorHAnsi"/>
                <w:b/>
                <w:bCs/>
                <w:noProof/>
                <w:color w:val="000000"/>
                <w:lang w:val="es-ES"/>
              </w:rPr>
              <w:t>Presupuesto total para 2020 previo a los ajustes</w:t>
            </w:r>
            <w:r w:rsidRPr="00A454A4">
              <w:rPr>
                <w:rFonts w:asciiTheme="minorHAnsi" w:hAnsiTheme="minorHAnsi" w:cstheme="minorHAnsi"/>
                <w:b/>
                <w:bCs/>
                <w:noProof/>
                <w:color w:val="000000"/>
                <w:lang w:val="es-ES"/>
              </w:rPr>
              <w:br/>
            </w:r>
          </w:p>
          <w:p w14:paraId="3EF02370" w14:textId="77777777" w:rsidR="00C305AB" w:rsidRDefault="00C305AB" w:rsidP="00C305AB">
            <w:pPr>
              <w:spacing w:after="0" w:line="240" w:lineRule="auto"/>
              <w:jc w:val="center"/>
              <w:rPr>
                <w:rFonts w:asciiTheme="minorHAnsi" w:hAnsiTheme="minorHAnsi" w:cstheme="minorHAnsi"/>
                <w:b/>
                <w:bCs/>
                <w:noProof/>
                <w:color w:val="000000"/>
                <w:lang w:val="es-ES"/>
              </w:rPr>
            </w:pPr>
          </w:p>
          <w:p w14:paraId="1D8C64FE" w14:textId="77777777" w:rsidR="00C305AB" w:rsidRPr="00A454A4" w:rsidRDefault="00C305AB" w:rsidP="00C305AB">
            <w:pPr>
              <w:spacing w:after="0" w:line="240" w:lineRule="auto"/>
              <w:jc w:val="center"/>
              <w:rPr>
                <w:rFonts w:asciiTheme="minorHAnsi" w:hAnsiTheme="minorHAnsi" w:cstheme="minorHAnsi"/>
                <w:b/>
                <w:bCs/>
                <w:noProof/>
                <w:color w:val="000000"/>
                <w:lang w:val="es-ES"/>
              </w:rPr>
            </w:pPr>
          </w:p>
          <w:p w14:paraId="2E0B2DEE" w14:textId="77777777" w:rsidR="00C305AB" w:rsidRPr="00A454A4" w:rsidRDefault="00C305AB" w:rsidP="00C305AB">
            <w:pPr>
              <w:spacing w:after="0" w:line="240" w:lineRule="auto"/>
              <w:jc w:val="center"/>
              <w:rPr>
                <w:rFonts w:asciiTheme="minorHAnsi" w:hAnsiTheme="minorHAnsi" w:cstheme="minorHAnsi"/>
                <w:b/>
                <w:bCs/>
                <w:noProof/>
                <w:color w:val="000000"/>
                <w:lang w:val="es-ES"/>
              </w:rPr>
            </w:pPr>
          </w:p>
          <w:p w14:paraId="7DEDCC23" w14:textId="77777777" w:rsidR="00C305AB" w:rsidRPr="00A454A4" w:rsidRDefault="00C305AB" w:rsidP="00C305AB">
            <w:pPr>
              <w:spacing w:after="0" w:line="240" w:lineRule="auto"/>
              <w:jc w:val="center"/>
              <w:rPr>
                <w:rFonts w:asciiTheme="minorHAnsi" w:hAnsiTheme="minorHAnsi" w:cstheme="minorHAnsi"/>
                <w:b/>
                <w:bCs/>
                <w:noProof/>
                <w:color w:val="000000"/>
                <w:lang w:val="es-ES"/>
              </w:rPr>
            </w:pPr>
            <w:r w:rsidRPr="00A454A4">
              <w:rPr>
                <w:rFonts w:asciiTheme="minorHAnsi" w:hAnsiTheme="minorHAnsi" w:cstheme="minorHAnsi"/>
                <w:b/>
                <w:bCs/>
                <w:noProof/>
                <w:color w:val="000000"/>
                <w:lang w:val="es-ES"/>
              </w:rPr>
              <w:t>E=A+B+C+D</w:t>
            </w:r>
          </w:p>
        </w:tc>
        <w:tc>
          <w:tcPr>
            <w:tcW w:w="2693" w:type="dxa"/>
            <w:gridSpan w:val="2"/>
            <w:tcBorders>
              <w:top w:val="single" w:sz="8" w:space="0" w:color="auto"/>
              <w:left w:val="single" w:sz="8" w:space="0" w:color="auto"/>
              <w:bottom w:val="single" w:sz="4" w:space="0" w:color="auto"/>
              <w:right w:val="nil"/>
            </w:tcBorders>
            <w:shd w:val="clear" w:color="000000" w:fill="BDD7EE"/>
            <w:vAlign w:val="center"/>
            <w:hideMark/>
          </w:tcPr>
          <w:p w14:paraId="26BD6243" w14:textId="77777777" w:rsidR="00C305AB" w:rsidRPr="00A454A4" w:rsidRDefault="00C305AB" w:rsidP="00C305AB">
            <w:pPr>
              <w:spacing w:after="0" w:line="240" w:lineRule="auto"/>
              <w:jc w:val="center"/>
              <w:rPr>
                <w:rFonts w:asciiTheme="minorHAnsi" w:hAnsiTheme="minorHAnsi" w:cstheme="minorHAnsi"/>
                <w:b/>
                <w:bCs/>
                <w:noProof/>
                <w:color w:val="000000"/>
                <w:lang w:val="es-ES"/>
              </w:rPr>
            </w:pPr>
            <w:r w:rsidRPr="00A454A4">
              <w:rPr>
                <w:rFonts w:asciiTheme="minorHAnsi" w:hAnsiTheme="minorHAnsi" w:cstheme="minorHAnsi"/>
                <w:b/>
                <w:bCs/>
                <w:noProof/>
                <w:color w:val="000000"/>
                <w:lang w:val="es-ES"/>
              </w:rPr>
              <w:t>Ajustes al presupuesto original**</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BDD7EE"/>
            <w:vAlign w:val="center"/>
            <w:hideMark/>
          </w:tcPr>
          <w:p w14:paraId="4A6F6E72" w14:textId="77777777" w:rsidR="00C305AB" w:rsidRDefault="00C305AB" w:rsidP="00C305AB">
            <w:pPr>
              <w:spacing w:after="0" w:line="240" w:lineRule="auto"/>
              <w:jc w:val="center"/>
              <w:rPr>
                <w:rFonts w:asciiTheme="minorHAnsi" w:hAnsiTheme="minorHAnsi" w:cstheme="minorHAnsi"/>
                <w:b/>
                <w:bCs/>
                <w:noProof/>
                <w:color w:val="000000"/>
                <w:lang w:val="es-ES"/>
              </w:rPr>
            </w:pPr>
            <w:r w:rsidRPr="00A454A4">
              <w:rPr>
                <w:rFonts w:asciiTheme="minorHAnsi" w:hAnsiTheme="minorHAnsi" w:cstheme="minorHAnsi"/>
                <w:b/>
                <w:bCs/>
                <w:noProof/>
                <w:color w:val="000000"/>
                <w:lang w:val="es-ES"/>
              </w:rPr>
              <w:t>Presupuesto total p</w:t>
            </w:r>
            <w:r>
              <w:rPr>
                <w:rFonts w:asciiTheme="minorHAnsi" w:hAnsiTheme="minorHAnsi" w:cstheme="minorHAnsi"/>
                <w:b/>
                <w:bCs/>
                <w:noProof/>
                <w:color w:val="000000"/>
                <w:lang w:val="es-ES"/>
              </w:rPr>
              <w:t xml:space="preserve">ara 2020 aprobado por la SC58 </w:t>
            </w:r>
          </w:p>
          <w:p w14:paraId="2FECD78B" w14:textId="77777777" w:rsidR="00C305AB" w:rsidRDefault="00C305AB" w:rsidP="00C305AB">
            <w:pPr>
              <w:spacing w:after="0" w:line="240" w:lineRule="auto"/>
              <w:jc w:val="center"/>
              <w:rPr>
                <w:rFonts w:asciiTheme="minorHAnsi" w:hAnsiTheme="minorHAnsi" w:cstheme="minorHAnsi"/>
                <w:b/>
                <w:bCs/>
                <w:noProof/>
                <w:color w:val="000000"/>
                <w:lang w:val="es-ES"/>
              </w:rPr>
            </w:pPr>
          </w:p>
          <w:p w14:paraId="2C15B7F4" w14:textId="77777777" w:rsidR="00C305AB" w:rsidRDefault="00C305AB" w:rsidP="00C305AB">
            <w:pPr>
              <w:spacing w:after="0" w:line="240" w:lineRule="auto"/>
              <w:jc w:val="center"/>
              <w:rPr>
                <w:rFonts w:asciiTheme="minorHAnsi" w:hAnsiTheme="minorHAnsi" w:cstheme="minorHAnsi"/>
                <w:b/>
                <w:bCs/>
                <w:noProof/>
                <w:color w:val="000000"/>
                <w:lang w:val="es-ES"/>
              </w:rPr>
            </w:pPr>
          </w:p>
          <w:p w14:paraId="583ED7EB" w14:textId="77777777" w:rsidR="00C305AB" w:rsidRPr="00A454A4" w:rsidRDefault="00C305AB" w:rsidP="00C305AB">
            <w:pPr>
              <w:spacing w:after="0" w:line="240" w:lineRule="auto"/>
              <w:jc w:val="center"/>
              <w:rPr>
                <w:rFonts w:asciiTheme="minorHAnsi" w:hAnsiTheme="minorHAnsi" w:cstheme="minorHAnsi"/>
                <w:b/>
                <w:bCs/>
                <w:noProof/>
                <w:color w:val="000000"/>
                <w:lang w:val="es-ES"/>
              </w:rPr>
            </w:pPr>
          </w:p>
          <w:p w14:paraId="7DEE28C3" w14:textId="77777777" w:rsidR="00C305AB" w:rsidRPr="00A454A4" w:rsidRDefault="00C305AB" w:rsidP="00C305AB">
            <w:pPr>
              <w:spacing w:after="0" w:line="240" w:lineRule="auto"/>
              <w:jc w:val="center"/>
              <w:rPr>
                <w:rFonts w:asciiTheme="minorHAnsi" w:hAnsiTheme="minorHAnsi" w:cstheme="minorHAnsi"/>
                <w:b/>
                <w:bCs/>
                <w:noProof/>
                <w:color w:val="000000"/>
                <w:lang w:val="es-ES"/>
              </w:rPr>
            </w:pPr>
            <w:r w:rsidRPr="00A454A4">
              <w:rPr>
                <w:rFonts w:asciiTheme="minorHAnsi" w:hAnsiTheme="minorHAnsi" w:cstheme="minorHAnsi"/>
                <w:b/>
                <w:bCs/>
                <w:noProof/>
                <w:color w:val="000000"/>
                <w:lang w:val="es-ES"/>
              </w:rPr>
              <w:t>H=E-F-G</w:t>
            </w:r>
          </w:p>
        </w:tc>
      </w:tr>
      <w:tr w:rsidR="00C305AB" w:rsidRPr="009F03BD" w14:paraId="175A6C73" w14:textId="77777777" w:rsidTr="00C305AB">
        <w:trPr>
          <w:tblHeader/>
        </w:trPr>
        <w:tc>
          <w:tcPr>
            <w:tcW w:w="3261" w:type="dxa"/>
            <w:tcBorders>
              <w:top w:val="nil"/>
              <w:left w:val="single" w:sz="4" w:space="0" w:color="auto"/>
              <w:bottom w:val="single" w:sz="4" w:space="0" w:color="auto"/>
              <w:right w:val="nil"/>
            </w:tcBorders>
            <w:shd w:val="clear" w:color="000000" w:fill="D6E3BC"/>
            <w:vAlign w:val="center"/>
            <w:hideMark/>
          </w:tcPr>
          <w:p w14:paraId="461C1A4D" w14:textId="77777777" w:rsidR="00C305AB" w:rsidRPr="006B1BBA" w:rsidRDefault="00C305AB" w:rsidP="00C305AB">
            <w:pPr>
              <w:spacing w:after="0" w:line="240" w:lineRule="auto"/>
              <w:jc w:val="center"/>
              <w:rPr>
                <w:rFonts w:asciiTheme="minorHAnsi" w:hAnsiTheme="minorHAnsi" w:cstheme="minorHAnsi"/>
                <w:b/>
                <w:noProof/>
                <w:color w:val="000000"/>
                <w:lang w:val="es-ES"/>
              </w:rPr>
            </w:pPr>
            <w:r>
              <w:rPr>
                <w:rFonts w:asciiTheme="minorHAnsi" w:hAnsiTheme="minorHAnsi" w:cstheme="minorHAnsi"/>
                <w:b/>
                <w:noProof/>
                <w:color w:val="000000"/>
                <w:lang w:val="es-ES"/>
              </w:rPr>
              <w:t>en miles de francos suizos</w:t>
            </w:r>
          </w:p>
        </w:tc>
        <w:tc>
          <w:tcPr>
            <w:tcW w:w="1417" w:type="dxa"/>
            <w:vMerge/>
            <w:tcBorders>
              <w:left w:val="single" w:sz="4" w:space="0" w:color="auto"/>
              <w:bottom w:val="single" w:sz="4" w:space="0" w:color="000000"/>
              <w:right w:val="single" w:sz="4" w:space="0" w:color="auto"/>
            </w:tcBorders>
          </w:tcPr>
          <w:p w14:paraId="3F29DF54" w14:textId="77777777" w:rsidR="00C305AB" w:rsidRPr="00B349FF" w:rsidRDefault="00C305AB" w:rsidP="00C305AB">
            <w:pPr>
              <w:spacing w:after="0" w:line="240" w:lineRule="auto"/>
              <w:jc w:val="center"/>
              <w:rPr>
                <w:rFonts w:asciiTheme="minorHAnsi" w:hAnsiTheme="minorHAnsi" w:cstheme="minorHAnsi"/>
                <w:b/>
                <w:bCs/>
                <w:color w:val="000000"/>
                <w:lang w:val="fr-FR"/>
              </w:rPr>
            </w:pPr>
          </w:p>
        </w:tc>
        <w:tc>
          <w:tcPr>
            <w:tcW w:w="1417" w:type="dxa"/>
            <w:vMerge/>
            <w:tcBorders>
              <w:left w:val="single" w:sz="4" w:space="0" w:color="auto"/>
              <w:bottom w:val="single" w:sz="4" w:space="0" w:color="000000"/>
              <w:right w:val="single" w:sz="4" w:space="0" w:color="auto"/>
            </w:tcBorders>
          </w:tcPr>
          <w:p w14:paraId="44696DCF" w14:textId="77777777" w:rsidR="00C305AB" w:rsidRPr="00B349FF" w:rsidRDefault="00C305AB" w:rsidP="00C305AB">
            <w:pPr>
              <w:spacing w:after="0" w:line="240" w:lineRule="auto"/>
              <w:jc w:val="center"/>
              <w:rPr>
                <w:rFonts w:asciiTheme="minorHAnsi" w:hAnsiTheme="minorHAnsi" w:cstheme="minorHAnsi"/>
                <w:b/>
                <w:bCs/>
                <w:color w:val="000000"/>
                <w:lang w:val="fr-FR"/>
              </w:rPr>
            </w:pPr>
          </w:p>
        </w:tc>
        <w:tc>
          <w:tcPr>
            <w:tcW w:w="1417" w:type="dxa"/>
            <w:vMerge/>
            <w:tcBorders>
              <w:left w:val="single" w:sz="4" w:space="0" w:color="auto"/>
              <w:bottom w:val="single" w:sz="4" w:space="0" w:color="000000"/>
              <w:right w:val="single" w:sz="4" w:space="0" w:color="auto"/>
            </w:tcBorders>
          </w:tcPr>
          <w:p w14:paraId="1BA6854E" w14:textId="77777777" w:rsidR="00C305AB" w:rsidRPr="00B349FF" w:rsidRDefault="00C305AB" w:rsidP="00C305AB">
            <w:pPr>
              <w:spacing w:after="0" w:line="240" w:lineRule="auto"/>
              <w:jc w:val="center"/>
              <w:rPr>
                <w:rFonts w:asciiTheme="minorHAnsi" w:hAnsiTheme="minorHAnsi" w:cstheme="minorHAnsi"/>
                <w:b/>
                <w:bCs/>
                <w:color w:val="000000"/>
                <w:lang w:val="fr-FR"/>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5E54B26A" w14:textId="77777777" w:rsidR="00C305AB" w:rsidRPr="00B349FF" w:rsidRDefault="00C305AB" w:rsidP="00C305AB">
            <w:pPr>
              <w:spacing w:after="0" w:line="240" w:lineRule="auto"/>
              <w:jc w:val="center"/>
              <w:rPr>
                <w:rFonts w:asciiTheme="minorHAnsi" w:hAnsiTheme="minorHAnsi" w:cstheme="minorHAnsi"/>
                <w:b/>
                <w:bCs/>
                <w:color w:val="000000"/>
                <w:lang w:val="fr-FR"/>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24D655F" w14:textId="77777777" w:rsidR="00C305AB" w:rsidRPr="00B349FF" w:rsidRDefault="00C305AB" w:rsidP="00C305AB">
            <w:pPr>
              <w:spacing w:after="0" w:line="240" w:lineRule="auto"/>
              <w:jc w:val="center"/>
              <w:rPr>
                <w:rFonts w:asciiTheme="minorHAnsi" w:hAnsiTheme="minorHAnsi" w:cstheme="minorHAnsi"/>
                <w:b/>
                <w:bCs/>
                <w:color w:val="000000"/>
                <w:lang w:val="fr-FR"/>
              </w:rPr>
            </w:pPr>
          </w:p>
        </w:tc>
        <w:tc>
          <w:tcPr>
            <w:tcW w:w="1346" w:type="dxa"/>
            <w:tcBorders>
              <w:top w:val="nil"/>
              <w:left w:val="single" w:sz="8" w:space="0" w:color="auto"/>
              <w:bottom w:val="single" w:sz="4" w:space="0" w:color="auto"/>
              <w:right w:val="single" w:sz="4" w:space="0" w:color="auto"/>
            </w:tcBorders>
            <w:shd w:val="clear" w:color="000000" w:fill="BDD7EE"/>
            <w:vAlign w:val="center"/>
            <w:hideMark/>
          </w:tcPr>
          <w:p w14:paraId="1E36D7B0" w14:textId="77777777" w:rsidR="00C305AB" w:rsidRPr="00B349FF" w:rsidRDefault="00C305AB" w:rsidP="00C305AB">
            <w:pPr>
              <w:spacing w:after="0" w:line="240" w:lineRule="auto"/>
              <w:jc w:val="center"/>
              <w:rPr>
                <w:rFonts w:asciiTheme="minorHAnsi" w:hAnsiTheme="minorHAnsi" w:cstheme="minorHAnsi"/>
                <w:b/>
                <w:bCs/>
                <w:color w:val="000000"/>
                <w:spacing w:val="-4"/>
              </w:rPr>
            </w:pPr>
            <w:r w:rsidRPr="00B349FF">
              <w:rPr>
                <w:rFonts w:asciiTheme="minorHAnsi" w:hAnsiTheme="minorHAnsi" w:cstheme="minorHAnsi"/>
                <w:b/>
                <w:bCs/>
                <w:color w:val="000000"/>
                <w:spacing w:val="-4"/>
                <w:lang w:val="es-ES"/>
              </w:rPr>
              <w:t>Posibles economías en el presupuesto aprobado por la COP13</w:t>
            </w:r>
            <w:r w:rsidRPr="00B349FF">
              <w:rPr>
                <w:rFonts w:asciiTheme="minorHAnsi" w:hAnsiTheme="minorHAnsi" w:cstheme="minorHAnsi"/>
                <w:b/>
                <w:bCs/>
                <w:color w:val="000000"/>
                <w:spacing w:val="-4"/>
              </w:rPr>
              <w:t xml:space="preserve"> (A)</w:t>
            </w:r>
          </w:p>
          <w:p w14:paraId="38FD3D40" w14:textId="77777777" w:rsidR="00C305AB" w:rsidRPr="00B349FF" w:rsidRDefault="00C305AB" w:rsidP="00C305AB">
            <w:pPr>
              <w:spacing w:after="0" w:line="240" w:lineRule="auto"/>
              <w:jc w:val="center"/>
              <w:rPr>
                <w:rFonts w:asciiTheme="minorHAnsi" w:hAnsiTheme="minorHAnsi" w:cstheme="minorHAnsi"/>
                <w:b/>
                <w:bCs/>
                <w:color w:val="000000"/>
                <w:spacing w:val="-4"/>
              </w:rPr>
            </w:pPr>
            <w:r w:rsidRPr="00B349FF">
              <w:rPr>
                <w:rFonts w:asciiTheme="minorHAnsi" w:hAnsiTheme="minorHAnsi" w:cstheme="minorHAnsi"/>
                <w:b/>
                <w:bCs/>
                <w:color w:val="000000"/>
                <w:spacing w:val="-4"/>
              </w:rPr>
              <w:t>F</w:t>
            </w:r>
          </w:p>
        </w:tc>
        <w:tc>
          <w:tcPr>
            <w:tcW w:w="1347" w:type="dxa"/>
            <w:tcBorders>
              <w:top w:val="nil"/>
              <w:left w:val="nil"/>
              <w:bottom w:val="single" w:sz="4" w:space="0" w:color="auto"/>
              <w:right w:val="nil"/>
            </w:tcBorders>
            <w:shd w:val="clear" w:color="000000" w:fill="BDD7EE"/>
            <w:vAlign w:val="center"/>
            <w:hideMark/>
          </w:tcPr>
          <w:p w14:paraId="66239092" w14:textId="77777777" w:rsidR="00C305AB" w:rsidRPr="00B349FF" w:rsidRDefault="00C305AB" w:rsidP="00C305AB">
            <w:pPr>
              <w:spacing w:after="0" w:line="240" w:lineRule="auto"/>
              <w:jc w:val="center"/>
              <w:rPr>
                <w:rFonts w:asciiTheme="minorHAnsi" w:hAnsiTheme="minorHAnsi" w:cstheme="minorHAnsi"/>
                <w:b/>
                <w:bCs/>
                <w:color w:val="000000"/>
                <w:spacing w:val="-4"/>
                <w:lang w:val="fr-FR"/>
              </w:rPr>
            </w:pPr>
            <w:r w:rsidRPr="00B349FF">
              <w:rPr>
                <w:rFonts w:asciiTheme="minorHAnsi" w:hAnsiTheme="minorHAnsi" w:cstheme="minorHAnsi"/>
                <w:b/>
                <w:bCs/>
                <w:color w:val="000000"/>
                <w:spacing w:val="-4"/>
                <w:lang w:val="es-ES"/>
              </w:rPr>
              <w:t>Posibles economías en el remanente de 2019 transferido</w:t>
            </w:r>
            <w:r w:rsidRPr="00B349FF">
              <w:rPr>
                <w:rFonts w:asciiTheme="minorHAnsi" w:hAnsiTheme="minorHAnsi" w:cstheme="minorHAnsi"/>
                <w:b/>
                <w:bCs/>
                <w:color w:val="000000"/>
                <w:spacing w:val="-4"/>
                <w:lang w:val="fr-FR"/>
              </w:rPr>
              <w:t xml:space="preserve"> a 2020 (D)</w:t>
            </w:r>
          </w:p>
          <w:p w14:paraId="7D6E2673" w14:textId="77777777" w:rsidR="00C305AB" w:rsidRPr="00B349FF" w:rsidRDefault="00C305AB" w:rsidP="00C305AB">
            <w:pPr>
              <w:spacing w:after="0" w:line="240" w:lineRule="auto"/>
              <w:jc w:val="center"/>
              <w:rPr>
                <w:rFonts w:asciiTheme="minorHAnsi" w:hAnsiTheme="minorHAnsi" w:cstheme="minorHAnsi"/>
                <w:b/>
                <w:bCs/>
                <w:color w:val="000000"/>
                <w:spacing w:val="-4"/>
              </w:rPr>
            </w:pPr>
            <w:r w:rsidRPr="00B349FF">
              <w:rPr>
                <w:rFonts w:asciiTheme="minorHAnsi" w:hAnsiTheme="minorHAnsi" w:cstheme="minorHAnsi"/>
                <w:b/>
                <w:bCs/>
                <w:color w:val="000000"/>
                <w:spacing w:val="-4"/>
              </w:rPr>
              <w:t>G</w:t>
            </w: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05C5FBD2" w14:textId="77777777" w:rsidR="00C305AB" w:rsidRPr="009F03BD" w:rsidRDefault="00C305AB" w:rsidP="00C305AB">
            <w:pPr>
              <w:spacing w:after="0" w:line="240" w:lineRule="auto"/>
              <w:jc w:val="center"/>
              <w:rPr>
                <w:rFonts w:asciiTheme="minorHAnsi" w:hAnsiTheme="minorHAnsi" w:cstheme="minorHAnsi"/>
                <w:b/>
                <w:bCs/>
                <w:color w:val="000000"/>
              </w:rPr>
            </w:pPr>
          </w:p>
        </w:tc>
      </w:tr>
      <w:tr w:rsidR="00C305AB" w:rsidRPr="009F03BD" w14:paraId="15EE22F7" w14:textId="77777777" w:rsidTr="00C305AB">
        <w:tc>
          <w:tcPr>
            <w:tcW w:w="14174" w:type="dxa"/>
            <w:gridSpan w:val="9"/>
            <w:tcBorders>
              <w:top w:val="nil"/>
              <w:left w:val="single" w:sz="4" w:space="0" w:color="auto"/>
              <w:bottom w:val="single" w:sz="4" w:space="0" w:color="auto"/>
              <w:right w:val="single" w:sz="8" w:space="0" w:color="auto"/>
            </w:tcBorders>
            <w:shd w:val="clear" w:color="auto" w:fill="auto"/>
            <w:vAlign w:val="center"/>
          </w:tcPr>
          <w:p w14:paraId="02FF445C" w14:textId="77777777" w:rsidR="00C305AB" w:rsidRPr="009F03BD" w:rsidRDefault="00C305AB" w:rsidP="00C305AB">
            <w:pPr>
              <w:spacing w:after="0" w:line="240" w:lineRule="auto"/>
              <w:rPr>
                <w:rFonts w:asciiTheme="minorHAnsi" w:hAnsiTheme="minorHAnsi" w:cstheme="minorHAnsi"/>
                <w:b/>
                <w:bCs/>
                <w:color w:val="000000"/>
              </w:rPr>
            </w:pPr>
            <w:r w:rsidRPr="007854EE">
              <w:rPr>
                <w:rFonts w:asciiTheme="minorHAnsi" w:hAnsiTheme="minorHAnsi" w:cstheme="minorHAnsi"/>
                <w:b/>
                <w:bCs/>
                <w:color w:val="000000"/>
              </w:rPr>
              <w:t>GASTOS</w:t>
            </w:r>
          </w:p>
        </w:tc>
      </w:tr>
      <w:tr w:rsidR="00C305AB" w:rsidRPr="009F03BD" w14:paraId="42751575" w14:textId="77777777" w:rsidTr="00C305AB">
        <w:trPr>
          <w:trHeight w:val="397"/>
        </w:trPr>
        <w:tc>
          <w:tcPr>
            <w:tcW w:w="3261" w:type="dxa"/>
            <w:tcBorders>
              <w:top w:val="nil"/>
              <w:left w:val="single" w:sz="4" w:space="0" w:color="auto"/>
              <w:bottom w:val="single" w:sz="4" w:space="0" w:color="auto"/>
              <w:right w:val="single" w:sz="4" w:space="0" w:color="auto"/>
            </w:tcBorders>
            <w:shd w:val="clear" w:color="000000" w:fill="EAF1DD"/>
            <w:vAlign w:val="center"/>
            <w:hideMark/>
          </w:tcPr>
          <w:p w14:paraId="6BC01148" w14:textId="77777777" w:rsidR="00C305AB" w:rsidRPr="00363933" w:rsidRDefault="00C305AB" w:rsidP="00C305AB">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A. Personal directivo de la Secretaría</w:t>
            </w:r>
          </w:p>
        </w:tc>
        <w:tc>
          <w:tcPr>
            <w:tcW w:w="1417" w:type="dxa"/>
            <w:tcBorders>
              <w:top w:val="single" w:sz="4" w:space="0" w:color="auto"/>
              <w:left w:val="nil"/>
              <w:bottom w:val="single" w:sz="4" w:space="0" w:color="auto"/>
              <w:right w:val="single" w:sz="4" w:space="0" w:color="auto"/>
            </w:tcBorders>
            <w:shd w:val="clear" w:color="000000" w:fill="EAF1DD"/>
            <w:vAlign w:val="center"/>
          </w:tcPr>
          <w:p w14:paraId="4263E6CD" w14:textId="77777777" w:rsidR="00C305AB" w:rsidRPr="00E34E92" w:rsidRDefault="00C305AB" w:rsidP="00C305AB">
            <w:pPr>
              <w:spacing w:after="0" w:line="240" w:lineRule="auto"/>
              <w:jc w:val="right"/>
              <w:rPr>
                <w:rFonts w:asciiTheme="minorHAnsi" w:hAnsiTheme="minorHAnsi" w:cstheme="minorHAnsi"/>
                <w:b/>
                <w:bCs/>
                <w:color w:val="000000"/>
                <w:lang w:val="fr-FR"/>
              </w:rPr>
            </w:pPr>
            <w:r w:rsidRPr="00E34E92">
              <w:rPr>
                <w:rFonts w:asciiTheme="minorHAnsi" w:hAnsiTheme="minorHAnsi" w:cstheme="minorHAnsi"/>
                <w:b/>
                <w:bCs/>
                <w:color w:val="000000"/>
              </w:rPr>
              <w:t>1 009</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0D9A12D4" w14:textId="77777777" w:rsidR="00C305AB" w:rsidRPr="00E34E92" w:rsidRDefault="00C305AB" w:rsidP="00C305AB">
            <w:pPr>
              <w:spacing w:after="0" w:line="240" w:lineRule="auto"/>
              <w:jc w:val="right"/>
              <w:rPr>
                <w:rFonts w:asciiTheme="minorHAnsi" w:hAnsiTheme="minorHAnsi" w:cstheme="minorHAnsi"/>
                <w:b/>
                <w:bCs/>
                <w:color w:val="000000"/>
                <w:lang w:val="fr-FR"/>
              </w:rPr>
            </w:pPr>
            <w:r w:rsidRPr="00E34E92">
              <w:rPr>
                <w:rFonts w:asciiTheme="minorHAnsi" w:hAnsiTheme="minorHAnsi" w:cstheme="minorHAnsi"/>
                <w:b/>
                <w:bCs/>
                <w:color w:val="000000"/>
              </w:rPr>
              <w:t>5</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6AD10603" w14:textId="77777777" w:rsidR="00C305AB" w:rsidRPr="00E34E92" w:rsidRDefault="00C305AB" w:rsidP="00C305AB">
            <w:pPr>
              <w:spacing w:after="0" w:line="240" w:lineRule="auto"/>
              <w:jc w:val="right"/>
              <w:rPr>
                <w:rFonts w:asciiTheme="minorHAnsi" w:hAnsiTheme="minorHAnsi" w:cstheme="minorHAnsi"/>
                <w:b/>
                <w:bCs/>
                <w:color w:val="000000"/>
                <w:lang w:val="fr-FR"/>
              </w:rPr>
            </w:pPr>
            <w:r w:rsidRPr="00E34E92">
              <w:rPr>
                <w:rFonts w:asciiTheme="minorHAnsi" w:hAnsiTheme="minorHAnsi" w:cstheme="minorHAnsi"/>
                <w:b/>
                <w:bCs/>
                <w:color w:val="000000"/>
              </w:rPr>
              <w:t>0</w:t>
            </w:r>
          </w:p>
        </w:tc>
        <w:tc>
          <w:tcPr>
            <w:tcW w:w="141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6FE0875D" w14:textId="77777777" w:rsidR="00C305AB" w:rsidRPr="009F03BD" w:rsidRDefault="00C305AB" w:rsidP="00C305AB">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126</w:t>
            </w:r>
          </w:p>
        </w:tc>
        <w:tc>
          <w:tcPr>
            <w:tcW w:w="1276" w:type="dxa"/>
            <w:tcBorders>
              <w:top w:val="nil"/>
              <w:left w:val="nil"/>
              <w:bottom w:val="single" w:sz="4" w:space="0" w:color="auto"/>
              <w:right w:val="nil"/>
            </w:tcBorders>
            <w:shd w:val="clear" w:color="000000" w:fill="EAF1DD"/>
            <w:noWrap/>
            <w:vAlign w:val="center"/>
            <w:hideMark/>
          </w:tcPr>
          <w:p w14:paraId="13B5F8BE" w14:textId="77777777" w:rsidR="00C305AB" w:rsidRPr="009F03BD" w:rsidRDefault="00C305AB" w:rsidP="00C305AB">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w:t>
            </w:r>
            <w:r>
              <w:rPr>
                <w:rFonts w:asciiTheme="minorHAnsi" w:hAnsiTheme="minorHAnsi" w:cstheme="minorHAnsi"/>
                <w:b/>
                <w:bCs/>
                <w:color w:val="000000"/>
              </w:rPr>
              <w:t xml:space="preserve"> </w:t>
            </w:r>
            <w:r w:rsidRPr="009F03BD">
              <w:rPr>
                <w:rFonts w:asciiTheme="minorHAnsi" w:hAnsiTheme="minorHAnsi" w:cstheme="minorHAnsi"/>
                <w:b/>
                <w:bCs/>
                <w:color w:val="000000"/>
              </w:rPr>
              <w:t>140</w:t>
            </w:r>
          </w:p>
        </w:tc>
        <w:tc>
          <w:tcPr>
            <w:tcW w:w="1346" w:type="dxa"/>
            <w:tcBorders>
              <w:top w:val="single" w:sz="4" w:space="0" w:color="auto"/>
              <w:left w:val="single" w:sz="8" w:space="0" w:color="auto"/>
              <w:bottom w:val="single" w:sz="4" w:space="0" w:color="auto"/>
              <w:right w:val="nil"/>
            </w:tcBorders>
            <w:shd w:val="clear" w:color="000000" w:fill="BDD7EE"/>
            <w:noWrap/>
            <w:vAlign w:val="center"/>
            <w:hideMark/>
          </w:tcPr>
          <w:p w14:paraId="47145189" w14:textId="77777777" w:rsidR="00C305AB" w:rsidRPr="009F03BD" w:rsidRDefault="00C305AB" w:rsidP="00C305AB">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10</w:t>
            </w:r>
          </w:p>
        </w:tc>
        <w:tc>
          <w:tcPr>
            <w:tcW w:w="1347" w:type="dxa"/>
            <w:tcBorders>
              <w:top w:val="single" w:sz="4" w:space="0" w:color="auto"/>
              <w:left w:val="single" w:sz="4" w:space="0" w:color="auto"/>
              <w:bottom w:val="single" w:sz="4" w:space="0" w:color="auto"/>
              <w:right w:val="nil"/>
            </w:tcBorders>
            <w:shd w:val="clear" w:color="000000" w:fill="BDD7EE"/>
            <w:noWrap/>
            <w:vAlign w:val="center"/>
            <w:hideMark/>
          </w:tcPr>
          <w:p w14:paraId="7188DDAB" w14:textId="77777777" w:rsidR="00C305AB" w:rsidRPr="009F03BD" w:rsidRDefault="00C305AB" w:rsidP="00C305AB">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54</w:t>
            </w:r>
          </w:p>
        </w:tc>
        <w:tc>
          <w:tcPr>
            <w:tcW w:w="1276" w:type="dxa"/>
            <w:tcBorders>
              <w:top w:val="single" w:sz="8" w:space="0" w:color="auto"/>
              <w:left w:val="single" w:sz="8" w:space="0" w:color="auto"/>
              <w:bottom w:val="single" w:sz="4" w:space="0" w:color="auto"/>
              <w:right w:val="single" w:sz="8" w:space="0" w:color="auto"/>
            </w:tcBorders>
            <w:shd w:val="clear" w:color="000000" w:fill="BDD7EE"/>
            <w:noWrap/>
            <w:vAlign w:val="center"/>
            <w:hideMark/>
          </w:tcPr>
          <w:p w14:paraId="2AACCE5A" w14:textId="77777777" w:rsidR="00C305AB" w:rsidRPr="009F03BD" w:rsidRDefault="00C305AB" w:rsidP="00C305AB">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w:t>
            </w:r>
            <w:r>
              <w:rPr>
                <w:rFonts w:asciiTheme="minorHAnsi" w:hAnsiTheme="minorHAnsi" w:cstheme="minorHAnsi"/>
                <w:b/>
                <w:bCs/>
                <w:color w:val="000000"/>
              </w:rPr>
              <w:t xml:space="preserve"> </w:t>
            </w:r>
            <w:r w:rsidRPr="009F03BD">
              <w:rPr>
                <w:rFonts w:asciiTheme="minorHAnsi" w:hAnsiTheme="minorHAnsi" w:cstheme="minorHAnsi"/>
                <w:b/>
                <w:bCs/>
                <w:color w:val="000000"/>
              </w:rPr>
              <w:t>075</w:t>
            </w:r>
          </w:p>
        </w:tc>
      </w:tr>
      <w:tr w:rsidR="00C305AB" w:rsidRPr="009F03BD" w14:paraId="0E898424" w14:textId="77777777" w:rsidTr="00C305AB">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20C4FD47" w14:textId="77777777" w:rsidR="00C305AB" w:rsidRPr="00363933" w:rsidRDefault="00C305AB" w:rsidP="00C305AB">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Salarios y gastos sociales</w:t>
            </w:r>
          </w:p>
        </w:tc>
        <w:tc>
          <w:tcPr>
            <w:tcW w:w="1417" w:type="dxa"/>
            <w:tcBorders>
              <w:top w:val="single" w:sz="4" w:space="0" w:color="auto"/>
              <w:left w:val="nil"/>
              <w:bottom w:val="single" w:sz="4" w:space="0" w:color="auto"/>
              <w:right w:val="single" w:sz="4" w:space="0" w:color="auto"/>
            </w:tcBorders>
            <w:vAlign w:val="center"/>
          </w:tcPr>
          <w:p w14:paraId="4035431E"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918</w:t>
            </w:r>
          </w:p>
        </w:tc>
        <w:tc>
          <w:tcPr>
            <w:tcW w:w="1417" w:type="dxa"/>
            <w:tcBorders>
              <w:top w:val="single" w:sz="4" w:space="0" w:color="auto"/>
              <w:left w:val="single" w:sz="4" w:space="0" w:color="auto"/>
              <w:bottom w:val="single" w:sz="4" w:space="0" w:color="auto"/>
              <w:right w:val="single" w:sz="4" w:space="0" w:color="auto"/>
            </w:tcBorders>
            <w:vAlign w:val="center"/>
          </w:tcPr>
          <w:p w14:paraId="565CA3D3"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3B05ABE5"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3A04CA7"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71</w:t>
            </w:r>
          </w:p>
        </w:tc>
        <w:tc>
          <w:tcPr>
            <w:tcW w:w="1276" w:type="dxa"/>
            <w:tcBorders>
              <w:top w:val="nil"/>
              <w:left w:val="nil"/>
              <w:bottom w:val="single" w:sz="4" w:space="0" w:color="auto"/>
              <w:right w:val="nil"/>
            </w:tcBorders>
            <w:shd w:val="clear" w:color="auto" w:fill="auto"/>
            <w:noWrap/>
            <w:vAlign w:val="center"/>
            <w:hideMark/>
          </w:tcPr>
          <w:p w14:paraId="17A9820E"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989</w:t>
            </w:r>
          </w:p>
        </w:tc>
        <w:tc>
          <w:tcPr>
            <w:tcW w:w="1346" w:type="dxa"/>
            <w:tcBorders>
              <w:top w:val="nil"/>
              <w:left w:val="single" w:sz="8" w:space="0" w:color="auto"/>
              <w:bottom w:val="single" w:sz="4" w:space="0" w:color="auto"/>
              <w:right w:val="nil"/>
            </w:tcBorders>
            <w:shd w:val="clear" w:color="auto" w:fill="auto"/>
            <w:noWrap/>
            <w:vAlign w:val="center"/>
            <w:hideMark/>
          </w:tcPr>
          <w:p w14:paraId="5CEF0F54"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single" w:sz="4" w:space="0" w:color="auto"/>
              <w:bottom w:val="single" w:sz="4" w:space="0" w:color="auto"/>
              <w:right w:val="nil"/>
            </w:tcBorders>
            <w:shd w:val="clear" w:color="auto" w:fill="auto"/>
            <w:noWrap/>
            <w:vAlign w:val="center"/>
            <w:hideMark/>
          </w:tcPr>
          <w:p w14:paraId="5A2BE4DA"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60F76924"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989</w:t>
            </w:r>
          </w:p>
        </w:tc>
      </w:tr>
      <w:tr w:rsidR="00C305AB" w:rsidRPr="009F03BD" w14:paraId="659CD7DD" w14:textId="77777777" w:rsidTr="00C305AB">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4C9F086F" w14:textId="77777777" w:rsidR="00C305AB" w:rsidRPr="00363933" w:rsidRDefault="00C305AB" w:rsidP="00C305AB">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Otras prestaciones laborales</w:t>
            </w:r>
          </w:p>
        </w:tc>
        <w:tc>
          <w:tcPr>
            <w:tcW w:w="1417" w:type="dxa"/>
            <w:tcBorders>
              <w:top w:val="single" w:sz="4" w:space="0" w:color="auto"/>
              <w:left w:val="nil"/>
              <w:bottom w:val="single" w:sz="4" w:space="0" w:color="auto"/>
              <w:right w:val="single" w:sz="4" w:space="0" w:color="auto"/>
            </w:tcBorders>
            <w:vAlign w:val="center"/>
          </w:tcPr>
          <w:p w14:paraId="0C135C60"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51</w:t>
            </w:r>
          </w:p>
        </w:tc>
        <w:tc>
          <w:tcPr>
            <w:tcW w:w="1417" w:type="dxa"/>
            <w:tcBorders>
              <w:top w:val="single" w:sz="4" w:space="0" w:color="auto"/>
              <w:left w:val="single" w:sz="4" w:space="0" w:color="auto"/>
              <w:bottom w:val="single" w:sz="4" w:space="0" w:color="auto"/>
              <w:right w:val="single" w:sz="4" w:space="0" w:color="auto"/>
            </w:tcBorders>
            <w:vAlign w:val="center"/>
          </w:tcPr>
          <w:p w14:paraId="5DCB7E61"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62BC2F38"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86C6B55"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36</w:t>
            </w:r>
          </w:p>
        </w:tc>
        <w:tc>
          <w:tcPr>
            <w:tcW w:w="1276" w:type="dxa"/>
            <w:tcBorders>
              <w:top w:val="nil"/>
              <w:left w:val="nil"/>
              <w:bottom w:val="single" w:sz="4" w:space="0" w:color="auto"/>
              <w:right w:val="nil"/>
            </w:tcBorders>
            <w:shd w:val="clear" w:color="auto" w:fill="auto"/>
            <w:noWrap/>
            <w:vAlign w:val="center"/>
            <w:hideMark/>
          </w:tcPr>
          <w:p w14:paraId="225E7C9D"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87</w:t>
            </w:r>
          </w:p>
        </w:tc>
        <w:tc>
          <w:tcPr>
            <w:tcW w:w="1346" w:type="dxa"/>
            <w:tcBorders>
              <w:top w:val="nil"/>
              <w:left w:val="single" w:sz="8" w:space="0" w:color="auto"/>
              <w:bottom w:val="single" w:sz="4" w:space="0" w:color="auto"/>
              <w:right w:val="nil"/>
            </w:tcBorders>
            <w:shd w:val="clear" w:color="auto" w:fill="auto"/>
            <w:noWrap/>
            <w:vAlign w:val="center"/>
            <w:hideMark/>
          </w:tcPr>
          <w:p w14:paraId="1DDF599F"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single" w:sz="4" w:space="0" w:color="auto"/>
              <w:bottom w:val="single" w:sz="4" w:space="0" w:color="auto"/>
              <w:right w:val="nil"/>
            </w:tcBorders>
            <w:shd w:val="clear" w:color="auto" w:fill="auto"/>
            <w:noWrap/>
            <w:vAlign w:val="center"/>
            <w:hideMark/>
          </w:tcPr>
          <w:p w14:paraId="1C7DE049"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24121ADA"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51</w:t>
            </w:r>
          </w:p>
        </w:tc>
      </w:tr>
      <w:tr w:rsidR="00C305AB" w:rsidRPr="009F03BD" w14:paraId="716985F8" w14:textId="77777777" w:rsidTr="00C305AB">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4D121BBE" w14:textId="77777777" w:rsidR="00C305AB" w:rsidRPr="00363933" w:rsidRDefault="00C305AB" w:rsidP="00C305AB">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Viajes</w:t>
            </w:r>
          </w:p>
        </w:tc>
        <w:tc>
          <w:tcPr>
            <w:tcW w:w="1417" w:type="dxa"/>
            <w:tcBorders>
              <w:top w:val="single" w:sz="4" w:space="0" w:color="auto"/>
              <w:left w:val="nil"/>
              <w:bottom w:val="single" w:sz="4" w:space="0" w:color="auto"/>
              <w:right w:val="single" w:sz="4" w:space="0" w:color="auto"/>
            </w:tcBorders>
            <w:vAlign w:val="center"/>
          </w:tcPr>
          <w:p w14:paraId="4ABF156D"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40</w:t>
            </w:r>
          </w:p>
        </w:tc>
        <w:tc>
          <w:tcPr>
            <w:tcW w:w="1417" w:type="dxa"/>
            <w:tcBorders>
              <w:top w:val="single" w:sz="4" w:space="0" w:color="auto"/>
              <w:left w:val="single" w:sz="4" w:space="0" w:color="auto"/>
              <w:bottom w:val="single" w:sz="4" w:space="0" w:color="auto"/>
              <w:right w:val="single" w:sz="4" w:space="0" w:color="auto"/>
            </w:tcBorders>
            <w:vAlign w:val="center"/>
          </w:tcPr>
          <w:p w14:paraId="1FA5C26D"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5</w:t>
            </w:r>
          </w:p>
        </w:tc>
        <w:tc>
          <w:tcPr>
            <w:tcW w:w="1417" w:type="dxa"/>
            <w:tcBorders>
              <w:top w:val="single" w:sz="4" w:space="0" w:color="auto"/>
              <w:left w:val="single" w:sz="4" w:space="0" w:color="auto"/>
              <w:bottom w:val="single" w:sz="4" w:space="0" w:color="auto"/>
              <w:right w:val="single" w:sz="4" w:space="0" w:color="auto"/>
            </w:tcBorders>
            <w:vAlign w:val="center"/>
          </w:tcPr>
          <w:p w14:paraId="3520A28B"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0088B42"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18</w:t>
            </w:r>
          </w:p>
        </w:tc>
        <w:tc>
          <w:tcPr>
            <w:tcW w:w="1276" w:type="dxa"/>
            <w:tcBorders>
              <w:top w:val="nil"/>
              <w:left w:val="nil"/>
              <w:bottom w:val="single" w:sz="4" w:space="0" w:color="auto"/>
              <w:right w:val="nil"/>
            </w:tcBorders>
            <w:shd w:val="clear" w:color="auto" w:fill="auto"/>
            <w:noWrap/>
            <w:vAlign w:val="center"/>
            <w:hideMark/>
          </w:tcPr>
          <w:p w14:paraId="22D337DF"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63</w:t>
            </w:r>
          </w:p>
        </w:tc>
        <w:tc>
          <w:tcPr>
            <w:tcW w:w="1346" w:type="dxa"/>
            <w:tcBorders>
              <w:top w:val="nil"/>
              <w:left w:val="single" w:sz="8" w:space="0" w:color="auto"/>
              <w:bottom w:val="single" w:sz="4" w:space="0" w:color="auto"/>
              <w:right w:val="nil"/>
            </w:tcBorders>
            <w:shd w:val="clear" w:color="auto" w:fill="auto"/>
            <w:noWrap/>
            <w:vAlign w:val="center"/>
            <w:hideMark/>
          </w:tcPr>
          <w:p w14:paraId="1C133823"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c>
          <w:tcPr>
            <w:tcW w:w="1347" w:type="dxa"/>
            <w:tcBorders>
              <w:top w:val="nil"/>
              <w:left w:val="single" w:sz="4" w:space="0" w:color="auto"/>
              <w:bottom w:val="single" w:sz="4" w:space="0" w:color="auto"/>
              <w:right w:val="nil"/>
            </w:tcBorders>
            <w:shd w:val="clear" w:color="auto" w:fill="auto"/>
            <w:noWrap/>
            <w:vAlign w:val="center"/>
            <w:hideMark/>
          </w:tcPr>
          <w:p w14:paraId="285D4D31"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18</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1E67064D"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35</w:t>
            </w:r>
          </w:p>
        </w:tc>
      </w:tr>
      <w:tr w:rsidR="00C305AB" w:rsidRPr="009F03BD" w14:paraId="0403E3EC" w14:textId="77777777" w:rsidTr="00C305AB">
        <w:tc>
          <w:tcPr>
            <w:tcW w:w="3261" w:type="dxa"/>
            <w:tcBorders>
              <w:top w:val="nil"/>
              <w:left w:val="single" w:sz="4" w:space="0" w:color="auto"/>
              <w:bottom w:val="single" w:sz="4" w:space="0" w:color="auto"/>
              <w:right w:val="single" w:sz="4" w:space="0" w:color="auto"/>
            </w:tcBorders>
            <w:shd w:val="clear" w:color="000000" w:fill="EAF1DD"/>
            <w:vAlign w:val="center"/>
            <w:hideMark/>
          </w:tcPr>
          <w:p w14:paraId="78457EAA" w14:textId="77777777" w:rsidR="00C305AB" w:rsidRPr="00363933" w:rsidRDefault="00C305AB" w:rsidP="00C305AB">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B. Movilización de recursos y promoción</w:t>
            </w:r>
          </w:p>
        </w:tc>
        <w:tc>
          <w:tcPr>
            <w:tcW w:w="1417" w:type="dxa"/>
            <w:tcBorders>
              <w:top w:val="single" w:sz="4" w:space="0" w:color="auto"/>
              <w:left w:val="nil"/>
              <w:bottom w:val="single" w:sz="4" w:space="0" w:color="auto"/>
              <w:right w:val="single" w:sz="4" w:space="0" w:color="auto"/>
            </w:tcBorders>
            <w:shd w:val="clear" w:color="000000" w:fill="EAF1DD"/>
            <w:vAlign w:val="center"/>
          </w:tcPr>
          <w:p w14:paraId="1D193E77" w14:textId="77777777" w:rsidR="00C305AB" w:rsidRPr="00E34E92" w:rsidRDefault="00C305AB" w:rsidP="00C305AB">
            <w:pPr>
              <w:spacing w:after="0" w:line="240" w:lineRule="auto"/>
              <w:jc w:val="right"/>
              <w:rPr>
                <w:rFonts w:asciiTheme="minorHAnsi" w:hAnsiTheme="minorHAnsi" w:cstheme="minorHAnsi"/>
                <w:b/>
                <w:bCs/>
                <w:color w:val="000000"/>
                <w:lang w:val="fr-FR"/>
              </w:rPr>
            </w:pPr>
            <w:r w:rsidRPr="00E34E92">
              <w:rPr>
                <w:rFonts w:asciiTheme="minorHAnsi" w:hAnsiTheme="minorHAnsi" w:cstheme="minorHAnsi"/>
                <w:b/>
                <w:bCs/>
                <w:color w:val="000000"/>
              </w:rPr>
              <w:t>639</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6C7E14B3" w14:textId="77777777" w:rsidR="00C305AB" w:rsidRPr="00E34E92" w:rsidRDefault="00C305AB" w:rsidP="00C305AB">
            <w:pPr>
              <w:spacing w:after="0" w:line="240" w:lineRule="auto"/>
              <w:jc w:val="right"/>
              <w:rPr>
                <w:rFonts w:asciiTheme="minorHAnsi" w:hAnsiTheme="minorHAnsi" w:cstheme="minorHAnsi"/>
                <w:b/>
                <w:bCs/>
                <w:color w:val="000000"/>
                <w:lang w:val="fr-FR"/>
              </w:rPr>
            </w:pPr>
            <w:r w:rsidRPr="00E34E92">
              <w:rPr>
                <w:rFonts w:asciiTheme="minorHAnsi" w:hAnsiTheme="minorHAnsi" w:cstheme="minorHAnsi"/>
                <w:b/>
                <w:bCs/>
                <w:color w:val="000000"/>
              </w:rPr>
              <w:t>45</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3BECFD15" w14:textId="77777777" w:rsidR="00C305AB" w:rsidRPr="00E34E92" w:rsidRDefault="00C305AB" w:rsidP="00C305AB">
            <w:pPr>
              <w:spacing w:after="0" w:line="240" w:lineRule="auto"/>
              <w:jc w:val="right"/>
              <w:rPr>
                <w:rFonts w:asciiTheme="minorHAnsi" w:hAnsiTheme="minorHAnsi" w:cstheme="minorHAnsi"/>
                <w:b/>
                <w:bCs/>
                <w:color w:val="000000"/>
                <w:lang w:val="fr-FR"/>
              </w:rPr>
            </w:pPr>
            <w:r w:rsidRPr="00E34E92">
              <w:rPr>
                <w:rFonts w:asciiTheme="minorHAnsi" w:hAnsiTheme="minorHAnsi" w:cstheme="minorHAnsi"/>
                <w:b/>
                <w:bCs/>
                <w:color w:val="000000"/>
              </w:rPr>
              <w:t>81</w:t>
            </w:r>
          </w:p>
        </w:tc>
        <w:tc>
          <w:tcPr>
            <w:tcW w:w="1417" w:type="dxa"/>
            <w:tcBorders>
              <w:top w:val="nil"/>
              <w:left w:val="single" w:sz="4" w:space="0" w:color="auto"/>
              <w:bottom w:val="single" w:sz="4" w:space="0" w:color="auto"/>
              <w:right w:val="single" w:sz="4" w:space="0" w:color="auto"/>
            </w:tcBorders>
            <w:shd w:val="clear" w:color="000000" w:fill="EAF1DD"/>
            <w:noWrap/>
            <w:vAlign w:val="center"/>
            <w:hideMark/>
          </w:tcPr>
          <w:p w14:paraId="0DB5D165" w14:textId="77777777" w:rsidR="00C305AB" w:rsidRPr="009F03BD" w:rsidRDefault="00C305AB" w:rsidP="00C305AB">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269</w:t>
            </w:r>
          </w:p>
        </w:tc>
        <w:tc>
          <w:tcPr>
            <w:tcW w:w="1276" w:type="dxa"/>
            <w:tcBorders>
              <w:top w:val="nil"/>
              <w:left w:val="nil"/>
              <w:bottom w:val="single" w:sz="4" w:space="0" w:color="auto"/>
              <w:right w:val="nil"/>
            </w:tcBorders>
            <w:shd w:val="clear" w:color="000000" w:fill="EAF1DD"/>
            <w:noWrap/>
            <w:vAlign w:val="center"/>
            <w:hideMark/>
          </w:tcPr>
          <w:p w14:paraId="132EBD1A" w14:textId="77777777" w:rsidR="00C305AB" w:rsidRPr="009F03BD" w:rsidRDefault="00C305AB" w:rsidP="00C305AB">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w:t>
            </w:r>
            <w:r>
              <w:rPr>
                <w:rFonts w:asciiTheme="minorHAnsi" w:hAnsiTheme="minorHAnsi" w:cstheme="minorHAnsi"/>
                <w:b/>
                <w:bCs/>
                <w:color w:val="000000"/>
              </w:rPr>
              <w:t xml:space="preserve"> </w:t>
            </w:r>
            <w:r w:rsidRPr="009F03BD">
              <w:rPr>
                <w:rFonts w:asciiTheme="minorHAnsi" w:hAnsiTheme="minorHAnsi" w:cstheme="minorHAnsi"/>
                <w:b/>
                <w:bCs/>
                <w:color w:val="000000"/>
              </w:rPr>
              <w:t>033</w:t>
            </w:r>
          </w:p>
        </w:tc>
        <w:tc>
          <w:tcPr>
            <w:tcW w:w="1346" w:type="dxa"/>
            <w:tcBorders>
              <w:top w:val="nil"/>
              <w:left w:val="single" w:sz="8" w:space="0" w:color="auto"/>
              <w:bottom w:val="single" w:sz="4" w:space="0" w:color="auto"/>
              <w:right w:val="nil"/>
            </w:tcBorders>
            <w:shd w:val="clear" w:color="000000" w:fill="BDD7EE"/>
            <w:noWrap/>
            <w:vAlign w:val="center"/>
            <w:hideMark/>
          </w:tcPr>
          <w:p w14:paraId="031944C6" w14:textId="77777777" w:rsidR="00C305AB" w:rsidRPr="009F03BD" w:rsidRDefault="00C305AB" w:rsidP="00C305AB">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147</w:t>
            </w:r>
          </w:p>
        </w:tc>
        <w:tc>
          <w:tcPr>
            <w:tcW w:w="1347" w:type="dxa"/>
            <w:tcBorders>
              <w:top w:val="nil"/>
              <w:left w:val="single" w:sz="4" w:space="0" w:color="auto"/>
              <w:bottom w:val="single" w:sz="4" w:space="0" w:color="auto"/>
              <w:right w:val="nil"/>
            </w:tcBorders>
            <w:shd w:val="clear" w:color="000000" w:fill="BDD7EE"/>
            <w:noWrap/>
            <w:vAlign w:val="center"/>
            <w:hideMark/>
          </w:tcPr>
          <w:p w14:paraId="7B70077D" w14:textId="77777777" w:rsidR="00C305AB" w:rsidRPr="009F03BD" w:rsidRDefault="00C305AB" w:rsidP="00C305AB">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199</w:t>
            </w:r>
          </w:p>
        </w:tc>
        <w:tc>
          <w:tcPr>
            <w:tcW w:w="1276" w:type="dxa"/>
            <w:tcBorders>
              <w:top w:val="nil"/>
              <w:left w:val="single" w:sz="8" w:space="0" w:color="auto"/>
              <w:bottom w:val="single" w:sz="4" w:space="0" w:color="auto"/>
              <w:right w:val="single" w:sz="8" w:space="0" w:color="auto"/>
            </w:tcBorders>
            <w:shd w:val="clear" w:color="000000" w:fill="BDD7EE"/>
            <w:noWrap/>
            <w:vAlign w:val="center"/>
            <w:hideMark/>
          </w:tcPr>
          <w:p w14:paraId="13DC4305" w14:textId="77777777" w:rsidR="00C305AB" w:rsidRPr="009F03BD" w:rsidRDefault="00C305AB" w:rsidP="00C305AB">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687</w:t>
            </w:r>
          </w:p>
        </w:tc>
      </w:tr>
      <w:tr w:rsidR="00C305AB" w:rsidRPr="009F03BD" w14:paraId="11102544" w14:textId="77777777" w:rsidTr="00C305AB">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244B84B1" w14:textId="77777777" w:rsidR="00C305AB" w:rsidRPr="00363933" w:rsidRDefault="00C305AB" w:rsidP="00C305AB">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Salarios y gastos sociales</w:t>
            </w:r>
          </w:p>
        </w:tc>
        <w:tc>
          <w:tcPr>
            <w:tcW w:w="1417" w:type="dxa"/>
            <w:tcBorders>
              <w:top w:val="single" w:sz="4" w:space="0" w:color="auto"/>
              <w:left w:val="nil"/>
              <w:bottom w:val="single" w:sz="4" w:space="0" w:color="auto"/>
              <w:right w:val="single" w:sz="4" w:space="0" w:color="auto"/>
            </w:tcBorders>
            <w:vAlign w:val="center"/>
          </w:tcPr>
          <w:p w14:paraId="002E375F"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450</w:t>
            </w:r>
          </w:p>
        </w:tc>
        <w:tc>
          <w:tcPr>
            <w:tcW w:w="1417" w:type="dxa"/>
            <w:tcBorders>
              <w:top w:val="single" w:sz="4" w:space="0" w:color="auto"/>
              <w:left w:val="single" w:sz="4" w:space="0" w:color="auto"/>
              <w:bottom w:val="single" w:sz="4" w:space="0" w:color="auto"/>
              <w:right w:val="single" w:sz="4" w:space="0" w:color="auto"/>
            </w:tcBorders>
            <w:vAlign w:val="center"/>
          </w:tcPr>
          <w:p w14:paraId="080EEC6A"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3F905B20"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004C0D2"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184</w:t>
            </w:r>
          </w:p>
        </w:tc>
        <w:tc>
          <w:tcPr>
            <w:tcW w:w="1276" w:type="dxa"/>
            <w:tcBorders>
              <w:top w:val="nil"/>
              <w:left w:val="nil"/>
              <w:bottom w:val="single" w:sz="4" w:space="0" w:color="auto"/>
              <w:right w:val="single" w:sz="4" w:space="0" w:color="auto"/>
            </w:tcBorders>
            <w:shd w:val="clear" w:color="auto" w:fill="auto"/>
            <w:noWrap/>
            <w:vAlign w:val="center"/>
            <w:hideMark/>
          </w:tcPr>
          <w:p w14:paraId="7165F98D"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634</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70237814"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90</w:t>
            </w:r>
          </w:p>
        </w:tc>
        <w:tc>
          <w:tcPr>
            <w:tcW w:w="1347" w:type="dxa"/>
            <w:tcBorders>
              <w:top w:val="nil"/>
              <w:left w:val="nil"/>
              <w:bottom w:val="single" w:sz="4" w:space="0" w:color="auto"/>
              <w:right w:val="nil"/>
            </w:tcBorders>
            <w:shd w:val="clear" w:color="auto" w:fill="auto"/>
            <w:noWrap/>
            <w:vAlign w:val="center"/>
            <w:hideMark/>
          </w:tcPr>
          <w:p w14:paraId="1BC279CD"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184</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0EC75B8F"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360</w:t>
            </w:r>
          </w:p>
        </w:tc>
      </w:tr>
      <w:tr w:rsidR="00C305AB" w:rsidRPr="009F03BD" w14:paraId="0DF59FB7" w14:textId="77777777" w:rsidTr="00C305AB">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3724A8A" w14:textId="77777777" w:rsidR="00C305AB" w:rsidRPr="00363933" w:rsidRDefault="00C305AB" w:rsidP="00C305AB">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Otras prestaciones laborales</w:t>
            </w:r>
          </w:p>
        </w:tc>
        <w:tc>
          <w:tcPr>
            <w:tcW w:w="1417" w:type="dxa"/>
            <w:tcBorders>
              <w:top w:val="single" w:sz="4" w:space="0" w:color="auto"/>
              <w:left w:val="nil"/>
              <w:bottom w:val="single" w:sz="4" w:space="0" w:color="auto"/>
              <w:right w:val="single" w:sz="4" w:space="0" w:color="auto"/>
            </w:tcBorders>
            <w:vAlign w:val="center"/>
          </w:tcPr>
          <w:p w14:paraId="42A269BF"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5</w:t>
            </w:r>
          </w:p>
        </w:tc>
        <w:tc>
          <w:tcPr>
            <w:tcW w:w="1417" w:type="dxa"/>
            <w:tcBorders>
              <w:top w:val="single" w:sz="4" w:space="0" w:color="auto"/>
              <w:left w:val="single" w:sz="4" w:space="0" w:color="auto"/>
              <w:bottom w:val="single" w:sz="4" w:space="0" w:color="auto"/>
              <w:right w:val="single" w:sz="4" w:space="0" w:color="auto"/>
            </w:tcBorders>
            <w:vAlign w:val="center"/>
          </w:tcPr>
          <w:p w14:paraId="6BBFA784"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328A58B5"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079E502"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w:t>
            </w:r>
          </w:p>
        </w:tc>
        <w:tc>
          <w:tcPr>
            <w:tcW w:w="1276" w:type="dxa"/>
            <w:tcBorders>
              <w:top w:val="nil"/>
              <w:left w:val="nil"/>
              <w:bottom w:val="single" w:sz="4" w:space="0" w:color="auto"/>
              <w:right w:val="single" w:sz="4" w:space="0" w:color="auto"/>
            </w:tcBorders>
            <w:shd w:val="clear" w:color="auto" w:fill="auto"/>
            <w:noWrap/>
            <w:vAlign w:val="center"/>
            <w:hideMark/>
          </w:tcPr>
          <w:p w14:paraId="5F533B9E"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1722F797"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33811CF8"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7B412A03"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r>
      <w:tr w:rsidR="00C305AB" w:rsidRPr="009F03BD" w14:paraId="0B66EC33" w14:textId="77777777" w:rsidTr="00C305AB">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22FCF53E" w14:textId="77777777" w:rsidR="00C305AB" w:rsidRPr="00363933" w:rsidRDefault="00C305AB" w:rsidP="00C305AB">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Programa de CECoP</w:t>
            </w:r>
          </w:p>
        </w:tc>
        <w:tc>
          <w:tcPr>
            <w:tcW w:w="1417" w:type="dxa"/>
            <w:tcBorders>
              <w:top w:val="single" w:sz="4" w:space="0" w:color="auto"/>
              <w:left w:val="nil"/>
              <w:bottom w:val="single" w:sz="4" w:space="0" w:color="auto"/>
              <w:right w:val="single" w:sz="4" w:space="0" w:color="auto"/>
            </w:tcBorders>
            <w:vAlign w:val="center"/>
          </w:tcPr>
          <w:p w14:paraId="5D59031E"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30</w:t>
            </w:r>
          </w:p>
        </w:tc>
        <w:tc>
          <w:tcPr>
            <w:tcW w:w="1417" w:type="dxa"/>
            <w:tcBorders>
              <w:top w:val="single" w:sz="4" w:space="0" w:color="auto"/>
              <w:left w:val="single" w:sz="4" w:space="0" w:color="auto"/>
              <w:bottom w:val="single" w:sz="4" w:space="0" w:color="auto"/>
              <w:right w:val="single" w:sz="4" w:space="0" w:color="auto"/>
            </w:tcBorders>
            <w:vAlign w:val="center"/>
          </w:tcPr>
          <w:p w14:paraId="3AD98D8F"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471883DC"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28771C1"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23</w:t>
            </w:r>
          </w:p>
        </w:tc>
        <w:tc>
          <w:tcPr>
            <w:tcW w:w="1276" w:type="dxa"/>
            <w:tcBorders>
              <w:top w:val="nil"/>
              <w:left w:val="nil"/>
              <w:bottom w:val="single" w:sz="4" w:space="0" w:color="auto"/>
              <w:right w:val="single" w:sz="4" w:space="0" w:color="auto"/>
            </w:tcBorders>
            <w:shd w:val="clear" w:color="auto" w:fill="auto"/>
            <w:noWrap/>
            <w:vAlign w:val="center"/>
            <w:hideMark/>
          </w:tcPr>
          <w:p w14:paraId="7123C2FD"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53</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03FC67DD"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052937D2"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194F1F0D"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53</w:t>
            </w:r>
          </w:p>
        </w:tc>
      </w:tr>
      <w:tr w:rsidR="00C305AB" w:rsidRPr="009F03BD" w14:paraId="44824226" w14:textId="77777777" w:rsidTr="00C305AB">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06801608" w14:textId="77777777" w:rsidR="00C305AB" w:rsidRPr="00363933" w:rsidRDefault="00C305AB" w:rsidP="00C305AB">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Comunicaciones, traducciones, publicaciones e informes sobre la aplicación</w:t>
            </w:r>
          </w:p>
        </w:tc>
        <w:tc>
          <w:tcPr>
            <w:tcW w:w="1417" w:type="dxa"/>
            <w:tcBorders>
              <w:top w:val="single" w:sz="4" w:space="0" w:color="auto"/>
              <w:left w:val="nil"/>
              <w:bottom w:val="single" w:sz="4" w:space="0" w:color="auto"/>
              <w:right w:val="single" w:sz="4" w:space="0" w:color="auto"/>
            </w:tcBorders>
            <w:vAlign w:val="center"/>
          </w:tcPr>
          <w:p w14:paraId="7AD9D88A" w14:textId="77777777" w:rsidR="00C305AB" w:rsidRPr="00E34E92" w:rsidRDefault="00C305AB" w:rsidP="00C305AB">
            <w:pPr>
              <w:spacing w:after="0" w:line="240" w:lineRule="auto"/>
              <w:jc w:val="right"/>
              <w:rPr>
                <w:rFonts w:asciiTheme="minorHAnsi" w:hAnsiTheme="minorHAnsi" w:cstheme="minorHAnsi"/>
                <w:color w:val="000000"/>
                <w:lang w:val="fr-FR"/>
              </w:rPr>
            </w:pPr>
            <w:r w:rsidRPr="00E34E92">
              <w:rPr>
                <w:rFonts w:asciiTheme="minorHAnsi" w:hAnsiTheme="minorHAnsi" w:cstheme="minorHAnsi"/>
                <w:color w:val="000000"/>
              </w:rPr>
              <w:t>60</w:t>
            </w:r>
          </w:p>
        </w:tc>
        <w:tc>
          <w:tcPr>
            <w:tcW w:w="1417" w:type="dxa"/>
            <w:tcBorders>
              <w:top w:val="single" w:sz="4" w:space="0" w:color="auto"/>
              <w:left w:val="single" w:sz="4" w:space="0" w:color="auto"/>
              <w:bottom w:val="single" w:sz="4" w:space="0" w:color="auto"/>
              <w:right w:val="single" w:sz="4" w:space="0" w:color="auto"/>
            </w:tcBorders>
            <w:vAlign w:val="center"/>
          </w:tcPr>
          <w:p w14:paraId="125529B6" w14:textId="77777777" w:rsidR="00C305AB" w:rsidRPr="00E34E92" w:rsidRDefault="00C305AB" w:rsidP="00C305AB">
            <w:pPr>
              <w:spacing w:after="0" w:line="240" w:lineRule="auto"/>
              <w:jc w:val="right"/>
              <w:rPr>
                <w:rFonts w:asciiTheme="minorHAnsi" w:hAnsiTheme="minorHAnsi" w:cstheme="minorHAnsi"/>
                <w:color w:val="000000"/>
                <w:lang w:val="fr-FR"/>
              </w:rPr>
            </w:pPr>
            <w:r w:rsidRPr="00E34E92">
              <w:rPr>
                <w:rFonts w:asciiTheme="minorHAnsi" w:hAnsiTheme="minorHAnsi" w:cstheme="minorHAnsi"/>
                <w:color w:val="000000"/>
              </w:rPr>
              <w:t>40</w:t>
            </w:r>
          </w:p>
        </w:tc>
        <w:tc>
          <w:tcPr>
            <w:tcW w:w="1417" w:type="dxa"/>
            <w:tcBorders>
              <w:top w:val="single" w:sz="4" w:space="0" w:color="auto"/>
              <w:left w:val="single" w:sz="4" w:space="0" w:color="auto"/>
              <w:bottom w:val="single" w:sz="4" w:space="0" w:color="auto"/>
              <w:right w:val="single" w:sz="4" w:space="0" w:color="auto"/>
            </w:tcBorders>
            <w:vAlign w:val="center"/>
          </w:tcPr>
          <w:p w14:paraId="682DDD18" w14:textId="77777777" w:rsidR="00C305AB" w:rsidRPr="00E34E92" w:rsidRDefault="00C305AB" w:rsidP="00C305AB">
            <w:pPr>
              <w:spacing w:after="0" w:line="240" w:lineRule="auto"/>
              <w:jc w:val="right"/>
              <w:rPr>
                <w:rFonts w:asciiTheme="minorHAnsi" w:hAnsiTheme="minorHAnsi" w:cstheme="minorHAnsi"/>
                <w:color w:val="000000"/>
                <w:lang w:val="fr-FR"/>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287C17A"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56</w:t>
            </w:r>
          </w:p>
        </w:tc>
        <w:tc>
          <w:tcPr>
            <w:tcW w:w="1276" w:type="dxa"/>
            <w:tcBorders>
              <w:top w:val="nil"/>
              <w:left w:val="nil"/>
              <w:bottom w:val="single" w:sz="4" w:space="0" w:color="auto"/>
              <w:right w:val="single" w:sz="4" w:space="0" w:color="auto"/>
            </w:tcBorders>
            <w:shd w:val="clear" w:color="auto" w:fill="auto"/>
            <w:noWrap/>
            <w:vAlign w:val="center"/>
            <w:hideMark/>
          </w:tcPr>
          <w:p w14:paraId="6D164467"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156</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0A4B1084"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7CC55D69"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3A9D6D98"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156</w:t>
            </w:r>
          </w:p>
        </w:tc>
      </w:tr>
      <w:tr w:rsidR="00C305AB" w:rsidRPr="009F03BD" w14:paraId="5BFC9364" w14:textId="77777777" w:rsidTr="00C305AB">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54309527" w14:textId="77777777" w:rsidR="00C305AB" w:rsidRPr="00363933" w:rsidRDefault="00C305AB" w:rsidP="00C305AB">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DMH y 50° Aniversario en 2021</w:t>
            </w:r>
          </w:p>
        </w:tc>
        <w:tc>
          <w:tcPr>
            <w:tcW w:w="1417" w:type="dxa"/>
            <w:tcBorders>
              <w:top w:val="single" w:sz="4" w:space="0" w:color="auto"/>
              <w:left w:val="nil"/>
              <w:bottom w:val="single" w:sz="4" w:space="0" w:color="auto"/>
              <w:right w:val="single" w:sz="4" w:space="0" w:color="auto"/>
            </w:tcBorders>
            <w:vAlign w:val="center"/>
          </w:tcPr>
          <w:p w14:paraId="66D6E1D7"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5CA2EBCA"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713C99CB"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43</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CE4F2CA"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3642F48B"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43</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41AC4513"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08E2B5CF"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7C6579BF"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43</w:t>
            </w:r>
          </w:p>
        </w:tc>
      </w:tr>
      <w:tr w:rsidR="00C305AB" w:rsidRPr="009F03BD" w14:paraId="0B376216" w14:textId="77777777" w:rsidTr="00C305AB">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03AF38AD" w14:textId="77777777" w:rsidR="00C305AB" w:rsidRPr="00363933" w:rsidRDefault="00C305AB" w:rsidP="00C305AB">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Apoyo y desarrollo del sitio web/TI</w:t>
            </w:r>
          </w:p>
        </w:tc>
        <w:tc>
          <w:tcPr>
            <w:tcW w:w="1417" w:type="dxa"/>
            <w:tcBorders>
              <w:top w:val="single" w:sz="4" w:space="0" w:color="auto"/>
              <w:left w:val="nil"/>
              <w:bottom w:val="single" w:sz="4" w:space="0" w:color="auto"/>
              <w:right w:val="single" w:sz="4" w:space="0" w:color="auto"/>
            </w:tcBorders>
            <w:vAlign w:val="center"/>
          </w:tcPr>
          <w:p w14:paraId="741DF40D"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84</w:t>
            </w:r>
          </w:p>
        </w:tc>
        <w:tc>
          <w:tcPr>
            <w:tcW w:w="1417" w:type="dxa"/>
            <w:tcBorders>
              <w:top w:val="single" w:sz="4" w:space="0" w:color="auto"/>
              <w:left w:val="single" w:sz="4" w:space="0" w:color="auto"/>
              <w:bottom w:val="single" w:sz="4" w:space="0" w:color="auto"/>
              <w:right w:val="single" w:sz="4" w:space="0" w:color="auto"/>
            </w:tcBorders>
            <w:vAlign w:val="center"/>
          </w:tcPr>
          <w:p w14:paraId="3C288132"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78F13959"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38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931F188"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(14)</w:t>
            </w:r>
          </w:p>
        </w:tc>
        <w:tc>
          <w:tcPr>
            <w:tcW w:w="1276" w:type="dxa"/>
            <w:tcBorders>
              <w:top w:val="nil"/>
              <w:left w:val="nil"/>
              <w:bottom w:val="single" w:sz="4" w:space="0" w:color="auto"/>
              <w:right w:val="single" w:sz="4" w:space="0" w:color="auto"/>
            </w:tcBorders>
            <w:shd w:val="clear" w:color="auto" w:fill="auto"/>
            <w:noWrap/>
            <w:vAlign w:val="center"/>
            <w:hideMark/>
          </w:tcPr>
          <w:p w14:paraId="6C0BE551"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108</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1F693862"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47</w:t>
            </w:r>
          </w:p>
        </w:tc>
        <w:tc>
          <w:tcPr>
            <w:tcW w:w="1347" w:type="dxa"/>
            <w:tcBorders>
              <w:top w:val="nil"/>
              <w:left w:val="nil"/>
              <w:bottom w:val="single" w:sz="4" w:space="0" w:color="auto"/>
              <w:right w:val="nil"/>
            </w:tcBorders>
            <w:shd w:val="clear" w:color="auto" w:fill="auto"/>
            <w:noWrap/>
            <w:vAlign w:val="center"/>
            <w:hideMark/>
          </w:tcPr>
          <w:p w14:paraId="22A4C711"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2675AB3F"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60</w:t>
            </w:r>
          </w:p>
        </w:tc>
      </w:tr>
      <w:tr w:rsidR="00C305AB" w:rsidRPr="009F03BD" w14:paraId="2DB3BF80" w14:textId="77777777" w:rsidTr="00C305AB">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66BAA36E" w14:textId="77777777" w:rsidR="00C305AB" w:rsidRPr="00363933" w:rsidRDefault="00C305AB" w:rsidP="00C305AB">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Viajes</w:t>
            </w:r>
          </w:p>
        </w:tc>
        <w:tc>
          <w:tcPr>
            <w:tcW w:w="1417" w:type="dxa"/>
            <w:tcBorders>
              <w:top w:val="single" w:sz="4" w:space="0" w:color="auto"/>
              <w:left w:val="nil"/>
              <w:bottom w:val="single" w:sz="4" w:space="0" w:color="auto"/>
              <w:right w:val="single" w:sz="4" w:space="0" w:color="auto"/>
            </w:tcBorders>
            <w:vAlign w:val="center"/>
          </w:tcPr>
          <w:p w14:paraId="211CB111"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10</w:t>
            </w:r>
          </w:p>
        </w:tc>
        <w:tc>
          <w:tcPr>
            <w:tcW w:w="1417" w:type="dxa"/>
            <w:tcBorders>
              <w:top w:val="single" w:sz="4" w:space="0" w:color="auto"/>
              <w:left w:val="single" w:sz="4" w:space="0" w:color="auto"/>
              <w:bottom w:val="single" w:sz="4" w:space="0" w:color="auto"/>
              <w:right w:val="single" w:sz="4" w:space="0" w:color="auto"/>
            </w:tcBorders>
            <w:vAlign w:val="center"/>
          </w:tcPr>
          <w:p w14:paraId="64C1A78D"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5</w:t>
            </w:r>
          </w:p>
        </w:tc>
        <w:tc>
          <w:tcPr>
            <w:tcW w:w="1417" w:type="dxa"/>
            <w:tcBorders>
              <w:top w:val="single" w:sz="4" w:space="0" w:color="auto"/>
              <w:left w:val="single" w:sz="4" w:space="0" w:color="auto"/>
              <w:bottom w:val="single" w:sz="4" w:space="0" w:color="auto"/>
              <w:right w:val="single" w:sz="4" w:space="0" w:color="auto"/>
            </w:tcBorders>
            <w:vAlign w:val="center"/>
          </w:tcPr>
          <w:p w14:paraId="7445A5E9"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EFAC5BF"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15</w:t>
            </w:r>
          </w:p>
        </w:tc>
        <w:tc>
          <w:tcPr>
            <w:tcW w:w="1276" w:type="dxa"/>
            <w:tcBorders>
              <w:top w:val="nil"/>
              <w:left w:val="nil"/>
              <w:bottom w:val="single" w:sz="4" w:space="0" w:color="auto"/>
              <w:right w:val="single" w:sz="4" w:space="0" w:color="auto"/>
            </w:tcBorders>
            <w:shd w:val="clear" w:color="auto" w:fill="auto"/>
            <w:noWrap/>
            <w:vAlign w:val="center"/>
            <w:hideMark/>
          </w:tcPr>
          <w:p w14:paraId="6580EBA7"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30</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1DDD5982"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c>
          <w:tcPr>
            <w:tcW w:w="1347" w:type="dxa"/>
            <w:tcBorders>
              <w:top w:val="nil"/>
              <w:left w:val="nil"/>
              <w:bottom w:val="single" w:sz="4" w:space="0" w:color="auto"/>
              <w:right w:val="nil"/>
            </w:tcBorders>
            <w:shd w:val="clear" w:color="auto" w:fill="auto"/>
            <w:noWrap/>
            <w:vAlign w:val="center"/>
            <w:hideMark/>
          </w:tcPr>
          <w:p w14:paraId="4FBFA306"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15</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05DDEC02"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w:t>
            </w:r>
          </w:p>
        </w:tc>
      </w:tr>
      <w:tr w:rsidR="00C305AB" w:rsidRPr="009F03BD" w14:paraId="5EB4246F" w14:textId="77777777" w:rsidTr="00C305AB">
        <w:trPr>
          <w:trHeight w:val="397"/>
        </w:trPr>
        <w:tc>
          <w:tcPr>
            <w:tcW w:w="3261" w:type="dxa"/>
            <w:tcBorders>
              <w:top w:val="nil"/>
              <w:left w:val="single" w:sz="4" w:space="0" w:color="auto"/>
              <w:bottom w:val="single" w:sz="4" w:space="0" w:color="auto"/>
              <w:right w:val="single" w:sz="4" w:space="0" w:color="auto"/>
            </w:tcBorders>
            <w:shd w:val="clear" w:color="000000" w:fill="EAF1DD"/>
            <w:vAlign w:val="center"/>
            <w:hideMark/>
          </w:tcPr>
          <w:p w14:paraId="63C662DF" w14:textId="77777777" w:rsidR="00C305AB" w:rsidRPr="00363933" w:rsidRDefault="00C305AB" w:rsidP="00C305AB">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C. Asesoramiento y apoyo regionales</w:t>
            </w:r>
          </w:p>
        </w:tc>
        <w:tc>
          <w:tcPr>
            <w:tcW w:w="1417" w:type="dxa"/>
            <w:tcBorders>
              <w:top w:val="single" w:sz="4" w:space="0" w:color="auto"/>
              <w:left w:val="nil"/>
              <w:bottom w:val="single" w:sz="4" w:space="0" w:color="auto"/>
              <w:right w:val="single" w:sz="4" w:space="0" w:color="auto"/>
            </w:tcBorders>
            <w:shd w:val="clear" w:color="000000" w:fill="EAF1DD"/>
            <w:vAlign w:val="center"/>
          </w:tcPr>
          <w:p w14:paraId="4CCBE8E4" w14:textId="77777777" w:rsidR="00C305AB" w:rsidRPr="00E34E92" w:rsidRDefault="00C305AB" w:rsidP="00C305AB">
            <w:pPr>
              <w:spacing w:after="0" w:line="240" w:lineRule="auto"/>
              <w:jc w:val="right"/>
              <w:rPr>
                <w:rFonts w:asciiTheme="minorHAnsi" w:hAnsiTheme="minorHAnsi" w:cstheme="minorHAnsi"/>
                <w:b/>
                <w:bCs/>
                <w:color w:val="000000"/>
                <w:lang w:val="fr-FR"/>
              </w:rPr>
            </w:pPr>
            <w:r w:rsidRPr="00E34E92">
              <w:rPr>
                <w:rFonts w:asciiTheme="minorHAnsi" w:hAnsiTheme="minorHAnsi" w:cstheme="minorHAnsi"/>
                <w:b/>
                <w:bCs/>
                <w:color w:val="000000"/>
              </w:rPr>
              <w:t>1 324</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45B2518A" w14:textId="77777777" w:rsidR="00C305AB" w:rsidRPr="00E34E92" w:rsidRDefault="00C305AB" w:rsidP="00C305AB">
            <w:pPr>
              <w:spacing w:after="0" w:line="240" w:lineRule="auto"/>
              <w:jc w:val="right"/>
              <w:rPr>
                <w:rFonts w:asciiTheme="minorHAnsi" w:hAnsiTheme="minorHAnsi" w:cstheme="minorHAnsi"/>
                <w:b/>
                <w:bCs/>
                <w:color w:val="000000"/>
                <w:lang w:val="fr-FR"/>
              </w:rPr>
            </w:pPr>
            <w:r w:rsidRPr="00E34E92">
              <w:rPr>
                <w:rFonts w:asciiTheme="minorHAnsi" w:hAnsiTheme="minorHAnsi" w:cstheme="minorHAnsi"/>
                <w:b/>
                <w:bCs/>
                <w:color w:val="000000"/>
              </w:rPr>
              <w:t>10</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64EEE563" w14:textId="77777777" w:rsidR="00C305AB" w:rsidRPr="00E34E92" w:rsidRDefault="00C305AB" w:rsidP="00C305AB">
            <w:pPr>
              <w:spacing w:after="0" w:line="240" w:lineRule="auto"/>
              <w:jc w:val="right"/>
              <w:rPr>
                <w:rFonts w:asciiTheme="minorHAnsi" w:hAnsiTheme="minorHAnsi" w:cstheme="minorHAnsi"/>
                <w:b/>
                <w:bCs/>
                <w:color w:val="000000"/>
                <w:lang w:val="fr-FR"/>
              </w:rPr>
            </w:pPr>
            <w:r w:rsidRPr="00E34E92">
              <w:rPr>
                <w:rFonts w:asciiTheme="minorHAnsi" w:hAnsiTheme="minorHAnsi" w:cstheme="minorHAnsi"/>
                <w:b/>
                <w:bCs/>
                <w:color w:val="000000"/>
              </w:rPr>
              <w:t>96</w:t>
            </w:r>
          </w:p>
        </w:tc>
        <w:tc>
          <w:tcPr>
            <w:tcW w:w="1417" w:type="dxa"/>
            <w:tcBorders>
              <w:top w:val="nil"/>
              <w:left w:val="single" w:sz="4" w:space="0" w:color="auto"/>
              <w:bottom w:val="single" w:sz="4" w:space="0" w:color="auto"/>
              <w:right w:val="single" w:sz="4" w:space="0" w:color="auto"/>
            </w:tcBorders>
            <w:shd w:val="clear" w:color="000000" w:fill="EAF1DD"/>
            <w:noWrap/>
            <w:vAlign w:val="center"/>
            <w:hideMark/>
          </w:tcPr>
          <w:p w14:paraId="3BE2E107" w14:textId="77777777" w:rsidR="00C305AB" w:rsidRPr="009F03BD" w:rsidRDefault="00C305AB" w:rsidP="00C305AB">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152</w:t>
            </w:r>
          </w:p>
        </w:tc>
        <w:tc>
          <w:tcPr>
            <w:tcW w:w="1276" w:type="dxa"/>
            <w:tcBorders>
              <w:top w:val="nil"/>
              <w:left w:val="nil"/>
              <w:bottom w:val="single" w:sz="4" w:space="0" w:color="auto"/>
              <w:right w:val="nil"/>
            </w:tcBorders>
            <w:shd w:val="clear" w:color="000000" w:fill="EAF1DD"/>
            <w:noWrap/>
            <w:vAlign w:val="center"/>
            <w:hideMark/>
          </w:tcPr>
          <w:p w14:paraId="09DFB020" w14:textId="77777777" w:rsidR="00C305AB" w:rsidRPr="009F03BD" w:rsidRDefault="00C305AB" w:rsidP="00C305AB">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w:t>
            </w:r>
            <w:r>
              <w:rPr>
                <w:rFonts w:asciiTheme="minorHAnsi" w:hAnsiTheme="minorHAnsi" w:cstheme="minorHAnsi"/>
                <w:b/>
                <w:bCs/>
                <w:color w:val="000000"/>
              </w:rPr>
              <w:t xml:space="preserve"> </w:t>
            </w:r>
            <w:r w:rsidRPr="009F03BD">
              <w:rPr>
                <w:rFonts w:asciiTheme="minorHAnsi" w:hAnsiTheme="minorHAnsi" w:cstheme="minorHAnsi"/>
                <w:b/>
                <w:bCs/>
                <w:color w:val="000000"/>
              </w:rPr>
              <w:t>582</w:t>
            </w:r>
          </w:p>
        </w:tc>
        <w:tc>
          <w:tcPr>
            <w:tcW w:w="1346" w:type="dxa"/>
            <w:tcBorders>
              <w:top w:val="nil"/>
              <w:left w:val="single" w:sz="8" w:space="0" w:color="auto"/>
              <w:bottom w:val="single" w:sz="4" w:space="0" w:color="auto"/>
              <w:right w:val="single" w:sz="4" w:space="0" w:color="auto"/>
            </w:tcBorders>
            <w:shd w:val="clear" w:color="000000" w:fill="BDD7EE"/>
            <w:noWrap/>
            <w:vAlign w:val="center"/>
            <w:hideMark/>
          </w:tcPr>
          <w:p w14:paraId="65746249" w14:textId="77777777" w:rsidR="00C305AB" w:rsidRPr="009F03BD" w:rsidRDefault="00C305AB" w:rsidP="00C305AB">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53</w:t>
            </w:r>
          </w:p>
        </w:tc>
        <w:tc>
          <w:tcPr>
            <w:tcW w:w="1347" w:type="dxa"/>
            <w:tcBorders>
              <w:top w:val="nil"/>
              <w:left w:val="nil"/>
              <w:bottom w:val="single" w:sz="4" w:space="0" w:color="auto"/>
              <w:right w:val="nil"/>
            </w:tcBorders>
            <w:shd w:val="clear" w:color="000000" w:fill="BDD7EE"/>
            <w:noWrap/>
            <w:vAlign w:val="center"/>
            <w:hideMark/>
          </w:tcPr>
          <w:p w14:paraId="3CEB803B" w14:textId="77777777" w:rsidR="00C305AB" w:rsidRPr="009F03BD" w:rsidRDefault="00C305AB" w:rsidP="00C305AB">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152</w:t>
            </w:r>
          </w:p>
        </w:tc>
        <w:tc>
          <w:tcPr>
            <w:tcW w:w="1276" w:type="dxa"/>
            <w:tcBorders>
              <w:top w:val="nil"/>
              <w:left w:val="single" w:sz="8" w:space="0" w:color="auto"/>
              <w:bottom w:val="single" w:sz="4" w:space="0" w:color="auto"/>
              <w:right w:val="single" w:sz="8" w:space="0" w:color="auto"/>
            </w:tcBorders>
            <w:shd w:val="clear" w:color="000000" w:fill="BDD7EE"/>
            <w:noWrap/>
            <w:vAlign w:val="center"/>
            <w:hideMark/>
          </w:tcPr>
          <w:p w14:paraId="31A33EFC" w14:textId="77777777" w:rsidR="00C305AB" w:rsidRPr="009F03BD" w:rsidRDefault="00C305AB" w:rsidP="00C305AB">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w:t>
            </w:r>
            <w:r>
              <w:rPr>
                <w:rFonts w:asciiTheme="minorHAnsi" w:hAnsiTheme="minorHAnsi" w:cstheme="minorHAnsi"/>
                <w:b/>
                <w:bCs/>
                <w:color w:val="000000"/>
              </w:rPr>
              <w:t xml:space="preserve"> </w:t>
            </w:r>
            <w:r w:rsidRPr="009F03BD">
              <w:rPr>
                <w:rFonts w:asciiTheme="minorHAnsi" w:hAnsiTheme="minorHAnsi" w:cstheme="minorHAnsi"/>
                <w:b/>
                <w:bCs/>
                <w:color w:val="000000"/>
              </w:rPr>
              <w:t>377</w:t>
            </w:r>
          </w:p>
        </w:tc>
      </w:tr>
      <w:tr w:rsidR="00C305AB" w:rsidRPr="009F03BD" w14:paraId="21FFF5BC" w14:textId="77777777" w:rsidTr="00C305AB">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FE69CD4" w14:textId="77777777" w:rsidR="00C305AB" w:rsidRPr="00363933" w:rsidRDefault="00C305AB" w:rsidP="00C305AB">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Salarios y gastos sociales</w:t>
            </w:r>
          </w:p>
        </w:tc>
        <w:tc>
          <w:tcPr>
            <w:tcW w:w="1417" w:type="dxa"/>
            <w:tcBorders>
              <w:top w:val="single" w:sz="4" w:space="0" w:color="auto"/>
              <w:left w:val="nil"/>
              <w:bottom w:val="single" w:sz="4" w:space="0" w:color="auto"/>
              <w:right w:val="single" w:sz="4" w:space="0" w:color="auto"/>
            </w:tcBorders>
            <w:vAlign w:val="center"/>
          </w:tcPr>
          <w:p w14:paraId="0D1B3714"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1 178</w:t>
            </w:r>
          </w:p>
        </w:tc>
        <w:tc>
          <w:tcPr>
            <w:tcW w:w="1417" w:type="dxa"/>
            <w:tcBorders>
              <w:top w:val="single" w:sz="4" w:space="0" w:color="auto"/>
              <w:left w:val="single" w:sz="4" w:space="0" w:color="auto"/>
              <w:bottom w:val="single" w:sz="4" w:space="0" w:color="auto"/>
              <w:right w:val="single" w:sz="4" w:space="0" w:color="auto"/>
            </w:tcBorders>
            <w:vAlign w:val="center"/>
          </w:tcPr>
          <w:p w14:paraId="681CA75F"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2E4DCEB0"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9FF1458"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91</w:t>
            </w:r>
          </w:p>
        </w:tc>
        <w:tc>
          <w:tcPr>
            <w:tcW w:w="1276" w:type="dxa"/>
            <w:tcBorders>
              <w:top w:val="nil"/>
              <w:left w:val="nil"/>
              <w:bottom w:val="single" w:sz="4" w:space="0" w:color="auto"/>
              <w:right w:val="single" w:sz="4" w:space="0" w:color="auto"/>
            </w:tcBorders>
            <w:shd w:val="clear" w:color="auto" w:fill="auto"/>
            <w:noWrap/>
            <w:vAlign w:val="center"/>
            <w:hideMark/>
          </w:tcPr>
          <w:p w14:paraId="49BC6F13"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w:t>
            </w:r>
            <w:r>
              <w:rPr>
                <w:rFonts w:asciiTheme="minorHAnsi" w:hAnsiTheme="minorHAnsi" w:cstheme="minorHAnsi"/>
                <w:color w:val="000000"/>
              </w:rPr>
              <w:t xml:space="preserve"> </w:t>
            </w:r>
            <w:r w:rsidRPr="009F03BD">
              <w:rPr>
                <w:rFonts w:asciiTheme="minorHAnsi" w:hAnsiTheme="minorHAnsi" w:cstheme="minorHAnsi"/>
                <w:color w:val="000000"/>
              </w:rPr>
              <w:t>269</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5CFE1686"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1AB2FEBB"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91</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5FE2FC8F"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w:t>
            </w:r>
            <w:r>
              <w:rPr>
                <w:rFonts w:asciiTheme="minorHAnsi" w:hAnsiTheme="minorHAnsi" w:cstheme="minorHAnsi"/>
                <w:color w:val="000000"/>
              </w:rPr>
              <w:t xml:space="preserve"> </w:t>
            </w:r>
            <w:r w:rsidRPr="009F03BD">
              <w:rPr>
                <w:rFonts w:asciiTheme="minorHAnsi" w:hAnsiTheme="minorHAnsi" w:cstheme="minorHAnsi"/>
                <w:color w:val="000000"/>
              </w:rPr>
              <w:t>178</w:t>
            </w:r>
          </w:p>
        </w:tc>
      </w:tr>
      <w:tr w:rsidR="00C305AB" w:rsidRPr="009F03BD" w14:paraId="3CE6D0C0" w14:textId="77777777" w:rsidTr="00DD4695">
        <w:trPr>
          <w:cantSplit/>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7382E378" w14:textId="77777777" w:rsidR="00C305AB" w:rsidRPr="00363933" w:rsidRDefault="00C305AB" w:rsidP="00C305AB">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Otras prestaciones laborales</w:t>
            </w:r>
          </w:p>
        </w:tc>
        <w:tc>
          <w:tcPr>
            <w:tcW w:w="1417" w:type="dxa"/>
            <w:tcBorders>
              <w:top w:val="single" w:sz="4" w:space="0" w:color="auto"/>
              <w:left w:val="nil"/>
              <w:bottom w:val="single" w:sz="4" w:space="0" w:color="auto"/>
              <w:right w:val="single" w:sz="4" w:space="0" w:color="auto"/>
            </w:tcBorders>
            <w:vAlign w:val="center"/>
          </w:tcPr>
          <w:p w14:paraId="7F5D58F1"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71</w:t>
            </w:r>
          </w:p>
        </w:tc>
        <w:tc>
          <w:tcPr>
            <w:tcW w:w="1417" w:type="dxa"/>
            <w:tcBorders>
              <w:top w:val="single" w:sz="4" w:space="0" w:color="auto"/>
              <w:left w:val="single" w:sz="4" w:space="0" w:color="auto"/>
              <w:bottom w:val="single" w:sz="4" w:space="0" w:color="auto"/>
              <w:right w:val="single" w:sz="4" w:space="0" w:color="auto"/>
            </w:tcBorders>
            <w:vAlign w:val="center"/>
          </w:tcPr>
          <w:p w14:paraId="3B2A1A8D"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59495695"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D8B7748"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40</w:t>
            </w:r>
          </w:p>
        </w:tc>
        <w:tc>
          <w:tcPr>
            <w:tcW w:w="1276" w:type="dxa"/>
            <w:tcBorders>
              <w:top w:val="nil"/>
              <w:left w:val="nil"/>
              <w:bottom w:val="single" w:sz="4" w:space="0" w:color="auto"/>
              <w:right w:val="single" w:sz="4" w:space="0" w:color="auto"/>
            </w:tcBorders>
            <w:shd w:val="clear" w:color="auto" w:fill="auto"/>
            <w:noWrap/>
            <w:vAlign w:val="center"/>
            <w:hideMark/>
          </w:tcPr>
          <w:p w14:paraId="1A6BE73D"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111</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3892E029"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75AE45EE"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40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39BDAEC7"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71</w:t>
            </w:r>
          </w:p>
        </w:tc>
      </w:tr>
      <w:tr w:rsidR="00C305AB" w:rsidRPr="009F03BD" w14:paraId="5D4BF4C2" w14:textId="77777777" w:rsidTr="00C305AB">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7DE32206" w14:textId="77777777" w:rsidR="00C305AB" w:rsidRPr="00363933" w:rsidRDefault="00C305AB" w:rsidP="00C305AB">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lastRenderedPageBreak/>
              <w:t>Viajes</w:t>
            </w:r>
          </w:p>
        </w:tc>
        <w:tc>
          <w:tcPr>
            <w:tcW w:w="1417" w:type="dxa"/>
            <w:tcBorders>
              <w:top w:val="single" w:sz="4" w:space="0" w:color="auto"/>
              <w:left w:val="nil"/>
              <w:bottom w:val="single" w:sz="4" w:space="0" w:color="auto"/>
              <w:right w:val="single" w:sz="4" w:space="0" w:color="auto"/>
            </w:tcBorders>
            <w:vAlign w:val="center"/>
          </w:tcPr>
          <w:p w14:paraId="0D9D3CF0"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75</w:t>
            </w:r>
          </w:p>
        </w:tc>
        <w:tc>
          <w:tcPr>
            <w:tcW w:w="1417" w:type="dxa"/>
            <w:tcBorders>
              <w:top w:val="single" w:sz="4" w:space="0" w:color="auto"/>
              <w:left w:val="single" w:sz="4" w:space="0" w:color="auto"/>
              <w:bottom w:val="single" w:sz="4" w:space="0" w:color="auto"/>
              <w:right w:val="single" w:sz="4" w:space="0" w:color="auto"/>
            </w:tcBorders>
            <w:vAlign w:val="center"/>
          </w:tcPr>
          <w:p w14:paraId="6437874C"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10</w:t>
            </w:r>
          </w:p>
        </w:tc>
        <w:tc>
          <w:tcPr>
            <w:tcW w:w="1417" w:type="dxa"/>
            <w:tcBorders>
              <w:top w:val="single" w:sz="4" w:space="0" w:color="auto"/>
              <w:left w:val="single" w:sz="4" w:space="0" w:color="auto"/>
              <w:bottom w:val="single" w:sz="4" w:space="0" w:color="auto"/>
              <w:right w:val="single" w:sz="4" w:space="0" w:color="auto"/>
            </w:tcBorders>
            <w:vAlign w:val="center"/>
          </w:tcPr>
          <w:p w14:paraId="414E4CB8"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3E20E13"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21</w:t>
            </w:r>
          </w:p>
        </w:tc>
        <w:tc>
          <w:tcPr>
            <w:tcW w:w="1276" w:type="dxa"/>
            <w:tcBorders>
              <w:top w:val="nil"/>
              <w:left w:val="nil"/>
              <w:bottom w:val="single" w:sz="4" w:space="0" w:color="auto"/>
              <w:right w:val="single" w:sz="4" w:space="0" w:color="auto"/>
            </w:tcBorders>
            <w:shd w:val="clear" w:color="auto" w:fill="auto"/>
            <w:noWrap/>
            <w:vAlign w:val="center"/>
            <w:hideMark/>
          </w:tcPr>
          <w:p w14:paraId="4242E9EF"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106</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1C15598E"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53</w:t>
            </w:r>
          </w:p>
        </w:tc>
        <w:tc>
          <w:tcPr>
            <w:tcW w:w="1347" w:type="dxa"/>
            <w:tcBorders>
              <w:top w:val="nil"/>
              <w:left w:val="nil"/>
              <w:bottom w:val="single" w:sz="4" w:space="0" w:color="auto"/>
              <w:right w:val="nil"/>
            </w:tcBorders>
            <w:shd w:val="clear" w:color="auto" w:fill="auto"/>
            <w:noWrap/>
            <w:vAlign w:val="center"/>
            <w:hideMark/>
          </w:tcPr>
          <w:p w14:paraId="7A196D5B"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21</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3C8534EB"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32</w:t>
            </w:r>
          </w:p>
        </w:tc>
      </w:tr>
      <w:tr w:rsidR="00C305AB" w:rsidRPr="009F03BD" w14:paraId="016BE9D3" w14:textId="77777777" w:rsidTr="00C305AB">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45F9AB11" w14:textId="77777777" w:rsidR="00C305AB" w:rsidRPr="00363933" w:rsidRDefault="00C305AB" w:rsidP="00C305AB">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Misiones Ramsar de Asesoramiento</w:t>
            </w:r>
          </w:p>
        </w:tc>
        <w:tc>
          <w:tcPr>
            <w:tcW w:w="1417" w:type="dxa"/>
            <w:tcBorders>
              <w:top w:val="single" w:sz="4" w:space="0" w:color="auto"/>
              <w:left w:val="nil"/>
              <w:bottom w:val="single" w:sz="4" w:space="0" w:color="auto"/>
              <w:right w:val="single" w:sz="4" w:space="0" w:color="auto"/>
            </w:tcBorders>
            <w:vAlign w:val="center"/>
          </w:tcPr>
          <w:p w14:paraId="162476EE"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0FF35471"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04FB2D93"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96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3100E8F"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0A0B5999"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96</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7078E74B"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694E2899"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76785543"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96</w:t>
            </w:r>
          </w:p>
        </w:tc>
      </w:tr>
      <w:tr w:rsidR="00C305AB" w:rsidRPr="009F03BD" w14:paraId="6036147E" w14:textId="77777777" w:rsidTr="00C305AB">
        <w:trPr>
          <w:trHeight w:val="397"/>
        </w:trPr>
        <w:tc>
          <w:tcPr>
            <w:tcW w:w="3261" w:type="dxa"/>
            <w:tcBorders>
              <w:top w:val="nil"/>
              <w:left w:val="single" w:sz="4" w:space="0" w:color="auto"/>
              <w:bottom w:val="single" w:sz="4" w:space="0" w:color="auto"/>
              <w:right w:val="single" w:sz="4" w:space="0" w:color="auto"/>
            </w:tcBorders>
            <w:shd w:val="clear" w:color="000000" w:fill="EAF1DD"/>
            <w:vAlign w:val="center"/>
            <w:hideMark/>
          </w:tcPr>
          <w:p w14:paraId="23F5E825" w14:textId="77777777" w:rsidR="00C305AB" w:rsidRPr="00363933" w:rsidRDefault="00C305AB" w:rsidP="00C305AB">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D. Apoyo a las iniciativas regionales</w:t>
            </w:r>
          </w:p>
        </w:tc>
        <w:tc>
          <w:tcPr>
            <w:tcW w:w="1417" w:type="dxa"/>
            <w:tcBorders>
              <w:top w:val="single" w:sz="4" w:space="0" w:color="auto"/>
              <w:left w:val="nil"/>
              <w:bottom w:val="single" w:sz="4" w:space="0" w:color="auto"/>
              <w:right w:val="single" w:sz="4" w:space="0" w:color="auto"/>
            </w:tcBorders>
            <w:shd w:val="clear" w:color="000000" w:fill="EAF1DD"/>
            <w:vAlign w:val="center"/>
          </w:tcPr>
          <w:p w14:paraId="2BD79887" w14:textId="77777777" w:rsidR="00C305AB" w:rsidRPr="00E34E92" w:rsidRDefault="00C305AB" w:rsidP="00C305AB">
            <w:pPr>
              <w:spacing w:after="0" w:line="240" w:lineRule="auto"/>
              <w:jc w:val="right"/>
              <w:rPr>
                <w:rFonts w:asciiTheme="minorHAnsi" w:hAnsiTheme="minorHAnsi" w:cstheme="minorHAnsi"/>
                <w:b/>
                <w:bCs/>
                <w:color w:val="000000"/>
              </w:rPr>
            </w:pPr>
            <w:r w:rsidRPr="00E34E92">
              <w:rPr>
                <w:rFonts w:asciiTheme="minorHAnsi" w:hAnsiTheme="minorHAnsi" w:cstheme="minorHAnsi"/>
                <w:b/>
                <w:bCs/>
                <w:color w:val="000000"/>
              </w:rPr>
              <w:t>100</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09034428" w14:textId="77777777" w:rsidR="00C305AB" w:rsidRPr="00E34E92" w:rsidRDefault="00C305AB" w:rsidP="00C305AB">
            <w:pPr>
              <w:spacing w:after="0" w:line="240" w:lineRule="auto"/>
              <w:jc w:val="right"/>
              <w:rPr>
                <w:rFonts w:asciiTheme="minorHAnsi" w:hAnsiTheme="minorHAnsi" w:cstheme="minorHAnsi"/>
                <w:b/>
                <w:bCs/>
                <w:color w:val="000000"/>
              </w:rPr>
            </w:pPr>
            <w:r w:rsidRPr="00E34E92">
              <w:rPr>
                <w:rFonts w:asciiTheme="minorHAnsi" w:hAnsiTheme="minorHAnsi" w:cstheme="minorHAnsi"/>
                <w:b/>
                <w:bCs/>
                <w:color w:val="000000"/>
              </w:rPr>
              <w:t>0</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5D5A6AD7" w14:textId="77777777" w:rsidR="00C305AB" w:rsidRPr="00E34E92" w:rsidRDefault="00C305AB" w:rsidP="00C305AB">
            <w:pPr>
              <w:spacing w:after="0" w:line="240" w:lineRule="auto"/>
              <w:jc w:val="right"/>
              <w:rPr>
                <w:rFonts w:asciiTheme="minorHAnsi" w:hAnsiTheme="minorHAnsi" w:cstheme="minorHAnsi"/>
                <w:b/>
                <w:bCs/>
                <w:color w:val="000000"/>
              </w:rPr>
            </w:pPr>
            <w:r w:rsidRPr="00E34E92">
              <w:rPr>
                <w:rFonts w:asciiTheme="minorHAnsi" w:hAnsiTheme="minorHAnsi" w:cstheme="minorHAnsi"/>
                <w:b/>
                <w:bCs/>
                <w:color w:val="000000"/>
              </w:rPr>
              <w:t>107</w:t>
            </w:r>
          </w:p>
        </w:tc>
        <w:tc>
          <w:tcPr>
            <w:tcW w:w="1417" w:type="dxa"/>
            <w:tcBorders>
              <w:top w:val="nil"/>
              <w:left w:val="single" w:sz="4" w:space="0" w:color="auto"/>
              <w:bottom w:val="single" w:sz="4" w:space="0" w:color="auto"/>
              <w:right w:val="single" w:sz="4" w:space="0" w:color="auto"/>
            </w:tcBorders>
            <w:shd w:val="clear" w:color="000000" w:fill="EAF1DD"/>
            <w:noWrap/>
            <w:vAlign w:val="center"/>
            <w:hideMark/>
          </w:tcPr>
          <w:p w14:paraId="70C1940E" w14:textId="77777777" w:rsidR="00C305AB" w:rsidRPr="009F03BD" w:rsidRDefault="00C305AB" w:rsidP="00C305AB">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0</w:t>
            </w:r>
          </w:p>
        </w:tc>
        <w:tc>
          <w:tcPr>
            <w:tcW w:w="1276" w:type="dxa"/>
            <w:tcBorders>
              <w:top w:val="nil"/>
              <w:left w:val="nil"/>
              <w:bottom w:val="single" w:sz="4" w:space="0" w:color="auto"/>
              <w:right w:val="nil"/>
            </w:tcBorders>
            <w:shd w:val="clear" w:color="000000" w:fill="EAF1DD"/>
            <w:noWrap/>
            <w:vAlign w:val="center"/>
            <w:hideMark/>
          </w:tcPr>
          <w:p w14:paraId="4D59CC6E" w14:textId="77777777" w:rsidR="00C305AB" w:rsidRPr="009F03BD" w:rsidRDefault="00C305AB" w:rsidP="00C305AB">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207</w:t>
            </w:r>
          </w:p>
        </w:tc>
        <w:tc>
          <w:tcPr>
            <w:tcW w:w="1346" w:type="dxa"/>
            <w:tcBorders>
              <w:top w:val="nil"/>
              <w:left w:val="single" w:sz="8" w:space="0" w:color="auto"/>
              <w:bottom w:val="single" w:sz="4" w:space="0" w:color="auto"/>
              <w:right w:val="single" w:sz="4" w:space="0" w:color="auto"/>
            </w:tcBorders>
            <w:shd w:val="clear" w:color="000000" w:fill="BDD7EE"/>
            <w:noWrap/>
            <w:vAlign w:val="center"/>
            <w:hideMark/>
          </w:tcPr>
          <w:p w14:paraId="09046ECE" w14:textId="77777777" w:rsidR="00C305AB" w:rsidRPr="009F03BD" w:rsidRDefault="00C305AB" w:rsidP="00C305AB">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40</w:t>
            </w:r>
          </w:p>
        </w:tc>
        <w:tc>
          <w:tcPr>
            <w:tcW w:w="1347" w:type="dxa"/>
            <w:tcBorders>
              <w:top w:val="nil"/>
              <w:left w:val="nil"/>
              <w:bottom w:val="single" w:sz="4" w:space="0" w:color="auto"/>
              <w:right w:val="nil"/>
            </w:tcBorders>
            <w:shd w:val="clear" w:color="000000" w:fill="BDD7EE"/>
            <w:noWrap/>
            <w:vAlign w:val="center"/>
            <w:hideMark/>
          </w:tcPr>
          <w:p w14:paraId="0A1B9C52" w14:textId="77777777" w:rsidR="00C305AB" w:rsidRPr="009F03BD" w:rsidRDefault="00C305AB" w:rsidP="00C305AB">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0</w:t>
            </w:r>
          </w:p>
        </w:tc>
        <w:tc>
          <w:tcPr>
            <w:tcW w:w="1276" w:type="dxa"/>
            <w:tcBorders>
              <w:top w:val="nil"/>
              <w:left w:val="single" w:sz="8" w:space="0" w:color="auto"/>
              <w:bottom w:val="single" w:sz="4" w:space="0" w:color="auto"/>
              <w:right w:val="single" w:sz="8" w:space="0" w:color="auto"/>
            </w:tcBorders>
            <w:shd w:val="clear" w:color="000000" w:fill="BDD7EE"/>
            <w:noWrap/>
            <w:vAlign w:val="center"/>
            <w:hideMark/>
          </w:tcPr>
          <w:p w14:paraId="6048B434" w14:textId="77777777" w:rsidR="00C305AB" w:rsidRPr="009F03BD" w:rsidRDefault="00C305AB" w:rsidP="00C305AB">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167</w:t>
            </w:r>
          </w:p>
        </w:tc>
      </w:tr>
      <w:tr w:rsidR="00C305AB" w:rsidRPr="009F03BD" w14:paraId="0F40EA4A" w14:textId="77777777" w:rsidTr="00C305AB">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15BD0B4E" w14:textId="77777777" w:rsidR="00C305AB" w:rsidRPr="00363933" w:rsidRDefault="00C305AB" w:rsidP="00C305AB">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GT-IR, Res. XIII.9, pár. 9 y creación de capacidad</w:t>
            </w:r>
          </w:p>
        </w:tc>
        <w:tc>
          <w:tcPr>
            <w:tcW w:w="1417" w:type="dxa"/>
            <w:tcBorders>
              <w:top w:val="single" w:sz="4" w:space="0" w:color="auto"/>
              <w:left w:val="nil"/>
              <w:bottom w:val="single" w:sz="4" w:space="0" w:color="auto"/>
              <w:right w:val="single" w:sz="4" w:space="0" w:color="auto"/>
            </w:tcBorders>
            <w:vAlign w:val="center"/>
          </w:tcPr>
          <w:p w14:paraId="10676789"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69FBAF16"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7778C14C"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46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E9C666F"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nil"/>
              <w:bottom w:val="single" w:sz="4" w:space="0" w:color="auto"/>
              <w:right w:val="nil"/>
            </w:tcBorders>
            <w:shd w:val="clear" w:color="auto" w:fill="auto"/>
            <w:noWrap/>
            <w:vAlign w:val="center"/>
            <w:hideMark/>
          </w:tcPr>
          <w:p w14:paraId="0112AAD6"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46</w:t>
            </w:r>
          </w:p>
        </w:tc>
        <w:tc>
          <w:tcPr>
            <w:tcW w:w="1346" w:type="dxa"/>
            <w:tcBorders>
              <w:top w:val="nil"/>
              <w:left w:val="single" w:sz="8" w:space="0" w:color="auto"/>
              <w:bottom w:val="single" w:sz="4" w:space="0" w:color="auto"/>
              <w:right w:val="nil"/>
            </w:tcBorders>
            <w:shd w:val="clear" w:color="auto" w:fill="auto"/>
            <w:noWrap/>
            <w:vAlign w:val="center"/>
            <w:hideMark/>
          </w:tcPr>
          <w:p w14:paraId="4430869E"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single" w:sz="4" w:space="0" w:color="auto"/>
              <w:bottom w:val="single" w:sz="4" w:space="0" w:color="auto"/>
              <w:right w:val="nil"/>
            </w:tcBorders>
            <w:shd w:val="clear" w:color="auto" w:fill="auto"/>
            <w:noWrap/>
            <w:vAlign w:val="center"/>
            <w:hideMark/>
          </w:tcPr>
          <w:p w14:paraId="14A9420E"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3C57CC2F"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46</w:t>
            </w:r>
          </w:p>
        </w:tc>
      </w:tr>
      <w:tr w:rsidR="00C305AB" w:rsidRPr="009F03BD" w14:paraId="67F2F801" w14:textId="77777777" w:rsidTr="00C305AB">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4868C9BC" w14:textId="77777777" w:rsidR="00C305AB" w:rsidRPr="00363933" w:rsidRDefault="00C305AB" w:rsidP="00C305AB">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Actividad 1: Cuenca del Río Senegal</w:t>
            </w:r>
          </w:p>
        </w:tc>
        <w:tc>
          <w:tcPr>
            <w:tcW w:w="1417" w:type="dxa"/>
            <w:tcBorders>
              <w:top w:val="single" w:sz="4" w:space="0" w:color="auto"/>
              <w:left w:val="nil"/>
              <w:bottom w:val="single" w:sz="4" w:space="0" w:color="auto"/>
              <w:right w:val="single" w:sz="4" w:space="0" w:color="auto"/>
            </w:tcBorders>
            <w:vAlign w:val="center"/>
          </w:tcPr>
          <w:p w14:paraId="77101B9E"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25</w:t>
            </w:r>
          </w:p>
        </w:tc>
        <w:tc>
          <w:tcPr>
            <w:tcW w:w="1417" w:type="dxa"/>
            <w:tcBorders>
              <w:top w:val="single" w:sz="4" w:space="0" w:color="auto"/>
              <w:left w:val="single" w:sz="4" w:space="0" w:color="auto"/>
              <w:bottom w:val="single" w:sz="4" w:space="0" w:color="auto"/>
              <w:right w:val="single" w:sz="4" w:space="0" w:color="auto"/>
            </w:tcBorders>
            <w:vAlign w:val="center"/>
          </w:tcPr>
          <w:p w14:paraId="400072EF"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6C462273"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9A477A2"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nil"/>
              <w:bottom w:val="single" w:sz="4" w:space="0" w:color="auto"/>
              <w:right w:val="nil"/>
            </w:tcBorders>
            <w:shd w:val="clear" w:color="auto" w:fill="auto"/>
            <w:noWrap/>
            <w:vAlign w:val="center"/>
            <w:hideMark/>
          </w:tcPr>
          <w:p w14:paraId="158E6463"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25</w:t>
            </w:r>
          </w:p>
        </w:tc>
        <w:tc>
          <w:tcPr>
            <w:tcW w:w="1346" w:type="dxa"/>
            <w:tcBorders>
              <w:top w:val="nil"/>
              <w:left w:val="single" w:sz="8" w:space="0" w:color="auto"/>
              <w:bottom w:val="single" w:sz="4" w:space="0" w:color="auto"/>
              <w:right w:val="nil"/>
            </w:tcBorders>
            <w:shd w:val="clear" w:color="auto" w:fill="auto"/>
            <w:noWrap/>
            <w:vAlign w:val="center"/>
            <w:hideMark/>
          </w:tcPr>
          <w:p w14:paraId="12ADD7F9"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c>
          <w:tcPr>
            <w:tcW w:w="1347" w:type="dxa"/>
            <w:tcBorders>
              <w:top w:val="nil"/>
              <w:left w:val="single" w:sz="4" w:space="0" w:color="auto"/>
              <w:bottom w:val="single" w:sz="4" w:space="0" w:color="auto"/>
              <w:right w:val="nil"/>
            </w:tcBorders>
            <w:shd w:val="clear" w:color="auto" w:fill="auto"/>
            <w:noWrap/>
            <w:vAlign w:val="center"/>
            <w:hideMark/>
          </w:tcPr>
          <w:p w14:paraId="3243332A"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570EA594"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15</w:t>
            </w:r>
          </w:p>
        </w:tc>
      </w:tr>
      <w:tr w:rsidR="00C305AB" w:rsidRPr="009F03BD" w14:paraId="22641FA8" w14:textId="77777777" w:rsidTr="00C305AB">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6F212503" w14:textId="77777777" w:rsidR="00C305AB" w:rsidRPr="00363933" w:rsidRDefault="00C305AB" w:rsidP="00C305AB">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Actividad 2: Cuenca del río Amazonas</w:t>
            </w:r>
          </w:p>
        </w:tc>
        <w:tc>
          <w:tcPr>
            <w:tcW w:w="1417" w:type="dxa"/>
            <w:tcBorders>
              <w:top w:val="single" w:sz="4" w:space="0" w:color="auto"/>
              <w:left w:val="nil"/>
              <w:bottom w:val="single" w:sz="4" w:space="0" w:color="auto"/>
              <w:right w:val="single" w:sz="4" w:space="0" w:color="auto"/>
            </w:tcBorders>
            <w:vAlign w:val="center"/>
          </w:tcPr>
          <w:p w14:paraId="6595DE72"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25</w:t>
            </w:r>
          </w:p>
        </w:tc>
        <w:tc>
          <w:tcPr>
            <w:tcW w:w="1417" w:type="dxa"/>
            <w:tcBorders>
              <w:top w:val="single" w:sz="4" w:space="0" w:color="auto"/>
              <w:left w:val="single" w:sz="4" w:space="0" w:color="auto"/>
              <w:bottom w:val="single" w:sz="4" w:space="0" w:color="auto"/>
              <w:right w:val="single" w:sz="4" w:space="0" w:color="auto"/>
            </w:tcBorders>
            <w:vAlign w:val="center"/>
          </w:tcPr>
          <w:p w14:paraId="4183AD15"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7393C728"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61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74C4325"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nil"/>
              <w:bottom w:val="single" w:sz="4" w:space="0" w:color="auto"/>
              <w:right w:val="nil"/>
            </w:tcBorders>
            <w:shd w:val="clear" w:color="auto" w:fill="auto"/>
            <w:noWrap/>
            <w:vAlign w:val="center"/>
            <w:hideMark/>
          </w:tcPr>
          <w:p w14:paraId="13B88E6D"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86</w:t>
            </w:r>
          </w:p>
        </w:tc>
        <w:tc>
          <w:tcPr>
            <w:tcW w:w="1346" w:type="dxa"/>
            <w:tcBorders>
              <w:top w:val="nil"/>
              <w:left w:val="single" w:sz="8" w:space="0" w:color="auto"/>
              <w:bottom w:val="single" w:sz="4" w:space="0" w:color="auto"/>
              <w:right w:val="nil"/>
            </w:tcBorders>
            <w:shd w:val="clear" w:color="auto" w:fill="auto"/>
            <w:noWrap/>
            <w:vAlign w:val="center"/>
            <w:hideMark/>
          </w:tcPr>
          <w:p w14:paraId="2A3CB6FA"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c>
          <w:tcPr>
            <w:tcW w:w="1347" w:type="dxa"/>
            <w:tcBorders>
              <w:top w:val="nil"/>
              <w:left w:val="single" w:sz="4" w:space="0" w:color="auto"/>
              <w:bottom w:val="single" w:sz="4" w:space="0" w:color="auto"/>
              <w:right w:val="nil"/>
            </w:tcBorders>
            <w:shd w:val="clear" w:color="auto" w:fill="auto"/>
            <w:noWrap/>
            <w:vAlign w:val="bottom"/>
            <w:hideMark/>
          </w:tcPr>
          <w:p w14:paraId="76446451"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38C96CEA"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76</w:t>
            </w:r>
          </w:p>
        </w:tc>
      </w:tr>
      <w:tr w:rsidR="00C305AB" w:rsidRPr="009F03BD" w14:paraId="503D8140" w14:textId="77777777" w:rsidTr="00C305AB">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761F30EB" w14:textId="77777777" w:rsidR="00C305AB" w:rsidRPr="00363933" w:rsidRDefault="00C305AB" w:rsidP="00C305AB">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Actividad 3: Asia Central</w:t>
            </w:r>
          </w:p>
        </w:tc>
        <w:tc>
          <w:tcPr>
            <w:tcW w:w="1417" w:type="dxa"/>
            <w:tcBorders>
              <w:top w:val="single" w:sz="4" w:space="0" w:color="auto"/>
              <w:left w:val="nil"/>
              <w:bottom w:val="single" w:sz="4" w:space="0" w:color="auto"/>
              <w:right w:val="single" w:sz="4" w:space="0" w:color="auto"/>
            </w:tcBorders>
            <w:vAlign w:val="center"/>
          </w:tcPr>
          <w:p w14:paraId="25A48CC0"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25</w:t>
            </w:r>
          </w:p>
        </w:tc>
        <w:tc>
          <w:tcPr>
            <w:tcW w:w="1417" w:type="dxa"/>
            <w:tcBorders>
              <w:top w:val="single" w:sz="4" w:space="0" w:color="auto"/>
              <w:left w:val="single" w:sz="4" w:space="0" w:color="auto"/>
              <w:bottom w:val="single" w:sz="4" w:space="0" w:color="auto"/>
              <w:right w:val="single" w:sz="4" w:space="0" w:color="auto"/>
            </w:tcBorders>
            <w:vAlign w:val="center"/>
          </w:tcPr>
          <w:p w14:paraId="34B87273"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230B714F"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9069AC6"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nil"/>
              <w:bottom w:val="single" w:sz="4" w:space="0" w:color="auto"/>
              <w:right w:val="nil"/>
            </w:tcBorders>
            <w:shd w:val="clear" w:color="auto" w:fill="auto"/>
            <w:noWrap/>
            <w:vAlign w:val="center"/>
            <w:hideMark/>
          </w:tcPr>
          <w:p w14:paraId="5D6C64CF"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25</w:t>
            </w:r>
          </w:p>
        </w:tc>
        <w:tc>
          <w:tcPr>
            <w:tcW w:w="1346" w:type="dxa"/>
            <w:tcBorders>
              <w:top w:val="nil"/>
              <w:left w:val="single" w:sz="8" w:space="0" w:color="auto"/>
              <w:bottom w:val="single" w:sz="4" w:space="0" w:color="auto"/>
              <w:right w:val="nil"/>
            </w:tcBorders>
            <w:shd w:val="clear" w:color="auto" w:fill="auto"/>
            <w:noWrap/>
            <w:vAlign w:val="center"/>
            <w:hideMark/>
          </w:tcPr>
          <w:p w14:paraId="226452F6"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c>
          <w:tcPr>
            <w:tcW w:w="1347" w:type="dxa"/>
            <w:tcBorders>
              <w:top w:val="nil"/>
              <w:left w:val="single" w:sz="4" w:space="0" w:color="auto"/>
              <w:bottom w:val="single" w:sz="4" w:space="0" w:color="auto"/>
              <w:right w:val="nil"/>
            </w:tcBorders>
            <w:shd w:val="clear" w:color="auto" w:fill="auto"/>
            <w:noWrap/>
            <w:vAlign w:val="center"/>
            <w:hideMark/>
          </w:tcPr>
          <w:p w14:paraId="7DCF6135"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17D13727"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15</w:t>
            </w:r>
          </w:p>
        </w:tc>
      </w:tr>
      <w:tr w:rsidR="00C305AB" w:rsidRPr="009F03BD" w14:paraId="0B351B13" w14:textId="77777777" w:rsidTr="00C305AB">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629442EC" w14:textId="77777777" w:rsidR="00C305AB" w:rsidRPr="00363933" w:rsidRDefault="00C305AB" w:rsidP="00C305AB">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Actividad 4: Indo-Birmana</w:t>
            </w:r>
          </w:p>
        </w:tc>
        <w:tc>
          <w:tcPr>
            <w:tcW w:w="1417" w:type="dxa"/>
            <w:tcBorders>
              <w:top w:val="single" w:sz="4" w:space="0" w:color="auto"/>
              <w:left w:val="nil"/>
              <w:bottom w:val="single" w:sz="4" w:space="0" w:color="auto"/>
              <w:right w:val="single" w:sz="4" w:space="0" w:color="auto"/>
            </w:tcBorders>
            <w:vAlign w:val="center"/>
          </w:tcPr>
          <w:p w14:paraId="6CD84D4B"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25</w:t>
            </w:r>
          </w:p>
        </w:tc>
        <w:tc>
          <w:tcPr>
            <w:tcW w:w="1417" w:type="dxa"/>
            <w:tcBorders>
              <w:top w:val="single" w:sz="4" w:space="0" w:color="auto"/>
              <w:left w:val="single" w:sz="4" w:space="0" w:color="auto"/>
              <w:bottom w:val="single" w:sz="4" w:space="0" w:color="auto"/>
              <w:right w:val="single" w:sz="4" w:space="0" w:color="auto"/>
            </w:tcBorders>
            <w:vAlign w:val="center"/>
          </w:tcPr>
          <w:p w14:paraId="411A3639"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259F0BD7"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195F67E"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nil"/>
              <w:bottom w:val="single" w:sz="4" w:space="0" w:color="auto"/>
              <w:right w:val="nil"/>
            </w:tcBorders>
            <w:shd w:val="clear" w:color="auto" w:fill="auto"/>
            <w:noWrap/>
            <w:vAlign w:val="center"/>
            <w:hideMark/>
          </w:tcPr>
          <w:p w14:paraId="511E333D"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25</w:t>
            </w:r>
          </w:p>
        </w:tc>
        <w:tc>
          <w:tcPr>
            <w:tcW w:w="1346" w:type="dxa"/>
            <w:tcBorders>
              <w:top w:val="nil"/>
              <w:left w:val="single" w:sz="8" w:space="0" w:color="auto"/>
              <w:bottom w:val="single" w:sz="4" w:space="0" w:color="auto"/>
              <w:right w:val="nil"/>
            </w:tcBorders>
            <w:shd w:val="clear" w:color="auto" w:fill="auto"/>
            <w:noWrap/>
            <w:vAlign w:val="center"/>
            <w:hideMark/>
          </w:tcPr>
          <w:p w14:paraId="0EA0817B"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c>
          <w:tcPr>
            <w:tcW w:w="1347" w:type="dxa"/>
            <w:tcBorders>
              <w:top w:val="nil"/>
              <w:left w:val="single" w:sz="4" w:space="0" w:color="auto"/>
              <w:bottom w:val="single" w:sz="4" w:space="0" w:color="auto"/>
              <w:right w:val="nil"/>
            </w:tcBorders>
            <w:shd w:val="clear" w:color="auto" w:fill="auto"/>
            <w:noWrap/>
            <w:vAlign w:val="center"/>
            <w:hideMark/>
          </w:tcPr>
          <w:p w14:paraId="3E9408C0"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50208903"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15</w:t>
            </w:r>
          </w:p>
        </w:tc>
      </w:tr>
      <w:tr w:rsidR="00C305AB" w:rsidRPr="009F03BD" w14:paraId="4EA73C07" w14:textId="77777777" w:rsidTr="00C305AB">
        <w:trPr>
          <w:trHeight w:val="397"/>
        </w:trPr>
        <w:tc>
          <w:tcPr>
            <w:tcW w:w="3261" w:type="dxa"/>
            <w:tcBorders>
              <w:top w:val="nil"/>
              <w:left w:val="single" w:sz="4" w:space="0" w:color="auto"/>
              <w:bottom w:val="single" w:sz="4" w:space="0" w:color="auto"/>
              <w:right w:val="single" w:sz="4" w:space="0" w:color="auto"/>
            </w:tcBorders>
            <w:shd w:val="clear" w:color="000000" w:fill="EAF1DD"/>
            <w:vAlign w:val="center"/>
            <w:hideMark/>
          </w:tcPr>
          <w:p w14:paraId="0F5C595C" w14:textId="77777777" w:rsidR="00C305AB" w:rsidRPr="00363933" w:rsidRDefault="00C305AB" w:rsidP="00C305AB">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E. Servicios científicos y técnicos</w:t>
            </w:r>
          </w:p>
        </w:tc>
        <w:tc>
          <w:tcPr>
            <w:tcW w:w="1417" w:type="dxa"/>
            <w:tcBorders>
              <w:top w:val="single" w:sz="4" w:space="0" w:color="auto"/>
              <w:left w:val="nil"/>
              <w:bottom w:val="single" w:sz="4" w:space="0" w:color="auto"/>
              <w:right w:val="single" w:sz="4" w:space="0" w:color="auto"/>
            </w:tcBorders>
            <w:shd w:val="clear" w:color="000000" w:fill="EAF1DD"/>
            <w:vAlign w:val="center"/>
          </w:tcPr>
          <w:p w14:paraId="64DCCD66" w14:textId="77777777" w:rsidR="00C305AB" w:rsidRPr="00E34E92" w:rsidRDefault="00C305AB" w:rsidP="00C305AB">
            <w:pPr>
              <w:spacing w:after="0" w:line="240" w:lineRule="auto"/>
              <w:jc w:val="right"/>
              <w:rPr>
                <w:rFonts w:asciiTheme="minorHAnsi" w:hAnsiTheme="minorHAnsi" w:cstheme="minorHAnsi"/>
                <w:b/>
                <w:bCs/>
                <w:color w:val="000000"/>
                <w:lang w:val="fr-FR"/>
              </w:rPr>
            </w:pPr>
            <w:r w:rsidRPr="00E34E92">
              <w:rPr>
                <w:rFonts w:asciiTheme="minorHAnsi" w:hAnsiTheme="minorHAnsi" w:cstheme="minorHAnsi"/>
                <w:b/>
                <w:bCs/>
                <w:color w:val="000000"/>
              </w:rPr>
              <w:t>754</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05C0BDFD" w14:textId="77777777" w:rsidR="00C305AB" w:rsidRPr="00E34E92" w:rsidRDefault="00C305AB" w:rsidP="00C305AB">
            <w:pPr>
              <w:spacing w:after="0" w:line="240" w:lineRule="auto"/>
              <w:jc w:val="right"/>
              <w:rPr>
                <w:rFonts w:asciiTheme="minorHAnsi" w:hAnsiTheme="minorHAnsi" w:cstheme="minorHAnsi"/>
                <w:b/>
                <w:bCs/>
                <w:color w:val="000000"/>
                <w:lang w:val="fr-FR"/>
              </w:rPr>
            </w:pPr>
            <w:r w:rsidRPr="00E34E92">
              <w:rPr>
                <w:rFonts w:asciiTheme="minorHAnsi" w:hAnsiTheme="minorHAnsi" w:cstheme="minorHAnsi"/>
                <w:b/>
                <w:bCs/>
                <w:color w:val="000000"/>
              </w:rPr>
              <w:t>5</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4E455705" w14:textId="77777777" w:rsidR="00C305AB" w:rsidRPr="00E34E92" w:rsidRDefault="00C305AB" w:rsidP="00C305AB">
            <w:pPr>
              <w:spacing w:after="0" w:line="240" w:lineRule="auto"/>
              <w:jc w:val="right"/>
              <w:rPr>
                <w:rFonts w:asciiTheme="minorHAnsi" w:hAnsiTheme="minorHAnsi" w:cstheme="minorHAnsi"/>
                <w:b/>
                <w:bCs/>
                <w:color w:val="000000"/>
                <w:lang w:val="fr-FR"/>
              </w:rPr>
            </w:pPr>
            <w:r w:rsidRPr="00E34E92">
              <w:rPr>
                <w:rFonts w:asciiTheme="minorHAnsi" w:hAnsiTheme="minorHAnsi" w:cstheme="minorHAnsi"/>
                <w:b/>
                <w:bCs/>
                <w:color w:val="000000"/>
              </w:rPr>
              <w:t>121</w:t>
            </w:r>
          </w:p>
        </w:tc>
        <w:tc>
          <w:tcPr>
            <w:tcW w:w="1417" w:type="dxa"/>
            <w:tcBorders>
              <w:top w:val="nil"/>
              <w:left w:val="single" w:sz="4" w:space="0" w:color="auto"/>
              <w:bottom w:val="single" w:sz="4" w:space="0" w:color="auto"/>
              <w:right w:val="single" w:sz="4" w:space="0" w:color="auto"/>
            </w:tcBorders>
            <w:shd w:val="clear" w:color="000000" w:fill="EAF1DD"/>
            <w:noWrap/>
            <w:vAlign w:val="center"/>
            <w:hideMark/>
          </w:tcPr>
          <w:p w14:paraId="552838ED" w14:textId="77777777" w:rsidR="00C305AB" w:rsidRPr="009F03BD" w:rsidRDefault="00C305AB" w:rsidP="00C305AB">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145</w:t>
            </w:r>
          </w:p>
        </w:tc>
        <w:tc>
          <w:tcPr>
            <w:tcW w:w="1276" w:type="dxa"/>
            <w:tcBorders>
              <w:top w:val="nil"/>
              <w:left w:val="nil"/>
              <w:bottom w:val="single" w:sz="4" w:space="0" w:color="auto"/>
              <w:right w:val="nil"/>
            </w:tcBorders>
            <w:shd w:val="clear" w:color="000000" w:fill="EAF1DD"/>
            <w:noWrap/>
            <w:vAlign w:val="center"/>
            <w:hideMark/>
          </w:tcPr>
          <w:p w14:paraId="031CBB56" w14:textId="77777777" w:rsidR="00C305AB" w:rsidRPr="009F03BD" w:rsidRDefault="00C305AB" w:rsidP="00C305AB">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w:t>
            </w:r>
            <w:r>
              <w:rPr>
                <w:rFonts w:asciiTheme="minorHAnsi" w:hAnsiTheme="minorHAnsi" w:cstheme="minorHAnsi"/>
                <w:b/>
                <w:bCs/>
                <w:color w:val="000000"/>
              </w:rPr>
              <w:t xml:space="preserve"> </w:t>
            </w:r>
            <w:r w:rsidRPr="009F03BD">
              <w:rPr>
                <w:rFonts w:asciiTheme="minorHAnsi" w:hAnsiTheme="minorHAnsi" w:cstheme="minorHAnsi"/>
                <w:b/>
                <w:bCs/>
                <w:color w:val="000000"/>
              </w:rPr>
              <w:t>025</w:t>
            </w:r>
          </w:p>
        </w:tc>
        <w:tc>
          <w:tcPr>
            <w:tcW w:w="1346" w:type="dxa"/>
            <w:tcBorders>
              <w:top w:val="nil"/>
              <w:left w:val="single" w:sz="8" w:space="0" w:color="auto"/>
              <w:bottom w:val="single" w:sz="4" w:space="0" w:color="auto"/>
              <w:right w:val="single" w:sz="4" w:space="0" w:color="auto"/>
            </w:tcBorders>
            <w:shd w:val="clear" w:color="000000" w:fill="BDD7EE"/>
            <w:noWrap/>
            <w:vAlign w:val="center"/>
            <w:hideMark/>
          </w:tcPr>
          <w:p w14:paraId="004B808D" w14:textId="77777777" w:rsidR="00C305AB" w:rsidRPr="009F03BD" w:rsidRDefault="00C305AB" w:rsidP="00C305AB">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(59)</w:t>
            </w:r>
          </w:p>
        </w:tc>
        <w:tc>
          <w:tcPr>
            <w:tcW w:w="1347" w:type="dxa"/>
            <w:tcBorders>
              <w:top w:val="nil"/>
              <w:left w:val="nil"/>
              <w:bottom w:val="single" w:sz="4" w:space="0" w:color="auto"/>
              <w:right w:val="nil"/>
            </w:tcBorders>
            <w:shd w:val="clear" w:color="000000" w:fill="BDD7EE"/>
            <w:noWrap/>
            <w:vAlign w:val="center"/>
            <w:hideMark/>
          </w:tcPr>
          <w:p w14:paraId="6B8F5E70" w14:textId="77777777" w:rsidR="00C305AB" w:rsidRPr="009F03BD" w:rsidRDefault="00C305AB" w:rsidP="00C305AB">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79</w:t>
            </w:r>
          </w:p>
        </w:tc>
        <w:tc>
          <w:tcPr>
            <w:tcW w:w="1276" w:type="dxa"/>
            <w:tcBorders>
              <w:top w:val="nil"/>
              <w:left w:val="single" w:sz="8" w:space="0" w:color="auto"/>
              <w:bottom w:val="single" w:sz="4" w:space="0" w:color="auto"/>
              <w:right w:val="single" w:sz="8" w:space="0" w:color="auto"/>
            </w:tcBorders>
            <w:shd w:val="clear" w:color="000000" w:fill="BDD7EE"/>
            <w:noWrap/>
            <w:vAlign w:val="center"/>
            <w:hideMark/>
          </w:tcPr>
          <w:p w14:paraId="7626EEE2" w14:textId="77777777" w:rsidR="00C305AB" w:rsidRPr="009F03BD" w:rsidRDefault="00C305AB" w:rsidP="00C305AB">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w:t>
            </w:r>
            <w:r>
              <w:rPr>
                <w:rFonts w:asciiTheme="minorHAnsi" w:hAnsiTheme="minorHAnsi" w:cstheme="minorHAnsi"/>
                <w:b/>
                <w:bCs/>
                <w:color w:val="000000"/>
              </w:rPr>
              <w:t xml:space="preserve"> </w:t>
            </w:r>
            <w:r w:rsidRPr="009F03BD">
              <w:rPr>
                <w:rFonts w:asciiTheme="minorHAnsi" w:hAnsiTheme="minorHAnsi" w:cstheme="minorHAnsi"/>
                <w:b/>
                <w:bCs/>
                <w:color w:val="000000"/>
              </w:rPr>
              <w:t>006</w:t>
            </w:r>
          </w:p>
        </w:tc>
      </w:tr>
      <w:tr w:rsidR="00C305AB" w:rsidRPr="009F03BD" w14:paraId="1970AA2A" w14:textId="77777777" w:rsidTr="00C305AB">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00B6AFFD" w14:textId="77777777" w:rsidR="00C305AB" w:rsidRPr="00363933" w:rsidRDefault="00C305AB" w:rsidP="00C305AB">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Salarios y gastos sociales</w:t>
            </w:r>
          </w:p>
        </w:tc>
        <w:tc>
          <w:tcPr>
            <w:tcW w:w="1417" w:type="dxa"/>
            <w:tcBorders>
              <w:top w:val="single" w:sz="4" w:space="0" w:color="auto"/>
              <w:left w:val="nil"/>
              <w:bottom w:val="single" w:sz="4" w:space="0" w:color="auto"/>
              <w:right w:val="single" w:sz="4" w:space="0" w:color="auto"/>
            </w:tcBorders>
            <w:vAlign w:val="center"/>
          </w:tcPr>
          <w:p w14:paraId="7B8A2F69"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559</w:t>
            </w:r>
          </w:p>
        </w:tc>
        <w:tc>
          <w:tcPr>
            <w:tcW w:w="1417" w:type="dxa"/>
            <w:tcBorders>
              <w:top w:val="single" w:sz="4" w:space="0" w:color="auto"/>
              <w:left w:val="single" w:sz="4" w:space="0" w:color="auto"/>
              <w:bottom w:val="single" w:sz="4" w:space="0" w:color="auto"/>
              <w:right w:val="single" w:sz="4" w:space="0" w:color="auto"/>
            </w:tcBorders>
            <w:vAlign w:val="center"/>
          </w:tcPr>
          <w:p w14:paraId="7F49B951"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4A574CA4"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223FEEE"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31</w:t>
            </w:r>
          </w:p>
        </w:tc>
        <w:tc>
          <w:tcPr>
            <w:tcW w:w="1276" w:type="dxa"/>
            <w:tcBorders>
              <w:top w:val="nil"/>
              <w:left w:val="nil"/>
              <w:bottom w:val="single" w:sz="4" w:space="0" w:color="auto"/>
              <w:right w:val="single" w:sz="4" w:space="0" w:color="auto"/>
            </w:tcBorders>
            <w:shd w:val="clear" w:color="auto" w:fill="auto"/>
            <w:noWrap/>
            <w:vAlign w:val="center"/>
            <w:hideMark/>
          </w:tcPr>
          <w:p w14:paraId="09F7B1A7"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590</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7E670830"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(90)</w:t>
            </w:r>
          </w:p>
        </w:tc>
        <w:tc>
          <w:tcPr>
            <w:tcW w:w="1347" w:type="dxa"/>
            <w:tcBorders>
              <w:top w:val="nil"/>
              <w:left w:val="nil"/>
              <w:bottom w:val="single" w:sz="4" w:space="0" w:color="auto"/>
              <w:right w:val="nil"/>
            </w:tcBorders>
            <w:shd w:val="clear" w:color="auto" w:fill="auto"/>
            <w:noWrap/>
            <w:vAlign w:val="center"/>
            <w:hideMark/>
          </w:tcPr>
          <w:p w14:paraId="51B2264D"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3A744465"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680</w:t>
            </w:r>
          </w:p>
        </w:tc>
      </w:tr>
      <w:tr w:rsidR="00C305AB" w:rsidRPr="009F03BD" w14:paraId="3666A6FD" w14:textId="77777777" w:rsidTr="00C305AB">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123CCE13" w14:textId="77777777" w:rsidR="00C305AB" w:rsidRPr="00363933" w:rsidRDefault="00C305AB" w:rsidP="00C305AB">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Otras prestaciones laborales</w:t>
            </w:r>
          </w:p>
        </w:tc>
        <w:tc>
          <w:tcPr>
            <w:tcW w:w="1417" w:type="dxa"/>
            <w:tcBorders>
              <w:top w:val="single" w:sz="4" w:space="0" w:color="auto"/>
              <w:left w:val="nil"/>
              <w:bottom w:val="single" w:sz="4" w:space="0" w:color="auto"/>
              <w:right w:val="single" w:sz="4" w:space="0" w:color="auto"/>
            </w:tcBorders>
            <w:vAlign w:val="center"/>
          </w:tcPr>
          <w:p w14:paraId="41BA66F3"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4</w:t>
            </w:r>
          </w:p>
        </w:tc>
        <w:tc>
          <w:tcPr>
            <w:tcW w:w="1417" w:type="dxa"/>
            <w:tcBorders>
              <w:top w:val="single" w:sz="4" w:space="0" w:color="auto"/>
              <w:left w:val="single" w:sz="4" w:space="0" w:color="auto"/>
              <w:bottom w:val="single" w:sz="4" w:space="0" w:color="auto"/>
              <w:right w:val="single" w:sz="4" w:space="0" w:color="auto"/>
            </w:tcBorders>
            <w:vAlign w:val="center"/>
          </w:tcPr>
          <w:p w14:paraId="270C4D06"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1DF3A35E"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6CF0BDE"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w:t>
            </w:r>
          </w:p>
        </w:tc>
        <w:tc>
          <w:tcPr>
            <w:tcW w:w="1276" w:type="dxa"/>
            <w:tcBorders>
              <w:top w:val="nil"/>
              <w:left w:val="nil"/>
              <w:bottom w:val="single" w:sz="4" w:space="0" w:color="auto"/>
              <w:right w:val="single" w:sz="4" w:space="0" w:color="auto"/>
            </w:tcBorders>
            <w:shd w:val="clear" w:color="auto" w:fill="auto"/>
            <w:noWrap/>
            <w:vAlign w:val="center"/>
            <w:hideMark/>
          </w:tcPr>
          <w:p w14:paraId="7006F865"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7</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56743619"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 </w:t>
            </w:r>
          </w:p>
        </w:tc>
        <w:tc>
          <w:tcPr>
            <w:tcW w:w="1347" w:type="dxa"/>
            <w:tcBorders>
              <w:top w:val="nil"/>
              <w:left w:val="nil"/>
              <w:bottom w:val="single" w:sz="4" w:space="0" w:color="auto"/>
              <w:right w:val="nil"/>
            </w:tcBorders>
            <w:shd w:val="clear" w:color="auto" w:fill="auto"/>
            <w:noWrap/>
            <w:vAlign w:val="center"/>
            <w:hideMark/>
          </w:tcPr>
          <w:p w14:paraId="434C3D37"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5ED5428B"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7</w:t>
            </w:r>
          </w:p>
        </w:tc>
      </w:tr>
      <w:tr w:rsidR="00C305AB" w:rsidRPr="009F03BD" w14:paraId="49FBB600" w14:textId="77777777" w:rsidTr="00C305AB">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1B20FF3F" w14:textId="77777777" w:rsidR="00C305AB" w:rsidRPr="00363933" w:rsidRDefault="00C305AB" w:rsidP="00C305AB">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Viajes</w:t>
            </w:r>
          </w:p>
        </w:tc>
        <w:tc>
          <w:tcPr>
            <w:tcW w:w="1417" w:type="dxa"/>
            <w:tcBorders>
              <w:top w:val="single" w:sz="4" w:space="0" w:color="auto"/>
              <w:left w:val="nil"/>
              <w:bottom w:val="single" w:sz="4" w:space="0" w:color="auto"/>
              <w:right w:val="single" w:sz="4" w:space="0" w:color="auto"/>
            </w:tcBorders>
            <w:vAlign w:val="center"/>
          </w:tcPr>
          <w:p w14:paraId="5BECC45D"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10</w:t>
            </w:r>
          </w:p>
        </w:tc>
        <w:tc>
          <w:tcPr>
            <w:tcW w:w="1417" w:type="dxa"/>
            <w:tcBorders>
              <w:top w:val="single" w:sz="4" w:space="0" w:color="auto"/>
              <w:left w:val="single" w:sz="4" w:space="0" w:color="auto"/>
              <w:bottom w:val="single" w:sz="4" w:space="0" w:color="auto"/>
              <w:right w:val="single" w:sz="4" w:space="0" w:color="auto"/>
            </w:tcBorders>
            <w:vAlign w:val="center"/>
          </w:tcPr>
          <w:p w14:paraId="253611A2"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264F3245"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748404E"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39D7D5DD"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28345DD9"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7C010A25"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4EEF361C"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r>
      <w:tr w:rsidR="00C305AB" w:rsidRPr="009F03BD" w14:paraId="3B610EA9" w14:textId="77777777" w:rsidTr="00C305AB">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5881F212" w14:textId="77777777" w:rsidR="00C305AB" w:rsidRPr="00363933" w:rsidRDefault="00C305AB" w:rsidP="00C305AB">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Viajes de la Presidencia del GECT</w:t>
            </w:r>
          </w:p>
        </w:tc>
        <w:tc>
          <w:tcPr>
            <w:tcW w:w="1417" w:type="dxa"/>
            <w:tcBorders>
              <w:top w:val="single" w:sz="4" w:space="0" w:color="auto"/>
              <w:left w:val="nil"/>
              <w:bottom w:val="single" w:sz="4" w:space="0" w:color="auto"/>
              <w:right w:val="single" w:sz="4" w:space="0" w:color="auto"/>
            </w:tcBorders>
            <w:vAlign w:val="center"/>
          </w:tcPr>
          <w:p w14:paraId="0C306EBD" w14:textId="77777777" w:rsidR="00C305AB" w:rsidRPr="00E34E92" w:rsidRDefault="00C305AB" w:rsidP="00C305AB">
            <w:pPr>
              <w:spacing w:after="0" w:line="240" w:lineRule="auto"/>
              <w:jc w:val="right"/>
              <w:rPr>
                <w:rFonts w:asciiTheme="minorHAnsi" w:hAnsiTheme="minorHAnsi" w:cstheme="minorHAnsi"/>
                <w:color w:val="000000"/>
                <w:lang w:val="fr-FR"/>
              </w:rPr>
            </w:pPr>
            <w:r w:rsidRPr="00E34E92">
              <w:rPr>
                <w:rFonts w:asciiTheme="minorHAnsi" w:hAnsiTheme="minorHAnsi" w:cstheme="minorHAnsi"/>
                <w:color w:val="000000"/>
              </w:rPr>
              <w:t>5</w:t>
            </w:r>
          </w:p>
        </w:tc>
        <w:tc>
          <w:tcPr>
            <w:tcW w:w="1417" w:type="dxa"/>
            <w:tcBorders>
              <w:top w:val="single" w:sz="4" w:space="0" w:color="auto"/>
              <w:left w:val="single" w:sz="4" w:space="0" w:color="auto"/>
              <w:bottom w:val="single" w:sz="4" w:space="0" w:color="auto"/>
              <w:right w:val="single" w:sz="4" w:space="0" w:color="auto"/>
            </w:tcBorders>
            <w:vAlign w:val="center"/>
          </w:tcPr>
          <w:p w14:paraId="3915061A" w14:textId="77777777" w:rsidR="00C305AB" w:rsidRPr="00E34E92" w:rsidRDefault="00C305AB" w:rsidP="00C305AB">
            <w:pPr>
              <w:spacing w:after="0" w:line="240" w:lineRule="auto"/>
              <w:jc w:val="right"/>
              <w:rPr>
                <w:rFonts w:asciiTheme="minorHAnsi" w:hAnsiTheme="minorHAnsi" w:cstheme="minorHAnsi"/>
                <w:color w:val="000000"/>
                <w:lang w:val="fr-FR"/>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7697EB2F" w14:textId="77777777" w:rsidR="00C305AB" w:rsidRPr="00E34E92" w:rsidRDefault="00C305AB" w:rsidP="00C305AB">
            <w:pPr>
              <w:spacing w:after="0" w:line="240" w:lineRule="auto"/>
              <w:jc w:val="right"/>
              <w:rPr>
                <w:rFonts w:asciiTheme="minorHAnsi" w:hAnsiTheme="minorHAnsi" w:cstheme="minorHAnsi"/>
                <w:color w:val="000000"/>
                <w:lang w:val="fr-FR"/>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D265ED0"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w:t>
            </w:r>
          </w:p>
        </w:tc>
        <w:tc>
          <w:tcPr>
            <w:tcW w:w="1276" w:type="dxa"/>
            <w:tcBorders>
              <w:top w:val="nil"/>
              <w:left w:val="nil"/>
              <w:bottom w:val="single" w:sz="4" w:space="0" w:color="auto"/>
              <w:right w:val="single" w:sz="4" w:space="0" w:color="auto"/>
            </w:tcBorders>
            <w:shd w:val="clear" w:color="auto" w:fill="auto"/>
            <w:noWrap/>
            <w:vAlign w:val="center"/>
            <w:hideMark/>
          </w:tcPr>
          <w:p w14:paraId="04102B68"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7</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7B5DE016"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5B6AABBE"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264B8CB0"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7</w:t>
            </w:r>
          </w:p>
        </w:tc>
      </w:tr>
      <w:tr w:rsidR="00C305AB" w:rsidRPr="009F03BD" w14:paraId="08DBEE3F" w14:textId="77777777" w:rsidTr="00C305AB">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157C3141" w14:textId="77777777" w:rsidR="00C305AB" w:rsidRPr="00363933" w:rsidRDefault="00C305AB" w:rsidP="00C305AB">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Ejecución del GECT</w:t>
            </w:r>
          </w:p>
        </w:tc>
        <w:tc>
          <w:tcPr>
            <w:tcW w:w="1417" w:type="dxa"/>
            <w:tcBorders>
              <w:top w:val="single" w:sz="4" w:space="0" w:color="auto"/>
              <w:left w:val="nil"/>
              <w:bottom w:val="single" w:sz="4" w:space="0" w:color="auto"/>
              <w:right w:val="single" w:sz="4" w:space="0" w:color="auto"/>
            </w:tcBorders>
            <w:vAlign w:val="center"/>
          </w:tcPr>
          <w:p w14:paraId="587A4581"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35</w:t>
            </w:r>
          </w:p>
        </w:tc>
        <w:tc>
          <w:tcPr>
            <w:tcW w:w="1417" w:type="dxa"/>
            <w:tcBorders>
              <w:top w:val="single" w:sz="4" w:space="0" w:color="auto"/>
              <w:left w:val="single" w:sz="4" w:space="0" w:color="auto"/>
              <w:bottom w:val="single" w:sz="4" w:space="0" w:color="auto"/>
              <w:right w:val="single" w:sz="4" w:space="0" w:color="auto"/>
            </w:tcBorders>
            <w:vAlign w:val="center"/>
          </w:tcPr>
          <w:p w14:paraId="65C95D39"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5</w:t>
            </w:r>
          </w:p>
        </w:tc>
        <w:tc>
          <w:tcPr>
            <w:tcW w:w="1417" w:type="dxa"/>
            <w:tcBorders>
              <w:top w:val="single" w:sz="4" w:space="0" w:color="auto"/>
              <w:left w:val="single" w:sz="4" w:space="0" w:color="auto"/>
              <w:bottom w:val="single" w:sz="4" w:space="0" w:color="auto"/>
              <w:right w:val="single" w:sz="4" w:space="0" w:color="auto"/>
            </w:tcBorders>
            <w:vAlign w:val="center"/>
          </w:tcPr>
          <w:p w14:paraId="790A3B1B"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88A6E20"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31</w:t>
            </w:r>
          </w:p>
        </w:tc>
        <w:tc>
          <w:tcPr>
            <w:tcW w:w="1276" w:type="dxa"/>
            <w:tcBorders>
              <w:top w:val="nil"/>
              <w:left w:val="nil"/>
              <w:bottom w:val="single" w:sz="4" w:space="0" w:color="auto"/>
              <w:right w:val="single" w:sz="4" w:space="0" w:color="auto"/>
            </w:tcBorders>
            <w:shd w:val="clear" w:color="auto" w:fill="auto"/>
            <w:noWrap/>
            <w:vAlign w:val="center"/>
            <w:hideMark/>
          </w:tcPr>
          <w:p w14:paraId="11AF8A15"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71</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165113E9"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3F7581AD"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19FC8DE3"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71</w:t>
            </w:r>
          </w:p>
        </w:tc>
      </w:tr>
      <w:tr w:rsidR="00C305AB" w:rsidRPr="009F03BD" w14:paraId="627D0962" w14:textId="77777777" w:rsidTr="00C305AB">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784FA3E0" w14:textId="77777777" w:rsidR="00C305AB" w:rsidRPr="00363933" w:rsidRDefault="00C305AB" w:rsidP="00C305AB">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Reuniones del GECT</w:t>
            </w:r>
          </w:p>
        </w:tc>
        <w:tc>
          <w:tcPr>
            <w:tcW w:w="1417" w:type="dxa"/>
            <w:tcBorders>
              <w:top w:val="single" w:sz="4" w:space="0" w:color="auto"/>
              <w:left w:val="nil"/>
              <w:bottom w:val="single" w:sz="4" w:space="0" w:color="auto"/>
              <w:right w:val="single" w:sz="4" w:space="0" w:color="auto"/>
            </w:tcBorders>
            <w:vAlign w:val="center"/>
          </w:tcPr>
          <w:p w14:paraId="224EC309"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50</w:t>
            </w:r>
          </w:p>
        </w:tc>
        <w:tc>
          <w:tcPr>
            <w:tcW w:w="1417" w:type="dxa"/>
            <w:tcBorders>
              <w:top w:val="single" w:sz="4" w:space="0" w:color="auto"/>
              <w:left w:val="single" w:sz="4" w:space="0" w:color="auto"/>
              <w:bottom w:val="single" w:sz="4" w:space="0" w:color="auto"/>
              <w:right w:val="single" w:sz="4" w:space="0" w:color="auto"/>
            </w:tcBorders>
            <w:vAlign w:val="center"/>
          </w:tcPr>
          <w:p w14:paraId="429CF115"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19D9910B"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A9E0160"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16</w:t>
            </w:r>
          </w:p>
        </w:tc>
        <w:tc>
          <w:tcPr>
            <w:tcW w:w="1276" w:type="dxa"/>
            <w:tcBorders>
              <w:top w:val="nil"/>
              <w:left w:val="nil"/>
              <w:bottom w:val="single" w:sz="4" w:space="0" w:color="auto"/>
              <w:right w:val="single" w:sz="4" w:space="0" w:color="auto"/>
            </w:tcBorders>
            <w:shd w:val="clear" w:color="auto" w:fill="auto"/>
            <w:noWrap/>
            <w:vAlign w:val="center"/>
            <w:hideMark/>
          </w:tcPr>
          <w:p w14:paraId="2AA7AA6D"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66</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7D41D64F"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61C7962C"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40D91164"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50</w:t>
            </w:r>
          </w:p>
        </w:tc>
      </w:tr>
      <w:tr w:rsidR="00C305AB" w:rsidRPr="009F03BD" w14:paraId="46BA1B80" w14:textId="77777777" w:rsidTr="00C305AB">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71DDEF8E" w14:textId="77777777" w:rsidR="00C305AB" w:rsidRPr="00363933" w:rsidRDefault="00C305AB" w:rsidP="00C305AB">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Plan Estratégico (2019 - 2021)</w:t>
            </w:r>
          </w:p>
        </w:tc>
        <w:tc>
          <w:tcPr>
            <w:tcW w:w="1417" w:type="dxa"/>
            <w:tcBorders>
              <w:top w:val="single" w:sz="4" w:space="0" w:color="auto"/>
              <w:left w:val="nil"/>
              <w:bottom w:val="single" w:sz="4" w:space="0" w:color="auto"/>
              <w:right w:val="single" w:sz="4" w:space="0" w:color="auto"/>
            </w:tcBorders>
            <w:vAlign w:val="center"/>
          </w:tcPr>
          <w:p w14:paraId="6A3C1D8F"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1F46E446"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7DB0056D"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29</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4CD290C"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2DAC9457"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29</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50C3A56C"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7CADF593"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38B30456"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29</w:t>
            </w:r>
          </w:p>
        </w:tc>
      </w:tr>
      <w:tr w:rsidR="00C305AB" w:rsidRPr="009F03BD" w14:paraId="7AFCBDF8" w14:textId="77777777" w:rsidTr="00C305AB">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6CBDE98B" w14:textId="77777777" w:rsidR="00C305AB" w:rsidRPr="00363933" w:rsidRDefault="00C305AB" w:rsidP="00C305AB">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ODS 6.6.1 (inventarios)</w:t>
            </w:r>
          </w:p>
        </w:tc>
        <w:tc>
          <w:tcPr>
            <w:tcW w:w="1417" w:type="dxa"/>
            <w:tcBorders>
              <w:top w:val="single" w:sz="4" w:space="0" w:color="auto"/>
              <w:left w:val="nil"/>
              <w:bottom w:val="single" w:sz="4" w:space="0" w:color="auto"/>
              <w:right w:val="single" w:sz="4" w:space="0" w:color="auto"/>
            </w:tcBorders>
            <w:vAlign w:val="center"/>
          </w:tcPr>
          <w:p w14:paraId="4CB576DA"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689D5EB0"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78466970"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91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047F648"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23C00718"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91</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18DCDC84"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6C0481A7"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03EECB5F"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91</w:t>
            </w:r>
          </w:p>
        </w:tc>
      </w:tr>
      <w:tr w:rsidR="00C305AB" w:rsidRPr="009F03BD" w14:paraId="3A708C6E" w14:textId="77777777" w:rsidTr="00C305AB">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4D10D7B7" w14:textId="77777777" w:rsidR="00C305AB" w:rsidRPr="00363933" w:rsidRDefault="00C305AB" w:rsidP="00C305AB">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lastRenderedPageBreak/>
              <w:t>Servicio de Información sobre Sitios Ramsar (mantenimiento y desarrollo)</w:t>
            </w:r>
          </w:p>
        </w:tc>
        <w:tc>
          <w:tcPr>
            <w:tcW w:w="1417" w:type="dxa"/>
            <w:tcBorders>
              <w:top w:val="single" w:sz="4" w:space="0" w:color="auto"/>
              <w:left w:val="nil"/>
              <w:bottom w:val="single" w:sz="4" w:space="0" w:color="auto"/>
              <w:right w:val="single" w:sz="4" w:space="0" w:color="auto"/>
            </w:tcBorders>
            <w:vAlign w:val="center"/>
          </w:tcPr>
          <w:p w14:paraId="1A3074CE" w14:textId="77777777" w:rsidR="00C305AB" w:rsidRPr="00E34E92" w:rsidRDefault="00C305AB" w:rsidP="00C305AB">
            <w:pPr>
              <w:spacing w:after="0" w:line="240" w:lineRule="auto"/>
              <w:jc w:val="right"/>
              <w:rPr>
                <w:rFonts w:asciiTheme="minorHAnsi" w:hAnsiTheme="minorHAnsi" w:cstheme="minorHAnsi"/>
                <w:color w:val="000000"/>
                <w:lang w:val="fr-FR"/>
              </w:rPr>
            </w:pPr>
            <w:r w:rsidRPr="00E34E92">
              <w:rPr>
                <w:rFonts w:asciiTheme="minorHAnsi" w:hAnsiTheme="minorHAnsi" w:cstheme="minorHAnsi"/>
                <w:color w:val="000000"/>
              </w:rPr>
              <w:t>91</w:t>
            </w:r>
          </w:p>
        </w:tc>
        <w:tc>
          <w:tcPr>
            <w:tcW w:w="1417" w:type="dxa"/>
            <w:tcBorders>
              <w:top w:val="single" w:sz="4" w:space="0" w:color="auto"/>
              <w:left w:val="single" w:sz="4" w:space="0" w:color="auto"/>
              <w:bottom w:val="single" w:sz="4" w:space="0" w:color="auto"/>
              <w:right w:val="single" w:sz="4" w:space="0" w:color="auto"/>
            </w:tcBorders>
            <w:vAlign w:val="center"/>
          </w:tcPr>
          <w:p w14:paraId="4FFDB6D6" w14:textId="77777777" w:rsidR="00C305AB" w:rsidRPr="00E34E92" w:rsidRDefault="00C305AB" w:rsidP="00C305AB">
            <w:pPr>
              <w:spacing w:after="0" w:line="240" w:lineRule="auto"/>
              <w:jc w:val="right"/>
              <w:rPr>
                <w:rFonts w:asciiTheme="minorHAnsi" w:hAnsiTheme="minorHAnsi" w:cstheme="minorHAnsi"/>
                <w:color w:val="000000"/>
                <w:lang w:val="fr-FR"/>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535C0BD4" w14:textId="77777777" w:rsidR="00C305AB" w:rsidRPr="00E34E92" w:rsidRDefault="00C305AB" w:rsidP="00C305AB">
            <w:pPr>
              <w:spacing w:after="0" w:line="240" w:lineRule="auto"/>
              <w:jc w:val="right"/>
              <w:rPr>
                <w:rFonts w:asciiTheme="minorHAnsi" w:hAnsiTheme="minorHAnsi" w:cstheme="minorHAnsi"/>
                <w:color w:val="000000"/>
                <w:lang w:val="fr-FR"/>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D3EA6ED"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62</w:t>
            </w:r>
          </w:p>
        </w:tc>
        <w:tc>
          <w:tcPr>
            <w:tcW w:w="1276" w:type="dxa"/>
            <w:tcBorders>
              <w:top w:val="nil"/>
              <w:left w:val="nil"/>
              <w:bottom w:val="single" w:sz="4" w:space="0" w:color="auto"/>
              <w:right w:val="single" w:sz="4" w:space="0" w:color="auto"/>
            </w:tcBorders>
            <w:shd w:val="clear" w:color="auto" w:fill="auto"/>
            <w:noWrap/>
            <w:vAlign w:val="center"/>
            <w:hideMark/>
          </w:tcPr>
          <w:p w14:paraId="37967C95"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153</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23363998"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31</w:t>
            </w:r>
          </w:p>
        </w:tc>
        <w:tc>
          <w:tcPr>
            <w:tcW w:w="1347" w:type="dxa"/>
            <w:tcBorders>
              <w:top w:val="nil"/>
              <w:left w:val="nil"/>
              <w:bottom w:val="single" w:sz="4" w:space="0" w:color="auto"/>
              <w:right w:val="nil"/>
            </w:tcBorders>
            <w:shd w:val="clear" w:color="auto" w:fill="auto"/>
            <w:noWrap/>
            <w:vAlign w:val="center"/>
            <w:hideMark/>
          </w:tcPr>
          <w:p w14:paraId="724C5169"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62</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74DC1723"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60</w:t>
            </w:r>
          </w:p>
        </w:tc>
      </w:tr>
      <w:tr w:rsidR="00C305AB" w:rsidRPr="009F03BD" w14:paraId="2B35B498" w14:textId="77777777" w:rsidTr="00C305AB">
        <w:trPr>
          <w:trHeight w:val="397"/>
        </w:trPr>
        <w:tc>
          <w:tcPr>
            <w:tcW w:w="3261" w:type="dxa"/>
            <w:tcBorders>
              <w:top w:val="nil"/>
              <w:left w:val="single" w:sz="4" w:space="0" w:color="auto"/>
              <w:bottom w:val="single" w:sz="4" w:space="0" w:color="auto"/>
              <w:right w:val="single" w:sz="4" w:space="0" w:color="auto"/>
            </w:tcBorders>
            <w:shd w:val="clear" w:color="000000" w:fill="EAF1DD"/>
            <w:noWrap/>
            <w:vAlign w:val="center"/>
            <w:hideMark/>
          </w:tcPr>
          <w:p w14:paraId="0AC83566" w14:textId="77777777" w:rsidR="00C305AB" w:rsidRPr="00363933" w:rsidRDefault="00C305AB" w:rsidP="00C305AB">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G. Administración/SISR/Sitio web</w:t>
            </w:r>
          </w:p>
        </w:tc>
        <w:tc>
          <w:tcPr>
            <w:tcW w:w="1417" w:type="dxa"/>
            <w:tcBorders>
              <w:top w:val="single" w:sz="4" w:space="0" w:color="auto"/>
              <w:left w:val="nil"/>
              <w:bottom w:val="single" w:sz="4" w:space="0" w:color="auto"/>
              <w:right w:val="single" w:sz="4" w:space="0" w:color="auto"/>
            </w:tcBorders>
            <w:shd w:val="clear" w:color="000000" w:fill="EAF1DD"/>
            <w:vAlign w:val="center"/>
          </w:tcPr>
          <w:p w14:paraId="3DB550F0" w14:textId="77777777" w:rsidR="00C305AB" w:rsidRPr="00E34E92" w:rsidRDefault="00C305AB" w:rsidP="00C305AB">
            <w:pPr>
              <w:spacing w:after="0" w:line="240" w:lineRule="auto"/>
              <w:jc w:val="right"/>
              <w:rPr>
                <w:rFonts w:asciiTheme="minorHAnsi" w:hAnsiTheme="minorHAnsi" w:cstheme="minorHAnsi"/>
                <w:b/>
                <w:bCs/>
                <w:color w:val="000000"/>
              </w:rPr>
            </w:pPr>
            <w:r w:rsidRPr="00E34E92">
              <w:rPr>
                <w:rFonts w:asciiTheme="minorHAnsi" w:hAnsiTheme="minorHAnsi" w:cstheme="minorHAnsi"/>
                <w:b/>
                <w:bCs/>
                <w:color w:val="000000"/>
              </w:rPr>
              <w:t>436</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6FEEDA95" w14:textId="77777777" w:rsidR="00C305AB" w:rsidRPr="00E34E92" w:rsidRDefault="00C305AB" w:rsidP="00C305AB">
            <w:pPr>
              <w:spacing w:after="0" w:line="240" w:lineRule="auto"/>
              <w:jc w:val="right"/>
              <w:rPr>
                <w:rFonts w:asciiTheme="minorHAnsi" w:hAnsiTheme="minorHAnsi" w:cstheme="minorHAnsi"/>
                <w:b/>
                <w:bCs/>
                <w:color w:val="000000"/>
              </w:rPr>
            </w:pPr>
            <w:r w:rsidRPr="00E34E92">
              <w:rPr>
                <w:rFonts w:asciiTheme="minorHAnsi" w:hAnsiTheme="minorHAnsi" w:cstheme="minorHAnsi"/>
                <w:b/>
                <w:bCs/>
                <w:color w:val="000000"/>
              </w:rPr>
              <w:t>11</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39446656" w14:textId="77777777" w:rsidR="00C305AB" w:rsidRPr="00E34E92" w:rsidRDefault="00C305AB" w:rsidP="00C305AB">
            <w:pPr>
              <w:spacing w:after="0" w:line="240" w:lineRule="auto"/>
              <w:jc w:val="right"/>
              <w:rPr>
                <w:rFonts w:asciiTheme="minorHAnsi" w:hAnsiTheme="minorHAnsi" w:cstheme="minorHAnsi"/>
                <w:b/>
                <w:bCs/>
                <w:color w:val="000000"/>
              </w:rPr>
            </w:pPr>
            <w:r w:rsidRPr="00E34E92">
              <w:rPr>
                <w:rFonts w:asciiTheme="minorHAnsi" w:hAnsiTheme="minorHAnsi" w:cstheme="minorHAnsi"/>
                <w:b/>
                <w:bCs/>
                <w:color w:val="000000"/>
              </w:rPr>
              <w:t>83</w:t>
            </w:r>
          </w:p>
        </w:tc>
        <w:tc>
          <w:tcPr>
            <w:tcW w:w="1417" w:type="dxa"/>
            <w:tcBorders>
              <w:top w:val="nil"/>
              <w:left w:val="single" w:sz="4" w:space="0" w:color="auto"/>
              <w:bottom w:val="single" w:sz="4" w:space="0" w:color="auto"/>
              <w:right w:val="single" w:sz="4" w:space="0" w:color="auto"/>
            </w:tcBorders>
            <w:shd w:val="clear" w:color="000000" w:fill="EAF1DD"/>
            <w:noWrap/>
            <w:vAlign w:val="center"/>
            <w:hideMark/>
          </w:tcPr>
          <w:p w14:paraId="1016D3C7" w14:textId="77777777" w:rsidR="00C305AB" w:rsidRPr="009F03BD" w:rsidRDefault="00C305AB" w:rsidP="00C305AB">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151</w:t>
            </w:r>
          </w:p>
        </w:tc>
        <w:tc>
          <w:tcPr>
            <w:tcW w:w="1276" w:type="dxa"/>
            <w:tcBorders>
              <w:top w:val="nil"/>
              <w:left w:val="nil"/>
              <w:bottom w:val="single" w:sz="4" w:space="0" w:color="auto"/>
              <w:right w:val="nil"/>
            </w:tcBorders>
            <w:shd w:val="clear" w:color="000000" w:fill="EAF1DD"/>
            <w:noWrap/>
            <w:vAlign w:val="center"/>
            <w:hideMark/>
          </w:tcPr>
          <w:p w14:paraId="56C7274C" w14:textId="77777777" w:rsidR="00C305AB" w:rsidRPr="009F03BD" w:rsidRDefault="00C305AB" w:rsidP="00C305AB">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682</w:t>
            </w:r>
          </w:p>
        </w:tc>
        <w:tc>
          <w:tcPr>
            <w:tcW w:w="1346" w:type="dxa"/>
            <w:tcBorders>
              <w:top w:val="nil"/>
              <w:left w:val="single" w:sz="8" w:space="0" w:color="auto"/>
              <w:bottom w:val="single" w:sz="4" w:space="0" w:color="auto"/>
              <w:right w:val="single" w:sz="4" w:space="0" w:color="auto"/>
            </w:tcBorders>
            <w:shd w:val="clear" w:color="000000" w:fill="BDD7EE"/>
            <w:noWrap/>
            <w:vAlign w:val="center"/>
            <w:hideMark/>
          </w:tcPr>
          <w:p w14:paraId="313B7CAE" w14:textId="77777777" w:rsidR="00C305AB" w:rsidRPr="009F03BD" w:rsidRDefault="00C305AB" w:rsidP="00C305AB">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18</w:t>
            </w:r>
          </w:p>
        </w:tc>
        <w:tc>
          <w:tcPr>
            <w:tcW w:w="1347" w:type="dxa"/>
            <w:tcBorders>
              <w:top w:val="nil"/>
              <w:left w:val="nil"/>
              <w:bottom w:val="single" w:sz="4" w:space="0" w:color="auto"/>
              <w:right w:val="nil"/>
            </w:tcBorders>
            <w:shd w:val="clear" w:color="000000" w:fill="BDD7EE"/>
            <w:noWrap/>
            <w:vAlign w:val="center"/>
            <w:hideMark/>
          </w:tcPr>
          <w:p w14:paraId="522AF288" w14:textId="77777777" w:rsidR="00C305AB" w:rsidRPr="009F03BD" w:rsidRDefault="00C305AB" w:rsidP="00C305AB">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125</w:t>
            </w:r>
          </w:p>
        </w:tc>
        <w:tc>
          <w:tcPr>
            <w:tcW w:w="1276" w:type="dxa"/>
            <w:tcBorders>
              <w:top w:val="nil"/>
              <w:left w:val="single" w:sz="8" w:space="0" w:color="auto"/>
              <w:bottom w:val="single" w:sz="4" w:space="0" w:color="auto"/>
              <w:right w:val="single" w:sz="8" w:space="0" w:color="auto"/>
            </w:tcBorders>
            <w:shd w:val="clear" w:color="000000" w:fill="BDD7EE"/>
            <w:noWrap/>
            <w:vAlign w:val="center"/>
            <w:hideMark/>
          </w:tcPr>
          <w:p w14:paraId="54A724A5" w14:textId="77777777" w:rsidR="00C305AB" w:rsidRPr="009F03BD" w:rsidRDefault="00C305AB" w:rsidP="00C305AB">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539</w:t>
            </w:r>
          </w:p>
        </w:tc>
      </w:tr>
      <w:tr w:rsidR="00C305AB" w:rsidRPr="009F03BD" w14:paraId="61598E22" w14:textId="77777777" w:rsidTr="00C305AB">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465DFF37" w14:textId="77777777" w:rsidR="00C305AB" w:rsidRPr="00363933" w:rsidRDefault="00C305AB" w:rsidP="00C305AB">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Salarios y gastos sociales</w:t>
            </w:r>
          </w:p>
        </w:tc>
        <w:tc>
          <w:tcPr>
            <w:tcW w:w="1417" w:type="dxa"/>
            <w:tcBorders>
              <w:top w:val="single" w:sz="4" w:space="0" w:color="auto"/>
              <w:left w:val="nil"/>
              <w:bottom w:val="single" w:sz="4" w:space="0" w:color="auto"/>
              <w:right w:val="single" w:sz="4" w:space="0" w:color="auto"/>
            </w:tcBorders>
            <w:vAlign w:val="center"/>
          </w:tcPr>
          <w:p w14:paraId="1F14AC36"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315</w:t>
            </w:r>
          </w:p>
        </w:tc>
        <w:tc>
          <w:tcPr>
            <w:tcW w:w="1417" w:type="dxa"/>
            <w:tcBorders>
              <w:top w:val="single" w:sz="4" w:space="0" w:color="auto"/>
              <w:left w:val="single" w:sz="4" w:space="0" w:color="auto"/>
              <w:bottom w:val="single" w:sz="4" w:space="0" w:color="auto"/>
              <w:right w:val="single" w:sz="4" w:space="0" w:color="auto"/>
            </w:tcBorders>
            <w:vAlign w:val="center"/>
          </w:tcPr>
          <w:p w14:paraId="771F552D"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08139D15"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37DDA4F"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106</w:t>
            </w:r>
          </w:p>
        </w:tc>
        <w:tc>
          <w:tcPr>
            <w:tcW w:w="1276" w:type="dxa"/>
            <w:tcBorders>
              <w:top w:val="nil"/>
              <w:left w:val="nil"/>
              <w:bottom w:val="single" w:sz="4" w:space="0" w:color="auto"/>
              <w:right w:val="single" w:sz="4" w:space="0" w:color="auto"/>
            </w:tcBorders>
            <w:shd w:val="clear" w:color="auto" w:fill="auto"/>
            <w:noWrap/>
            <w:vAlign w:val="center"/>
            <w:hideMark/>
          </w:tcPr>
          <w:p w14:paraId="3E2D04EE"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421</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6022FE98"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398DE8C8"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14281926"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315</w:t>
            </w:r>
          </w:p>
        </w:tc>
      </w:tr>
      <w:tr w:rsidR="00C305AB" w:rsidRPr="009F03BD" w14:paraId="604FECFE" w14:textId="77777777" w:rsidTr="00C305AB">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43AEAB8F" w14:textId="77777777" w:rsidR="00C305AB" w:rsidRPr="00363933" w:rsidRDefault="00C305AB" w:rsidP="00C305AB">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Otras prestaciones laborales</w:t>
            </w:r>
          </w:p>
        </w:tc>
        <w:tc>
          <w:tcPr>
            <w:tcW w:w="1417" w:type="dxa"/>
            <w:tcBorders>
              <w:top w:val="single" w:sz="4" w:space="0" w:color="auto"/>
              <w:left w:val="nil"/>
              <w:bottom w:val="single" w:sz="4" w:space="0" w:color="auto"/>
              <w:right w:val="single" w:sz="4" w:space="0" w:color="auto"/>
            </w:tcBorders>
            <w:vAlign w:val="center"/>
          </w:tcPr>
          <w:p w14:paraId="1EF8546F"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1</w:t>
            </w:r>
          </w:p>
        </w:tc>
        <w:tc>
          <w:tcPr>
            <w:tcW w:w="1417" w:type="dxa"/>
            <w:tcBorders>
              <w:top w:val="single" w:sz="4" w:space="0" w:color="auto"/>
              <w:left w:val="single" w:sz="4" w:space="0" w:color="auto"/>
              <w:bottom w:val="single" w:sz="4" w:space="0" w:color="auto"/>
              <w:right w:val="single" w:sz="4" w:space="0" w:color="auto"/>
            </w:tcBorders>
            <w:vAlign w:val="center"/>
          </w:tcPr>
          <w:p w14:paraId="37CBE4BE"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24130C44"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9CA4BDF"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30CD6236"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523D6DEF"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19AF4C22"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750873D0"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w:t>
            </w:r>
          </w:p>
        </w:tc>
      </w:tr>
      <w:tr w:rsidR="00C305AB" w:rsidRPr="009F03BD" w14:paraId="02E98072" w14:textId="77777777" w:rsidTr="00C305AB">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7543C4FB" w14:textId="77777777" w:rsidR="00C305AB" w:rsidRPr="00363933" w:rsidRDefault="00C305AB" w:rsidP="00C305AB">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Costos de contratación y separación del personal</w:t>
            </w:r>
          </w:p>
        </w:tc>
        <w:tc>
          <w:tcPr>
            <w:tcW w:w="1417" w:type="dxa"/>
            <w:tcBorders>
              <w:top w:val="single" w:sz="4" w:space="0" w:color="auto"/>
              <w:left w:val="nil"/>
              <w:bottom w:val="single" w:sz="4" w:space="0" w:color="auto"/>
              <w:right w:val="single" w:sz="4" w:space="0" w:color="auto"/>
            </w:tcBorders>
            <w:vAlign w:val="center"/>
          </w:tcPr>
          <w:p w14:paraId="43E8C2ED" w14:textId="77777777" w:rsidR="00C305AB" w:rsidRPr="00E34E92" w:rsidRDefault="00C305AB" w:rsidP="00C305AB">
            <w:pPr>
              <w:spacing w:after="0" w:line="240" w:lineRule="auto"/>
              <w:jc w:val="right"/>
              <w:rPr>
                <w:rFonts w:asciiTheme="minorHAnsi" w:hAnsiTheme="minorHAnsi" w:cstheme="minorHAnsi"/>
                <w:color w:val="000000"/>
                <w:lang w:val="fr-FR"/>
              </w:rPr>
            </w:pPr>
            <w:r w:rsidRPr="00E34E92">
              <w:rPr>
                <w:rFonts w:asciiTheme="minorHAnsi" w:hAnsiTheme="minorHAnsi" w:cstheme="minorHAnsi"/>
                <w:color w:val="000000"/>
              </w:rPr>
              <w:t>25</w:t>
            </w:r>
          </w:p>
        </w:tc>
        <w:tc>
          <w:tcPr>
            <w:tcW w:w="1417" w:type="dxa"/>
            <w:tcBorders>
              <w:top w:val="single" w:sz="4" w:space="0" w:color="auto"/>
              <w:left w:val="single" w:sz="4" w:space="0" w:color="auto"/>
              <w:bottom w:val="single" w:sz="4" w:space="0" w:color="auto"/>
              <w:right w:val="single" w:sz="4" w:space="0" w:color="auto"/>
            </w:tcBorders>
            <w:vAlign w:val="center"/>
          </w:tcPr>
          <w:p w14:paraId="538ACDBF" w14:textId="77777777" w:rsidR="00C305AB" w:rsidRPr="00E34E92" w:rsidRDefault="00C305AB" w:rsidP="00C305AB">
            <w:pPr>
              <w:spacing w:after="0" w:line="240" w:lineRule="auto"/>
              <w:jc w:val="right"/>
              <w:rPr>
                <w:rFonts w:asciiTheme="minorHAnsi" w:hAnsiTheme="minorHAnsi" w:cstheme="minorHAnsi"/>
                <w:color w:val="000000"/>
                <w:lang w:val="fr-FR"/>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0F03F573" w14:textId="77777777" w:rsidR="00C305AB" w:rsidRPr="00E34E92" w:rsidRDefault="00C305AB" w:rsidP="00C305AB">
            <w:pPr>
              <w:spacing w:after="0" w:line="240" w:lineRule="auto"/>
              <w:jc w:val="right"/>
              <w:rPr>
                <w:rFonts w:asciiTheme="minorHAnsi" w:hAnsiTheme="minorHAnsi" w:cstheme="minorHAnsi"/>
                <w:color w:val="000000"/>
                <w:lang w:val="fr-FR"/>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5EC072F"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26</w:t>
            </w:r>
          </w:p>
        </w:tc>
        <w:tc>
          <w:tcPr>
            <w:tcW w:w="1276" w:type="dxa"/>
            <w:tcBorders>
              <w:top w:val="nil"/>
              <w:left w:val="nil"/>
              <w:bottom w:val="single" w:sz="4" w:space="0" w:color="auto"/>
              <w:right w:val="single" w:sz="4" w:space="0" w:color="auto"/>
            </w:tcBorders>
            <w:shd w:val="clear" w:color="auto" w:fill="auto"/>
            <w:noWrap/>
            <w:vAlign w:val="center"/>
            <w:hideMark/>
          </w:tcPr>
          <w:p w14:paraId="6ADC57B6"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51</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221DBF74"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6A4692FD"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3081E98D"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51</w:t>
            </w:r>
          </w:p>
        </w:tc>
      </w:tr>
      <w:tr w:rsidR="00C305AB" w:rsidRPr="009F03BD" w14:paraId="300CC834" w14:textId="77777777" w:rsidTr="00C305AB">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52F14E0F" w14:textId="77777777" w:rsidR="00C305AB" w:rsidRPr="00363933" w:rsidRDefault="00C305AB" w:rsidP="00C305AB">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Viajes</w:t>
            </w:r>
          </w:p>
        </w:tc>
        <w:tc>
          <w:tcPr>
            <w:tcW w:w="1417" w:type="dxa"/>
            <w:tcBorders>
              <w:top w:val="single" w:sz="4" w:space="0" w:color="auto"/>
              <w:left w:val="nil"/>
              <w:bottom w:val="single" w:sz="4" w:space="0" w:color="auto"/>
              <w:right w:val="single" w:sz="4" w:space="0" w:color="auto"/>
            </w:tcBorders>
            <w:vAlign w:val="center"/>
          </w:tcPr>
          <w:p w14:paraId="0E4C7B95"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272DBD5A"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20C5DE58"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1EF95BB"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3F5016E0"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7E8A7772"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21155C15"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4B7A5B48"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r>
      <w:tr w:rsidR="00C305AB" w:rsidRPr="009F03BD" w14:paraId="7432910D" w14:textId="77777777" w:rsidTr="00C305AB">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75692DB5" w14:textId="77777777" w:rsidR="00C305AB" w:rsidRPr="00363933" w:rsidRDefault="00C305AB" w:rsidP="00C305AB">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Equipo/material de oficina</w:t>
            </w:r>
          </w:p>
        </w:tc>
        <w:tc>
          <w:tcPr>
            <w:tcW w:w="1417" w:type="dxa"/>
            <w:tcBorders>
              <w:top w:val="single" w:sz="4" w:space="0" w:color="auto"/>
              <w:left w:val="nil"/>
              <w:bottom w:val="single" w:sz="4" w:space="0" w:color="auto"/>
              <w:right w:val="single" w:sz="4" w:space="0" w:color="auto"/>
            </w:tcBorders>
            <w:vAlign w:val="center"/>
          </w:tcPr>
          <w:p w14:paraId="5F0B6925"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95</w:t>
            </w:r>
          </w:p>
        </w:tc>
        <w:tc>
          <w:tcPr>
            <w:tcW w:w="1417" w:type="dxa"/>
            <w:tcBorders>
              <w:top w:val="single" w:sz="4" w:space="0" w:color="auto"/>
              <w:left w:val="single" w:sz="4" w:space="0" w:color="auto"/>
              <w:bottom w:val="single" w:sz="4" w:space="0" w:color="auto"/>
              <w:right w:val="single" w:sz="4" w:space="0" w:color="auto"/>
            </w:tcBorders>
            <w:vAlign w:val="center"/>
          </w:tcPr>
          <w:p w14:paraId="53CD9BF6"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11E51F4F"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DEEE59B"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19</w:t>
            </w:r>
          </w:p>
        </w:tc>
        <w:tc>
          <w:tcPr>
            <w:tcW w:w="1276" w:type="dxa"/>
            <w:tcBorders>
              <w:top w:val="nil"/>
              <w:left w:val="nil"/>
              <w:bottom w:val="single" w:sz="4" w:space="0" w:color="auto"/>
              <w:right w:val="single" w:sz="4" w:space="0" w:color="auto"/>
            </w:tcBorders>
            <w:shd w:val="clear" w:color="auto" w:fill="auto"/>
            <w:noWrap/>
            <w:vAlign w:val="center"/>
            <w:hideMark/>
          </w:tcPr>
          <w:p w14:paraId="70EB1EDB"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114</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070BB691"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18</w:t>
            </w:r>
          </w:p>
        </w:tc>
        <w:tc>
          <w:tcPr>
            <w:tcW w:w="1347" w:type="dxa"/>
            <w:tcBorders>
              <w:top w:val="nil"/>
              <w:left w:val="nil"/>
              <w:bottom w:val="single" w:sz="4" w:space="0" w:color="auto"/>
              <w:right w:val="nil"/>
            </w:tcBorders>
            <w:shd w:val="clear" w:color="auto" w:fill="auto"/>
            <w:noWrap/>
            <w:vAlign w:val="center"/>
            <w:hideMark/>
          </w:tcPr>
          <w:p w14:paraId="676787A7"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19</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09CC0D9A"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77</w:t>
            </w:r>
          </w:p>
        </w:tc>
      </w:tr>
      <w:tr w:rsidR="00C305AB" w:rsidRPr="009F03BD" w14:paraId="67E7AA7F" w14:textId="77777777" w:rsidTr="00C305AB">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52F3A432" w14:textId="77777777" w:rsidR="00C305AB" w:rsidRPr="00363933" w:rsidRDefault="00C305AB" w:rsidP="00C305AB">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Planificación y creación de capacidad</w:t>
            </w:r>
          </w:p>
        </w:tc>
        <w:tc>
          <w:tcPr>
            <w:tcW w:w="1417" w:type="dxa"/>
            <w:tcBorders>
              <w:top w:val="single" w:sz="4" w:space="0" w:color="auto"/>
              <w:left w:val="nil"/>
              <w:bottom w:val="single" w:sz="4" w:space="0" w:color="auto"/>
              <w:right w:val="single" w:sz="4" w:space="0" w:color="auto"/>
            </w:tcBorders>
            <w:vAlign w:val="center"/>
          </w:tcPr>
          <w:p w14:paraId="67EEF165" w14:textId="77777777" w:rsidR="00C305AB" w:rsidRPr="00E34E92" w:rsidRDefault="00C305AB" w:rsidP="00C305AB">
            <w:pPr>
              <w:spacing w:after="0" w:line="240" w:lineRule="auto"/>
              <w:jc w:val="right"/>
              <w:rPr>
                <w:rFonts w:asciiTheme="minorHAnsi" w:hAnsiTheme="minorHAnsi" w:cstheme="minorHAnsi"/>
                <w:color w:val="000000"/>
                <w:lang w:val="fr-FR"/>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54AFAAB9" w14:textId="77777777" w:rsidR="00C305AB" w:rsidRPr="00E34E92" w:rsidRDefault="00C305AB" w:rsidP="00C305AB">
            <w:pPr>
              <w:spacing w:after="0" w:line="240" w:lineRule="auto"/>
              <w:jc w:val="right"/>
              <w:rPr>
                <w:rFonts w:asciiTheme="minorHAnsi" w:hAnsiTheme="minorHAnsi" w:cstheme="minorHAnsi"/>
                <w:color w:val="000000"/>
                <w:lang w:val="fr-FR"/>
              </w:rPr>
            </w:pPr>
            <w:r w:rsidRPr="00E34E92">
              <w:rPr>
                <w:rFonts w:asciiTheme="minorHAnsi" w:hAnsiTheme="minorHAnsi" w:cstheme="minorHAnsi"/>
                <w:color w:val="000000"/>
              </w:rPr>
              <w:t>11</w:t>
            </w:r>
          </w:p>
        </w:tc>
        <w:tc>
          <w:tcPr>
            <w:tcW w:w="1417" w:type="dxa"/>
            <w:tcBorders>
              <w:top w:val="single" w:sz="4" w:space="0" w:color="auto"/>
              <w:left w:val="single" w:sz="4" w:space="0" w:color="auto"/>
              <w:bottom w:val="single" w:sz="4" w:space="0" w:color="auto"/>
              <w:right w:val="single" w:sz="4" w:space="0" w:color="auto"/>
            </w:tcBorders>
            <w:vAlign w:val="center"/>
          </w:tcPr>
          <w:p w14:paraId="72355EC9" w14:textId="77777777" w:rsidR="00C305AB" w:rsidRPr="00E34E92" w:rsidRDefault="00C305AB" w:rsidP="00C305AB">
            <w:pPr>
              <w:spacing w:after="0" w:line="240" w:lineRule="auto"/>
              <w:jc w:val="right"/>
              <w:rPr>
                <w:rFonts w:asciiTheme="minorHAnsi" w:hAnsiTheme="minorHAnsi" w:cstheme="minorHAnsi"/>
                <w:color w:val="000000"/>
                <w:lang w:val="fr-FR"/>
              </w:rPr>
            </w:pPr>
            <w:r w:rsidRPr="00E34E92">
              <w:rPr>
                <w:rFonts w:asciiTheme="minorHAnsi" w:hAnsiTheme="minorHAnsi" w:cstheme="minorHAnsi"/>
                <w:color w:val="000000"/>
              </w:rPr>
              <w:t>83</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4822E39"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1133F516"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94</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114DFF33"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7843EF76"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61467AF3"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94</w:t>
            </w:r>
          </w:p>
        </w:tc>
      </w:tr>
      <w:tr w:rsidR="00C305AB" w:rsidRPr="009F03BD" w14:paraId="50E32BB8" w14:textId="77777777" w:rsidTr="00C305AB">
        <w:tc>
          <w:tcPr>
            <w:tcW w:w="3261" w:type="dxa"/>
            <w:tcBorders>
              <w:top w:val="nil"/>
              <w:left w:val="single" w:sz="4" w:space="0" w:color="auto"/>
              <w:bottom w:val="single" w:sz="4" w:space="0" w:color="auto"/>
              <w:right w:val="single" w:sz="4" w:space="0" w:color="auto"/>
            </w:tcBorders>
            <w:shd w:val="clear" w:color="000000" w:fill="EAF1DD"/>
            <w:vAlign w:val="center"/>
            <w:hideMark/>
          </w:tcPr>
          <w:p w14:paraId="3D84AB65" w14:textId="77777777" w:rsidR="00C305AB" w:rsidRPr="00363933" w:rsidRDefault="00C305AB" w:rsidP="00C305AB">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H. Servicios para el Comité Permanente</w:t>
            </w:r>
          </w:p>
        </w:tc>
        <w:tc>
          <w:tcPr>
            <w:tcW w:w="1417" w:type="dxa"/>
            <w:tcBorders>
              <w:top w:val="single" w:sz="4" w:space="0" w:color="auto"/>
              <w:left w:val="nil"/>
              <w:bottom w:val="single" w:sz="4" w:space="0" w:color="auto"/>
              <w:right w:val="single" w:sz="4" w:space="0" w:color="auto"/>
            </w:tcBorders>
            <w:shd w:val="clear" w:color="000000" w:fill="EAF1DD"/>
            <w:vAlign w:val="center"/>
          </w:tcPr>
          <w:p w14:paraId="25B012B1" w14:textId="77777777" w:rsidR="00C305AB" w:rsidRPr="00E34E92" w:rsidRDefault="00C305AB" w:rsidP="00C305AB">
            <w:pPr>
              <w:spacing w:after="0" w:line="240" w:lineRule="auto"/>
              <w:jc w:val="right"/>
              <w:rPr>
                <w:rFonts w:asciiTheme="minorHAnsi" w:hAnsiTheme="minorHAnsi" w:cstheme="minorHAnsi"/>
                <w:b/>
                <w:bCs/>
                <w:color w:val="000000"/>
                <w:lang w:val="fr-FR"/>
              </w:rPr>
            </w:pPr>
            <w:r w:rsidRPr="00E34E92">
              <w:rPr>
                <w:rFonts w:asciiTheme="minorHAnsi" w:hAnsiTheme="minorHAnsi" w:cstheme="minorHAnsi"/>
                <w:b/>
                <w:bCs/>
                <w:color w:val="000000"/>
              </w:rPr>
              <w:t>150</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6EC9D156" w14:textId="77777777" w:rsidR="00C305AB" w:rsidRPr="00E34E92" w:rsidRDefault="00C305AB" w:rsidP="00C305AB">
            <w:pPr>
              <w:spacing w:after="0" w:line="240" w:lineRule="auto"/>
              <w:jc w:val="right"/>
              <w:rPr>
                <w:rFonts w:asciiTheme="minorHAnsi" w:hAnsiTheme="minorHAnsi" w:cstheme="minorHAnsi"/>
                <w:b/>
                <w:bCs/>
                <w:color w:val="000000"/>
                <w:lang w:val="fr-FR"/>
              </w:rPr>
            </w:pPr>
            <w:r w:rsidRPr="00E34E92">
              <w:rPr>
                <w:rFonts w:asciiTheme="minorHAnsi" w:hAnsiTheme="minorHAnsi" w:cstheme="minorHAnsi"/>
                <w:b/>
                <w:bCs/>
                <w:color w:val="000000"/>
              </w:rPr>
              <w:t>0</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4F70C38E" w14:textId="77777777" w:rsidR="00C305AB" w:rsidRPr="00E34E92" w:rsidRDefault="00C305AB" w:rsidP="00C305AB">
            <w:pPr>
              <w:spacing w:after="0" w:line="240" w:lineRule="auto"/>
              <w:jc w:val="right"/>
              <w:rPr>
                <w:rFonts w:asciiTheme="minorHAnsi" w:hAnsiTheme="minorHAnsi" w:cstheme="minorHAnsi"/>
                <w:b/>
                <w:bCs/>
                <w:color w:val="000000"/>
                <w:lang w:val="fr-FR"/>
              </w:rPr>
            </w:pPr>
            <w:r w:rsidRPr="00E34E92">
              <w:rPr>
                <w:rFonts w:asciiTheme="minorHAnsi" w:hAnsiTheme="minorHAnsi" w:cstheme="minorHAnsi"/>
                <w:b/>
                <w:bCs/>
                <w:color w:val="000000"/>
              </w:rPr>
              <w:t>75</w:t>
            </w:r>
          </w:p>
        </w:tc>
        <w:tc>
          <w:tcPr>
            <w:tcW w:w="1417" w:type="dxa"/>
            <w:tcBorders>
              <w:top w:val="nil"/>
              <w:left w:val="single" w:sz="4" w:space="0" w:color="auto"/>
              <w:bottom w:val="single" w:sz="4" w:space="0" w:color="auto"/>
              <w:right w:val="single" w:sz="4" w:space="0" w:color="auto"/>
            </w:tcBorders>
            <w:shd w:val="clear" w:color="000000" w:fill="EAF1DD"/>
            <w:noWrap/>
            <w:vAlign w:val="center"/>
            <w:hideMark/>
          </w:tcPr>
          <w:p w14:paraId="340B0D68" w14:textId="77777777" w:rsidR="00C305AB" w:rsidRPr="009F03BD" w:rsidRDefault="00C305AB" w:rsidP="00C305AB">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15</w:t>
            </w:r>
          </w:p>
        </w:tc>
        <w:tc>
          <w:tcPr>
            <w:tcW w:w="1276" w:type="dxa"/>
            <w:tcBorders>
              <w:top w:val="nil"/>
              <w:left w:val="nil"/>
              <w:bottom w:val="single" w:sz="4" w:space="0" w:color="auto"/>
              <w:right w:val="nil"/>
            </w:tcBorders>
            <w:shd w:val="clear" w:color="000000" w:fill="EAF1DD"/>
            <w:noWrap/>
            <w:vAlign w:val="center"/>
            <w:hideMark/>
          </w:tcPr>
          <w:p w14:paraId="270E1B0F" w14:textId="77777777" w:rsidR="00C305AB" w:rsidRPr="009F03BD" w:rsidRDefault="00C305AB" w:rsidP="00C305AB">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240</w:t>
            </w:r>
          </w:p>
        </w:tc>
        <w:tc>
          <w:tcPr>
            <w:tcW w:w="1346" w:type="dxa"/>
            <w:tcBorders>
              <w:top w:val="nil"/>
              <w:left w:val="single" w:sz="8" w:space="0" w:color="auto"/>
              <w:bottom w:val="single" w:sz="4" w:space="0" w:color="auto"/>
              <w:right w:val="single" w:sz="4" w:space="0" w:color="auto"/>
            </w:tcBorders>
            <w:shd w:val="clear" w:color="000000" w:fill="BDD7EE"/>
            <w:noWrap/>
            <w:vAlign w:val="center"/>
            <w:hideMark/>
          </w:tcPr>
          <w:p w14:paraId="6330E4D7" w14:textId="77777777" w:rsidR="00C305AB" w:rsidRPr="009F03BD" w:rsidRDefault="00C305AB" w:rsidP="00C305AB">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0</w:t>
            </w:r>
          </w:p>
        </w:tc>
        <w:tc>
          <w:tcPr>
            <w:tcW w:w="1347" w:type="dxa"/>
            <w:tcBorders>
              <w:top w:val="nil"/>
              <w:left w:val="nil"/>
              <w:bottom w:val="single" w:sz="4" w:space="0" w:color="auto"/>
              <w:right w:val="nil"/>
            </w:tcBorders>
            <w:shd w:val="clear" w:color="000000" w:fill="BDD7EE"/>
            <w:noWrap/>
            <w:vAlign w:val="center"/>
            <w:hideMark/>
          </w:tcPr>
          <w:p w14:paraId="65C7F680" w14:textId="77777777" w:rsidR="00C305AB" w:rsidRPr="009F03BD" w:rsidRDefault="00C305AB" w:rsidP="00C305AB">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(20)</w:t>
            </w:r>
          </w:p>
        </w:tc>
        <w:tc>
          <w:tcPr>
            <w:tcW w:w="1276" w:type="dxa"/>
            <w:tcBorders>
              <w:top w:val="nil"/>
              <w:left w:val="single" w:sz="8" w:space="0" w:color="auto"/>
              <w:bottom w:val="single" w:sz="4" w:space="0" w:color="auto"/>
              <w:right w:val="single" w:sz="8" w:space="0" w:color="auto"/>
            </w:tcBorders>
            <w:shd w:val="clear" w:color="000000" w:fill="BDD7EE"/>
            <w:noWrap/>
            <w:vAlign w:val="center"/>
            <w:hideMark/>
          </w:tcPr>
          <w:p w14:paraId="43488A01" w14:textId="77777777" w:rsidR="00C305AB" w:rsidRPr="009F03BD" w:rsidRDefault="00C305AB" w:rsidP="00C305AB">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260</w:t>
            </w:r>
          </w:p>
        </w:tc>
      </w:tr>
      <w:tr w:rsidR="00C305AB" w:rsidRPr="009F03BD" w14:paraId="109CD5F3" w14:textId="77777777" w:rsidTr="00C305AB">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6110624" w14:textId="77777777" w:rsidR="00C305AB" w:rsidRPr="00363933" w:rsidRDefault="00C305AB" w:rsidP="00C305AB">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Apoyo a los delegados del Comité Permanente</w:t>
            </w:r>
          </w:p>
        </w:tc>
        <w:tc>
          <w:tcPr>
            <w:tcW w:w="1417" w:type="dxa"/>
            <w:tcBorders>
              <w:top w:val="single" w:sz="4" w:space="0" w:color="auto"/>
              <w:left w:val="nil"/>
              <w:bottom w:val="single" w:sz="4" w:space="0" w:color="auto"/>
              <w:right w:val="single" w:sz="4" w:space="0" w:color="auto"/>
            </w:tcBorders>
            <w:vAlign w:val="center"/>
          </w:tcPr>
          <w:p w14:paraId="462553D1" w14:textId="77777777" w:rsidR="00C305AB" w:rsidRPr="00E34E92" w:rsidRDefault="00C305AB" w:rsidP="00C305AB">
            <w:pPr>
              <w:spacing w:after="0" w:line="240" w:lineRule="auto"/>
              <w:jc w:val="right"/>
              <w:rPr>
                <w:rFonts w:asciiTheme="minorHAnsi" w:hAnsiTheme="minorHAnsi" w:cstheme="minorHAnsi"/>
                <w:color w:val="000000"/>
                <w:lang w:val="fr-FR"/>
              </w:rPr>
            </w:pPr>
            <w:r w:rsidRPr="00E34E92">
              <w:rPr>
                <w:rFonts w:asciiTheme="minorHAnsi" w:hAnsiTheme="minorHAnsi" w:cstheme="minorHAnsi"/>
                <w:color w:val="000000"/>
              </w:rPr>
              <w:t>45</w:t>
            </w:r>
          </w:p>
        </w:tc>
        <w:tc>
          <w:tcPr>
            <w:tcW w:w="1417" w:type="dxa"/>
            <w:tcBorders>
              <w:top w:val="single" w:sz="4" w:space="0" w:color="auto"/>
              <w:left w:val="single" w:sz="4" w:space="0" w:color="auto"/>
              <w:bottom w:val="single" w:sz="4" w:space="0" w:color="auto"/>
              <w:right w:val="single" w:sz="4" w:space="0" w:color="auto"/>
            </w:tcBorders>
            <w:vAlign w:val="center"/>
          </w:tcPr>
          <w:p w14:paraId="210D505F" w14:textId="77777777" w:rsidR="00C305AB" w:rsidRPr="00E34E92" w:rsidRDefault="00C305AB" w:rsidP="00C305AB">
            <w:pPr>
              <w:spacing w:after="0" w:line="240" w:lineRule="auto"/>
              <w:jc w:val="right"/>
              <w:rPr>
                <w:rFonts w:asciiTheme="minorHAnsi" w:hAnsiTheme="minorHAnsi" w:cstheme="minorHAnsi"/>
                <w:color w:val="000000"/>
                <w:lang w:val="fr-FR"/>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16D0FF04" w14:textId="77777777" w:rsidR="00C305AB" w:rsidRPr="00E34E92" w:rsidRDefault="00C305AB" w:rsidP="00C305AB">
            <w:pPr>
              <w:spacing w:after="0" w:line="240" w:lineRule="auto"/>
              <w:jc w:val="right"/>
              <w:rPr>
                <w:rFonts w:asciiTheme="minorHAnsi" w:hAnsiTheme="minorHAnsi" w:cstheme="minorHAnsi"/>
                <w:color w:val="000000"/>
                <w:lang w:val="fr-FR"/>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AD40043"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6</w:t>
            </w:r>
          </w:p>
        </w:tc>
        <w:tc>
          <w:tcPr>
            <w:tcW w:w="1276" w:type="dxa"/>
            <w:tcBorders>
              <w:top w:val="nil"/>
              <w:left w:val="nil"/>
              <w:bottom w:val="single" w:sz="4" w:space="0" w:color="auto"/>
              <w:right w:val="single" w:sz="4" w:space="0" w:color="auto"/>
            </w:tcBorders>
            <w:shd w:val="clear" w:color="auto" w:fill="auto"/>
            <w:noWrap/>
            <w:vAlign w:val="center"/>
            <w:hideMark/>
          </w:tcPr>
          <w:p w14:paraId="621AF2F0"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51</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3EE6D0E8"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37E92774"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069B5873"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51</w:t>
            </w:r>
          </w:p>
        </w:tc>
      </w:tr>
      <w:tr w:rsidR="00C305AB" w:rsidRPr="009F03BD" w14:paraId="1F86982B" w14:textId="77777777" w:rsidTr="00C305AB">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6BC87828" w14:textId="77777777" w:rsidR="00C305AB" w:rsidRPr="00363933" w:rsidRDefault="00C305AB" w:rsidP="00C305AB">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Reuniones del Comité Permanente</w:t>
            </w:r>
          </w:p>
        </w:tc>
        <w:tc>
          <w:tcPr>
            <w:tcW w:w="1417" w:type="dxa"/>
            <w:tcBorders>
              <w:top w:val="single" w:sz="4" w:space="0" w:color="auto"/>
              <w:left w:val="nil"/>
              <w:bottom w:val="single" w:sz="4" w:space="0" w:color="auto"/>
              <w:right w:val="single" w:sz="4" w:space="0" w:color="auto"/>
            </w:tcBorders>
            <w:vAlign w:val="center"/>
          </w:tcPr>
          <w:p w14:paraId="04B68F2B"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10</w:t>
            </w:r>
          </w:p>
        </w:tc>
        <w:tc>
          <w:tcPr>
            <w:tcW w:w="1417" w:type="dxa"/>
            <w:tcBorders>
              <w:top w:val="single" w:sz="4" w:space="0" w:color="auto"/>
              <w:left w:val="single" w:sz="4" w:space="0" w:color="auto"/>
              <w:bottom w:val="single" w:sz="4" w:space="0" w:color="auto"/>
              <w:right w:val="single" w:sz="4" w:space="0" w:color="auto"/>
            </w:tcBorders>
            <w:vAlign w:val="center"/>
          </w:tcPr>
          <w:p w14:paraId="6A9F292E"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76FBAB44"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FE63C93"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2EAEAA65"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7DCBBA1B"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0BAFA0B6"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6BB5262E"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r>
      <w:tr w:rsidR="00C305AB" w:rsidRPr="009F03BD" w14:paraId="44C34492" w14:textId="77777777" w:rsidTr="00C305AB">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09885B01" w14:textId="77777777" w:rsidR="00C305AB" w:rsidRPr="00363933" w:rsidRDefault="00C305AB" w:rsidP="00C305AB">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Traducción en las reuniones del CP</w:t>
            </w:r>
          </w:p>
        </w:tc>
        <w:tc>
          <w:tcPr>
            <w:tcW w:w="1417" w:type="dxa"/>
            <w:tcBorders>
              <w:top w:val="single" w:sz="4" w:space="0" w:color="auto"/>
              <w:left w:val="nil"/>
              <w:bottom w:val="single" w:sz="4" w:space="0" w:color="auto"/>
              <w:right w:val="single" w:sz="4" w:space="0" w:color="auto"/>
            </w:tcBorders>
            <w:vAlign w:val="center"/>
          </w:tcPr>
          <w:p w14:paraId="4F17DD60" w14:textId="77777777" w:rsidR="00C305AB" w:rsidRPr="00E34E92" w:rsidRDefault="00C305AB" w:rsidP="00C305AB">
            <w:pPr>
              <w:spacing w:after="0" w:line="240" w:lineRule="auto"/>
              <w:jc w:val="right"/>
              <w:rPr>
                <w:rFonts w:asciiTheme="minorHAnsi" w:hAnsiTheme="minorHAnsi" w:cstheme="minorHAnsi"/>
                <w:color w:val="000000"/>
                <w:lang w:val="fr-FR"/>
              </w:rPr>
            </w:pPr>
            <w:r w:rsidRPr="00E34E92">
              <w:rPr>
                <w:rFonts w:asciiTheme="minorHAnsi" w:hAnsiTheme="minorHAnsi" w:cstheme="minorHAnsi"/>
                <w:color w:val="000000"/>
              </w:rPr>
              <w:t>60</w:t>
            </w:r>
          </w:p>
        </w:tc>
        <w:tc>
          <w:tcPr>
            <w:tcW w:w="1417" w:type="dxa"/>
            <w:tcBorders>
              <w:top w:val="single" w:sz="4" w:space="0" w:color="auto"/>
              <w:left w:val="single" w:sz="4" w:space="0" w:color="auto"/>
              <w:bottom w:val="single" w:sz="4" w:space="0" w:color="auto"/>
              <w:right w:val="single" w:sz="4" w:space="0" w:color="auto"/>
            </w:tcBorders>
            <w:vAlign w:val="center"/>
          </w:tcPr>
          <w:p w14:paraId="61948590" w14:textId="77777777" w:rsidR="00C305AB" w:rsidRPr="00E34E92" w:rsidRDefault="00C305AB" w:rsidP="00C305AB">
            <w:pPr>
              <w:spacing w:after="0" w:line="240" w:lineRule="auto"/>
              <w:jc w:val="right"/>
              <w:rPr>
                <w:rFonts w:asciiTheme="minorHAnsi" w:hAnsiTheme="minorHAnsi" w:cstheme="minorHAnsi"/>
                <w:color w:val="000000"/>
                <w:lang w:val="fr-FR"/>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19D4CF6A" w14:textId="77777777" w:rsidR="00C305AB" w:rsidRPr="00E34E92" w:rsidRDefault="00C305AB" w:rsidP="00C305AB">
            <w:pPr>
              <w:spacing w:after="0" w:line="240" w:lineRule="auto"/>
              <w:jc w:val="right"/>
              <w:rPr>
                <w:rFonts w:asciiTheme="minorHAnsi" w:hAnsiTheme="minorHAnsi" w:cstheme="minorHAnsi"/>
                <w:color w:val="000000"/>
                <w:lang w:val="fr-FR"/>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425D0C7"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w:t>
            </w:r>
          </w:p>
        </w:tc>
        <w:tc>
          <w:tcPr>
            <w:tcW w:w="1276" w:type="dxa"/>
            <w:tcBorders>
              <w:top w:val="nil"/>
              <w:left w:val="nil"/>
              <w:bottom w:val="single" w:sz="4" w:space="0" w:color="auto"/>
              <w:right w:val="single" w:sz="4" w:space="0" w:color="auto"/>
            </w:tcBorders>
            <w:shd w:val="clear" w:color="auto" w:fill="auto"/>
            <w:noWrap/>
            <w:vAlign w:val="center"/>
            <w:hideMark/>
          </w:tcPr>
          <w:p w14:paraId="09C72FC6"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65</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39806B5D"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0EA39D9D"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35E246CF"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65</w:t>
            </w:r>
          </w:p>
        </w:tc>
      </w:tr>
      <w:tr w:rsidR="00C305AB" w:rsidRPr="009F03BD" w14:paraId="54680349" w14:textId="77777777" w:rsidTr="00C305AB">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122A78EC" w14:textId="77777777" w:rsidR="00C305AB" w:rsidRPr="00363933" w:rsidRDefault="00C305AB" w:rsidP="00C305AB">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Interpretación simultánea en las reuniones del CP</w:t>
            </w:r>
          </w:p>
        </w:tc>
        <w:tc>
          <w:tcPr>
            <w:tcW w:w="1417" w:type="dxa"/>
            <w:tcBorders>
              <w:top w:val="single" w:sz="4" w:space="0" w:color="auto"/>
              <w:left w:val="nil"/>
              <w:bottom w:val="single" w:sz="4" w:space="0" w:color="auto"/>
              <w:right w:val="single" w:sz="4" w:space="0" w:color="auto"/>
            </w:tcBorders>
            <w:vAlign w:val="center"/>
          </w:tcPr>
          <w:p w14:paraId="026DAE16" w14:textId="77777777" w:rsidR="00C305AB" w:rsidRPr="00E34E92" w:rsidRDefault="00C305AB" w:rsidP="00C305AB">
            <w:pPr>
              <w:spacing w:after="0" w:line="240" w:lineRule="auto"/>
              <w:jc w:val="right"/>
              <w:rPr>
                <w:rFonts w:asciiTheme="minorHAnsi" w:hAnsiTheme="minorHAnsi" w:cstheme="minorHAnsi"/>
                <w:color w:val="000000"/>
                <w:lang w:val="fr-FR"/>
              </w:rPr>
            </w:pPr>
            <w:r w:rsidRPr="00E34E92">
              <w:rPr>
                <w:rFonts w:asciiTheme="minorHAnsi" w:hAnsiTheme="minorHAnsi" w:cstheme="minorHAnsi"/>
                <w:color w:val="000000"/>
              </w:rPr>
              <w:t>35</w:t>
            </w:r>
          </w:p>
        </w:tc>
        <w:tc>
          <w:tcPr>
            <w:tcW w:w="1417" w:type="dxa"/>
            <w:tcBorders>
              <w:top w:val="single" w:sz="4" w:space="0" w:color="auto"/>
              <w:left w:val="single" w:sz="4" w:space="0" w:color="auto"/>
              <w:bottom w:val="single" w:sz="4" w:space="0" w:color="auto"/>
              <w:right w:val="single" w:sz="4" w:space="0" w:color="auto"/>
            </w:tcBorders>
            <w:vAlign w:val="center"/>
          </w:tcPr>
          <w:p w14:paraId="44BC25E2" w14:textId="77777777" w:rsidR="00C305AB" w:rsidRPr="00E34E92" w:rsidRDefault="00C305AB" w:rsidP="00C305AB">
            <w:pPr>
              <w:spacing w:after="0" w:line="240" w:lineRule="auto"/>
              <w:jc w:val="right"/>
              <w:rPr>
                <w:rFonts w:asciiTheme="minorHAnsi" w:hAnsiTheme="minorHAnsi" w:cstheme="minorHAnsi"/>
                <w:color w:val="000000"/>
                <w:lang w:val="fr-FR"/>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0106292C" w14:textId="77777777" w:rsidR="00C305AB" w:rsidRPr="00E34E92" w:rsidRDefault="00C305AB" w:rsidP="00C305AB">
            <w:pPr>
              <w:spacing w:after="0" w:line="240" w:lineRule="auto"/>
              <w:jc w:val="right"/>
              <w:rPr>
                <w:rFonts w:asciiTheme="minorHAnsi" w:hAnsiTheme="minorHAnsi" w:cstheme="minorHAnsi"/>
                <w:color w:val="000000"/>
                <w:lang w:val="fr-FR"/>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4662DD6"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4</w:t>
            </w:r>
          </w:p>
        </w:tc>
        <w:tc>
          <w:tcPr>
            <w:tcW w:w="1276" w:type="dxa"/>
            <w:tcBorders>
              <w:top w:val="nil"/>
              <w:left w:val="nil"/>
              <w:bottom w:val="single" w:sz="4" w:space="0" w:color="auto"/>
              <w:right w:val="single" w:sz="4" w:space="0" w:color="auto"/>
            </w:tcBorders>
            <w:shd w:val="clear" w:color="auto" w:fill="auto"/>
            <w:noWrap/>
            <w:vAlign w:val="center"/>
            <w:hideMark/>
          </w:tcPr>
          <w:p w14:paraId="3EF95511"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39</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7E4148CF"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29933306"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0F19308B"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39</w:t>
            </w:r>
          </w:p>
        </w:tc>
      </w:tr>
      <w:tr w:rsidR="00C305AB" w:rsidRPr="009F03BD" w14:paraId="05D09AB7" w14:textId="77777777" w:rsidTr="00C305AB">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552E99A" w14:textId="77777777" w:rsidR="00C305AB" w:rsidRPr="00363933" w:rsidRDefault="00C305AB" w:rsidP="00C305AB">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Grupo de trabajo sobre la eficacia</w:t>
            </w:r>
          </w:p>
        </w:tc>
        <w:tc>
          <w:tcPr>
            <w:tcW w:w="1417" w:type="dxa"/>
            <w:tcBorders>
              <w:top w:val="single" w:sz="4" w:space="0" w:color="auto"/>
              <w:left w:val="nil"/>
              <w:bottom w:val="single" w:sz="4" w:space="0" w:color="auto"/>
              <w:right w:val="single" w:sz="4" w:space="0" w:color="auto"/>
            </w:tcBorders>
            <w:vAlign w:val="center"/>
          </w:tcPr>
          <w:p w14:paraId="48D889DE" w14:textId="77777777" w:rsidR="00C305AB" w:rsidRPr="00E34E92" w:rsidRDefault="00C305AB" w:rsidP="00C305AB">
            <w:pPr>
              <w:spacing w:after="0" w:line="240" w:lineRule="auto"/>
              <w:jc w:val="right"/>
              <w:rPr>
                <w:rFonts w:asciiTheme="minorHAnsi" w:hAnsiTheme="minorHAnsi" w:cstheme="minorHAnsi"/>
                <w:color w:val="000000"/>
                <w:lang w:val="fr-FR"/>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362DEA15" w14:textId="77777777" w:rsidR="00C305AB" w:rsidRPr="00E34E92" w:rsidRDefault="00C305AB" w:rsidP="00C305AB">
            <w:pPr>
              <w:spacing w:after="0" w:line="240" w:lineRule="auto"/>
              <w:jc w:val="right"/>
              <w:rPr>
                <w:rFonts w:asciiTheme="minorHAnsi" w:hAnsiTheme="minorHAnsi" w:cstheme="minorHAnsi"/>
                <w:color w:val="000000"/>
                <w:lang w:val="fr-FR"/>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1A79F8B4" w14:textId="77777777" w:rsidR="00C305AB" w:rsidRPr="00E34E92" w:rsidRDefault="00C305AB" w:rsidP="00C305AB">
            <w:pPr>
              <w:spacing w:after="0" w:line="240" w:lineRule="auto"/>
              <w:jc w:val="right"/>
              <w:rPr>
                <w:rFonts w:asciiTheme="minorHAnsi" w:hAnsiTheme="minorHAnsi" w:cstheme="minorHAnsi"/>
                <w:color w:val="000000"/>
                <w:lang w:val="fr-FR"/>
              </w:rPr>
            </w:pPr>
            <w:r w:rsidRPr="00E34E92">
              <w:rPr>
                <w:rFonts w:asciiTheme="minorHAnsi" w:hAnsiTheme="minorHAnsi" w:cstheme="minorHAnsi"/>
                <w:color w:val="000000"/>
              </w:rPr>
              <w:t>55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446D965"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3D0EE6E3"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55</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7FBC5B37"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78045B7E"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5A36DD32"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55</w:t>
            </w:r>
          </w:p>
        </w:tc>
      </w:tr>
      <w:tr w:rsidR="00C305AB" w:rsidRPr="009F03BD" w14:paraId="3AC812BB" w14:textId="77777777" w:rsidTr="00C305AB">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2ECBFFE6" w14:textId="77777777" w:rsidR="00C305AB" w:rsidRPr="00363933" w:rsidRDefault="00C305AB" w:rsidP="00C305AB">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Examen de Resoluciones (Res. XIII.4)</w:t>
            </w:r>
          </w:p>
        </w:tc>
        <w:tc>
          <w:tcPr>
            <w:tcW w:w="1417" w:type="dxa"/>
            <w:tcBorders>
              <w:top w:val="single" w:sz="4" w:space="0" w:color="auto"/>
              <w:left w:val="nil"/>
              <w:bottom w:val="single" w:sz="4" w:space="0" w:color="auto"/>
              <w:right w:val="single" w:sz="4" w:space="0" w:color="auto"/>
            </w:tcBorders>
            <w:vAlign w:val="center"/>
          </w:tcPr>
          <w:p w14:paraId="6324F4D7"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1BD1D797"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5C487C84"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20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3DDCACA"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4EB9845E"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20</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3E17F3F3"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37F67709"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0541723C"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40</w:t>
            </w:r>
          </w:p>
        </w:tc>
      </w:tr>
      <w:tr w:rsidR="00C305AB" w:rsidRPr="009F03BD" w14:paraId="314C49D9" w14:textId="77777777" w:rsidTr="00C305AB">
        <w:tc>
          <w:tcPr>
            <w:tcW w:w="3261" w:type="dxa"/>
            <w:tcBorders>
              <w:top w:val="nil"/>
              <w:left w:val="single" w:sz="4" w:space="0" w:color="auto"/>
              <w:bottom w:val="single" w:sz="4" w:space="0" w:color="auto"/>
              <w:right w:val="single" w:sz="4" w:space="0" w:color="auto"/>
            </w:tcBorders>
            <w:shd w:val="clear" w:color="000000" w:fill="EAF1DD"/>
            <w:vAlign w:val="center"/>
            <w:hideMark/>
          </w:tcPr>
          <w:p w14:paraId="28836CD9" w14:textId="77777777" w:rsidR="00C305AB" w:rsidRPr="00613AB1" w:rsidRDefault="00C305AB" w:rsidP="00C305AB">
            <w:pPr>
              <w:spacing w:after="0" w:line="240" w:lineRule="auto"/>
              <w:rPr>
                <w:rFonts w:asciiTheme="minorHAnsi" w:hAnsiTheme="minorHAnsi" w:cstheme="minorHAnsi"/>
                <w:noProof/>
                <w:color w:val="000000"/>
                <w:spacing w:val="-4"/>
                <w:lang w:val="es-ES"/>
              </w:rPr>
            </w:pPr>
            <w:r w:rsidRPr="00613AB1">
              <w:rPr>
                <w:rFonts w:asciiTheme="minorHAnsi" w:hAnsiTheme="minorHAnsi" w:cstheme="minorHAnsi"/>
                <w:noProof/>
                <w:color w:val="000000"/>
                <w:spacing w:val="-4"/>
                <w:lang w:val="es-ES"/>
              </w:rPr>
              <w:lastRenderedPageBreak/>
              <w:t>J. Gastos por servicios administrativos de la UICN (máximo)</w:t>
            </w:r>
          </w:p>
        </w:tc>
        <w:tc>
          <w:tcPr>
            <w:tcW w:w="1417" w:type="dxa"/>
            <w:tcBorders>
              <w:top w:val="single" w:sz="4" w:space="0" w:color="auto"/>
              <w:left w:val="nil"/>
              <w:bottom w:val="single" w:sz="4" w:space="0" w:color="auto"/>
              <w:right w:val="single" w:sz="4" w:space="0" w:color="auto"/>
            </w:tcBorders>
            <w:shd w:val="clear" w:color="000000" w:fill="EAF1DD"/>
            <w:vAlign w:val="center"/>
          </w:tcPr>
          <w:p w14:paraId="54F37D4C" w14:textId="77777777" w:rsidR="00C305AB" w:rsidRPr="00E34E92" w:rsidRDefault="00C305AB" w:rsidP="00C305AB">
            <w:pPr>
              <w:spacing w:after="0" w:line="240" w:lineRule="auto"/>
              <w:jc w:val="right"/>
              <w:rPr>
                <w:rFonts w:asciiTheme="minorHAnsi" w:hAnsiTheme="minorHAnsi" w:cstheme="minorHAnsi"/>
                <w:b/>
                <w:bCs/>
                <w:color w:val="000000"/>
                <w:lang w:val="fr-FR"/>
              </w:rPr>
            </w:pPr>
            <w:r w:rsidRPr="00E34E92">
              <w:rPr>
                <w:rFonts w:asciiTheme="minorHAnsi" w:hAnsiTheme="minorHAnsi" w:cstheme="minorHAnsi"/>
                <w:b/>
                <w:bCs/>
                <w:color w:val="000000"/>
              </w:rPr>
              <w:t>560</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1C1ABCDB" w14:textId="77777777" w:rsidR="00C305AB" w:rsidRPr="00E34E92" w:rsidRDefault="00C305AB" w:rsidP="00C305AB">
            <w:pPr>
              <w:spacing w:after="0" w:line="240" w:lineRule="auto"/>
              <w:jc w:val="right"/>
              <w:rPr>
                <w:rFonts w:asciiTheme="minorHAnsi" w:hAnsiTheme="minorHAnsi" w:cstheme="minorHAnsi"/>
                <w:b/>
                <w:bCs/>
                <w:color w:val="000000"/>
                <w:lang w:val="fr-FR"/>
              </w:rPr>
            </w:pPr>
            <w:r w:rsidRPr="00E34E92">
              <w:rPr>
                <w:rFonts w:asciiTheme="minorHAnsi" w:hAnsiTheme="minorHAnsi" w:cstheme="minorHAnsi"/>
                <w:b/>
                <w:bCs/>
                <w:color w:val="000000"/>
              </w:rPr>
              <w:t>0</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48CBD4C8" w14:textId="77777777" w:rsidR="00C305AB" w:rsidRPr="00E34E92" w:rsidRDefault="00C305AB" w:rsidP="00C305AB">
            <w:pPr>
              <w:spacing w:after="0" w:line="240" w:lineRule="auto"/>
              <w:jc w:val="right"/>
              <w:rPr>
                <w:rFonts w:asciiTheme="minorHAnsi" w:hAnsiTheme="minorHAnsi" w:cstheme="minorHAnsi"/>
                <w:b/>
                <w:bCs/>
                <w:color w:val="000000"/>
                <w:lang w:val="fr-FR"/>
              </w:rPr>
            </w:pPr>
            <w:r w:rsidRPr="00E34E92">
              <w:rPr>
                <w:rFonts w:asciiTheme="minorHAnsi" w:hAnsiTheme="minorHAnsi" w:cstheme="minorHAnsi"/>
                <w:b/>
                <w:bCs/>
                <w:color w:val="000000"/>
              </w:rPr>
              <w:t>0</w:t>
            </w:r>
          </w:p>
        </w:tc>
        <w:tc>
          <w:tcPr>
            <w:tcW w:w="1417" w:type="dxa"/>
            <w:tcBorders>
              <w:top w:val="nil"/>
              <w:left w:val="single" w:sz="4" w:space="0" w:color="auto"/>
              <w:bottom w:val="single" w:sz="4" w:space="0" w:color="auto"/>
              <w:right w:val="single" w:sz="4" w:space="0" w:color="auto"/>
            </w:tcBorders>
            <w:shd w:val="clear" w:color="000000" w:fill="EAF1DD"/>
            <w:noWrap/>
            <w:vAlign w:val="center"/>
            <w:hideMark/>
          </w:tcPr>
          <w:p w14:paraId="4EAED179" w14:textId="77777777" w:rsidR="00C305AB" w:rsidRPr="009F03BD" w:rsidRDefault="00C305AB" w:rsidP="00C305AB">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36</w:t>
            </w:r>
          </w:p>
        </w:tc>
        <w:tc>
          <w:tcPr>
            <w:tcW w:w="1276" w:type="dxa"/>
            <w:tcBorders>
              <w:top w:val="nil"/>
              <w:left w:val="nil"/>
              <w:bottom w:val="single" w:sz="4" w:space="0" w:color="auto"/>
              <w:right w:val="nil"/>
            </w:tcBorders>
            <w:shd w:val="clear" w:color="000000" w:fill="EAF1DD"/>
            <w:noWrap/>
            <w:vAlign w:val="center"/>
            <w:hideMark/>
          </w:tcPr>
          <w:p w14:paraId="23A7007A" w14:textId="77777777" w:rsidR="00C305AB" w:rsidRPr="009F03BD" w:rsidRDefault="00C305AB" w:rsidP="00C305AB">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596</w:t>
            </w:r>
          </w:p>
        </w:tc>
        <w:tc>
          <w:tcPr>
            <w:tcW w:w="1346" w:type="dxa"/>
            <w:tcBorders>
              <w:top w:val="nil"/>
              <w:left w:val="single" w:sz="8" w:space="0" w:color="auto"/>
              <w:bottom w:val="single" w:sz="4" w:space="0" w:color="auto"/>
              <w:right w:val="single" w:sz="4" w:space="0" w:color="auto"/>
            </w:tcBorders>
            <w:shd w:val="clear" w:color="000000" w:fill="BDD7EE"/>
            <w:noWrap/>
            <w:vAlign w:val="center"/>
            <w:hideMark/>
          </w:tcPr>
          <w:p w14:paraId="58CA02EA" w14:textId="77777777" w:rsidR="00C305AB" w:rsidRPr="009F03BD" w:rsidRDefault="00C305AB" w:rsidP="00C305AB">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31</w:t>
            </w:r>
          </w:p>
        </w:tc>
        <w:tc>
          <w:tcPr>
            <w:tcW w:w="1347" w:type="dxa"/>
            <w:tcBorders>
              <w:top w:val="nil"/>
              <w:left w:val="nil"/>
              <w:bottom w:val="single" w:sz="4" w:space="0" w:color="auto"/>
              <w:right w:val="nil"/>
            </w:tcBorders>
            <w:shd w:val="clear" w:color="000000" w:fill="BDD7EE"/>
            <w:noWrap/>
            <w:vAlign w:val="center"/>
            <w:hideMark/>
          </w:tcPr>
          <w:p w14:paraId="58DEA67E" w14:textId="77777777" w:rsidR="00C305AB" w:rsidRPr="009F03BD" w:rsidRDefault="00C305AB" w:rsidP="00C305AB">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36</w:t>
            </w:r>
          </w:p>
        </w:tc>
        <w:tc>
          <w:tcPr>
            <w:tcW w:w="1276" w:type="dxa"/>
            <w:tcBorders>
              <w:top w:val="nil"/>
              <w:left w:val="single" w:sz="8" w:space="0" w:color="auto"/>
              <w:bottom w:val="single" w:sz="4" w:space="0" w:color="auto"/>
              <w:right w:val="single" w:sz="8" w:space="0" w:color="auto"/>
            </w:tcBorders>
            <w:shd w:val="clear" w:color="000000" w:fill="BDD7EE"/>
            <w:noWrap/>
            <w:vAlign w:val="center"/>
            <w:hideMark/>
          </w:tcPr>
          <w:p w14:paraId="70A627A8" w14:textId="77777777" w:rsidR="00C305AB" w:rsidRPr="009F03BD" w:rsidRDefault="00C305AB" w:rsidP="00C305AB">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529</w:t>
            </w:r>
          </w:p>
        </w:tc>
      </w:tr>
      <w:tr w:rsidR="00C305AB" w:rsidRPr="009F03BD" w14:paraId="30E48906" w14:textId="77777777" w:rsidTr="00C305AB">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56B9E060" w14:textId="77777777" w:rsidR="00C305AB" w:rsidRPr="00363933" w:rsidRDefault="00C305AB" w:rsidP="00C305AB">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Administración, RR.HH., finanzas y servicios informáticos</w:t>
            </w:r>
          </w:p>
        </w:tc>
        <w:tc>
          <w:tcPr>
            <w:tcW w:w="1417" w:type="dxa"/>
            <w:tcBorders>
              <w:top w:val="single" w:sz="4" w:space="0" w:color="auto"/>
              <w:left w:val="nil"/>
              <w:bottom w:val="single" w:sz="4" w:space="0" w:color="auto"/>
              <w:right w:val="single" w:sz="4" w:space="0" w:color="auto"/>
            </w:tcBorders>
            <w:vAlign w:val="center"/>
          </w:tcPr>
          <w:p w14:paraId="33E194D9"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560</w:t>
            </w:r>
          </w:p>
        </w:tc>
        <w:tc>
          <w:tcPr>
            <w:tcW w:w="1417" w:type="dxa"/>
            <w:tcBorders>
              <w:top w:val="single" w:sz="4" w:space="0" w:color="auto"/>
              <w:left w:val="single" w:sz="4" w:space="0" w:color="auto"/>
              <w:bottom w:val="single" w:sz="4" w:space="0" w:color="auto"/>
              <w:right w:val="single" w:sz="4" w:space="0" w:color="auto"/>
            </w:tcBorders>
            <w:vAlign w:val="center"/>
          </w:tcPr>
          <w:p w14:paraId="701817BB"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67534509"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08C5DE3"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36</w:t>
            </w:r>
          </w:p>
        </w:tc>
        <w:tc>
          <w:tcPr>
            <w:tcW w:w="1276" w:type="dxa"/>
            <w:tcBorders>
              <w:top w:val="nil"/>
              <w:left w:val="nil"/>
              <w:bottom w:val="single" w:sz="4" w:space="0" w:color="auto"/>
              <w:right w:val="single" w:sz="4" w:space="0" w:color="auto"/>
            </w:tcBorders>
            <w:shd w:val="clear" w:color="auto" w:fill="auto"/>
            <w:noWrap/>
            <w:vAlign w:val="center"/>
            <w:hideMark/>
          </w:tcPr>
          <w:p w14:paraId="23FA8B5C"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596</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5DC0FD3F"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31</w:t>
            </w:r>
          </w:p>
        </w:tc>
        <w:tc>
          <w:tcPr>
            <w:tcW w:w="1347" w:type="dxa"/>
            <w:tcBorders>
              <w:top w:val="nil"/>
              <w:left w:val="nil"/>
              <w:bottom w:val="single" w:sz="4" w:space="0" w:color="auto"/>
              <w:right w:val="nil"/>
            </w:tcBorders>
            <w:shd w:val="clear" w:color="auto" w:fill="auto"/>
            <w:noWrap/>
            <w:vAlign w:val="center"/>
            <w:hideMark/>
          </w:tcPr>
          <w:p w14:paraId="4FC04166"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1D99D09B"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529</w:t>
            </w:r>
          </w:p>
        </w:tc>
      </w:tr>
      <w:tr w:rsidR="00C305AB" w:rsidRPr="009F03BD" w14:paraId="2431B412" w14:textId="77777777" w:rsidTr="00C305AB">
        <w:trPr>
          <w:trHeight w:val="397"/>
        </w:trPr>
        <w:tc>
          <w:tcPr>
            <w:tcW w:w="3261" w:type="dxa"/>
            <w:tcBorders>
              <w:top w:val="nil"/>
              <w:left w:val="single" w:sz="4" w:space="0" w:color="auto"/>
              <w:bottom w:val="single" w:sz="4" w:space="0" w:color="auto"/>
              <w:right w:val="single" w:sz="4" w:space="0" w:color="auto"/>
            </w:tcBorders>
            <w:shd w:val="clear" w:color="000000" w:fill="EAF1DD"/>
            <w:noWrap/>
            <w:vAlign w:val="center"/>
            <w:hideMark/>
          </w:tcPr>
          <w:p w14:paraId="4A69864B" w14:textId="77777777" w:rsidR="00C305AB" w:rsidRPr="00363933" w:rsidRDefault="00C305AB" w:rsidP="00C305AB">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K. Varios – Fondo de reserva</w:t>
            </w:r>
          </w:p>
        </w:tc>
        <w:tc>
          <w:tcPr>
            <w:tcW w:w="1417" w:type="dxa"/>
            <w:tcBorders>
              <w:top w:val="single" w:sz="4" w:space="0" w:color="auto"/>
              <w:left w:val="nil"/>
              <w:bottom w:val="single" w:sz="4" w:space="0" w:color="auto"/>
              <w:right w:val="single" w:sz="4" w:space="0" w:color="auto"/>
            </w:tcBorders>
            <w:shd w:val="clear" w:color="000000" w:fill="EAF1DD"/>
            <w:vAlign w:val="center"/>
          </w:tcPr>
          <w:p w14:paraId="4D51C04A" w14:textId="77777777" w:rsidR="00C305AB" w:rsidRPr="00E34E92" w:rsidRDefault="00C305AB" w:rsidP="00C305AB">
            <w:pPr>
              <w:spacing w:after="0" w:line="240" w:lineRule="auto"/>
              <w:jc w:val="right"/>
              <w:rPr>
                <w:rFonts w:asciiTheme="minorHAnsi" w:hAnsiTheme="minorHAnsi" w:cstheme="minorHAnsi"/>
                <w:b/>
                <w:bCs/>
                <w:color w:val="000000"/>
                <w:lang w:val="fr-FR"/>
              </w:rPr>
            </w:pPr>
            <w:r w:rsidRPr="00E34E92">
              <w:rPr>
                <w:rFonts w:asciiTheme="minorHAnsi" w:hAnsiTheme="minorHAnsi" w:cstheme="minorHAnsi"/>
                <w:b/>
                <w:bCs/>
                <w:color w:val="000000"/>
              </w:rPr>
              <w:t>109</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544AB6F1" w14:textId="77777777" w:rsidR="00C305AB" w:rsidRPr="00E34E92" w:rsidRDefault="00C305AB" w:rsidP="00C305AB">
            <w:pPr>
              <w:spacing w:after="0" w:line="240" w:lineRule="auto"/>
              <w:jc w:val="right"/>
              <w:rPr>
                <w:rFonts w:asciiTheme="minorHAnsi" w:hAnsiTheme="minorHAnsi" w:cstheme="minorHAnsi"/>
                <w:b/>
                <w:bCs/>
                <w:color w:val="000000"/>
                <w:lang w:val="fr-FR"/>
              </w:rPr>
            </w:pPr>
            <w:r w:rsidRPr="00E34E92">
              <w:rPr>
                <w:rFonts w:asciiTheme="minorHAnsi" w:hAnsiTheme="minorHAnsi" w:cstheme="minorHAnsi"/>
                <w:b/>
                <w:bCs/>
                <w:color w:val="000000"/>
              </w:rPr>
              <w:t>0</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51591025" w14:textId="77777777" w:rsidR="00C305AB" w:rsidRPr="00E34E92" w:rsidRDefault="00C305AB" w:rsidP="00C305AB">
            <w:pPr>
              <w:spacing w:after="0" w:line="240" w:lineRule="auto"/>
              <w:jc w:val="right"/>
              <w:rPr>
                <w:rFonts w:asciiTheme="minorHAnsi" w:hAnsiTheme="minorHAnsi" w:cstheme="minorHAnsi"/>
                <w:b/>
                <w:bCs/>
                <w:color w:val="000000"/>
                <w:lang w:val="fr-FR"/>
              </w:rPr>
            </w:pPr>
            <w:r w:rsidRPr="00E34E92">
              <w:rPr>
                <w:rFonts w:asciiTheme="minorHAnsi" w:hAnsiTheme="minorHAnsi" w:cstheme="minorHAnsi"/>
                <w:b/>
                <w:bCs/>
                <w:color w:val="000000"/>
              </w:rPr>
              <w:t>25</w:t>
            </w:r>
          </w:p>
        </w:tc>
        <w:tc>
          <w:tcPr>
            <w:tcW w:w="1417" w:type="dxa"/>
            <w:tcBorders>
              <w:top w:val="nil"/>
              <w:left w:val="single" w:sz="4" w:space="0" w:color="auto"/>
              <w:bottom w:val="single" w:sz="4" w:space="0" w:color="auto"/>
              <w:right w:val="single" w:sz="4" w:space="0" w:color="auto"/>
            </w:tcBorders>
            <w:shd w:val="clear" w:color="000000" w:fill="EAF1DD"/>
            <w:noWrap/>
            <w:vAlign w:val="center"/>
            <w:hideMark/>
          </w:tcPr>
          <w:p w14:paraId="60CD380D" w14:textId="77777777" w:rsidR="00C305AB" w:rsidRPr="009F03BD" w:rsidRDefault="00C305AB" w:rsidP="00C305AB">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26</w:t>
            </w:r>
          </w:p>
        </w:tc>
        <w:tc>
          <w:tcPr>
            <w:tcW w:w="1276" w:type="dxa"/>
            <w:tcBorders>
              <w:top w:val="nil"/>
              <w:left w:val="nil"/>
              <w:bottom w:val="single" w:sz="4" w:space="0" w:color="auto"/>
              <w:right w:val="nil"/>
            </w:tcBorders>
            <w:shd w:val="clear" w:color="000000" w:fill="EAF1DD"/>
            <w:noWrap/>
            <w:vAlign w:val="center"/>
            <w:hideMark/>
          </w:tcPr>
          <w:p w14:paraId="3BEC380B" w14:textId="77777777" w:rsidR="00C305AB" w:rsidRPr="009F03BD" w:rsidRDefault="00C305AB" w:rsidP="00C305AB">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160</w:t>
            </w:r>
          </w:p>
        </w:tc>
        <w:tc>
          <w:tcPr>
            <w:tcW w:w="1346" w:type="dxa"/>
            <w:tcBorders>
              <w:top w:val="nil"/>
              <w:left w:val="single" w:sz="8" w:space="0" w:color="auto"/>
              <w:bottom w:val="single" w:sz="4" w:space="0" w:color="auto"/>
              <w:right w:val="single" w:sz="4" w:space="0" w:color="auto"/>
            </w:tcBorders>
            <w:shd w:val="clear" w:color="000000" w:fill="BDD7EE"/>
            <w:noWrap/>
            <w:vAlign w:val="center"/>
            <w:hideMark/>
          </w:tcPr>
          <w:p w14:paraId="702ED85B" w14:textId="77777777" w:rsidR="00C305AB" w:rsidRPr="009F03BD" w:rsidRDefault="00C305AB" w:rsidP="00C305AB">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0</w:t>
            </w:r>
          </w:p>
        </w:tc>
        <w:tc>
          <w:tcPr>
            <w:tcW w:w="1347" w:type="dxa"/>
            <w:tcBorders>
              <w:top w:val="nil"/>
              <w:left w:val="nil"/>
              <w:bottom w:val="single" w:sz="4" w:space="0" w:color="auto"/>
              <w:right w:val="nil"/>
            </w:tcBorders>
            <w:shd w:val="clear" w:color="000000" w:fill="BDD7EE"/>
            <w:noWrap/>
            <w:vAlign w:val="center"/>
            <w:hideMark/>
          </w:tcPr>
          <w:p w14:paraId="502F1D82" w14:textId="77777777" w:rsidR="00C305AB" w:rsidRPr="009F03BD" w:rsidRDefault="00C305AB" w:rsidP="00C305AB">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(136)</w:t>
            </w:r>
          </w:p>
        </w:tc>
        <w:tc>
          <w:tcPr>
            <w:tcW w:w="1276" w:type="dxa"/>
            <w:tcBorders>
              <w:top w:val="nil"/>
              <w:left w:val="single" w:sz="8" w:space="0" w:color="auto"/>
              <w:bottom w:val="single" w:sz="4" w:space="0" w:color="auto"/>
              <w:right w:val="single" w:sz="8" w:space="0" w:color="auto"/>
            </w:tcBorders>
            <w:shd w:val="clear" w:color="000000" w:fill="BDD7EE"/>
            <w:noWrap/>
            <w:vAlign w:val="center"/>
            <w:hideMark/>
          </w:tcPr>
          <w:p w14:paraId="3A8BE735" w14:textId="77777777" w:rsidR="00C305AB" w:rsidRPr="009F03BD" w:rsidRDefault="00C305AB" w:rsidP="00C305AB">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296</w:t>
            </w:r>
          </w:p>
        </w:tc>
      </w:tr>
      <w:tr w:rsidR="00C305AB" w:rsidRPr="009F03BD" w14:paraId="08B55F85" w14:textId="77777777" w:rsidTr="00C305AB">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21D5EBE2" w14:textId="77777777" w:rsidR="00C305AB" w:rsidRPr="00363933" w:rsidRDefault="00C305AB" w:rsidP="00C305AB">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Provisiones</w:t>
            </w:r>
          </w:p>
        </w:tc>
        <w:tc>
          <w:tcPr>
            <w:tcW w:w="1417" w:type="dxa"/>
            <w:tcBorders>
              <w:top w:val="single" w:sz="4" w:space="0" w:color="auto"/>
              <w:left w:val="nil"/>
              <w:bottom w:val="single" w:sz="4" w:space="0" w:color="auto"/>
              <w:right w:val="single" w:sz="4" w:space="0" w:color="auto"/>
            </w:tcBorders>
            <w:vAlign w:val="center"/>
          </w:tcPr>
          <w:p w14:paraId="26C712AC"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50</w:t>
            </w:r>
          </w:p>
        </w:tc>
        <w:tc>
          <w:tcPr>
            <w:tcW w:w="1417" w:type="dxa"/>
            <w:tcBorders>
              <w:top w:val="single" w:sz="4" w:space="0" w:color="auto"/>
              <w:left w:val="single" w:sz="4" w:space="0" w:color="auto"/>
              <w:bottom w:val="single" w:sz="4" w:space="0" w:color="auto"/>
              <w:right w:val="single" w:sz="4" w:space="0" w:color="auto"/>
            </w:tcBorders>
            <w:vAlign w:val="center"/>
          </w:tcPr>
          <w:p w14:paraId="3E241498"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0936E955" w14:textId="77777777" w:rsidR="00C305AB" w:rsidRPr="00E34E92" w:rsidRDefault="00C305AB" w:rsidP="00C305AB">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AA21AC1"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6</w:t>
            </w:r>
          </w:p>
        </w:tc>
        <w:tc>
          <w:tcPr>
            <w:tcW w:w="1276" w:type="dxa"/>
            <w:tcBorders>
              <w:top w:val="nil"/>
              <w:left w:val="nil"/>
              <w:bottom w:val="single" w:sz="4" w:space="0" w:color="auto"/>
              <w:right w:val="single" w:sz="4" w:space="0" w:color="auto"/>
            </w:tcBorders>
            <w:shd w:val="clear" w:color="auto" w:fill="auto"/>
            <w:noWrap/>
            <w:vAlign w:val="center"/>
            <w:hideMark/>
          </w:tcPr>
          <w:p w14:paraId="57E90C6B"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56</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228E4874"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477E4CFA"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(156)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535BED8F"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212</w:t>
            </w:r>
          </w:p>
        </w:tc>
      </w:tr>
      <w:tr w:rsidR="00C305AB" w:rsidRPr="009F03BD" w14:paraId="4BB53CA0" w14:textId="77777777" w:rsidTr="00C305AB">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11E1941" w14:textId="77777777" w:rsidR="00C305AB" w:rsidRPr="00363933" w:rsidRDefault="00C305AB" w:rsidP="00C305AB">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Ganancias / pérdidas por fluctuaciones del tipo de cambio</w:t>
            </w:r>
          </w:p>
        </w:tc>
        <w:tc>
          <w:tcPr>
            <w:tcW w:w="1417" w:type="dxa"/>
            <w:tcBorders>
              <w:top w:val="single" w:sz="4" w:space="0" w:color="auto"/>
              <w:left w:val="nil"/>
              <w:bottom w:val="single" w:sz="4" w:space="0" w:color="auto"/>
              <w:right w:val="single" w:sz="4" w:space="0" w:color="auto"/>
            </w:tcBorders>
            <w:vAlign w:val="center"/>
          </w:tcPr>
          <w:p w14:paraId="6ABBA555" w14:textId="77777777" w:rsidR="00C305AB" w:rsidRPr="00E34E92" w:rsidRDefault="00C305AB" w:rsidP="00C305AB">
            <w:pPr>
              <w:spacing w:after="0" w:line="240" w:lineRule="auto"/>
              <w:jc w:val="right"/>
              <w:rPr>
                <w:rFonts w:asciiTheme="minorHAnsi" w:hAnsiTheme="minorHAnsi" w:cstheme="minorHAnsi"/>
                <w:color w:val="000000"/>
                <w:lang w:val="fr-FR"/>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3BC29C19" w14:textId="77777777" w:rsidR="00C305AB" w:rsidRPr="00E34E92" w:rsidRDefault="00C305AB" w:rsidP="00C305AB">
            <w:pPr>
              <w:spacing w:after="0" w:line="240" w:lineRule="auto"/>
              <w:jc w:val="right"/>
              <w:rPr>
                <w:rFonts w:asciiTheme="minorHAnsi" w:hAnsiTheme="minorHAnsi" w:cstheme="minorHAnsi"/>
                <w:color w:val="000000"/>
                <w:lang w:val="fr-FR"/>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33EB4C57" w14:textId="77777777" w:rsidR="00C305AB" w:rsidRPr="00E34E92" w:rsidRDefault="00C305AB" w:rsidP="00C305AB">
            <w:pPr>
              <w:spacing w:after="0" w:line="240" w:lineRule="auto"/>
              <w:jc w:val="right"/>
              <w:rPr>
                <w:rFonts w:asciiTheme="minorHAnsi" w:hAnsiTheme="minorHAnsi" w:cstheme="minorHAnsi"/>
                <w:color w:val="000000"/>
                <w:lang w:val="fr-FR"/>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4DC769A"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(29)</w:t>
            </w:r>
          </w:p>
        </w:tc>
        <w:tc>
          <w:tcPr>
            <w:tcW w:w="1276" w:type="dxa"/>
            <w:tcBorders>
              <w:top w:val="nil"/>
              <w:left w:val="nil"/>
              <w:bottom w:val="single" w:sz="4" w:space="0" w:color="auto"/>
              <w:right w:val="single" w:sz="4" w:space="0" w:color="auto"/>
            </w:tcBorders>
            <w:shd w:val="clear" w:color="auto" w:fill="auto"/>
            <w:noWrap/>
            <w:vAlign w:val="center"/>
            <w:hideMark/>
          </w:tcPr>
          <w:p w14:paraId="78BED958"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(29)</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4CA4F848"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6FD5D0F9"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78BED318" w14:textId="77777777" w:rsidR="00C305AB" w:rsidRPr="009F03BD" w:rsidRDefault="00C305AB" w:rsidP="00C305AB">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(29)</w:t>
            </w:r>
          </w:p>
        </w:tc>
      </w:tr>
      <w:tr w:rsidR="00C305AB" w:rsidRPr="009F03BD" w14:paraId="1EB27642" w14:textId="77777777" w:rsidTr="00C305AB">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02E3982D" w14:textId="77777777" w:rsidR="00C305AB" w:rsidRPr="00363933" w:rsidRDefault="00C305AB" w:rsidP="00C305AB">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Servicios jurídicos</w:t>
            </w:r>
          </w:p>
        </w:tc>
        <w:tc>
          <w:tcPr>
            <w:tcW w:w="1417" w:type="dxa"/>
            <w:tcBorders>
              <w:top w:val="single" w:sz="4" w:space="0" w:color="auto"/>
              <w:left w:val="nil"/>
              <w:bottom w:val="single" w:sz="4" w:space="0" w:color="auto"/>
              <w:right w:val="single" w:sz="4" w:space="0" w:color="auto"/>
            </w:tcBorders>
            <w:vAlign w:val="center"/>
          </w:tcPr>
          <w:p w14:paraId="7051A5D9" w14:textId="77777777" w:rsidR="00C305AB" w:rsidRPr="00E34E92" w:rsidRDefault="00C305AB" w:rsidP="00C305AB">
            <w:pPr>
              <w:spacing w:after="0" w:line="240" w:lineRule="auto"/>
              <w:jc w:val="right"/>
              <w:rPr>
                <w:rFonts w:asciiTheme="minorHAnsi" w:hAnsiTheme="minorHAnsi" w:cstheme="minorHAnsi"/>
              </w:rPr>
            </w:pPr>
            <w:r w:rsidRPr="00E34E92">
              <w:rPr>
                <w:rFonts w:asciiTheme="minorHAnsi" w:hAnsiTheme="minorHAnsi" w:cstheme="minorHAnsi"/>
              </w:rPr>
              <w:t>59</w:t>
            </w:r>
          </w:p>
        </w:tc>
        <w:tc>
          <w:tcPr>
            <w:tcW w:w="1417" w:type="dxa"/>
            <w:tcBorders>
              <w:top w:val="single" w:sz="4" w:space="0" w:color="auto"/>
              <w:left w:val="single" w:sz="4" w:space="0" w:color="auto"/>
              <w:bottom w:val="single" w:sz="4" w:space="0" w:color="auto"/>
              <w:right w:val="single" w:sz="4" w:space="0" w:color="auto"/>
            </w:tcBorders>
            <w:vAlign w:val="center"/>
          </w:tcPr>
          <w:p w14:paraId="07547C2F" w14:textId="77777777" w:rsidR="00C305AB" w:rsidRPr="00E34E92" w:rsidRDefault="00C305AB" w:rsidP="00C305AB">
            <w:pPr>
              <w:spacing w:after="0" w:line="240" w:lineRule="auto"/>
              <w:jc w:val="right"/>
              <w:rPr>
                <w:rFonts w:asciiTheme="minorHAnsi" w:hAnsiTheme="minorHAnsi" w:cstheme="minorHAnsi"/>
              </w:rPr>
            </w:pPr>
            <w:r w:rsidRPr="00E34E92">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4F2CD557" w14:textId="77777777" w:rsidR="00C305AB" w:rsidRPr="00E34E92" w:rsidRDefault="00C305AB" w:rsidP="00C305AB">
            <w:pPr>
              <w:spacing w:after="0" w:line="240" w:lineRule="auto"/>
              <w:jc w:val="right"/>
              <w:rPr>
                <w:rFonts w:asciiTheme="minorHAnsi" w:hAnsiTheme="minorHAnsi" w:cstheme="minorHAnsi"/>
              </w:rPr>
            </w:pPr>
            <w:r w:rsidRPr="00E34E92">
              <w:rPr>
                <w:rFonts w:asciiTheme="minorHAnsi" w:hAnsiTheme="minorHAnsi" w:cstheme="minorHAnsi"/>
              </w:rPr>
              <w:t>25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6014247" w14:textId="77777777" w:rsidR="00C305AB" w:rsidRPr="009F03BD" w:rsidRDefault="00C305AB" w:rsidP="00C305AB">
            <w:pPr>
              <w:spacing w:after="0" w:line="240" w:lineRule="auto"/>
              <w:jc w:val="right"/>
              <w:rPr>
                <w:rFonts w:asciiTheme="minorHAnsi" w:hAnsiTheme="minorHAnsi" w:cstheme="minorHAnsi"/>
              </w:rPr>
            </w:pPr>
            <w:r w:rsidRPr="009F03BD">
              <w:rPr>
                <w:rFonts w:asciiTheme="minorHAnsi" w:hAnsiTheme="minorHAnsi" w:cstheme="minorHAnsi"/>
              </w:rPr>
              <w:t>49</w:t>
            </w:r>
          </w:p>
        </w:tc>
        <w:tc>
          <w:tcPr>
            <w:tcW w:w="1276" w:type="dxa"/>
            <w:tcBorders>
              <w:top w:val="nil"/>
              <w:left w:val="nil"/>
              <w:bottom w:val="single" w:sz="4" w:space="0" w:color="auto"/>
              <w:right w:val="single" w:sz="4" w:space="0" w:color="auto"/>
            </w:tcBorders>
            <w:shd w:val="clear" w:color="auto" w:fill="auto"/>
            <w:noWrap/>
            <w:vAlign w:val="center"/>
            <w:hideMark/>
          </w:tcPr>
          <w:p w14:paraId="79583ED5" w14:textId="77777777" w:rsidR="00C305AB" w:rsidRPr="009F03BD" w:rsidRDefault="00C305AB" w:rsidP="00C305AB">
            <w:pPr>
              <w:spacing w:after="0" w:line="240" w:lineRule="auto"/>
              <w:jc w:val="right"/>
              <w:rPr>
                <w:rFonts w:asciiTheme="minorHAnsi" w:hAnsiTheme="minorHAnsi" w:cstheme="minorHAnsi"/>
              </w:rPr>
            </w:pPr>
            <w:r w:rsidRPr="009F03BD">
              <w:rPr>
                <w:rFonts w:asciiTheme="minorHAnsi" w:hAnsiTheme="minorHAnsi" w:cstheme="minorHAnsi"/>
              </w:rPr>
              <w:t>133</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496F758D" w14:textId="77777777" w:rsidR="00C305AB" w:rsidRPr="009F03BD" w:rsidRDefault="00C305AB" w:rsidP="00C305AB">
            <w:pPr>
              <w:spacing w:after="0" w:line="240" w:lineRule="auto"/>
              <w:jc w:val="right"/>
              <w:rPr>
                <w:rFonts w:asciiTheme="minorHAnsi" w:hAnsiTheme="minorHAnsi" w:cstheme="minorHAnsi"/>
              </w:rPr>
            </w:pPr>
            <w:r w:rsidRPr="009F03BD">
              <w:rPr>
                <w:rFonts w:asciiTheme="minorHAnsi" w:hAnsiTheme="minorHAnsi" w:cstheme="minorHAnsi"/>
              </w:rPr>
              <w:t>0</w:t>
            </w:r>
          </w:p>
        </w:tc>
        <w:tc>
          <w:tcPr>
            <w:tcW w:w="1347" w:type="dxa"/>
            <w:tcBorders>
              <w:top w:val="nil"/>
              <w:left w:val="nil"/>
              <w:bottom w:val="single" w:sz="4" w:space="0" w:color="auto"/>
              <w:right w:val="nil"/>
            </w:tcBorders>
            <w:shd w:val="clear" w:color="auto" w:fill="auto"/>
            <w:noWrap/>
            <w:vAlign w:val="center"/>
            <w:hideMark/>
          </w:tcPr>
          <w:p w14:paraId="53FD8BF2" w14:textId="77777777" w:rsidR="00C305AB" w:rsidRPr="009F03BD" w:rsidRDefault="00C305AB" w:rsidP="00C305AB">
            <w:pPr>
              <w:spacing w:after="0" w:line="240" w:lineRule="auto"/>
              <w:jc w:val="right"/>
              <w:rPr>
                <w:rFonts w:asciiTheme="minorHAnsi" w:hAnsiTheme="minorHAnsi" w:cstheme="minorHAnsi"/>
              </w:rPr>
            </w:pPr>
            <w:r w:rsidRPr="009F03BD">
              <w:rPr>
                <w:rFonts w:asciiTheme="minorHAnsi" w:hAnsiTheme="minorHAnsi" w:cstheme="minorHAnsi"/>
              </w:rPr>
              <w:t>20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40EEA811" w14:textId="77777777" w:rsidR="00C305AB" w:rsidRPr="009F03BD" w:rsidRDefault="00C305AB" w:rsidP="00C305AB">
            <w:pPr>
              <w:spacing w:after="0" w:line="240" w:lineRule="auto"/>
              <w:jc w:val="right"/>
              <w:rPr>
                <w:rFonts w:asciiTheme="minorHAnsi" w:hAnsiTheme="minorHAnsi" w:cstheme="minorHAnsi"/>
              </w:rPr>
            </w:pPr>
            <w:r w:rsidRPr="009F03BD">
              <w:rPr>
                <w:rFonts w:asciiTheme="minorHAnsi" w:hAnsiTheme="minorHAnsi" w:cstheme="minorHAnsi"/>
              </w:rPr>
              <w:t>113</w:t>
            </w:r>
          </w:p>
        </w:tc>
      </w:tr>
      <w:tr w:rsidR="00C305AB" w:rsidRPr="009F03BD" w14:paraId="58B07527" w14:textId="77777777" w:rsidTr="00C305AB">
        <w:trPr>
          <w:trHeight w:val="397"/>
        </w:trPr>
        <w:tc>
          <w:tcPr>
            <w:tcW w:w="3261" w:type="dxa"/>
            <w:tcBorders>
              <w:top w:val="nil"/>
              <w:left w:val="single" w:sz="4" w:space="0" w:color="auto"/>
              <w:bottom w:val="single" w:sz="4" w:space="0" w:color="auto"/>
              <w:right w:val="single" w:sz="4" w:space="0" w:color="auto"/>
            </w:tcBorders>
            <w:shd w:val="clear" w:color="000000" w:fill="D6E3BC"/>
            <w:noWrap/>
            <w:vAlign w:val="center"/>
            <w:hideMark/>
          </w:tcPr>
          <w:p w14:paraId="3F6F92E6" w14:textId="77777777" w:rsidR="00C305AB" w:rsidRPr="00363933" w:rsidRDefault="00C305AB" w:rsidP="00C305AB">
            <w:pPr>
              <w:spacing w:after="0" w:line="240" w:lineRule="auto"/>
              <w:rPr>
                <w:rFonts w:asciiTheme="minorHAnsi" w:hAnsiTheme="minorHAnsi" w:cstheme="minorHAnsi"/>
                <w:b/>
                <w:bCs/>
                <w:noProof/>
                <w:color w:val="000000"/>
                <w:lang w:val="es-ES"/>
              </w:rPr>
            </w:pPr>
            <w:r w:rsidRPr="00363933">
              <w:rPr>
                <w:rFonts w:asciiTheme="minorHAnsi" w:hAnsiTheme="minorHAnsi" w:cstheme="minorHAnsi"/>
                <w:b/>
                <w:bCs/>
                <w:noProof/>
                <w:color w:val="000000"/>
                <w:lang w:val="es-ES"/>
              </w:rPr>
              <w:t>TOTAL, GASTOS</w:t>
            </w:r>
          </w:p>
        </w:tc>
        <w:tc>
          <w:tcPr>
            <w:tcW w:w="1417" w:type="dxa"/>
            <w:tcBorders>
              <w:top w:val="single" w:sz="4" w:space="0" w:color="auto"/>
              <w:left w:val="nil"/>
              <w:bottom w:val="single" w:sz="4" w:space="0" w:color="auto"/>
              <w:right w:val="single" w:sz="4" w:space="0" w:color="auto"/>
            </w:tcBorders>
            <w:shd w:val="clear" w:color="000000" w:fill="D6E3BC"/>
            <w:vAlign w:val="center"/>
          </w:tcPr>
          <w:p w14:paraId="366361FD" w14:textId="77777777" w:rsidR="00C305AB" w:rsidRPr="00E34E92" w:rsidRDefault="00C305AB" w:rsidP="00C305AB">
            <w:pPr>
              <w:spacing w:after="0" w:line="240" w:lineRule="auto"/>
              <w:jc w:val="right"/>
              <w:rPr>
                <w:rFonts w:asciiTheme="minorHAnsi" w:hAnsiTheme="minorHAnsi" w:cstheme="minorHAnsi"/>
                <w:b/>
                <w:bCs/>
                <w:color w:val="000000"/>
              </w:rPr>
            </w:pPr>
            <w:r w:rsidRPr="00E34E92">
              <w:rPr>
                <w:rFonts w:asciiTheme="minorHAnsi" w:hAnsiTheme="minorHAnsi" w:cstheme="minorHAnsi"/>
                <w:b/>
                <w:bCs/>
                <w:color w:val="000000"/>
              </w:rPr>
              <w:t>5 081</w:t>
            </w:r>
          </w:p>
        </w:tc>
        <w:tc>
          <w:tcPr>
            <w:tcW w:w="1417" w:type="dxa"/>
            <w:tcBorders>
              <w:top w:val="single" w:sz="4" w:space="0" w:color="auto"/>
              <w:left w:val="single" w:sz="4" w:space="0" w:color="auto"/>
              <w:bottom w:val="single" w:sz="4" w:space="0" w:color="auto"/>
              <w:right w:val="single" w:sz="4" w:space="0" w:color="auto"/>
            </w:tcBorders>
            <w:shd w:val="clear" w:color="000000" w:fill="D6E3BC"/>
            <w:vAlign w:val="center"/>
          </w:tcPr>
          <w:p w14:paraId="1DB2F7FC" w14:textId="77777777" w:rsidR="00C305AB" w:rsidRPr="00E34E92" w:rsidRDefault="00C305AB" w:rsidP="00C305AB">
            <w:pPr>
              <w:spacing w:after="0" w:line="240" w:lineRule="auto"/>
              <w:jc w:val="right"/>
              <w:rPr>
                <w:rFonts w:asciiTheme="minorHAnsi" w:hAnsiTheme="minorHAnsi" w:cstheme="minorHAnsi"/>
                <w:b/>
                <w:bCs/>
                <w:color w:val="000000"/>
              </w:rPr>
            </w:pPr>
            <w:r w:rsidRPr="00E34E92">
              <w:rPr>
                <w:rFonts w:asciiTheme="minorHAnsi" w:hAnsiTheme="minorHAnsi" w:cstheme="minorHAnsi"/>
                <w:b/>
                <w:bCs/>
                <w:color w:val="000000"/>
              </w:rPr>
              <w:t>76</w:t>
            </w:r>
          </w:p>
        </w:tc>
        <w:tc>
          <w:tcPr>
            <w:tcW w:w="1417" w:type="dxa"/>
            <w:tcBorders>
              <w:top w:val="single" w:sz="4" w:space="0" w:color="auto"/>
              <w:left w:val="single" w:sz="4" w:space="0" w:color="auto"/>
              <w:bottom w:val="single" w:sz="4" w:space="0" w:color="auto"/>
              <w:right w:val="single" w:sz="4" w:space="0" w:color="auto"/>
            </w:tcBorders>
            <w:shd w:val="clear" w:color="000000" w:fill="D6E3BC"/>
            <w:vAlign w:val="center"/>
          </w:tcPr>
          <w:p w14:paraId="75E0468D" w14:textId="77777777" w:rsidR="00C305AB" w:rsidRPr="00E34E92" w:rsidRDefault="00C305AB" w:rsidP="00C305AB">
            <w:pPr>
              <w:spacing w:after="0" w:line="240" w:lineRule="auto"/>
              <w:jc w:val="right"/>
              <w:rPr>
                <w:rFonts w:asciiTheme="minorHAnsi" w:hAnsiTheme="minorHAnsi" w:cstheme="minorHAnsi"/>
                <w:b/>
                <w:bCs/>
                <w:color w:val="000000"/>
              </w:rPr>
            </w:pPr>
            <w:r w:rsidRPr="00E34E92">
              <w:rPr>
                <w:rFonts w:asciiTheme="minorHAnsi" w:hAnsiTheme="minorHAnsi" w:cstheme="minorHAnsi"/>
                <w:b/>
                <w:bCs/>
                <w:color w:val="000000"/>
              </w:rPr>
              <w:t>588</w:t>
            </w:r>
          </w:p>
        </w:tc>
        <w:tc>
          <w:tcPr>
            <w:tcW w:w="1417" w:type="dxa"/>
            <w:tcBorders>
              <w:top w:val="nil"/>
              <w:left w:val="single" w:sz="4" w:space="0" w:color="auto"/>
              <w:bottom w:val="single" w:sz="4" w:space="0" w:color="auto"/>
              <w:right w:val="single" w:sz="4" w:space="0" w:color="auto"/>
            </w:tcBorders>
            <w:shd w:val="clear" w:color="000000" w:fill="D6E3BC"/>
            <w:noWrap/>
            <w:vAlign w:val="center"/>
            <w:hideMark/>
          </w:tcPr>
          <w:p w14:paraId="37FF7E6B" w14:textId="77777777" w:rsidR="00C305AB" w:rsidRPr="009F03BD" w:rsidRDefault="00C305AB" w:rsidP="00C305AB">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919</w:t>
            </w:r>
          </w:p>
        </w:tc>
        <w:tc>
          <w:tcPr>
            <w:tcW w:w="1276" w:type="dxa"/>
            <w:tcBorders>
              <w:top w:val="nil"/>
              <w:left w:val="nil"/>
              <w:bottom w:val="single" w:sz="4" w:space="0" w:color="auto"/>
              <w:right w:val="nil"/>
            </w:tcBorders>
            <w:shd w:val="clear" w:color="000000" w:fill="D6E3BC"/>
            <w:noWrap/>
            <w:vAlign w:val="center"/>
            <w:hideMark/>
          </w:tcPr>
          <w:p w14:paraId="5FA197A0" w14:textId="77777777" w:rsidR="00C305AB" w:rsidRPr="009F03BD" w:rsidRDefault="00C305AB" w:rsidP="00C305AB">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6</w:t>
            </w:r>
            <w:r>
              <w:rPr>
                <w:rFonts w:asciiTheme="minorHAnsi" w:hAnsiTheme="minorHAnsi" w:cstheme="minorHAnsi"/>
                <w:b/>
                <w:bCs/>
                <w:color w:val="000000"/>
              </w:rPr>
              <w:t xml:space="preserve"> </w:t>
            </w:r>
            <w:r w:rsidRPr="009F03BD">
              <w:rPr>
                <w:rFonts w:asciiTheme="minorHAnsi" w:hAnsiTheme="minorHAnsi" w:cstheme="minorHAnsi"/>
                <w:b/>
                <w:bCs/>
                <w:color w:val="000000"/>
              </w:rPr>
              <w:t>664</w:t>
            </w:r>
          </w:p>
        </w:tc>
        <w:tc>
          <w:tcPr>
            <w:tcW w:w="1346" w:type="dxa"/>
            <w:tcBorders>
              <w:top w:val="nil"/>
              <w:left w:val="single" w:sz="8" w:space="0" w:color="auto"/>
              <w:bottom w:val="single" w:sz="8" w:space="0" w:color="auto"/>
              <w:right w:val="nil"/>
            </w:tcBorders>
            <w:shd w:val="clear" w:color="000000" w:fill="BDD7EE"/>
            <w:noWrap/>
            <w:vAlign w:val="center"/>
            <w:hideMark/>
          </w:tcPr>
          <w:p w14:paraId="5542BD46" w14:textId="77777777" w:rsidR="00C305AB" w:rsidRPr="009F03BD" w:rsidRDefault="00C305AB" w:rsidP="00C305AB">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240</w:t>
            </w:r>
          </w:p>
        </w:tc>
        <w:tc>
          <w:tcPr>
            <w:tcW w:w="1347" w:type="dxa"/>
            <w:tcBorders>
              <w:top w:val="nil"/>
              <w:left w:val="single" w:sz="4" w:space="0" w:color="auto"/>
              <w:bottom w:val="single" w:sz="8" w:space="0" w:color="auto"/>
              <w:right w:val="nil"/>
            </w:tcBorders>
            <w:shd w:val="clear" w:color="000000" w:fill="BDD7EE"/>
            <w:noWrap/>
            <w:vAlign w:val="center"/>
            <w:hideMark/>
          </w:tcPr>
          <w:p w14:paraId="7C6412B3" w14:textId="77777777" w:rsidR="00C305AB" w:rsidRPr="009F03BD" w:rsidRDefault="00C305AB" w:rsidP="00C305AB">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489</w:t>
            </w:r>
          </w:p>
        </w:tc>
        <w:tc>
          <w:tcPr>
            <w:tcW w:w="1276" w:type="dxa"/>
            <w:tcBorders>
              <w:top w:val="nil"/>
              <w:left w:val="single" w:sz="8" w:space="0" w:color="auto"/>
              <w:bottom w:val="single" w:sz="8" w:space="0" w:color="auto"/>
              <w:right w:val="single" w:sz="8" w:space="0" w:color="auto"/>
            </w:tcBorders>
            <w:shd w:val="clear" w:color="000000" w:fill="BDD7EE"/>
            <w:noWrap/>
            <w:vAlign w:val="center"/>
            <w:hideMark/>
          </w:tcPr>
          <w:p w14:paraId="262E48ED" w14:textId="77777777" w:rsidR="00C305AB" w:rsidRPr="009F03BD" w:rsidRDefault="00C305AB" w:rsidP="00C305AB">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5</w:t>
            </w:r>
            <w:r>
              <w:rPr>
                <w:rFonts w:asciiTheme="minorHAnsi" w:hAnsiTheme="minorHAnsi" w:cstheme="minorHAnsi"/>
                <w:b/>
                <w:bCs/>
                <w:color w:val="000000"/>
              </w:rPr>
              <w:t xml:space="preserve"> </w:t>
            </w:r>
            <w:r w:rsidRPr="009F03BD">
              <w:rPr>
                <w:rFonts w:asciiTheme="minorHAnsi" w:hAnsiTheme="minorHAnsi" w:cstheme="minorHAnsi"/>
                <w:b/>
                <w:bCs/>
                <w:color w:val="000000"/>
              </w:rPr>
              <w:t>936</w:t>
            </w:r>
          </w:p>
        </w:tc>
      </w:tr>
    </w:tbl>
    <w:p w14:paraId="048B36D5" w14:textId="77777777" w:rsidR="00C305AB" w:rsidRPr="00C305AB" w:rsidRDefault="00C305AB" w:rsidP="00C305AB">
      <w:pPr>
        <w:spacing w:after="0" w:line="240" w:lineRule="auto"/>
        <w:rPr>
          <w:rFonts w:asciiTheme="minorHAnsi" w:hAnsiTheme="minorHAnsi" w:cstheme="minorHAnsi"/>
          <w:bCs/>
          <w:i/>
          <w:iCs/>
          <w:noProof/>
          <w:color w:val="000000"/>
          <w:lang w:val="es-ES"/>
        </w:rPr>
      </w:pPr>
      <w:r w:rsidRPr="00C305AB">
        <w:rPr>
          <w:rFonts w:asciiTheme="minorHAnsi" w:hAnsiTheme="minorHAnsi" w:cstheme="minorHAnsi"/>
          <w:bCs/>
          <w:i/>
          <w:iCs/>
          <w:noProof/>
          <w:color w:val="000000"/>
          <w:lang w:val="es-ES"/>
        </w:rPr>
        <w:t>*remanente transferido a la misma partida presupuestaria según la decisión SC57-40 del Comité Permanente</w:t>
      </w:r>
    </w:p>
    <w:p w14:paraId="6BC33ECD" w14:textId="77777777" w:rsidR="00C305AB" w:rsidRPr="007854EE" w:rsidRDefault="00C305AB" w:rsidP="00C305AB">
      <w:pPr>
        <w:spacing w:after="0" w:line="240" w:lineRule="auto"/>
        <w:rPr>
          <w:rFonts w:asciiTheme="minorHAnsi" w:hAnsiTheme="minorHAnsi" w:cstheme="minorHAnsi"/>
          <w:b/>
          <w:bCs/>
          <w:i/>
          <w:iCs/>
          <w:noProof/>
          <w:color w:val="000000"/>
          <w:lang w:val="es-ES"/>
        </w:rPr>
      </w:pPr>
      <w:r w:rsidRPr="00C305AB">
        <w:rPr>
          <w:rFonts w:asciiTheme="minorHAnsi" w:hAnsiTheme="minorHAnsi" w:cstheme="minorHAnsi"/>
          <w:bCs/>
          <w:i/>
          <w:iCs/>
          <w:noProof/>
          <w:color w:val="000000"/>
          <w:lang w:val="es-ES"/>
        </w:rPr>
        <w:t>**posibles economías debido al actual brote pandémico COVID-19</w:t>
      </w:r>
    </w:p>
    <w:p w14:paraId="41901620" w14:textId="77777777" w:rsidR="00C305AB" w:rsidRDefault="00C305AB" w:rsidP="00B9101A">
      <w:pPr>
        <w:spacing w:after="0" w:line="240" w:lineRule="auto"/>
        <w:ind w:left="567" w:hanging="567"/>
        <w:rPr>
          <w:rFonts w:asciiTheme="minorHAnsi" w:hAnsiTheme="minorHAnsi" w:cstheme="minorHAnsi"/>
          <w:bCs/>
          <w:lang w:val="es-ES"/>
        </w:rPr>
        <w:sectPr w:rsidR="00C305AB" w:rsidSect="00C305AB">
          <w:footerReference w:type="default" r:id="rId9"/>
          <w:pgSz w:w="16838" w:h="11906" w:orient="landscape"/>
          <w:pgMar w:top="1440" w:right="1440" w:bottom="1440" w:left="1440" w:header="708" w:footer="708" w:gutter="0"/>
          <w:cols w:space="708"/>
          <w:docGrid w:linePitch="360"/>
        </w:sectPr>
      </w:pPr>
    </w:p>
    <w:p w14:paraId="64265C8A" w14:textId="5279C4BB" w:rsidR="009C6DEB" w:rsidRPr="00C305AB" w:rsidRDefault="00C305AB" w:rsidP="00C305AB">
      <w:pPr>
        <w:spacing w:after="0" w:line="240" w:lineRule="auto"/>
        <w:ind w:left="567" w:hanging="567"/>
        <w:rPr>
          <w:rFonts w:asciiTheme="minorHAnsi" w:hAnsiTheme="minorHAnsi" w:cstheme="minorHAnsi"/>
          <w:b/>
          <w:bCs/>
          <w:sz w:val="24"/>
          <w:szCs w:val="24"/>
          <w:lang w:val="es-ES"/>
        </w:rPr>
      </w:pPr>
      <w:r w:rsidRPr="00C305AB">
        <w:rPr>
          <w:rFonts w:asciiTheme="minorHAnsi" w:hAnsiTheme="minorHAnsi" w:cstheme="minorHAnsi"/>
          <w:b/>
          <w:bCs/>
          <w:sz w:val="24"/>
          <w:szCs w:val="24"/>
          <w:lang w:val="es-ES"/>
        </w:rPr>
        <w:lastRenderedPageBreak/>
        <w:t>Anexo 3</w:t>
      </w:r>
    </w:p>
    <w:p w14:paraId="247D21DC" w14:textId="042FCF05" w:rsidR="00C305AB" w:rsidRPr="00C305AB" w:rsidRDefault="00C305AB" w:rsidP="00C305AB">
      <w:pPr>
        <w:spacing w:after="0" w:line="240" w:lineRule="auto"/>
        <w:ind w:left="567" w:hanging="567"/>
        <w:rPr>
          <w:rFonts w:asciiTheme="minorHAnsi" w:hAnsiTheme="minorHAnsi" w:cstheme="minorHAnsi"/>
          <w:b/>
          <w:bCs/>
          <w:sz w:val="24"/>
          <w:szCs w:val="24"/>
          <w:lang w:val="es-ES"/>
        </w:rPr>
      </w:pPr>
    </w:p>
    <w:p w14:paraId="7DB9B100" w14:textId="77777777" w:rsidR="00C305AB" w:rsidRPr="00C305AB" w:rsidRDefault="00C305AB" w:rsidP="00C305AB">
      <w:pPr>
        <w:spacing w:after="0" w:line="240" w:lineRule="auto"/>
        <w:rPr>
          <w:b/>
          <w:sz w:val="24"/>
          <w:szCs w:val="24"/>
          <w:lang w:val="es-ES"/>
        </w:rPr>
      </w:pPr>
      <w:r w:rsidRPr="00C305AB">
        <w:rPr>
          <w:b/>
          <w:sz w:val="24"/>
          <w:szCs w:val="24"/>
          <w:lang w:val="es-ES"/>
        </w:rPr>
        <w:t>Informe y recomendaciones del Equipo Ejecutivo, 17 de junio de 2020</w:t>
      </w:r>
    </w:p>
    <w:p w14:paraId="57C857FE" w14:textId="77777777" w:rsidR="00C305AB" w:rsidRPr="004912D6" w:rsidRDefault="00C305AB" w:rsidP="00C305AB">
      <w:pPr>
        <w:pStyle w:val="BodyText"/>
        <w:rPr>
          <w:b/>
          <w:sz w:val="20"/>
          <w:lang w:val="es-ES"/>
        </w:rPr>
      </w:pPr>
    </w:p>
    <w:p w14:paraId="3BE48304" w14:textId="77777777" w:rsidR="00C305AB" w:rsidRPr="004912D6" w:rsidRDefault="00C305AB" w:rsidP="00C305AB">
      <w:pPr>
        <w:pStyle w:val="BodyText"/>
        <w:rPr>
          <w:b/>
          <w:sz w:val="19"/>
          <w:lang w:val="es-ES"/>
        </w:rPr>
      </w:pPr>
    </w:p>
    <w:p w14:paraId="4882FED4" w14:textId="77777777" w:rsidR="00C305AB" w:rsidRPr="004912D6" w:rsidRDefault="00C305AB" w:rsidP="00C305AB">
      <w:pPr>
        <w:spacing w:after="0" w:line="240" w:lineRule="auto"/>
        <w:rPr>
          <w:b/>
          <w:lang w:val="es-ES"/>
        </w:rPr>
      </w:pPr>
      <w:r w:rsidRPr="004912D6">
        <w:rPr>
          <w:b/>
          <w:u w:val="single"/>
          <w:lang w:val="es-ES"/>
        </w:rPr>
        <w:t>Participantes:</w:t>
      </w:r>
    </w:p>
    <w:p w14:paraId="6476E4B4" w14:textId="77777777" w:rsidR="00C305AB" w:rsidRPr="004912D6" w:rsidRDefault="00C305AB" w:rsidP="00C305AB">
      <w:pPr>
        <w:pStyle w:val="BodyText"/>
        <w:rPr>
          <w:b/>
          <w:sz w:val="17"/>
          <w:lang w:val="es-ES"/>
        </w:rPr>
      </w:pPr>
    </w:p>
    <w:p w14:paraId="4030B77D" w14:textId="77777777" w:rsidR="00C305AB" w:rsidRPr="004912D6" w:rsidRDefault="00C305AB" w:rsidP="00C305AB">
      <w:pPr>
        <w:pStyle w:val="Heading2"/>
        <w:ind w:left="0"/>
        <w:jc w:val="left"/>
        <w:rPr>
          <w:lang w:val="es-ES"/>
        </w:rPr>
      </w:pPr>
      <w:r w:rsidRPr="004912D6">
        <w:rPr>
          <w:lang w:val="es-ES"/>
        </w:rPr>
        <w:t>Miembros del Equipo Ejecutivo</w:t>
      </w:r>
    </w:p>
    <w:p w14:paraId="6E083A11" w14:textId="77777777" w:rsidR="00DD4695" w:rsidRPr="004912D6" w:rsidRDefault="00DD4695" w:rsidP="00DD4695">
      <w:pPr>
        <w:pStyle w:val="ListParagraph"/>
        <w:widowControl w:val="0"/>
        <w:numPr>
          <w:ilvl w:val="0"/>
          <w:numId w:val="38"/>
        </w:numPr>
        <w:autoSpaceDE w:val="0"/>
        <w:autoSpaceDN w:val="0"/>
        <w:spacing w:after="0" w:line="240" w:lineRule="auto"/>
        <w:ind w:left="426" w:hanging="426"/>
        <w:contextualSpacing w:val="0"/>
        <w:rPr>
          <w:lang w:val="es-ES"/>
        </w:rPr>
      </w:pPr>
      <w:r w:rsidRPr="004912D6">
        <w:rPr>
          <w:lang w:val="es-ES"/>
        </w:rPr>
        <w:t>Emiratos Árabes Unidos</w:t>
      </w:r>
    </w:p>
    <w:p w14:paraId="27FC180B" w14:textId="61A43E10" w:rsidR="00C305AB" w:rsidRPr="004912D6" w:rsidRDefault="00C305AB" w:rsidP="00C305AB">
      <w:pPr>
        <w:pStyle w:val="ListParagraph"/>
        <w:widowControl w:val="0"/>
        <w:numPr>
          <w:ilvl w:val="0"/>
          <w:numId w:val="38"/>
        </w:numPr>
        <w:autoSpaceDE w:val="0"/>
        <w:autoSpaceDN w:val="0"/>
        <w:spacing w:after="0" w:line="240" w:lineRule="auto"/>
        <w:ind w:left="426" w:hanging="426"/>
        <w:contextualSpacing w:val="0"/>
        <w:rPr>
          <w:lang w:val="es-ES"/>
        </w:rPr>
      </w:pPr>
      <w:r w:rsidRPr="004912D6">
        <w:rPr>
          <w:lang w:val="es-ES"/>
        </w:rPr>
        <w:t>México</w:t>
      </w:r>
    </w:p>
    <w:p w14:paraId="0D332B7A" w14:textId="77777777" w:rsidR="00C305AB" w:rsidRPr="004912D6" w:rsidRDefault="00C305AB" w:rsidP="00C305AB">
      <w:pPr>
        <w:pStyle w:val="ListParagraph"/>
        <w:widowControl w:val="0"/>
        <w:numPr>
          <w:ilvl w:val="0"/>
          <w:numId w:val="38"/>
        </w:numPr>
        <w:autoSpaceDE w:val="0"/>
        <w:autoSpaceDN w:val="0"/>
        <w:spacing w:after="0" w:line="240" w:lineRule="auto"/>
        <w:ind w:left="426" w:hanging="426"/>
        <w:contextualSpacing w:val="0"/>
        <w:rPr>
          <w:lang w:val="es-ES"/>
        </w:rPr>
      </w:pPr>
      <w:r w:rsidRPr="004912D6">
        <w:rPr>
          <w:lang w:val="es-ES"/>
        </w:rPr>
        <w:t>Suecia</w:t>
      </w:r>
    </w:p>
    <w:p w14:paraId="468C21F0" w14:textId="77777777" w:rsidR="00C305AB" w:rsidRPr="004912D6" w:rsidRDefault="00C305AB" w:rsidP="00C305AB">
      <w:pPr>
        <w:pStyle w:val="BodyText"/>
        <w:rPr>
          <w:lang w:val="es-ES"/>
        </w:rPr>
      </w:pPr>
    </w:p>
    <w:p w14:paraId="08FED154" w14:textId="77777777" w:rsidR="00C305AB" w:rsidRPr="004912D6" w:rsidRDefault="00C305AB" w:rsidP="00C305AB">
      <w:pPr>
        <w:pStyle w:val="Heading2"/>
        <w:ind w:left="0"/>
        <w:jc w:val="left"/>
        <w:rPr>
          <w:lang w:val="es-ES"/>
        </w:rPr>
      </w:pPr>
      <w:r w:rsidRPr="004912D6">
        <w:rPr>
          <w:lang w:val="es-ES"/>
        </w:rPr>
        <w:t>Secretaría</w:t>
      </w:r>
    </w:p>
    <w:p w14:paraId="32B12E87" w14:textId="77777777" w:rsidR="00C305AB" w:rsidRPr="004912D6" w:rsidRDefault="00C305AB" w:rsidP="00C305AB">
      <w:pPr>
        <w:pStyle w:val="ListParagraph"/>
        <w:widowControl w:val="0"/>
        <w:numPr>
          <w:ilvl w:val="0"/>
          <w:numId w:val="38"/>
        </w:numPr>
        <w:autoSpaceDE w:val="0"/>
        <w:autoSpaceDN w:val="0"/>
        <w:spacing w:after="0" w:line="240" w:lineRule="auto"/>
        <w:ind w:left="426" w:hanging="426"/>
        <w:contextualSpacing w:val="0"/>
        <w:rPr>
          <w:lang w:val="es-ES"/>
        </w:rPr>
      </w:pPr>
      <w:r w:rsidRPr="004912D6">
        <w:rPr>
          <w:lang w:val="es-ES"/>
        </w:rPr>
        <w:t>Secretaria General</w:t>
      </w:r>
    </w:p>
    <w:p w14:paraId="5252AE8F" w14:textId="77777777" w:rsidR="00C305AB" w:rsidRPr="004912D6" w:rsidRDefault="00C305AB" w:rsidP="00C305AB">
      <w:pPr>
        <w:pStyle w:val="ListParagraph"/>
        <w:widowControl w:val="0"/>
        <w:numPr>
          <w:ilvl w:val="0"/>
          <w:numId w:val="38"/>
        </w:numPr>
        <w:autoSpaceDE w:val="0"/>
        <w:autoSpaceDN w:val="0"/>
        <w:spacing w:after="0" w:line="240" w:lineRule="auto"/>
        <w:ind w:left="426" w:hanging="426"/>
        <w:contextualSpacing w:val="0"/>
        <w:rPr>
          <w:lang w:val="es-ES"/>
        </w:rPr>
      </w:pPr>
      <w:r w:rsidRPr="004912D6">
        <w:rPr>
          <w:lang w:val="es-ES"/>
        </w:rPr>
        <w:t>Secretario General Adjunto</w:t>
      </w:r>
    </w:p>
    <w:p w14:paraId="48FF82A9" w14:textId="77777777" w:rsidR="00C305AB" w:rsidRPr="004912D6" w:rsidRDefault="00C305AB" w:rsidP="00C305AB">
      <w:pPr>
        <w:pStyle w:val="BodyText"/>
        <w:rPr>
          <w:lang w:val="es-ES"/>
        </w:rPr>
      </w:pPr>
    </w:p>
    <w:p w14:paraId="0D4457A7" w14:textId="77777777" w:rsidR="00C305AB" w:rsidRPr="004912D6" w:rsidRDefault="00C305AB" w:rsidP="00C305AB">
      <w:pPr>
        <w:pStyle w:val="Heading1"/>
        <w:ind w:left="0"/>
        <w:rPr>
          <w:u w:val="single"/>
          <w:lang w:val="es-ES"/>
        </w:rPr>
      </w:pPr>
      <w:r w:rsidRPr="004912D6">
        <w:rPr>
          <w:u w:val="single"/>
          <w:lang w:val="es-ES"/>
        </w:rPr>
        <w:t>Resumen:</w:t>
      </w:r>
    </w:p>
    <w:p w14:paraId="11E3555F" w14:textId="77777777" w:rsidR="00C305AB" w:rsidRPr="004912D6" w:rsidRDefault="00C305AB" w:rsidP="00C305AB">
      <w:pPr>
        <w:pStyle w:val="BodyText"/>
        <w:rPr>
          <w:b/>
          <w:sz w:val="21"/>
          <w:lang w:val="es-ES"/>
        </w:rPr>
      </w:pPr>
    </w:p>
    <w:p w14:paraId="594EDDB9" w14:textId="77777777" w:rsidR="00C305AB" w:rsidRPr="00DD4695" w:rsidRDefault="00C305AB" w:rsidP="00C305AB">
      <w:pPr>
        <w:pStyle w:val="BodyText"/>
        <w:ind w:left="0" w:right="98"/>
        <w:rPr>
          <w:spacing w:val="-2"/>
          <w:lang w:val="es-ES"/>
        </w:rPr>
      </w:pPr>
      <w:r w:rsidRPr="00DD4695">
        <w:rPr>
          <w:spacing w:val="-2"/>
          <w:lang w:val="es-ES"/>
        </w:rPr>
        <w:t>El Equipo Ejecutivo se reunió para tratar sobre la “acción solicitada” iv. del punto 20.4 del orden del día de la 58ª reunión del Comité Permanente (SC58), Procedimiento para la preparación y el examen de proyectos de resolución: finalidad y calendario de las reuniones regionales previas a la COP.</w:t>
      </w:r>
    </w:p>
    <w:p w14:paraId="419CF599" w14:textId="77777777" w:rsidR="00C305AB" w:rsidRPr="004912D6" w:rsidRDefault="00C305AB" w:rsidP="00C305AB">
      <w:pPr>
        <w:pStyle w:val="BodyText"/>
        <w:ind w:left="0" w:right="98"/>
        <w:rPr>
          <w:lang w:val="es-ES"/>
        </w:rPr>
      </w:pPr>
    </w:p>
    <w:p w14:paraId="3D86BDEE" w14:textId="77777777" w:rsidR="00C305AB" w:rsidRPr="004912D6" w:rsidRDefault="00C305AB" w:rsidP="00C305AB">
      <w:pPr>
        <w:spacing w:after="0" w:line="240" w:lineRule="auto"/>
        <w:rPr>
          <w:lang w:val="es-ES"/>
        </w:rPr>
      </w:pPr>
      <w:r w:rsidRPr="004912D6">
        <w:rPr>
          <w:lang w:val="es-ES"/>
        </w:rPr>
        <w:t xml:space="preserve">El Equipo Ejecutivo examinó las </w:t>
      </w:r>
      <w:r>
        <w:rPr>
          <w:lang w:val="es-ES"/>
        </w:rPr>
        <w:t>implicaciones</w:t>
      </w:r>
      <w:r w:rsidRPr="004912D6">
        <w:rPr>
          <w:lang w:val="es-ES"/>
        </w:rPr>
        <w:t xml:space="preserve"> y dificultades planteadas por el retraso de la reunión SC58 para el calendario de </w:t>
      </w:r>
      <w:r>
        <w:rPr>
          <w:lang w:val="es-ES"/>
        </w:rPr>
        <w:t xml:space="preserve">las </w:t>
      </w:r>
      <w:r w:rsidRPr="004912D6">
        <w:rPr>
          <w:lang w:val="es-ES"/>
        </w:rPr>
        <w:t xml:space="preserve">reuniones previas a la COP14 y particularmente la función y la viabilidad, entre otras cosas financiera, de las reuniones regionales previas a la COP. Debatió sobre las dificultades que plantea para la Secretaría la organización de </w:t>
      </w:r>
      <w:r>
        <w:rPr>
          <w:lang w:val="es-ES"/>
        </w:rPr>
        <w:t>siete</w:t>
      </w:r>
      <w:r w:rsidRPr="004912D6">
        <w:rPr>
          <w:lang w:val="es-ES"/>
        </w:rPr>
        <w:t xml:space="preserve"> reuniones </w:t>
      </w:r>
      <w:r>
        <w:rPr>
          <w:lang w:val="es-ES"/>
        </w:rPr>
        <w:t xml:space="preserve">(una reunión del GECT, cinco reuniones pre-COP y una reunión del Comité Permanente) </w:t>
      </w:r>
      <w:r w:rsidRPr="004912D6">
        <w:rPr>
          <w:lang w:val="es-ES"/>
        </w:rPr>
        <w:t>en 2021 antes de la COP14 (además de la propia CO</w:t>
      </w:r>
      <w:r>
        <w:rPr>
          <w:lang w:val="es-ES"/>
        </w:rPr>
        <w:t>P</w:t>
      </w:r>
      <w:r w:rsidRPr="004912D6">
        <w:rPr>
          <w:lang w:val="es-ES"/>
        </w:rPr>
        <w:t xml:space="preserve"> el mismo año).</w:t>
      </w:r>
    </w:p>
    <w:p w14:paraId="75313B02" w14:textId="77777777" w:rsidR="00C305AB" w:rsidRPr="004912D6" w:rsidRDefault="00C305AB" w:rsidP="00C305AB">
      <w:pPr>
        <w:spacing w:after="0" w:line="240" w:lineRule="auto"/>
        <w:rPr>
          <w:lang w:val="es-ES"/>
        </w:rPr>
      </w:pPr>
    </w:p>
    <w:p w14:paraId="7CB1BCF9" w14:textId="77777777" w:rsidR="00C305AB" w:rsidRPr="004912D6" w:rsidRDefault="00C305AB" w:rsidP="00C305AB">
      <w:pPr>
        <w:spacing w:after="0" w:line="240" w:lineRule="auto"/>
        <w:rPr>
          <w:lang w:val="es-ES"/>
        </w:rPr>
      </w:pPr>
      <w:r w:rsidRPr="004912D6">
        <w:rPr>
          <w:lang w:val="es-ES"/>
        </w:rPr>
        <w:t xml:space="preserve">El Equipo Ejecutivo </w:t>
      </w:r>
      <w:r>
        <w:rPr>
          <w:lang w:val="es-ES"/>
        </w:rPr>
        <w:t>se refirió a</w:t>
      </w:r>
      <w:r w:rsidRPr="004912D6">
        <w:rPr>
          <w:lang w:val="es-ES"/>
        </w:rPr>
        <w:t xml:space="preserve">l contexto actual de la pandemia de COVID-19 con las dificultades asociadas para viajar y el </w:t>
      </w:r>
      <w:r>
        <w:rPr>
          <w:lang w:val="es-ES"/>
        </w:rPr>
        <w:t xml:space="preserve">apretado </w:t>
      </w:r>
      <w:r w:rsidRPr="004912D6">
        <w:rPr>
          <w:lang w:val="es-ES"/>
        </w:rPr>
        <w:t>calendario</w:t>
      </w:r>
      <w:r>
        <w:rPr>
          <w:lang w:val="es-ES"/>
        </w:rPr>
        <w:t xml:space="preserve"> </w:t>
      </w:r>
      <w:r w:rsidRPr="004912D6">
        <w:rPr>
          <w:lang w:val="es-ES"/>
        </w:rPr>
        <w:t>de reuniones. También tuvo en cuenta la huella ecológica de las reuniones.</w:t>
      </w:r>
      <w:r>
        <w:rPr>
          <w:lang w:val="es-ES"/>
        </w:rPr>
        <w:t xml:space="preserve"> Observó </w:t>
      </w:r>
      <w:r w:rsidRPr="004912D6">
        <w:rPr>
          <w:lang w:val="es-ES"/>
        </w:rPr>
        <w:t xml:space="preserve">que </w:t>
      </w:r>
      <w:r>
        <w:rPr>
          <w:lang w:val="es-ES"/>
        </w:rPr>
        <w:t xml:space="preserve">las </w:t>
      </w:r>
      <w:r w:rsidRPr="004912D6">
        <w:rPr>
          <w:lang w:val="es-ES"/>
        </w:rPr>
        <w:t xml:space="preserve"> reuniones regionales previas a la COP no son una exigencia </w:t>
      </w:r>
      <w:r>
        <w:rPr>
          <w:lang w:val="es-ES"/>
        </w:rPr>
        <w:t xml:space="preserve">establecida por </w:t>
      </w:r>
      <w:r w:rsidRPr="004912D6">
        <w:rPr>
          <w:lang w:val="es-ES"/>
        </w:rPr>
        <w:t xml:space="preserve">ninguna resolución ni se mencionan en el reglamento. Además, destacó la dificultad de buscar apoyo financiero para esas reuniones, particularmente el mismo año en el que también se </w:t>
      </w:r>
      <w:r>
        <w:rPr>
          <w:lang w:val="es-ES"/>
        </w:rPr>
        <w:t>procura</w:t>
      </w:r>
      <w:r w:rsidRPr="004912D6">
        <w:rPr>
          <w:lang w:val="es-ES"/>
        </w:rPr>
        <w:t xml:space="preserve"> obtener apoyo para el desplazamiento de delegados a la COP.</w:t>
      </w:r>
    </w:p>
    <w:p w14:paraId="49ABA966" w14:textId="77777777" w:rsidR="00C305AB" w:rsidRPr="004912D6" w:rsidRDefault="00C305AB" w:rsidP="00C305AB">
      <w:pPr>
        <w:spacing w:after="0" w:line="240" w:lineRule="auto"/>
        <w:rPr>
          <w:lang w:val="es-ES"/>
        </w:rPr>
      </w:pPr>
    </w:p>
    <w:p w14:paraId="598E7B28" w14:textId="77777777" w:rsidR="00C305AB" w:rsidRPr="004912D6" w:rsidRDefault="00C305AB" w:rsidP="00C305AB">
      <w:pPr>
        <w:spacing w:after="0" w:line="240" w:lineRule="auto"/>
        <w:rPr>
          <w:lang w:val="es-ES"/>
        </w:rPr>
      </w:pPr>
      <w:r w:rsidRPr="004912D6">
        <w:rPr>
          <w:lang w:val="es-ES"/>
        </w:rPr>
        <w:t>Al mismo tiempo, reconoció la importancia de brindar a las Partes Contratantes</w:t>
      </w:r>
      <w:r>
        <w:rPr>
          <w:lang w:val="es-ES"/>
        </w:rPr>
        <w:t xml:space="preserve"> de la misma región</w:t>
      </w:r>
      <w:r w:rsidRPr="004912D6">
        <w:rPr>
          <w:lang w:val="es-ES"/>
        </w:rPr>
        <w:t xml:space="preserve"> </w:t>
      </w:r>
      <w:r>
        <w:rPr>
          <w:lang w:val="es-ES"/>
        </w:rPr>
        <w:t>la oportunidad</w:t>
      </w:r>
      <w:r w:rsidRPr="004912D6">
        <w:rPr>
          <w:lang w:val="es-ES"/>
        </w:rPr>
        <w:t xml:space="preserve"> de preparar su participación en la COP14 y de intercambiar sus posturas sobre los proyectos de resolución</w:t>
      </w:r>
      <w:r>
        <w:rPr>
          <w:lang w:val="es-ES"/>
        </w:rPr>
        <w:t>. Con el fin de mantener estas oportunidades regionales para preparar su participación</w:t>
      </w:r>
      <w:r w:rsidRPr="004912D6">
        <w:rPr>
          <w:lang w:val="es-ES"/>
        </w:rPr>
        <w:t xml:space="preserve"> esto podría hacerse en una reunión celebrada </w:t>
      </w:r>
      <w:r>
        <w:rPr>
          <w:lang w:val="es-ES"/>
        </w:rPr>
        <w:t>inmediatamente</w:t>
      </w:r>
      <w:r w:rsidRPr="004912D6">
        <w:rPr>
          <w:lang w:val="es-ES"/>
        </w:rPr>
        <w:t xml:space="preserve"> antes del comienzo de la COP.</w:t>
      </w:r>
    </w:p>
    <w:p w14:paraId="4A1783D9" w14:textId="77777777" w:rsidR="00C305AB" w:rsidRPr="004912D6" w:rsidRDefault="00C305AB" w:rsidP="00C305AB">
      <w:pPr>
        <w:spacing w:after="0" w:line="240" w:lineRule="auto"/>
        <w:rPr>
          <w:lang w:val="es-ES"/>
        </w:rPr>
      </w:pPr>
    </w:p>
    <w:p w14:paraId="0329FF44" w14:textId="77777777" w:rsidR="00C305AB" w:rsidRPr="004912D6" w:rsidRDefault="00C305AB" w:rsidP="00C305AB">
      <w:pPr>
        <w:spacing w:after="0" w:line="240" w:lineRule="auto"/>
        <w:rPr>
          <w:b/>
          <w:u w:val="single"/>
          <w:lang w:val="es-ES"/>
        </w:rPr>
      </w:pPr>
      <w:r w:rsidRPr="004912D6">
        <w:rPr>
          <w:b/>
          <w:u w:val="single"/>
          <w:lang w:val="es-ES"/>
        </w:rPr>
        <w:t xml:space="preserve">Recomendación al Comité Permanente: </w:t>
      </w:r>
    </w:p>
    <w:p w14:paraId="7D328899" w14:textId="77777777" w:rsidR="00C305AB" w:rsidRPr="004912D6" w:rsidRDefault="00C305AB" w:rsidP="00C305AB">
      <w:pPr>
        <w:spacing w:after="0" w:line="240" w:lineRule="auto"/>
        <w:rPr>
          <w:lang w:val="es-ES"/>
        </w:rPr>
      </w:pPr>
    </w:p>
    <w:p w14:paraId="16AF5EEE" w14:textId="77777777" w:rsidR="00C305AB" w:rsidRPr="004912D6" w:rsidRDefault="00C305AB" w:rsidP="00C305AB">
      <w:pPr>
        <w:spacing w:after="0" w:line="240" w:lineRule="auto"/>
        <w:rPr>
          <w:lang w:val="es-ES"/>
        </w:rPr>
      </w:pPr>
      <w:r w:rsidRPr="004912D6">
        <w:rPr>
          <w:lang w:val="es-ES"/>
        </w:rPr>
        <w:t>Teniendo esto en cuenta, el Equipo Ejecutivo recomienda que el Comité Permanente haga lo siguiente:</w:t>
      </w:r>
    </w:p>
    <w:p w14:paraId="60D998EA" w14:textId="77777777" w:rsidR="00C305AB" w:rsidRPr="004912D6" w:rsidRDefault="00C305AB" w:rsidP="00C305AB">
      <w:pPr>
        <w:spacing w:after="0" w:line="240" w:lineRule="auto"/>
        <w:rPr>
          <w:lang w:val="es-ES"/>
        </w:rPr>
      </w:pPr>
    </w:p>
    <w:p w14:paraId="16CC3BA7" w14:textId="77777777" w:rsidR="00C305AB" w:rsidRPr="004912D6" w:rsidRDefault="00C305AB" w:rsidP="00C305AB">
      <w:pPr>
        <w:spacing w:after="0" w:line="240" w:lineRule="auto"/>
        <w:rPr>
          <w:lang w:val="es-ES"/>
        </w:rPr>
      </w:pPr>
      <w:r w:rsidRPr="004912D6">
        <w:rPr>
          <w:lang w:val="es-ES"/>
        </w:rPr>
        <w:t>- acuerde que</w:t>
      </w:r>
      <w:r>
        <w:rPr>
          <w:lang w:val="es-ES"/>
        </w:rPr>
        <w:t xml:space="preserve"> dos días de</w:t>
      </w:r>
      <w:r w:rsidRPr="004912D6">
        <w:rPr>
          <w:lang w:val="es-ES"/>
        </w:rPr>
        <w:t xml:space="preserve"> reuniones regionales previas a la COP se celebren inmediatamente antes de la COP14 en el mismo lugar de la COP</w:t>
      </w:r>
      <w:r>
        <w:rPr>
          <w:lang w:val="es-ES"/>
        </w:rPr>
        <w:t>, y</w:t>
      </w:r>
    </w:p>
    <w:p w14:paraId="341925B3" w14:textId="77777777" w:rsidR="00C305AB" w:rsidRPr="004912D6" w:rsidRDefault="00C305AB" w:rsidP="00C305AB">
      <w:pPr>
        <w:spacing w:after="0" w:line="240" w:lineRule="auto"/>
        <w:rPr>
          <w:lang w:val="es-ES"/>
        </w:rPr>
      </w:pPr>
    </w:p>
    <w:p w14:paraId="797B80F5" w14:textId="77777777" w:rsidR="00DD4695" w:rsidRDefault="00C305AB" w:rsidP="00DD4695">
      <w:pPr>
        <w:spacing w:after="0" w:line="240" w:lineRule="auto"/>
        <w:rPr>
          <w:lang w:val="es-ES"/>
        </w:rPr>
        <w:sectPr w:rsidR="00DD4695" w:rsidSect="00C305AB">
          <w:footerReference w:type="default" r:id="rId10"/>
          <w:pgSz w:w="11906" w:h="16838"/>
          <w:pgMar w:top="1440" w:right="1440" w:bottom="1440" w:left="1440" w:header="708" w:footer="708" w:gutter="0"/>
          <w:cols w:space="708"/>
          <w:docGrid w:linePitch="360"/>
        </w:sectPr>
      </w:pPr>
      <w:r w:rsidRPr="004912D6">
        <w:rPr>
          <w:lang w:val="es-ES"/>
        </w:rPr>
        <w:t xml:space="preserve">- encargue a la Secretaría que </w:t>
      </w:r>
      <w:r>
        <w:rPr>
          <w:lang w:val="es-ES"/>
        </w:rPr>
        <w:t>lleve a cabo las gestiones oportunas</w:t>
      </w:r>
      <w:r w:rsidRPr="004912D6">
        <w:rPr>
          <w:lang w:val="es-ES"/>
        </w:rPr>
        <w:t xml:space="preserve"> con el país anfitrión</w:t>
      </w:r>
      <w:r>
        <w:rPr>
          <w:lang w:val="es-ES"/>
        </w:rPr>
        <w:t xml:space="preserve"> </w:t>
      </w:r>
      <w:r w:rsidRPr="004912D6">
        <w:rPr>
          <w:lang w:val="es-ES"/>
        </w:rPr>
        <w:t>para que se celebren dos días de reuniones previas a la COP inmediatamente antes de la COP14.</w:t>
      </w:r>
    </w:p>
    <w:p w14:paraId="3925A026" w14:textId="493300E6" w:rsidR="00C305AB" w:rsidRPr="00DD4695" w:rsidRDefault="00DD4695" w:rsidP="00DD4695">
      <w:pPr>
        <w:spacing w:after="0" w:line="240" w:lineRule="auto"/>
        <w:rPr>
          <w:rFonts w:asciiTheme="minorHAnsi" w:hAnsiTheme="minorHAnsi" w:cstheme="minorHAnsi"/>
          <w:b/>
          <w:bCs/>
          <w:sz w:val="24"/>
          <w:szCs w:val="24"/>
          <w:lang w:val="es-ES"/>
        </w:rPr>
      </w:pPr>
      <w:r w:rsidRPr="00DD4695">
        <w:rPr>
          <w:rFonts w:asciiTheme="minorHAnsi" w:hAnsiTheme="minorHAnsi" w:cstheme="minorHAnsi"/>
          <w:b/>
          <w:bCs/>
          <w:sz w:val="24"/>
          <w:szCs w:val="24"/>
          <w:lang w:val="es-ES"/>
        </w:rPr>
        <w:lastRenderedPageBreak/>
        <w:t>Anexo 4</w:t>
      </w:r>
    </w:p>
    <w:p w14:paraId="44B6579D" w14:textId="26F138B5" w:rsidR="00DD4695" w:rsidRPr="00DD4695" w:rsidRDefault="00DD4695" w:rsidP="00DD4695">
      <w:pPr>
        <w:spacing w:after="0" w:line="240" w:lineRule="auto"/>
        <w:rPr>
          <w:rFonts w:asciiTheme="minorHAnsi" w:hAnsiTheme="minorHAnsi" w:cstheme="minorHAnsi"/>
          <w:b/>
          <w:bCs/>
          <w:sz w:val="24"/>
          <w:szCs w:val="24"/>
          <w:lang w:val="es-ES"/>
        </w:rPr>
      </w:pPr>
    </w:p>
    <w:p w14:paraId="0F1942AF" w14:textId="30489C61" w:rsidR="00DD4695" w:rsidRDefault="00DD4695" w:rsidP="00DD4695">
      <w:pPr>
        <w:spacing w:after="0" w:line="240" w:lineRule="auto"/>
        <w:rPr>
          <w:rFonts w:asciiTheme="minorHAnsi" w:hAnsiTheme="minorHAnsi" w:cstheme="minorHAnsi"/>
          <w:b/>
          <w:iCs/>
          <w:sz w:val="24"/>
          <w:szCs w:val="24"/>
          <w:lang w:val="es-ES" w:eastAsia="ja-JP"/>
        </w:rPr>
      </w:pPr>
      <w:r w:rsidRPr="00DD4695">
        <w:rPr>
          <w:rFonts w:asciiTheme="minorHAnsi" w:hAnsiTheme="minorHAnsi" w:cstheme="minorHAnsi"/>
          <w:b/>
          <w:iCs/>
          <w:sz w:val="24"/>
          <w:szCs w:val="24"/>
          <w:lang w:val="es-ES" w:eastAsia="ja-JP"/>
        </w:rPr>
        <w:t>Presupuesto básico aprobado para 2020</w:t>
      </w:r>
    </w:p>
    <w:p w14:paraId="762734CE" w14:textId="77777777" w:rsidR="00DD4695" w:rsidRDefault="00DD4695" w:rsidP="00DD4695">
      <w:pPr>
        <w:spacing w:after="0" w:line="240" w:lineRule="auto"/>
        <w:rPr>
          <w:rFonts w:asciiTheme="minorHAnsi" w:hAnsiTheme="minorHAnsi" w:cstheme="minorHAnsi"/>
          <w:b/>
          <w:iCs/>
          <w:lang w:val="es-ES" w:eastAsia="ja-JP"/>
        </w:rPr>
      </w:pPr>
    </w:p>
    <w:tbl>
      <w:tblPr>
        <w:tblW w:w="14174" w:type="dxa"/>
        <w:tblInd w:w="-147" w:type="dxa"/>
        <w:tblLayout w:type="fixed"/>
        <w:tblCellMar>
          <w:left w:w="57" w:type="dxa"/>
          <w:right w:w="57" w:type="dxa"/>
        </w:tblCellMar>
        <w:tblLook w:val="04A0" w:firstRow="1" w:lastRow="0" w:firstColumn="1" w:lastColumn="0" w:noHBand="0" w:noVBand="1"/>
      </w:tblPr>
      <w:tblGrid>
        <w:gridCol w:w="3261"/>
        <w:gridCol w:w="1417"/>
        <w:gridCol w:w="1417"/>
        <w:gridCol w:w="1417"/>
        <w:gridCol w:w="1417"/>
        <w:gridCol w:w="1276"/>
        <w:gridCol w:w="1346"/>
        <w:gridCol w:w="1347"/>
        <w:gridCol w:w="1276"/>
      </w:tblGrid>
      <w:tr w:rsidR="00DD4695" w:rsidRPr="009F03BD" w14:paraId="4B0E4ECB" w14:textId="77777777" w:rsidTr="00A26206">
        <w:trPr>
          <w:tblHeader/>
        </w:trPr>
        <w:tc>
          <w:tcPr>
            <w:tcW w:w="3261" w:type="dxa"/>
            <w:tcBorders>
              <w:top w:val="single" w:sz="4" w:space="0" w:color="auto"/>
              <w:left w:val="single" w:sz="4" w:space="0" w:color="auto"/>
              <w:bottom w:val="nil"/>
              <w:right w:val="nil"/>
            </w:tcBorders>
            <w:shd w:val="clear" w:color="000000" w:fill="D6E3BC"/>
            <w:vAlign w:val="center"/>
            <w:hideMark/>
          </w:tcPr>
          <w:p w14:paraId="5921AE0F" w14:textId="77777777" w:rsidR="00DD4695" w:rsidRPr="00A454A4" w:rsidRDefault="00DD4695" w:rsidP="00A26206">
            <w:pPr>
              <w:spacing w:after="0" w:line="240" w:lineRule="auto"/>
              <w:jc w:val="center"/>
              <w:rPr>
                <w:rFonts w:asciiTheme="minorHAnsi" w:hAnsiTheme="minorHAnsi" w:cstheme="minorHAnsi"/>
                <w:b/>
                <w:bCs/>
                <w:noProof/>
                <w:color w:val="000000"/>
                <w:lang w:val="es-ES"/>
              </w:rPr>
            </w:pPr>
            <w:r>
              <w:rPr>
                <w:rFonts w:asciiTheme="minorHAnsi" w:hAnsiTheme="minorHAnsi" w:cstheme="minorHAnsi"/>
                <w:b/>
                <w:bCs/>
                <w:noProof/>
                <w:color w:val="000000"/>
                <w:lang w:val="es-ES"/>
              </w:rPr>
              <w:t xml:space="preserve">Presupuesto de Ramsar para </w:t>
            </w:r>
            <w:r w:rsidRPr="00A454A4">
              <w:rPr>
                <w:rFonts w:asciiTheme="minorHAnsi" w:hAnsiTheme="minorHAnsi" w:cstheme="minorHAnsi"/>
                <w:b/>
                <w:bCs/>
                <w:noProof/>
                <w:color w:val="000000"/>
                <w:lang w:val="es-ES"/>
              </w:rPr>
              <w:t xml:space="preserve">2020 </w:t>
            </w:r>
            <w:r w:rsidRPr="00A454A4">
              <w:rPr>
                <w:rFonts w:asciiTheme="minorHAnsi" w:hAnsiTheme="minorHAnsi" w:cstheme="minorHAnsi"/>
                <w:b/>
                <w:bCs/>
                <w:noProof/>
                <w:color w:val="000000"/>
                <w:lang w:val="es-ES"/>
              </w:rPr>
              <w:br/>
              <w:t xml:space="preserve">Aprobado por la COP13 </w:t>
            </w:r>
          </w:p>
        </w:tc>
        <w:tc>
          <w:tcPr>
            <w:tcW w:w="1417" w:type="dxa"/>
            <w:vMerge w:val="restart"/>
            <w:tcBorders>
              <w:top w:val="single" w:sz="4" w:space="0" w:color="auto"/>
              <w:left w:val="single" w:sz="4" w:space="0" w:color="auto"/>
              <w:right w:val="single" w:sz="4" w:space="0" w:color="auto"/>
            </w:tcBorders>
            <w:shd w:val="clear" w:color="000000" w:fill="D6E3BC"/>
            <w:vAlign w:val="center"/>
          </w:tcPr>
          <w:p w14:paraId="7C1F4C96" w14:textId="77777777" w:rsidR="00DD4695" w:rsidRDefault="00DD4695" w:rsidP="00A26206">
            <w:pPr>
              <w:spacing w:after="0" w:line="240" w:lineRule="auto"/>
              <w:jc w:val="center"/>
              <w:rPr>
                <w:rFonts w:asciiTheme="minorHAnsi" w:hAnsiTheme="minorHAnsi" w:cstheme="minorHAnsi"/>
                <w:b/>
                <w:bCs/>
                <w:color w:val="000000"/>
              </w:rPr>
            </w:pPr>
            <w:r w:rsidRPr="007854EE">
              <w:rPr>
                <w:rFonts w:asciiTheme="minorHAnsi" w:hAnsiTheme="minorHAnsi" w:cstheme="minorHAnsi"/>
                <w:b/>
                <w:bCs/>
                <w:color w:val="000000"/>
              </w:rPr>
              <w:t>Presupuesto aprobado (por la COP13)</w:t>
            </w:r>
          </w:p>
          <w:p w14:paraId="57CA2036" w14:textId="77777777" w:rsidR="00DD4695" w:rsidRDefault="00DD4695" w:rsidP="00A26206">
            <w:pPr>
              <w:spacing w:after="0" w:line="240" w:lineRule="auto"/>
              <w:jc w:val="center"/>
              <w:rPr>
                <w:rFonts w:asciiTheme="minorHAnsi" w:hAnsiTheme="minorHAnsi" w:cstheme="minorHAnsi"/>
                <w:b/>
                <w:bCs/>
                <w:color w:val="000000"/>
              </w:rPr>
            </w:pPr>
          </w:p>
          <w:p w14:paraId="00428C11" w14:textId="77777777" w:rsidR="00DD4695" w:rsidRDefault="00DD4695" w:rsidP="00A26206">
            <w:pPr>
              <w:spacing w:after="0" w:line="240" w:lineRule="auto"/>
              <w:jc w:val="center"/>
              <w:rPr>
                <w:rFonts w:asciiTheme="minorHAnsi" w:hAnsiTheme="minorHAnsi" w:cstheme="minorHAnsi"/>
                <w:b/>
                <w:bCs/>
                <w:color w:val="000000"/>
              </w:rPr>
            </w:pPr>
          </w:p>
          <w:p w14:paraId="1404107D" w14:textId="77777777" w:rsidR="00DD4695" w:rsidRDefault="00DD4695" w:rsidP="00A26206">
            <w:pPr>
              <w:spacing w:after="0" w:line="240" w:lineRule="auto"/>
              <w:rPr>
                <w:rFonts w:asciiTheme="minorHAnsi" w:hAnsiTheme="minorHAnsi" w:cstheme="minorHAnsi"/>
                <w:b/>
                <w:bCs/>
                <w:color w:val="000000"/>
              </w:rPr>
            </w:pPr>
          </w:p>
          <w:p w14:paraId="7AF95A9C" w14:textId="77777777" w:rsidR="00DD4695" w:rsidRDefault="00DD4695" w:rsidP="00A26206">
            <w:pPr>
              <w:spacing w:after="0" w:line="240" w:lineRule="auto"/>
              <w:jc w:val="center"/>
              <w:rPr>
                <w:rFonts w:asciiTheme="minorHAnsi" w:hAnsiTheme="minorHAnsi" w:cstheme="minorHAnsi"/>
                <w:b/>
                <w:bCs/>
                <w:color w:val="000000"/>
              </w:rPr>
            </w:pPr>
          </w:p>
          <w:p w14:paraId="4B15FAA7" w14:textId="77777777" w:rsidR="00DD4695" w:rsidRPr="007854EE" w:rsidRDefault="00DD4695" w:rsidP="00A26206">
            <w:pPr>
              <w:spacing w:after="0" w:line="240" w:lineRule="auto"/>
              <w:jc w:val="center"/>
              <w:rPr>
                <w:rFonts w:asciiTheme="minorHAnsi" w:hAnsiTheme="minorHAnsi" w:cstheme="minorHAnsi"/>
                <w:b/>
                <w:bCs/>
                <w:noProof/>
                <w:color w:val="000000"/>
                <w:spacing w:val="-4"/>
                <w:lang w:val="es-ES"/>
              </w:rPr>
            </w:pPr>
            <w:r>
              <w:rPr>
                <w:rFonts w:asciiTheme="minorHAnsi" w:hAnsiTheme="minorHAnsi" w:cstheme="minorHAnsi"/>
                <w:b/>
                <w:bCs/>
                <w:color w:val="000000"/>
              </w:rPr>
              <w:t>A</w:t>
            </w:r>
          </w:p>
        </w:tc>
        <w:tc>
          <w:tcPr>
            <w:tcW w:w="1417" w:type="dxa"/>
            <w:vMerge w:val="restart"/>
            <w:tcBorders>
              <w:top w:val="single" w:sz="4" w:space="0" w:color="auto"/>
              <w:left w:val="single" w:sz="4" w:space="0" w:color="auto"/>
              <w:right w:val="single" w:sz="4" w:space="0" w:color="auto"/>
            </w:tcBorders>
            <w:shd w:val="clear" w:color="000000" w:fill="D6E3BC"/>
            <w:vAlign w:val="center"/>
          </w:tcPr>
          <w:p w14:paraId="253DBEF2" w14:textId="77777777" w:rsidR="00DD4695" w:rsidRDefault="00DD4695" w:rsidP="00A26206">
            <w:pPr>
              <w:spacing w:after="0" w:line="240" w:lineRule="auto"/>
              <w:jc w:val="center"/>
              <w:rPr>
                <w:rFonts w:asciiTheme="minorHAnsi" w:hAnsiTheme="minorHAnsi" w:cstheme="minorHAnsi"/>
                <w:b/>
                <w:bCs/>
                <w:color w:val="000000"/>
                <w:lang w:val="fr-FR"/>
              </w:rPr>
            </w:pPr>
            <w:r w:rsidRPr="007854EE">
              <w:rPr>
                <w:rFonts w:asciiTheme="minorHAnsi" w:hAnsiTheme="minorHAnsi" w:cstheme="minorHAnsi"/>
                <w:b/>
                <w:bCs/>
                <w:color w:val="000000"/>
                <w:lang w:val="fr-FR"/>
              </w:rPr>
              <w:t>Uso del excedente autorizado por la COP13 XIII.2 (para 2020)</w:t>
            </w:r>
          </w:p>
          <w:p w14:paraId="4CD3216E" w14:textId="77777777" w:rsidR="00DD4695" w:rsidRDefault="00DD4695" w:rsidP="00A26206">
            <w:pPr>
              <w:spacing w:after="0" w:line="240" w:lineRule="auto"/>
              <w:jc w:val="center"/>
              <w:rPr>
                <w:rFonts w:asciiTheme="minorHAnsi" w:hAnsiTheme="minorHAnsi" w:cstheme="minorHAnsi"/>
                <w:b/>
                <w:bCs/>
                <w:color w:val="000000"/>
                <w:lang w:val="fr-FR"/>
              </w:rPr>
            </w:pPr>
          </w:p>
          <w:p w14:paraId="5AB658CB" w14:textId="77777777" w:rsidR="00DD4695" w:rsidRDefault="00DD4695" w:rsidP="00A26206">
            <w:pPr>
              <w:spacing w:after="0" w:line="240" w:lineRule="auto"/>
              <w:jc w:val="center"/>
              <w:rPr>
                <w:rFonts w:asciiTheme="minorHAnsi" w:hAnsiTheme="minorHAnsi" w:cstheme="minorHAnsi"/>
                <w:b/>
                <w:bCs/>
                <w:color w:val="000000"/>
                <w:lang w:val="fr-FR"/>
              </w:rPr>
            </w:pPr>
          </w:p>
          <w:p w14:paraId="207949CD" w14:textId="77777777" w:rsidR="00DD4695" w:rsidRPr="007854EE" w:rsidRDefault="00DD4695" w:rsidP="00A26206">
            <w:pPr>
              <w:spacing w:after="0" w:line="240" w:lineRule="auto"/>
              <w:jc w:val="center"/>
              <w:rPr>
                <w:rFonts w:asciiTheme="minorHAnsi" w:hAnsiTheme="minorHAnsi" w:cstheme="minorHAnsi"/>
                <w:b/>
                <w:bCs/>
                <w:noProof/>
                <w:color w:val="000000"/>
                <w:spacing w:val="-4"/>
                <w:lang w:val="es-ES"/>
              </w:rPr>
            </w:pPr>
            <w:r>
              <w:rPr>
                <w:rFonts w:asciiTheme="minorHAnsi" w:hAnsiTheme="minorHAnsi" w:cstheme="minorHAnsi"/>
                <w:b/>
                <w:bCs/>
                <w:color w:val="000000"/>
                <w:lang w:val="fr-FR"/>
              </w:rPr>
              <w:t>B</w:t>
            </w:r>
          </w:p>
        </w:tc>
        <w:tc>
          <w:tcPr>
            <w:tcW w:w="1417" w:type="dxa"/>
            <w:vMerge w:val="restart"/>
            <w:tcBorders>
              <w:top w:val="single" w:sz="4" w:space="0" w:color="auto"/>
              <w:left w:val="single" w:sz="4" w:space="0" w:color="auto"/>
              <w:right w:val="single" w:sz="4" w:space="0" w:color="auto"/>
            </w:tcBorders>
            <w:shd w:val="clear" w:color="000000" w:fill="D6E3BC"/>
            <w:vAlign w:val="center"/>
          </w:tcPr>
          <w:p w14:paraId="68110015" w14:textId="77777777" w:rsidR="00DD4695" w:rsidRDefault="00DD4695" w:rsidP="00A26206">
            <w:pPr>
              <w:spacing w:after="0" w:line="240" w:lineRule="auto"/>
              <w:jc w:val="center"/>
              <w:rPr>
                <w:rFonts w:asciiTheme="minorHAnsi" w:hAnsiTheme="minorHAnsi" w:cstheme="minorHAnsi"/>
                <w:b/>
                <w:bCs/>
                <w:lang w:val="fr-FR"/>
              </w:rPr>
            </w:pPr>
            <w:r w:rsidRPr="007854EE">
              <w:rPr>
                <w:rFonts w:asciiTheme="minorHAnsi" w:hAnsiTheme="minorHAnsi" w:cstheme="minorHAnsi"/>
                <w:b/>
                <w:bCs/>
                <w:lang w:val="fr-FR"/>
              </w:rPr>
              <w:t>Fondos previamente comprome</w:t>
            </w:r>
            <w:r w:rsidRPr="007854EE">
              <w:rPr>
                <w:rFonts w:asciiTheme="minorHAnsi" w:hAnsiTheme="minorHAnsi" w:cstheme="minorHAnsi"/>
                <w:b/>
                <w:bCs/>
                <w:lang w:val="fr-FR"/>
              </w:rPr>
              <w:softHyphen/>
              <w:t>tidos de 2019 a gastar en 2020</w:t>
            </w:r>
          </w:p>
          <w:p w14:paraId="6F3D11D3" w14:textId="77777777" w:rsidR="00DD4695" w:rsidRDefault="00DD4695" w:rsidP="00A26206">
            <w:pPr>
              <w:spacing w:after="0" w:line="240" w:lineRule="auto"/>
              <w:jc w:val="center"/>
              <w:rPr>
                <w:rFonts w:asciiTheme="minorHAnsi" w:hAnsiTheme="minorHAnsi" w:cstheme="minorHAnsi"/>
                <w:b/>
                <w:bCs/>
                <w:lang w:val="fr-FR"/>
              </w:rPr>
            </w:pPr>
          </w:p>
          <w:p w14:paraId="14E1B095" w14:textId="77777777" w:rsidR="00DD4695" w:rsidRDefault="00DD4695" w:rsidP="00A26206">
            <w:pPr>
              <w:spacing w:after="0" w:line="240" w:lineRule="auto"/>
              <w:jc w:val="center"/>
              <w:rPr>
                <w:rFonts w:asciiTheme="minorHAnsi" w:hAnsiTheme="minorHAnsi" w:cstheme="minorHAnsi"/>
                <w:b/>
                <w:bCs/>
                <w:lang w:val="fr-FR"/>
              </w:rPr>
            </w:pPr>
          </w:p>
          <w:p w14:paraId="31401162" w14:textId="77777777" w:rsidR="00DD4695" w:rsidRPr="007854EE" w:rsidRDefault="00DD4695" w:rsidP="00A26206">
            <w:pPr>
              <w:spacing w:after="0" w:line="240" w:lineRule="auto"/>
              <w:jc w:val="center"/>
              <w:rPr>
                <w:rFonts w:asciiTheme="minorHAnsi" w:hAnsiTheme="minorHAnsi" w:cstheme="minorHAnsi"/>
                <w:b/>
                <w:bCs/>
                <w:noProof/>
                <w:color w:val="000000"/>
                <w:spacing w:val="-4"/>
                <w:lang w:val="es-ES"/>
              </w:rPr>
            </w:pPr>
            <w:r>
              <w:rPr>
                <w:rFonts w:asciiTheme="minorHAnsi" w:hAnsiTheme="minorHAnsi" w:cstheme="minorHAnsi"/>
                <w:b/>
                <w:bCs/>
                <w:lang w:val="fr-FR"/>
              </w:rPr>
              <w:t>C</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6E3BC"/>
            <w:vAlign w:val="center"/>
            <w:hideMark/>
          </w:tcPr>
          <w:p w14:paraId="01E79A7F" w14:textId="77777777" w:rsidR="00DD4695" w:rsidRPr="00A454A4" w:rsidRDefault="00DD4695" w:rsidP="00A26206">
            <w:pPr>
              <w:spacing w:after="0" w:line="240" w:lineRule="auto"/>
              <w:jc w:val="center"/>
              <w:rPr>
                <w:rFonts w:asciiTheme="minorHAnsi" w:hAnsiTheme="minorHAnsi" w:cstheme="minorHAnsi"/>
                <w:b/>
                <w:bCs/>
                <w:noProof/>
                <w:color w:val="000000"/>
                <w:lang w:val="es-ES"/>
              </w:rPr>
            </w:pPr>
            <w:r w:rsidRPr="00A454A4">
              <w:rPr>
                <w:rFonts w:asciiTheme="minorHAnsi" w:hAnsiTheme="minorHAnsi" w:cstheme="minorHAnsi"/>
                <w:b/>
                <w:bCs/>
                <w:noProof/>
                <w:color w:val="000000"/>
                <w:lang w:val="es-ES"/>
              </w:rPr>
              <w:t>Fondos no comprome</w:t>
            </w:r>
            <w:r w:rsidRPr="00A454A4">
              <w:rPr>
                <w:rFonts w:asciiTheme="minorHAnsi" w:hAnsiTheme="minorHAnsi" w:cstheme="minorHAnsi"/>
                <w:b/>
                <w:bCs/>
                <w:noProof/>
                <w:color w:val="000000"/>
                <w:lang w:val="es-ES"/>
              </w:rPr>
              <w:softHyphen/>
              <w:t xml:space="preserve">tidos que </w:t>
            </w:r>
            <w:r>
              <w:rPr>
                <w:rFonts w:asciiTheme="minorHAnsi" w:hAnsiTheme="minorHAnsi" w:cstheme="minorHAnsi"/>
                <w:b/>
                <w:bCs/>
                <w:noProof/>
                <w:color w:val="000000"/>
                <w:lang w:val="es-ES"/>
              </w:rPr>
              <w:t>se transfieren de 2019 a 2020*</w:t>
            </w:r>
            <w:r>
              <w:rPr>
                <w:rFonts w:asciiTheme="minorHAnsi" w:hAnsiTheme="minorHAnsi" w:cstheme="minorHAnsi"/>
                <w:b/>
                <w:bCs/>
                <w:noProof/>
                <w:color w:val="000000"/>
                <w:lang w:val="es-ES"/>
              </w:rPr>
              <w:br/>
            </w:r>
          </w:p>
          <w:p w14:paraId="2D1EAEF6" w14:textId="77777777" w:rsidR="00DD4695" w:rsidRPr="00A454A4" w:rsidRDefault="00DD4695" w:rsidP="00A26206">
            <w:pPr>
              <w:spacing w:after="0" w:line="240" w:lineRule="auto"/>
              <w:jc w:val="center"/>
              <w:rPr>
                <w:rFonts w:asciiTheme="minorHAnsi" w:hAnsiTheme="minorHAnsi" w:cstheme="minorHAnsi"/>
                <w:b/>
                <w:bCs/>
                <w:noProof/>
                <w:color w:val="000000"/>
                <w:lang w:val="es-ES"/>
              </w:rPr>
            </w:pPr>
          </w:p>
          <w:p w14:paraId="0D2AEF63" w14:textId="77777777" w:rsidR="00DD4695" w:rsidRPr="00A454A4" w:rsidRDefault="00DD4695" w:rsidP="00A26206">
            <w:pPr>
              <w:spacing w:after="0" w:line="240" w:lineRule="auto"/>
              <w:jc w:val="center"/>
              <w:rPr>
                <w:rFonts w:asciiTheme="minorHAnsi" w:hAnsiTheme="minorHAnsi" w:cstheme="minorHAnsi"/>
                <w:b/>
                <w:bCs/>
                <w:noProof/>
                <w:color w:val="000000"/>
                <w:lang w:val="es-ES"/>
              </w:rPr>
            </w:pPr>
          </w:p>
          <w:p w14:paraId="432E4F2E" w14:textId="77777777" w:rsidR="00DD4695" w:rsidRPr="00A454A4" w:rsidRDefault="00DD4695" w:rsidP="00A26206">
            <w:pPr>
              <w:spacing w:after="0" w:line="240" w:lineRule="auto"/>
              <w:jc w:val="center"/>
              <w:rPr>
                <w:rFonts w:asciiTheme="minorHAnsi" w:hAnsiTheme="minorHAnsi" w:cstheme="minorHAnsi"/>
                <w:b/>
                <w:bCs/>
                <w:noProof/>
                <w:color w:val="000000"/>
                <w:lang w:val="es-ES"/>
              </w:rPr>
            </w:pPr>
            <w:r w:rsidRPr="00A454A4">
              <w:rPr>
                <w:rFonts w:asciiTheme="minorHAnsi" w:hAnsiTheme="minorHAnsi" w:cstheme="minorHAnsi"/>
                <w:b/>
                <w:bCs/>
                <w:noProof/>
                <w:color w:val="000000"/>
                <w:lang w:val="es-ES"/>
              </w:rPr>
              <w:t>D</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D6E3BC"/>
            <w:vAlign w:val="center"/>
            <w:hideMark/>
          </w:tcPr>
          <w:p w14:paraId="62A0639D" w14:textId="77777777" w:rsidR="00DD4695" w:rsidRPr="00A454A4" w:rsidRDefault="00DD4695" w:rsidP="00A26206">
            <w:pPr>
              <w:spacing w:after="0" w:line="240" w:lineRule="auto"/>
              <w:jc w:val="center"/>
              <w:rPr>
                <w:rFonts w:asciiTheme="minorHAnsi" w:hAnsiTheme="minorHAnsi" w:cstheme="minorHAnsi"/>
                <w:b/>
                <w:bCs/>
                <w:noProof/>
                <w:color w:val="000000"/>
                <w:lang w:val="es-ES"/>
              </w:rPr>
            </w:pPr>
            <w:r w:rsidRPr="00A454A4">
              <w:rPr>
                <w:rFonts w:asciiTheme="minorHAnsi" w:hAnsiTheme="minorHAnsi" w:cstheme="minorHAnsi"/>
                <w:b/>
                <w:bCs/>
                <w:noProof/>
                <w:color w:val="000000"/>
                <w:lang w:val="es-ES"/>
              </w:rPr>
              <w:t>Presupuesto total para 2020 previo a los ajustes</w:t>
            </w:r>
            <w:r w:rsidRPr="00A454A4">
              <w:rPr>
                <w:rFonts w:asciiTheme="minorHAnsi" w:hAnsiTheme="minorHAnsi" w:cstheme="minorHAnsi"/>
                <w:b/>
                <w:bCs/>
                <w:noProof/>
                <w:color w:val="000000"/>
                <w:lang w:val="es-ES"/>
              </w:rPr>
              <w:br/>
            </w:r>
          </w:p>
          <w:p w14:paraId="3E1A57F3" w14:textId="77777777" w:rsidR="00DD4695" w:rsidRDefault="00DD4695" w:rsidP="00A26206">
            <w:pPr>
              <w:spacing w:after="0" w:line="240" w:lineRule="auto"/>
              <w:jc w:val="center"/>
              <w:rPr>
                <w:rFonts w:asciiTheme="minorHAnsi" w:hAnsiTheme="minorHAnsi" w:cstheme="minorHAnsi"/>
                <w:b/>
                <w:bCs/>
                <w:noProof/>
                <w:color w:val="000000"/>
                <w:lang w:val="es-ES"/>
              </w:rPr>
            </w:pPr>
          </w:p>
          <w:p w14:paraId="13ACDDEC" w14:textId="77777777" w:rsidR="00DD4695" w:rsidRPr="00A454A4" w:rsidRDefault="00DD4695" w:rsidP="00A26206">
            <w:pPr>
              <w:spacing w:after="0" w:line="240" w:lineRule="auto"/>
              <w:jc w:val="center"/>
              <w:rPr>
                <w:rFonts w:asciiTheme="minorHAnsi" w:hAnsiTheme="minorHAnsi" w:cstheme="minorHAnsi"/>
                <w:b/>
                <w:bCs/>
                <w:noProof/>
                <w:color w:val="000000"/>
                <w:lang w:val="es-ES"/>
              </w:rPr>
            </w:pPr>
          </w:p>
          <w:p w14:paraId="69CA55A3" w14:textId="77777777" w:rsidR="00DD4695" w:rsidRPr="00A454A4" w:rsidRDefault="00DD4695" w:rsidP="00A26206">
            <w:pPr>
              <w:spacing w:after="0" w:line="240" w:lineRule="auto"/>
              <w:jc w:val="center"/>
              <w:rPr>
                <w:rFonts w:asciiTheme="minorHAnsi" w:hAnsiTheme="minorHAnsi" w:cstheme="minorHAnsi"/>
                <w:b/>
                <w:bCs/>
                <w:noProof/>
                <w:color w:val="000000"/>
                <w:lang w:val="es-ES"/>
              </w:rPr>
            </w:pPr>
          </w:p>
          <w:p w14:paraId="1244432E" w14:textId="77777777" w:rsidR="00DD4695" w:rsidRPr="00A454A4" w:rsidRDefault="00DD4695" w:rsidP="00A26206">
            <w:pPr>
              <w:spacing w:after="0" w:line="240" w:lineRule="auto"/>
              <w:jc w:val="center"/>
              <w:rPr>
                <w:rFonts w:asciiTheme="minorHAnsi" w:hAnsiTheme="minorHAnsi" w:cstheme="minorHAnsi"/>
                <w:b/>
                <w:bCs/>
                <w:noProof/>
                <w:color w:val="000000"/>
                <w:lang w:val="es-ES"/>
              </w:rPr>
            </w:pPr>
            <w:r w:rsidRPr="00A454A4">
              <w:rPr>
                <w:rFonts w:asciiTheme="minorHAnsi" w:hAnsiTheme="minorHAnsi" w:cstheme="minorHAnsi"/>
                <w:b/>
                <w:bCs/>
                <w:noProof/>
                <w:color w:val="000000"/>
                <w:lang w:val="es-ES"/>
              </w:rPr>
              <w:t>E=A+B+C+D</w:t>
            </w:r>
          </w:p>
        </w:tc>
        <w:tc>
          <w:tcPr>
            <w:tcW w:w="2693" w:type="dxa"/>
            <w:gridSpan w:val="2"/>
            <w:tcBorders>
              <w:top w:val="single" w:sz="8" w:space="0" w:color="auto"/>
              <w:left w:val="single" w:sz="8" w:space="0" w:color="auto"/>
              <w:bottom w:val="single" w:sz="4" w:space="0" w:color="auto"/>
              <w:right w:val="nil"/>
            </w:tcBorders>
            <w:shd w:val="clear" w:color="000000" w:fill="BDD7EE"/>
            <w:vAlign w:val="center"/>
            <w:hideMark/>
          </w:tcPr>
          <w:p w14:paraId="5FD203F1" w14:textId="77777777" w:rsidR="00DD4695" w:rsidRPr="00A454A4" w:rsidRDefault="00DD4695" w:rsidP="00A26206">
            <w:pPr>
              <w:spacing w:after="0" w:line="240" w:lineRule="auto"/>
              <w:jc w:val="center"/>
              <w:rPr>
                <w:rFonts w:asciiTheme="minorHAnsi" w:hAnsiTheme="minorHAnsi" w:cstheme="minorHAnsi"/>
                <w:b/>
                <w:bCs/>
                <w:noProof/>
                <w:color w:val="000000"/>
                <w:lang w:val="es-ES"/>
              </w:rPr>
            </w:pPr>
            <w:r w:rsidRPr="00A454A4">
              <w:rPr>
                <w:rFonts w:asciiTheme="minorHAnsi" w:hAnsiTheme="minorHAnsi" w:cstheme="minorHAnsi"/>
                <w:b/>
                <w:bCs/>
                <w:noProof/>
                <w:color w:val="000000"/>
                <w:lang w:val="es-ES"/>
              </w:rPr>
              <w:t>Ajustes al presupuesto original**</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BDD7EE"/>
            <w:vAlign w:val="center"/>
            <w:hideMark/>
          </w:tcPr>
          <w:p w14:paraId="16EE124A" w14:textId="77777777" w:rsidR="00DD4695" w:rsidRDefault="00DD4695" w:rsidP="00A26206">
            <w:pPr>
              <w:spacing w:after="0" w:line="240" w:lineRule="auto"/>
              <w:jc w:val="center"/>
              <w:rPr>
                <w:rFonts w:asciiTheme="minorHAnsi" w:hAnsiTheme="minorHAnsi" w:cstheme="minorHAnsi"/>
                <w:b/>
                <w:bCs/>
                <w:noProof/>
                <w:color w:val="000000"/>
                <w:lang w:val="es-ES"/>
              </w:rPr>
            </w:pPr>
            <w:r w:rsidRPr="00A454A4">
              <w:rPr>
                <w:rFonts w:asciiTheme="minorHAnsi" w:hAnsiTheme="minorHAnsi" w:cstheme="minorHAnsi"/>
                <w:b/>
                <w:bCs/>
                <w:noProof/>
                <w:color w:val="000000"/>
                <w:lang w:val="es-ES"/>
              </w:rPr>
              <w:t>Presupuesto total p</w:t>
            </w:r>
            <w:r>
              <w:rPr>
                <w:rFonts w:asciiTheme="minorHAnsi" w:hAnsiTheme="minorHAnsi" w:cstheme="minorHAnsi"/>
                <w:b/>
                <w:bCs/>
                <w:noProof/>
                <w:color w:val="000000"/>
                <w:lang w:val="es-ES"/>
              </w:rPr>
              <w:t xml:space="preserve">ara 2020 aprobado por la SC58 </w:t>
            </w:r>
          </w:p>
          <w:p w14:paraId="46405D46" w14:textId="77777777" w:rsidR="00DD4695" w:rsidRDefault="00DD4695" w:rsidP="00A26206">
            <w:pPr>
              <w:spacing w:after="0" w:line="240" w:lineRule="auto"/>
              <w:jc w:val="center"/>
              <w:rPr>
                <w:rFonts w:asciiTheme="minorHAnsi" w:hAnsiTheme="minorHAnsi" w:cstheme="minorHAnsi"/>
                <w:b/>
                <w:bCs/>
                <w:noProof/>
                <w:color w:val="000000"/>
                <w:lang w:val="es-ES"/>
              </w:rPr>
            </w:pPr>
          </w:p>
          <w:p w14:paraId="2E472FB5" w14:textId="77777777" w:rsidR="00DD4695" w:rsidRDefault="00DD4695" w:rsidP="00A26206">
            <w:pPr>
              <w:spacing w:after="0" w:line="240" w:lineRule="auto"/>
              <w:jc w:val="center"/>
              <w:rPr>
                <w:rFonts w:asciiTheme="minorHAnsi" w:hAnsiTheme="minorHAnsi" w:cstheme="minorHAnsi"/>
                <w:b/>
                <w:bCs/>
                <w:noProof/>
                <w:color w:val="000000"/>
                <w:lang w:val="es-ES"/>
              </w:rPr>
            </w:pPr>
          </w:p>
          <w:p w14:paraId="7BFDEE18" w14:textId="77777777" w:rsidR="00DD4695" w:rsidRPr="00A454A4" w:rsidRDefault="00DD4695" w:rsidP="00A26206">
            <w:pPr>
              <w:spacing w:after="0" w:line="240" w:lineRule="auto"/>
              <w:jc w:val="center"/>
              <w:rPr>
                <w:rFonts w:asciiTheme="minorHAnsi" w:hAnsiTheme="minorHAnsi" w:cstheme="minorHAnsi"/>
                <w:b/>
                <w:bCs/>
                <w:noProof/>
                <w:color w:val="000000"/>
                <w:lang w:val="es-ES"/>
              </w:rPr>
            </w:pPr>
          </w:p>
          <w:p w14:paraId="57A40986" w14:textId="77777777" w:rsidR="00DD4695" w:rsidRPr="00A454A4" w:rsidRDefault="00DD4695" w:rsidP="00A26206">
            <w:pPr>
              <w:spacing w:after="0" w:line="240" w:lineRule="auto"/>
              <w:jc w:val="center"/>
              <w:rPr>
                <w:rFonts w:asciiTheme="minorHAnsi" w:hAnsiTheme="minorHAnsi" w:cstheme="minorHAnsi"/>
                <w:b/>
                <w:bCs/>
                <w:noProof/>
                <w:color w:val="000000"/>
                <w:lang w:val="es-ES"/>
              </w:rPr>
            </w:pPr>
            <w:r w:rsidRPr="00A454A4">
              <w:rPr>
                <w:rFonts w:asciiTheme="minorHAnsi" w:hAnsiTheme="minorHAnsi" w:cstheme="minorHAnsi"/>
                <w:b/>
                <w:bCs/>
                <w:noProof/>
                <w:color w:val="000000"/>
                <w:lang w:val="es-ES"/>
              </w:rPr>
              <w:t>H=E-F-G</w:t>
            </w:r>
          </w:p>
        </w:tc>
      </w:tr>
      <w:tr w:rsidR="00DD4695" w:rsidRPr="009F03BD" w14:paraId="0DC493C7" w14:textId="77777777" w:rsidTr="00A26206">
        <w:trPr>
          <w:tblHeader/>
        </w:trPr>
        <w:tc>
          <w:tcPr>
            <w:tcW w:w="3261" w:type="dxa"/>
            <w:tcBorders>
              <w:top w:val="nil"/>
              <w:left w:val="single" w:sz="4" w:space="0" w:color="auto"/>
              <w:bottom w:val="single" w:sz="4" w:space="0" w:color="auto"/>
              <w:right w:val="nil"/>
            </w:tcBorders>
            <w:shd w:val="clear" w:color="000000" w:fill="D6E3BC"/>
            <w:vAlign w:val="center"/>
            <w:hideMark/>
          </w:tcPr>
          <w:p w14:paraId="7EF197E9" w14:textId="77777777" w:rsidR="00DD4695" w:rsidRPr="006B1BBA" w:rsidRDefault="00DD4695" w:rsidP="00A26206">
            <w:pPr>
              <w:spacing w:after="0" w:line="240" w:lineRule="auto"/>
              <w:jc w:val="center"/>
              <w:rPr>
                <w:rFonts w:asciiTheme="minorHAnsi" w:hAnsiTheme="minorHAnsi" w:cstheme="minorHAnsi"/>
                <w:b/>
                <w:noProof/>
                <w:color w:val="000000"/>
                <w:lang w:val="es-ES"/>
              </w:rPr>
            </w:pPr>
            <w:r>
              <w:rPr>
                <w:rFonts w:asciiTheme="minorHAnsi" w:hAnsiTheme="minorHAnsi" w:cstheme="minorHAnsi"/>
                <w:b/>
                <w:noProof/>
                <w:color w:val="000000"/>
                <w:lang w:val="es-ES"/>
              </w:rPr>
              <w:t>en miles de francos suizos</w:t>
            </w:r>
          </w:p>
        </w:tc>
        <w:tc>
          <w:tcPr>
            <w:tcW w:w="1417" w:type="dxa"/>
            <w:vMerge/>
            <w:tcBorders>
              <w:left w:val="single" w:sz="4" w:space="0" w:color="auto"/>
              <w:bottom w:val="single" w:sz="4" w:space="0" w:color="000000"/>
              <w:right w:val="single" w:sz="4" w:space="0" w:color="auto"/>
            </w:tcBorders>
          </w:tcPr>
          <w:p w14:paraId="155DC181" w14:textId="77777777" w:rsidR="00DD4695" w:rsidRPr="00B349FF" w:rsidRDefault="00DD4695" w:rsidP="00A26206">
            <w:pPr>
              <w:spacing w:after="0" w:line="240" w:lineRule="auto"/>
              <w:jc w:val="center"/>
              <w:rPr>
                <w:rFonts w:asciiTheme="minorHAnsi" w:hAnsiTheme="minorHAnsi" w:cstheme="minorHAnsi"/>
                <w:b/>
                <w:bCs/>
                <w:color w:val="000000"/>
                <w:lang w:val="fr-FR"/>
              </w:rPr>
            </w:pPr>
          </w:p>
        </w:tc>
        <w:tc>
          <w:tcPr>
            <w:tcW w:w="1417" w:type="dxa"/>
            <w:vMerge/>
            <w:tcBorders>
              <w:left w:val="single" w:sz="4" w:space="0" w:color="auto"/>
              <w:bottom w:val="single" w:sz="4" w:space="0" w:color="000000"/>
              <w:right w:val="single" w:sz="4" w:space="0" w:color="auto"/>
            </w:tcBorders>
          </w:tcPr>
          <w:p w14:paraId="48D52F14" w14:textId="77777777" w:rsidR="00DD4695" w:rsidRPr="00B349FF" w:rsidRDefault="00DD4695" w:rsidP="00A26206">
            <w:pPr>
              <w:spacing w:after="0" w:line="240" w:lineRule="auto"/>
              <w:jc w:val="center"/>
              <w:rPr>
                <w:rFonts w:asciiTheme="minorHAnsi" w:hAnsiTheme="minorHAnsi" w:cstheme="minorHAnsi"/>
                <w:b/>
                <w:bCs/>
                <w:color w:val="000000"/>
                <w:lang w:val="fr-FR"/>
              </w:rPr>
            </w:pPr>
          </w:p>
        </w:tc>
        <w:tc>
          <w:tcPr>
            <w:tcW w:w="1417" w:type="dxa"/>
            <w:vMerge/>
            <w:tcBorders>
              <w:left w:val="single" w:sz="4" w:space="0" w:color="auto"/>
              <w:bottom w:val="single" w:sz="4" w:space="0" w:color="000000"/>
              <w:right w:val="single" w:sz="4" w:space="0" w:color="auto"/>
            </w:tcBorders>
          </w:tcPr>
          <w:p w14:paraId="357BFB77" w14:textId="77777777" w:rsidR="00DD4695" w:rsidRPr="00B349FF" w:rsidRDefault="00DD4695" w:rsidP="00A26206">
            <w:pPr>
              <w:spacing w:after="0" w:line="240" w:lineRule="auto"/>
              <w:jc w:val="center"/>
              <w:rPr>
                <w:rFonts w:asciiTheme="minorHAnsi" w:hAnsiTheme="minorHAnsi" w:cstheme="minorHAnsi"/>
                <w:b/>
                <w:bCs/>
                <w:color w:val="000000"/>
                <w:lang w:val="fr-FR"/>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706ADEF7" w14:textId="77777777" w:rsidR="00DD4695" w:rsidRPr="00B349FF" w:rsidRDefault="00DD4695" w:rsidP="00A26206">
            <w:pPr>
              <w:spacing w:after="0" w:line="240" w:lineRule="auto"/>
              <w:jc w:val="center"/>
              <w:rPr>
                <w:rFonts w:asciiTheme="minorHAnsi" w:hAnsiTheme="minorHAnsi" w:cstheme="minorHAnsi"/>
                <w:b/>
                <w:bCs/>
                <w:color w:val="000000"/>
                <w:lang w:val="fr-FR"/>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EF8A8A9" w14:textId="77777777" w:rsidR="00DD4695" w:rsidRPr="00B349FF" w:rsidRDefault="00DD4695" w:rsidP="00A26206">
            <w:pPr>
              <w:spacing w:after="0" w:line="240" w:lineRule="auto"/>
              <w:jc w:val="center"/>
              <w:rPr>
                <w:rFonts w:asciiTheme="minorHAnsi" w:hAnsiTheme="minorHAnsi" w:cstheme="minorHAnsi"/>
                <w:b/>
                <w:bCs/>
                <w:color w:val="000000"/>
                <w:lang w:val="fr-FR"/>
              </w:rPr>
            </w:pPr>
          </w:p>
        </w:tc>
        <w:tc>
          <w:tcPr>
            <w:tcW w:w="1346" w:type="dxa"/>
            <w:tcBorders>
              <w:top w:val="nil"/>
              <w:left w:val="single" w:sz="8" w:space="0" w:color="auto"/>
              <w:bottom w:val="single" w:sz="4" w:space="0" w:color="auto"/>
              <w:right w:val="single" w:sz="4" w:space="0" w:color="auto"/>
            </w:tcBorders>
            <w:shd w:val="clear" w:color="000000" w:fill="BDD7EE"/>
            <w:vAlign w:val="center"/>
            <w:hideMark/>
          </w:tcPr>
          <w:p w14:paraId="346B29D8" w14:textId="77777777" w:rsidR="00DD4695" w:rsidRPr="00B349FF" w:rsidRDefault="00DD4695" w:rsidP="00A26206">
            <w:pPr>
              <w:spacing w:after="0" w:line="240" w:lineRule="auto"/>
              <w:jc w:val="center"/>
              <w:rPr>
                <w:rFonts w:asciiTheme="minorHAnsi" w:hAnsiTheme="minorHAnsi" w:cstheme="minorHAnsi"/>
                <w:b/>
                <w:bCs/>
                <w:color w:val="000000"/>
                <w:spacing w:val="-4"/>
              </w:rPr>
            </w:pPr>
            <w:r w:rsidRPr="00B349FF">
              <w:rPr>
                <w:rFonts w:asciiTheme="minorHAnsi" w:hAnsiTheme="minorHAnsi" w:cstheme="minorHAnsi"/>
                <w:b/>
                <w:bCs/>
                <w:color w:val="000000"/>
                <w:spacing w:val="-4"/>
                <w:lang w:val="es-ES"/>
              </w:rPr>
              <w:t>Posibles economías en el presupuesto aprobado por la COP13</w:t>
            </w:r>
            <w:r w:rsidRPr="00B349FF">
              <w:rPr>
                <w:rFonts w:asciiTheme="minorHAnsi" w:hAnsiTheme="minorHAnsi" w:cstheme="minorHAnsi"/>
                <w:b/>
                <w:bCs/>
                <w:color w:val="000000"/>
                <w:spacing w:val="-4"/>
              </w:rPr>
              <w:t xml:space="preserve"> (A)</w:t>
            </w:r>
          </w:p>
          <w:p w14:paraId="0E312421" w14:textId="77777777" w:rsidR="00DD4695" w:rsidRPr="00B349FF" w:rsidRDefault="00DD4695" w:rsidP="00A26206">
            <w:pPr>
              <w:spacing w:after="0" w:line="240" w:lineRule="auto"/>
              <w:jc w:val="center"/>
              <w:rPr>
                <w:rFonts w:asciiTheme="minorHAnsi" w:hAnsiTheme="minorHAnsi" w:cstheme="minorHAnsi"/>
                <w:b/>
                <w:bCs/>
                <w:color w:val="000000"/>
                <w:spacing w:val="-4"/>
              </w:rPr>
            </w:pPr>
            <w:r w:rsidRPr="00B349FF">
              <w:rPr>
                <w:rFonts w:asciiTheme="minorHAnsi" w:hAnsiTheme="minorHAnsi" w:cstheme="minorHAnsi"/>
                <w:b/>
                <w:bCs/>
                <w:color w:val="000000"/>
                <w:spacing w:val="-4"/>
              </w:rPr>
              <w:t>F</w:t>
            </w:r>
          </w:p>
        </w:tc>
        <w:tc>
          <w:tcPr>
            <w:tcW w:w="1347" w:type="dxa"/>
            <w:tcBorders>
              <w:top w:val="nil"/>
              <w:left w:val="nil"/>
              <w:bottom w:val="single" w:sz="4" w:space="0" w:color="auto"/>
              <w:right w:val="nil"/>
            </w:tcBorders>
            <w:shd w:val="clear" w:color="000000" w:fill="BDD7EE"/>
            <w:vAlign w:val="center"/>
            <w:hideMark/>
          </w:tcPr>
          <w:p w14:paraId="0E43C59B" w14:textId="77777777" w:rsidR="00DD4695" w:rsidRPr="00B349FF" w:rsidRDefault="00DD4695" w:rsidP="00A26206">
            <w:pPr>
              <w:spacing w:after="0" w:line="240" w:lineRule="auto"/>
              <w:jc w:val="center"/>
              <w:rPr>
                <w:rFonts w:asciiTheme="minorHAnsi" w:hAnsiTheme="minorHAnsi" w:cstheme="minorHAnsi"/>
                <w:b/>
                <w:bCs/>
                <w:color w:val="000000"/>
                <w:spacing w:val="-4"/>
                <w:lang w:val="fr-FR"/>
              </w:rPr>
            </w:pPr>
            <w:r w:rsidRPr="00B349FF">
              <w:rPr>
                <w:rFonts w:asciiTheme="minorHAnsi" w:hAnsiTheme="minorHAnsi" w:cstheme="minorHAnsi"/>
                <w:b/>
                <w:bCs/>
                <w:color w:val="000000"/>
                <w:spacing w:val="-4"/>
                <w:lang w:val="es-ES"/>
              </w:rPr>
              <w:t>Posibles economías en el remanente de 2019 transferido</w:t>
            </w:r>
            <w:r w:rsidRPr="00B349FF">
              <w:rPr>
                <w:rFonts w:asciiTheme="minorHAnsi" w:hAnsiTheme="minorHAnsi" w:cstheme="minorHAnsi"/>
                <w:b/>
                <w:bCs/>
                <w:color w:val="000000"/>
                <w:spacing w:val="-4"/>
                <w:lang w:val="fr-FR"/>
              </w:rPr>
              <w:t xml:space="preserve"> a 2020 (D)</w:t>
            </w:r>
          </w:p>
          <w:p w14:paraId="590086F3" w14:textId="77777777" w:rsidR="00DD4695" w:rsidRPr="00B349FF" w:rsidRDefault="00DD4695" w:rsidP="00A26206">
            <w:pPr>
              <w:spacing w:after="0" w:line="240" w:lineRule="auto"/>
              <w:jc w:val="center"/>
              <w:rPr>
                <w:rFonts w:asciiTheme="minorHAnsi" w:hAnsiTheme="minorHAnsi" w:cstheme="minorHAnsi"/>
                <w:b/>
                <w:bCs/>
                <w:color w:val="000000"/>
                <w:spacing w:val="-4"/>
              </w:rPr>
            </w:pPr>
            <w:r w:rsidRPr="00B349FF">
              <w:rPr>
                <w:rFonts w:asciiTheme="minorHAnsi" w:hAnsiTheme="minorHAnsi" w:cstheme="minorHAnsi"/>
                <w:b/>
                <w:bCs/>
                <w:color w:val="000000"/>
                <w:spacing w:val="-4"/>
              </w:rPr>
              <w:t>G</w:t>
            </w: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04460899" w14:textId="77777777" w:rsidR="00DD4695" w:rsidRPr="009F03BD" w:rsidRDefault="00DD4695" w:rsidP="00A26206">
            <w:pPr>
              <w:spacing w:after="0" w:line="240" w:lineRule="auto"/>
              <w:jc w:val="center"/>
              <w:rPr>
                <w:rFonts w:asciiTheme="minorHAnsi" w:hAnsiTheme="minorHAnsi" w:cstheme="minorHAnsi"/>
                <w:b/>
                <w:bCs/>
                <w:color w:val="000000"/>
              </w:rPr>
            </w:pPr>
          </w:p>
        </w:tc>
      </w:tr>
      <w:tr w:rsidR="00DD4695" w:rsidRPr="009F03BD" w14:paraId="64DA6304" w14:textId="77777777" w:rsidTr="00A26206">
        <w:tc>
          <w:tcPr>
            <w:tcW w:w="14174" w:type="dxa"/>
            <w:gridSpan w:val="9"/>
            <w:tcBorders>
              <w:top w:val="nil"/>
              <w:left w:val="single" w:sz="4" w:space="0" w:color="auto"/>
              <w:bottom w:val="single" w:sz="4" w:space="0" w:color="auto"/>
              <w:right w:val="single" w:sz="8" w:space="0" w:color="auto"/>
            </w:tcBorders>
            <w:shd w:val="clear" w:color="auto" w:fill="auto"/>
            <w:vAlign w:val="center"/>
          </w:tcPr>
          <w:p w14:paraId="4965E3A1" w14:textId="77777777" w:rsidR="00DD4695" w:rsidRPr="009F03BD" w:rsidRDefault="00DD4695" w:rsidP="00A26206">
            <w:pPr>
              <w:spacing w:after="0" w:line="240" w:lineRule="auto"/>
              <w:rPr>
                <w:rFonts w:asciiTheme="minorHAnsi" w:hAnsiTheme="minorHAnsi" w:cstheme="minorHAnsi"/>
                <w:b/>
                <w:bCs/>
                <w:color w:val="000000"/>
              </w:rPr>
            </w:pPr>
            <w:r w:rsidRPr="007854EE">
              <w:rPr>
                <w:rFonts w:asciiTheme="minorHAnsi" w:hAnsiTheme="minorHAnsi" w:cstheme="minorHAnsi"/>
                <w:b/>
                <w:bCs/>
                <w:color w:val="000000"/>
              </w:rPr>
              <w:t>GASTOS</w:t>
            </w:r>
          </w:p>
        </w:tc>
      </w:tr>
      <w:tr w:rsidR="00DD4695" w:rsidRPr="009F03BD" w14:paraId="1F3E246A" w14:textId="77777777" w:rsidTr="00A26206">
        <w:trPr>
          <w:trHeight w:val="397"/>
        </w:trPr>
        <w:tc>
          <w:tcPr>
            <w:tcW w:w="3261" w:type="dxa"/>
            <w:tcBorders>
              <w:top w:val="nil"/>
              <w:left w:val="single" w:sz="4" w:space="0" w:color="auto"/>
              <w:bottom w:val="single" w:sz="4" w:space="0" w:color="auto"/>
              <w:right w:val="single" w:sz="4" w:space="0" w:color="auto"/>
            </w:tcBorders>
            <w:shd w:val="clear" w:color="000000" w:fill="EAF1DD"/>
            <w:vAlign w:val="center"/>
            <w:hideMark/>
          </w:tcPr>
          <w:p w14:paraId="29156DE4" w14:textId="77777777" w:rsidR="00DD4695" w:rsidRPr="00363933" w:rsidRDefault="00DD4695" w:rsidP="00A26206">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A. Personal directivo de la Secretaría</w:t>
            </w:r>
          </w:p>
        </w:tc>
        <w:tc>
          <w:tcPr>
            <w:tcW w:w="1417" w:type="dxa"/>
            <w:tcBorders>
              <w:top w:val="single" w:sz="4" w:space="0" w:color="auto"/>
              <w:left w:val="nil"/>
              <w:bottom w:val="single" w:sz="4" w:space="0" w:color="auto"/>
              <w:right w:val="single" w:sz="4" w:space="0" w:color="auto"/>
            </w:tcBorders>
            <w:shd w:val="clear" w:color="000000" w:fill="EAF1DD"/>
            <w:vAlign w:val="center"/>
          </w:tcPr>
          <w:p w14:paraId="36258AB6" w14:textId="77777777" w:rsidR="00DD4695" w:rsidRPr="00E34E92" w:rsidRDefault="00DD4695" w:rsidP="00A26206">
            <w:pPr>
              <w:spacing w:after="0" w:line="240" w:lineRule="auto"/>
              <w:jc w:val="right"/>
              <w:rPr>
                <w:rFonts w:asciiTheme="minorHAnsi" w:hAnsiTheme="minorHAnsi" w:cstheme="minorHAnsi"/>
                <w:b/>
                <w:bCs/>
                <w:color w:val="000000"/>
                <w:lang w:val="fr-FR"/>
              </w:rPr>
            </w:pPr>
            <w:r w:rsidRPr="00E34E92">
              <w:rPr>
                <w:rFonts w:asciiTheme="minorHAnsi" w:hAnsiTheme="minorHAnsi" w:cstheme="minorHAnsi"/>
                <w:b/>
                <w:bCs/>
                <w:color w:val="000000"/>
              </w:rPr>
              <w:t>1 009</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59473B83" w14:textId="77777777" w:rsidR="00DD4695" w:rsidRPr="00E34E92" w:rsidRDefault="00DD4695" w:rsidP="00A26206">
            <w:pPr>
              <w:spacing w:after="0" w:line="240" w:lineRule="auto"/>
              <w:jc w:val="right"/>
              <w:rPr>
                <w:rFonts w:asciiTheme="minorHAnsi" w:hAnsiTheme="minorHAnsi" w:cstheme="minorHAnsi"/>
                <w:b/>
                <w:bCs/>
                <w:color w:val="000000"/>
                <w:lang w:val="fr-FR"/>
              </w:rPr>
            </w:pPr>
            <w:r w:rsidRPr="00E34E92">
              <w:rPr>
                <w:rFonts w:asciiTheme="minorHAnsi" w:hAnsiTheme="minorHAnsi" w:cstheme="minorHAnsi"/>
                <w:b/>
                <w:bCs/>
                <w:color w:val="000000"/>
              </w:rPr>
              <w:t>5</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1CC2F0CD" w14:textId="77777777" w:rsidR="00DD4695" w:rsidRPr="00E34E92" w:rsidRDefault="00DD4695" w:rsidP="00A26206">
            <w:pPr>
              <w:spacing w:after="0" w:line="240" w:lineRule="auto"/>
              <w:jc w:val="right"/>
              <w:rPr>
                <w:rFonts w:asciiTheme="minorHAnsi" w:hAnsiTheme="minorHAnsi" w:cstheme="minorHAnsi"/>
                <w:b/>
                <w:bCs/>
                <w:color w:val="000000"/>
                <w:lang w:val="fr-FR"/>
              </w:rPr>
            </w:pPr>
            <w:r w:rsidRPr="00E34E92">
              <w:rPr>
                <w:rFonts w:asciiTheme="minorHAnsi" w:hAnsiTheme="minorHAnsi" w:cstheme="minorHAnsi"/>
                <w:b/>
                <w:bCs/>
                <w:color w:val="000000"/>
              </w:rPr>
              <w:t>0</w:t>
            </w:r>
          </w:p>
        </w:tc>
        <w:tc>
          <w:tcPr>
            <w:tcW w:w="141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7D9CA4A3" w14:textId="77777777" w:rsidR="00DD4695" w:rsidRPr="009F03BD" w:rsidRDefault="00DD4695" w:rsidP="00A26206">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126</w:t>
            </w:r>
          </w:p>
        </w:tc>
        <w:tc>
          <w:tcPr>
            <w:tcW w:w="1276" w:type="dxa"/>
            <w:tcBorders>
              <w:top w:val="nil"/>
              <w:left w:val="nil"/>
              <w:bottom w:val="single" w:sz="4" w:space="0" w:color="auto"/>
              <w:right w:val="nil"/>
            </w:tcBorders>
            <w:shd w:val="clear" w:color="000000" w:fill="EAF1DD"/>
            <w:noWrap/>
            <w:vAlign w:val="center"/>
            <w:hideMark/>
          </w:tcPr>
          <w:p w14:paraId="7D64FBF2" w14:textId="77777777" w:rsidR="00DD4695" w:rsidRPr="009F03BD" w:rsidRDefault="00DD4695" w:rsidP="00A26206">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w:t>
            </w:r>
            <w:r>
              <w:rPr>
                <w:rFonts w:asciiTheme="minorHAnsi" w:hAnsiTheme="minorHAnsi" w:cstheme="minorHAnsi"/>
                <w:b/>
                <w:bCs/>
                <w:color w:val="000000"/>
              </w:rPr>
              <w:t xml:space="preserve"> </w:t>
            </w:r>
            <w:r w:rsidRPr="009F03BD">
              <w:rPr>
                <w:rFonts w:asciiTheme="minorHAnsi" w:hAnsiTheme="minorHAnsi" w:cstheme="minorHAnsi"/>
                <w:b/>
                <w:bCs/>
                <w:color w:val="000000"/>
              </w:rPr>
              <w:t>140</w:t>
            </w:r>
          </w:p>
        </w:tc>
        <w:tc>
          <w:tcPr>
            <w:tcW w:w="1346" w:type="dxa"/>
            <w:tcBorders>
              <w:top w:val="single" w:sz="4" w:space="0" w:color="auto"/>
              <w:left w:val="single" w:sz="8" w:space="0" w:color="auto"/>
              <w:bottom w:val="single" w:sz="4" w:space="0" w:color="auto"/>
              <w:right w:val="nil"/>
            </w:tcBorders>
            <w:shd w:val="clear" w:color="000000" w:fill="BDD7EE"/>
            <w:noWrap/>
            <w:vAlign w:val="center"/>
            <w:hideMark/>
          </w:tcPr>
          <w:p w14:paraId="26226123" w14:textId="77777777" w:rsidR="00DD4695" w:rsidRPr="009F03BD" w:rsidRDefault="00DD4695" w:rsidP="00A26206">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10</w:t>
            </w:r>
          </w:p>
        </w:tc>
        <w:tc>
          <w:tcPr>
            <w:tcW w:w="1347" w:type="dxa"/>
            <w:tcBorders>
              <w:top w:val="single" w:sz="4" w:space="0" w:color="auto"/>
              <w:left w:val="single" w:sz="4" w:space="0" w:color="auto"/>
              <w:bottom w:val="single" w:sz="4" w:space="0" w:color="auto"/>
              <w:right w:val="nil"/>
            </w:tcBorders>
            <w:shd w:val="clear" w:color="000000" w:fill="BDD7EE"/>
            <w:noWrap/>
            <w:vAlign w:val="center"/>
            <w:hideMark/>
          </w:tcPr>
          <w:p w14:paraId="0FF536B0" w14:textId="77777777" w:rsidR="00DD4695" w:rsidRPr="009F03BD" w:rsidRDefault="00DD4695" w:rsidP="00A26206">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54</w:t>
            </w:r>
          </w:p>
        </w:tc>
        <w:tc>
          <w:tcPr>
            <w:tcW w:w="1276" w:type="dxa"/>
            <w:tcBorders>
              <w:top w:val="single" w:sz="8" w:space="0" w:color="auto"/>
              <w:left w:val="single" w:sz="8" w:space="0" w:color="auto"/>
              <w:bottom w:val="single" w:sz="4" w:space="0" w:color="auto"/>
              <w:right w:val="single" w:sz="8" w:space="0" w:color="auto"/>
            </w:tcBorders>
            <w:shd w:val="clear" w:color="000000" w:fill="BDD7EE"/>
            <w:noWrap/>
            <w:vAlign w:val="center"/>
            <w:hideMark/>
          </w:tcPr>
          <w:p w14:paraId="4D3FAF8A" w14:textId="77777777" w:rsidR="00DD4695" w:rsidRPr="009F03BD" w:rsidRDefault="00DD4695" w:rsidP="00A26206">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w:t>
            </w:r>
            <w:r>
              <w:rPr>
                <w:rFonts w:asciiTheme="minorHAnsi" w:hAnsiTheme="minorHAnsi" w:cstheme="minorHAnsi"/>
                <w:b/>
                <w:bCs/>
                <w:color w:val="000000"/>
              </w:rPr>
              <w:t xml:space="preserve"> </w:t>
            </w:r>
            <w:r w:rsidRPr="009F03BD">
              <w:rPr>
                <w:rFonts w:asciiTheme="minorHAnsi" w:hAnsiTheme="minorHAnsi" w:cstheme="minorHAnsi"/>
                <w:b/>
                <w:bCs/>
                <w:color w:val="000000"/>
              </w:rPr>
              <w:t>075</w:t>
            </w:r>
          </w:p>
        </w:tc>
      </w:tr>
      <w:tr w:rsidR="00DD4695" w:rsidRPr="009F03BD" w14:paraId="2D6447F5" w14:textId="77777777" w:rsidTr="00A26206">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2E07C3D6" w14:textId="77777777" w:rsidR="00DD4695" w:rsidRPr="00363933" w:rsidRDefault="00DD4695" w:rsidP="00A26206">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Salarios y gastos sociales</w:t>
            </w:r>
          </w:p>
        </w:tc>
        <w:tc>
          <w:tcPr>
            <w:tcW w:w="1417" w:type="dxa"/>
            <w:tcBorders>
              <w:top w:val="single" w:sz="4" w:space="0" w:color="auto"/>
              <w:left w:val="nil"/>
              <w:bottom w:val="single" w:sz="4" w:space="0" w:color="auto"/>
              <w:right w:val="single" w:sz="4" w:space="0" w:color="auto"/>
            </w:tcBorders>
            <w:vAlign w:val="center"/>
          </w:tcPr>
          <w:p w14:paraId="7AF0AD99"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918</w:t>
            </w:r>
          </w:p>
        </w:tc>
        <w:tc>
          <w:tcPr>
            <w:tcW w:w="1417" w:type="dxa"/>
            <w:tcBorders>
              <w:top w:val="single" w:sz="4" w:space="0" w:color="auto"/>
              <w:left w:val="single" w:sz="4" w:space="0" w:color="auto"/>
              <w:bottom w:val="single" w:sz="4" w:space="0" w:color="auto"/>
              <w:right w:val="single" w:sz="4" w:space="0" w:color="auto"/>
            </w:tcBorders>
            <w:vAlign w:val="center"/>
          </w:tcPr>
          <w:p w14:paraId="7E40C402"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15AC83A1"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642778E"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71</w:t>
            </w:r>
          </w:p>
        </w:tc>
        <w:tc>
          <w:tcPr>
            <w:tcW w:w="1276" w:type="dxa"/>
            <w:tcBorders>
              <w:top w:val="nil"/>
              <w:left w:val="nil"/>
              <w:bottom w:val="single" w:sz="4" w:space="0" w:color="auto"/>
              <w:right w:val="nil"/>
            </w:tcBorders>
            <w:shd w:val="clear" w:color="auto" w:fill="auto"/>
            <w:noWrap/>
            <w:vAlign w:val="center"/>
            <w:hideMark/>
          </w:tcPr>
          <w:p w14:paraId="0EF141AE"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989</w:t>
            </w:r>
          </w:p>
        </w:tc>
        <w:tc>
          <w:tcPr>
            <w:tcW w:w="1346" w:type="dxa"/>
            <w:tcBorders>
              <w:top w:val="nil"/>
              <w:left w:val="single" w:sz="8" w:space="0" w:color="auto"/>
              <w:bottom w:val="single" w:sz="4" w:space="0" w:color="auto"/>
              <w:right w:val="nil"/>
            </w:tcBorders>
            <w:shd w:val="clear" w:color="auto" w:fill="auto"/>
            <w:noWrap/>
            <w:vAlign w:val="center"/>
            <w:hideMark/>
          </w:tcPr>
          <w:p w14:paraId="58716170"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single" w:sz="4" w:space="0" w:color="auto"/>
              <w:bottom w:val="single" w:sz="4" w:space="0" w:color="auto"/>
              <w:right w:val="nil"/>
            </w:tcBorders>
            <w:shd w:val="clear" w:color="auto" w:fill="auto"/>
            <w:noWrap/>
            <w:vAlign w:val="center"/>
            <w:hideMark/>
          </w:tcPr>
          <w:p w14:paraId="10B3EC7E"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61845957"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989</w:t>
            </w:r>
          </w:p>
        </w:tc>
      </w:tr>
      <w:tr w:rsidR="00DD4695" w:rsidRPr="009F03BD" w14:paraId="4B9C6005" w14:textId="77777777" w:rsidTr="00A26206">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7B294450" w14:textId="77777777" w:rsidR="00DD4695" w:rsidRPr="00363933" w:rsidRDefault="00DD4695" w:rsidP="00A26206">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Otras prestaciones laborales</w:t>
            </w:r>
          </w:p>
        </w:tc>
        <w:tc>
          <w:tcPr>
            <w:tcW w:w="1417" w:type="dxa"/>
            <w:tcBorders>
              <w:top w:val="single" w:sz="4" w:space="0" w:color="auto"/>
              <w:left w:val="nil"/>
              <w:bottom w:val="single" w:sz="4" w:space="0" w:color="auto"/>
              <w:right w:val="single" w:sz="4" w:space="0" w:color="auto"/>
            </w:tcBorders>
            <w:vAlign w:val="center"/>
          </w:tcPr>
          <w:p w14:paraId="792EA7BF"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51</w:t>
            </w:r>
          </w:p>
        </w:tc>
        <w:tc>
          <w:tcPr>
            <w:tcW w:w="1417" w:type="dxa"/>
            <w:tcBorders>
              <w:top w:val="single" w:sz="4" w:space="0" w:color="auto"/>
              <w:left w:val="single" w:sz="4" w:space="0" w:color="auto"/>
              <w:bottom w:val="single" w:sz="4" w:space="0" w:color="auto"/>
              <w:right w:val="single" w:sz="4" w:space="0" w:color="auto"/>
            </w:tcBorders>
            <w:vAlign w:val="center"/>
          </w:tcPr>
          <w:p w14:paraId="0DE63FCE"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552A6739"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6C6E80C"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36</w:t>
            </w:r>
          </w:p>
        </w:tc>
        <w:tc>
          <w:tcPr>
            <w:tcW w:w="1276" w:type="dxa"/>
            <w:tcBorders>
              <w:top w:val="nil"/>
              <w:left w:val="nil"/>
              <w:bottom w:val="single" w:sz="4" w:space="0" w:color="auto"/>
              <w:right w:val="nil"/>
            </w:tcBorders>
            <w:shd w:val="clear" w:color="auto" w:fill="auto"/>
            <w:noWrap/>
            <w:vAlign w:val="center"/>
            <w:hideMark/>
          </w:tcPr>
          <w:p w14:paraId="27C0F53E"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87</w:t>
            </w:r>
          </w:p>
        </w:tc>
        <w:tc>
          <w:tcPr>
            <w:tcW w:w="1346" w:type="dxa"/>
            <w:tcBorders>
              <w:top w:val="nil"/>
              <w:left w:val="single" w:sz="8" w:space="0" w:color="auto"/>
              <w:bottom w:val="single" w:sz="4" w:space="0" w:color="auto"/>
              <w:right w:val="nil"/>
            </w:tcBorders>
            <w:shd w:val="clear" w:color="auto" w:fill="auto"/>
            <w:noWrap/>
            <w:vAlign w:val="center"/>
            <w:hideMark/>
          </w:tcPr>
          <w:p w14:paraId="308D200B"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single" w:sz="4" w:space="0" w:color="auto"/>
              <w:bottom w:val="single" w:sz="4" w:space="0" w:color="auto"/>
              <w:right w:val="nil"/>
            </w:tcBorders>
            <w:shd w:val="clear" w:color="auto" w:fill="auto"/>
            <w:noWrap/>
            <w:vAlign w:val="center"/>
            <w:hideMark/>
          </w:tcPr>
          <w:p w14:paraId="31131BA4"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45182DA8"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51</w:t>
            </w:r>
          </w:p>
        </w:tc>
      </w:tr>
      <w:tr w:rsidR="00DD4695" w:rsidRPr="009F03BD" w14:paraId="3B01FF09" w14:textId="77777777" w:rsidTr="00A26206">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491C7F6D" w14:textId="77777777" w:rsidR="00DD4695" w:rsidRPr="00363933" w:rsidRDefault="00DD4695" w:rsidP="00A26206">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Viajes</w:t>
            </w:r>
          </w:p>
        </w:tc>
        <w:tc>
          <w:tcPr>
            <w:tcW w:w="1417" w:type="dxa"/>
            <w:tcBorders>
              <w:top w:val="single" w:sz="4" w:space="0" w:color="auto"/>
              <w:left w:val="nil"/>
              <w:bottom w:val="single" w:sz="4" w:space="0" w:color="auto"/>
              <w:right w:val="single" w:sz="4" w:space="0" w:color="auto"/>
            </w:tcBorders>
            <w:vAlign w:val="center"/>
          </w:tcPr>
          <w:p w14:paraId="655149BE"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40</w:t>
            </w:r>
          </w:p>
        </w:tc>
        <w:tc>
          <w:tcPr>
            <w:tcW w:w="1417" w:type="dxa"/>
            <w:tcBorders>
              <w:top w:val="single" w:sz="4" w:space="0" w:color="auto"/>
              <w:left w:val="single" w:sz="4" w:space="0" w:color="auto"/>
              <w:bottom w:val="single" w:sz="4" w:space="0" w:color="auto"/>
              <w:right w:val="single" w:sz="4" w:space="0" w:color="auto"/>
            </w:tcBorders>
            <w:vAlign w:val="center"/>
          </w:tcPr>
          <w:p w14:paraId="7A86F35C"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5</w:t>
            </w:r>
          </w:p>
        </w:tc>
        <w:tc>
          <w:tcPr>
            <w:tcW w:w="1417" w:type="dxa"/>
            <w:tcBorders>
              <w:top w:val="single" w:sz="4" w:space="0" w:color="auto"/>
              <w:left w:val="single" w:sz="4" w:space="0" w:color="auto"/>
              <w:bottom w:val="single" w:sz="4" w:space="0" w:color="auto"/>
              <w:right w:val="single" w:sz="4" w:space="0" w:color="auto"/>
            </w:tcBorders>
            <w:vAlign w:val="center"/>
          </w:tcPr>
          <w:p w14:paraId="2632FB7F"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CE70058"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18</w:t>
            </w:r>
          </w:p>
        </w:tc>
        <w:tc>
          <w:tcPr>
            <w:tcW w:w="1276" w:type="dxa"/>
            <w:tcBorders>
              <w:top w:val="nil"/>
              <w:left w:val="nil"/>
              <w:bottom w:val="single" w:sz="4" w:space="0" w:color="auto"/>
              <w:right w:val="nil"/>
            </w:tcBorders>
            <w:shd w:val="clear" w:color="auto" w:fill="auto"/>
            <w:noWrap/>
            <w:vAlign w:val="center"/>
            <w:hideMark/>
          </w:tcPr>
          <w:p w14:paraId="1504F535"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63</w:t>
            </w:r>
          </w:p>
        </w:tc>
        <w:tc>
          <w:tcPr>
            <w:tcW w:w="1346" w:type="dxa"/>
            <w:tcBorders>
              <w:top w:val="nil"/>
              <w:left w:val="single" w:sz="8" w:space="0" w:color="auto"/>
              <w:bottom w:val="single" w:sz="4" w:space="0" w:color="auto"/>
              <w:right w:val="nil"/>
            </w:tcBorders>
            <w:shd w:val="clear" w:color="auto" w:fill="auto"/>
            <w:noWrap/>
            <w:vAlign w:val="center"/>
            <w:hideMark/>
          </w:tcPr>
          <w:p w14:paraId="7A3F9F6F"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c>
          <w:tcPr>
            <w:tcW w:w="1347" w:type="dxa"/>
            <w:tcBorders>
              <w:top w:val="nil"/>
              <w:left w:val="single" w:sz="4" w:space="0" w:color="auto"/>
              <w:bottom w:val="single" w:sz="4" w:space="0" w:color="auto"/>
              <w:right w:val="nil"/>
            </w:tcBorders>
            <w:shd w:val="clear" w:color="auto" w:fill="auto"/>
            <w:noWrap/>
            <w:vAlign w:val="center"/>
            <w:hideMark/>
          </w:tcPr>
          <w:p w14:paraId="75D45377"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18</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6D92FD08"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35</w:t>
            </w:r>
          </w:p>
        </w:tc>
      </w:tr>
      <w:tr w:rsidR="00DD4695" w:rsidRPr="009F03BD" w14:paraId="7FD84C69" w14:textId="77777777" w:rsidTr="00A26206">
        <w:tc>
          <w:tcPr>
            <w:tcW w:w="3261" w:type="dxa"/>
            <w:tcBorders>
              <w:top w:val="nil"/>
              <w:left w:val="single" w:sz="4" w:space="0" w:color="auto"/>
              <w:bottom w:val="single" w:sz="4" w:space="0" w:color="auto"/>
              <w:right w:val="single" w:sz="4" w:space="0" w:color="auto"/>
            </w:tcBorders>
            <w:shd w:val="clear" w:color="000000" w:fill="EAF1DD"/>
            <w:vAlign w:val="center"/>
            <w:hideMark/>
          </w:tcPr>
          <w:p w14:paraId="56A1E219" w14:textId="77777777" w:rsidR="00DD4695" w:rsidRPr="00363933" w:rsidRDefault="00DD4695" w:rsidP="00A26206">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B. Movilización de recursos y promoción</w:t>
            </w:r>
          </w:p>
        </w:tc>
        <w:tc>
          <w:tcPr>
            <w:tcW w:w="1417" w:type="dxa"/>
            <w:tcBorders>
              <w:top w:val="single" w:sz="4" w:space="0" w:color="auto"/>
              <w:left w:val="nil"/>
              <w:bottom w:val="single" w:sz="4" w:space="0" w:color="auto"/>
              <w:right w:val="single" w:sz="4" w:space="0" w:color="auto"/>
            </w:tcBorders>
            <w:shd w:val="clear" w:color="000000" w:fill="EAF1DD"/>
            <w:vAlign w:val="center"/>
          </w:tcPr>
          <w:p w14:paraId="1B6BAD27" w14:textId="77777777" w:rsidR="00DD4695" w:rsidRPr="00E34E92" w:rsidRDefault="00DD4695" w:rsidP="00A26206">
            <w:pPr>
              <w:spacing w:after="0" w:line="240" w:lineRule="auto"/>
              <w:jc w:val="right"/>
              <w:rPr>
                <w:rFonts w:asciiTheme="minorHAnsi" w:hAnsiTheme="minorHAnsi" w:cstheme="minorHAnsi"/>
                <w:b/>
                <w:bCs/>
                <w:color w:val="000000"/>
                <w:lang w:val="fr-FR"/>
              </w:rPr>
            </w:pPr>
            <w:r w:rsidRPr="00E34E92">
              <w:rPr>
                <w:rFonts w:asciiTheme="minorHAnsi" w:hAnsiTheme="minorHAnsi" w:cstheme="minorHAnsi"/>
                <w:b/>
                <w:bCs/>
                <w:color w:val="000000"/>
              </w:rPr>
              <w:t>639</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0CDE835E" w14:textId="77777777" w:rsidR="00DD4695" w:rsidRPr="00E34E92" w:rsidRDefault="00DD4695" w:rsidP="00A26206">
            <w:pPr>
              <w:spacing w:after="0" w:line="240" w:lineRule="auto"/>
              <w:jc w:val="right"/>
              <w:rPr>
                <w:rFonts w:asciiTheme="minorHAnsi" w:hAnsiTheme="minorHAnsi" w:cstheme="minorHAnsi"/>
                <w:b/>
                <w:bCs/>
                <w:color w:val="000000"/>
                <w:lang w:val="fr-FR"/>
              </w:rPr>
            </w:pPr>
            <w:r w:rsidRPr="00E34E92">
              <w:rPr>
                <w:rFonts w:asciiTheme="minorHAnsi" w:hAnsiTheme="minorHAnsi" w:cstheme="minorHAnsi"/>
                <w:b/>
                <w:bCs/>
                <w:color w:val="000000"/>
              </w:rPr>
              <w:t>45</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4F626A97" w14:textId="77777777" w:rsidR="00DD4695" w:rsidRPr="00E34E92" w:rsidRDefault="00DD4695" w:rsidP="00A26206">
            <w:pPr>
              <w:spacing w:after="0" w:line="240" w:lineRule="auto"/>
              <w:jc w:val="right"/>
              <w:rPr>
                <w:rFonts w:asciiTheme="minorHAnsi" w:hAnsiTheme="minorHAnsi" w:cstheme="minorHAnsi"/>
                <w:b/>
                <w:bCs/>
                <w:color w:val="000000"/>
                <w:lang w:val="fr-FR"/>
              </w:rPr>
            </w:pPr>
            <w:r w:rsidRPr="00E34E92">
              <w:rPr>
                <w:rFonts w:asciiTheme="minorHAnsi" w:hAnsiTheme="minorHAnsi" w:cstheme="minorHAnsi"/>
                <w:b/>
                <w:bCs/>
                <w:color w:val="000000"/>
              </w:rPr>
              <w:t>81</w:t>
            </w:r>
          </w:p>
        </w:tc>
        <w:tc>
          <w:tcPr>
            <w:tcW w:w="1417" w:type="dxa"/>
            <w:tcBorders>
              <w:top w:val="nil"/>
              <w:left w:val="single" w:sz="4" w:space="0" w:color="auto"/>
              <w:bottom w:val="single" w:sz="4" w:space="0" w:color="auto"/>
              <w:right w:val="single" w:sz="4" w:space="0" w:color="auto"/>
            </w:tcBorders>
            <w:shd w:val="clear" w:color="000000" w:fill="EAF1DD"/>
            <w:noWrap/>
            <w:vAlign w:val="center"/>
            <w:hideMark/>
          </w:tcPr>
          <w:p w14:paraId="0D9FFA9A" w14:textId="77777777" w:rsidR="00DD4695" w:rsidRPr="009F03BD" w:rsidRDefault="00DD4695" w:rsidP="00A26206">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269</w:t>
            </w:r>
          </w:p>
        </w:tc>
        <w:tc>
          <w:tcPr>
            <w:tcW w:w="1276" w:type="dxa"/>
            <w:tcBorders>
              <w:top w:val="nil"/>
              <w:left w:val="nil"/>
              <w:bottom w:val="single" w:sz="4" w:space="0" w:color="auto"/>
              <w:right w:val="nil"/>
            </w:tcBorders>
            <w:shd w:val="clear" w:color="000000" w:fill="EAF1DD"/>
            <w:noWrap/>
            <w:vAlign w:val="center"/>
            <w:hideMark/>
          </w:tcPr>
          <w:p w14:paraId="4D5D8DF5" w14:textId="77777777" w:rsidR="00DD4695" w:rsidRPr="009F03BD" w:rsidRDefault="00DD4695" w:rsidP="00A26206">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w:t>
            </w:r>
            <w:r>
              <w:rPr>
                <w:rFonts w:asciiTheme="minorHAnsi" w:hAnsiTheme="minorHAnsi" w:cstheme="minorHAnsi"/>
                <w:b/>
                <w:bCs/>
                <w:color w:val="000000"/>
              </w:rPr>
              <w:t xml:space="preserve"> </w:t>
            </w:r>
            <w:r w:rsidRPr="009F03BD">
              <w:rPr>
                <w:rFonts w:asciiTheme="minorHAnsi" w:hAnsiTheme="minorHAnsi" w:cstheme="minorHAnsi"/>
                <w:b/>
                <w:bCs/>
                <w:color w:val="000000"/>
              </w:rPr>
              <w:t>033</w:t>
            </w:r>
          </w:p>
        </w:tc>
        <w:tc>
          <w:tcPr>
            <w:tcW w:w="1346" w:type="dxa"/>
            <w:tcBorders>
              <w:top w:val="nil"/>
              <w:left w:val="single" w:sz="8" w:space="0" w:color="auto"/>
              <w:bottom w:val="single" w:sz="4" w:space="0" w:color="auto"/>
              <w:right w:val="nil"/>
            </w:tcBorders>
            <w:shd w:val="clear" w:color="000000" w:fill="BDD7EE"/>
            <w:noWrap/>
            <w:vAlign w:val="center"/>
            <w:hideMark/>
          </w:tcPr>
          <w:p w14:paraId="191BC9B2" w14:textId="77777777" w:rsidR="00DD4695" w:rsidRPr="009F03BD" w:rsidRDefault="00DD4695" w:rsidP="00A26206">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147</w:t>
            </w:r>
          </w:p>
        </w:tc>
        <w:tc>
          <w:tcPr>
            <w:tcW w:w="1347" w:type="dxa"/>
            <w:tcBorders>
              <w:top w:val="nil"/>
              <w:left w:val="single" w:sz="4" w:space="0" w:color="auto"/>
              <w:bottom w:val="single" w:sz="4" w:space="0" w:color="auto"/>
              <w:right w:val="nil"/>
            </w:tcBorders>
            <w:shd w:val="clear" w:color="000000" w:fill="BDD7EE"/>
            <w:noWrap/>
            <w:vAlign w:val="center"/>
            <w:hideMark/>
          </w:tcPr>
          <w:p w14:paraId="5A157566" w14:textId="77777777" w:rsidR="00DD4695" w:rsidRPr="009F03BD" w:rsidRDefault="00DD4695" w:rsidP="00A26206">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199</w:t>
            </w:r>
          </w:p>
        </w:tc>
        <w:tc>
          <w:tcPr>
            <w:tcW w:w="1276" w:type="dxa"/>
            <w:tcBorders>
              <w:top w:val="nil"/>
              <w:left w:val="single" w:sz="8" w:space="0" w:color="auto"/>
              <w:bottom w:val="single" w:sz="4" w:space="0" w:color="auto"/>
              <w:right w:val="single" w:sz="8" w:space="0" w:color="auto"/>
            </w:tcBorders>
            <w:shd w:val="clear" w:color="000000" w:fill="BDD7EE"/>
            <w:noWrap/>
            <w:vAlign w:val="center"/>
            <w:hideMark/>
          </w:tcPr>
          <w:p w14:paraId="0445ABB1" w14:textId="77777777" w:rsidR="00DD4695" w:rsidRPr="009F03BD" w:rsidRDefault="00DD4695" w:rsidP="00A26206">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687</w:t>
            </w:r>
          </w:p>
        </w:tc>
      </w:tr>
      <w:tr w:rsidR="00DD4695" w:rsidRPr="009F03BD" w14:paraId="7411213D" w14:textId="77777777" w:rsidTr="00A26206">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27F8514E" w14:textId="77777777" w:rsidR="00DD4695" w:rsidRPr="00363933" w:rsidRDefault="00DD4695" w:rsidP="00A26206">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Salarios y gastos sociales</w:t>
            </w:r>
          </w:p>
        </w:tc>
        <w:tc>
          <w:tcPr>
            <w:tcW w:w="1417" w:type="dxa"/>
            <w:tcBorders>
              <w:top w:val="single" w:sz="4" w:space="0" w:color="auto"/>
              <w:left w:val="nil"/>
              <w:bottom w:val="single" w:sz="4" w:space="0" w:color="auto"/>
              <w:right w:val="single" w:sz="4" w:space="0" w:color="auto"/>
            </w:tcBorders>
            <w:vAlign w:val="center"/>
          </w:tcPr>
          <w:p w14:paraId="7C53EC3B"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450</w:t>
            </w:r>
          </w:p>
        </w:tc>
        <w:tc>
          <w:tcPr>
            <w:tcW w:w="1417" w:type="dxa"/>
            <w:tcBorders>
              <w:top w:val="single" w:sz="4" w:space="0" w:color="auto"/>
              <w:left w:val="single" w:sz="4" w:space="0" w:color="auto"/>
              <w:bottom w:val="single" w:sz="4" w:space="0" w:color="auto"/>
              <w:right w:val="single" w:sz="4" w:space="0" w:color="auto"/>
            </w:tcBorders>
            <w:vAlign w:val="center"/>
          </w:tcPr>
          <w:p w14:paraId="3A9A9DE7"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58A8742B"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17D79E0"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184</w:t>
            </w:r>
          </w:p>
        </w:tc>
        <w:tc>
          <w:tcPr>
            <w:tcW w:w="1276" w:type="dxa"/>
            <w:tcBorders>
              <w:top w:val="nil"/>
              <w:left w:val="nil"/>
              <w:bottom w:val="single" w:sz="4" w:space="0" w:color="auto"/>
              <w:right w:val="single" w:sz="4" w:space="0" w:color="auto"/>
            </w:tcBorders>
            <w:shd w:val="clear" w:color="auto" w:fill="auto"/>
            <w:noWrap/>
            <w:vAlign w:val="center"/>
            <w:hideMark/>
          </w:tcPr>
          <w:p w14:paraId="55B96190"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634</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43E0AD53"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90</w:t>
            </w:r>
          </w:p>
        </w:tc>
        <w:tc>
          <w:tcPr>
            <w:tcW w:w="1347" w:type="dxa"/>
            <w:tcBorders>
              <w:top w:val="nil"/>
              <w:left w:val="nil"/>
              <w:bottom w:val="single" w:sz="4" w:space="0" w:color="auto"/>
              <w:right w:val="nil"/>
            </w:tcBorders>
            <w:shd w:val="clear" w:color="auto" w:fill="auto"/>
            <w:noWrap/>
            <w:vAlign w:val="center"/>
            <w:hideMark/>
          </w:tcPr>
          <w:p w14:paraId="1D662517"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184</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72A9B852"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360</w:t>
            </w:r>
          </w:p>
        </w:tc>
      </w:tr>
      <w:tr w:rsidR="00DD4695" w:rsidRPr="009F03BD" w14:paraId="2FF58E3B" w14:textId="77777777" w:rsidTr="00A26206">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50352050" w14:textId="77777777" w:rsidR="00DD4695" w:rsidRPr="00363933" w:rsidRDefault="00DD4695" w:rsidP="00A26206">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Otras prestaciones laborales</w:t>
            </w:r>
          </w:p>
        </w:tc>
        <w:tc>
          <w:tcPr>
            <w:tcW w:w="1417" w:type="dxa"/>
            <w:tcBorders>
              <w:top w:val="single" w:sz="4" w:space="0" w:color="auto"/>
              <w:left w:val="nil"/>
              <w:bottom w:val="single" w:sz="4" w:space="0" w:color="auto"/>
              <w:right w:val="single" w:sz="4" w:space="0" w:color="auto"/>
            </w:tcBorders>
            <w:vAlign w:val="center"/>
          </w:tcPr>
          <w:p w14:paraId="21258058"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5</w:t>
            </w:r>
          </w:p>
        </w:tc>
        <w:tc>
          <w:tcPr>
            <w:tcW w:w="1417" w:type="dxa"/>
            <w:tcBorders>
              <w:top w:val="single" w:sz="4" w:space="0" w:color="auto"/>
              <w:left w:val="single" w:sz="4" w:space="0" w:color="auto"/>
              <w:bottom w:val="single" w:sz="4" w:space="0" w:color="auto"/>
              <w:right w:val="single" w:sz="4" w:space="0" w:color="auto"/>
            </w:tcBorders>
            <w:vAlign w:val="center"/>
          </w:tcPr>
          <w:p w14:paraId="36B97D4C"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05089179"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4C17FA9"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w:t>
            </w:r>
          </w:p>
        </w:tc>
        <w:tc>
          <w:tcPr>
            <w:tcW w:w="1276" w:type="dxa"/>
            <w:tcBorders>
              <w:top w:val="nil"/>
              <w:left w:val="nil"/>
              <w:bottom w:val="single" w:sz="4" w:space="0" w:color="auto"/>
              <w:right w:val="single" w:sz="4" w:space="0" w:color="auto"/>
            </w:tcBorders>
            <w:shd w:val="clear" w:color="auto" w:fill="auto"/>
            <w:noWrap/>
            <w:vAlign w:val="center"/>
            <w:hideMark/>
          </w:tcPr>
          <w:p w14:paraId="7E4B52C7"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2AB39B13"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4750E844"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05EB53AC"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r>
      <w:tr w:rsidR="00DD4695" w:rsidRPr="009F03BD" w14:paraId="1F269320" w14:textId="77777777" w:rsidTr="00A26206">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7A5E2F5E" w14:textId="77777777" w:rsidR="00DD4695" w:rsidRPr="00363933" w:rsidRDefault="00DD4695" w:rsidP="00A26206">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Programa de CECoP</w:t>
            </w:r>
          </w:p>
        </w:tc>
        <w:tc>
          <w:tcPr>
            <w:tcW w:w="1417" w:type="dxa"/>
            <w:tcBorders>
              <w:top w:val="single" w:sz="4" w:space="0" w:color="auto"/>
              <w:left w:val="nil"/>
              <w:bottom w:val="single" w:sz="4" w:space="0" w:color="auto"/>
              <w:right w:val="single" w:sz="4" w:space="0" w:color="auto"/>
            </w:tcBorders>
            <w:vAlign w:val="center"/>
          </w:tcPr>
          <w:p w14:paraId="0A4C235C"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30</w:t>
            </w:r>
          </w:p>
        </w:tc>
        <w:tc>
          <w:tcPr>
            <w:tcW w:w="1417" w:type="dxa"/>
            <w:tcBorders>
              <w:top w:val="single" w:sz="4" w:space="0" w:color="auto"/>
              <w:left w:val="single" w:sz="4" w:space="0" w:color="auto"/>
              <w:bottom w:val="single" w:sz="4" w:space="0" w:color="auto"/>
              <w:right w:val="single" w:sz="4" w:space="0" w:color="auto"/>
            </w:tcBorders>
            <w:vAlign w:val="center"/>
          </w:tcPr>
          <w:p w14:paraId="25F53DCA"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4C503F28"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D93B407"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23</w:t>
            </w:r>
          </w:p>
        </w:tc>
        <w:tc>
          <w:tcPr>
            <w:tcW w:w="1276" w:type="dxa"/>
            <w:tcBorders>
              <w:top w:val="nil"/>
              <w:left w:val="nil"/>
              <w:bottom w:val="single" w:sz="4" w:space="0" w:color="auto"/>
              <w:right w:val="single" w:sz="4" w:space="0" w:color="auto"/>
            </w:tcBorders>
            <w:shd w:val="clear" w:color="auto" w:fill="auto"/>
            <w:noWrap/>
            <w:vAlign w:val="center"/>
            <w:hideMark/>
          </w:tcPr>
          <w:p w14:paraId="666E49DB"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53</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3014442E"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14886896"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50210E18"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53</w:t>
            </w:r>
          </w:p>
        </w:tc>
      </w:tr>
      <w:tr w:rsidR="00DD4695" w:rsidRPr="009F03BD" w14:paraId="0AF73100" w14:textId="77777777" w:rsidTr="00A26206">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25E6F563" w14:textId="77777777" w:rsidR="00DD4695" w:rsidRPr="00363933" w:rsidRDefault="00DD4695" w:rsidP="00A26206">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Comunicaciones, traducciones, publicaciones e informes sobre la aplicación</w:t>
            </w:r>
          </w:p>
        </w:tc>
        <w:tc>
          <w:tcPr>
            <w:tcW w:w="1417" w:type="dxa"/>
            <w:tcBorders>
              <w:top w:val="single" w:sz="4" w:space="0" w:color="auto"/>
              <w:left w:val="nil"/>
              <w:bottom w:val="single" w:sz="4" w:space="0" w:color="auto"/>
              <w:right w:val="single" w:sz="4" w:space="0" w:color="auto"/>
            </w:tcBorders>
            <w:vAlign w:val="center"/>
          </w:tcPr>
          <w:p w14:paraId="2860AABD" w14:textId="77777777" w:rsidR="00DD4695" w:rsidRPr="00E34E92" w:rsidRDefault="00DD4695" w:rsidP="00A26206">
            <w:pPr>
              <w:spacing w:after="0" w:line="240" w:lineRule="auto"/>
              <w:jc w:val="right"/>
              <w:rPr>
                <w:rFonts w:asciiTheme="minorHAnsi" w:hAnsiTheme="minorHAnsi" w:cstheme="minorHAnsi"/>
                <w:color w:val="000000"/>
                <w:lang w:val="fr-FR"/>
              </w:rPr>
            </w:pPr>
            <w:r w:rsidRPr="00E34E92">
              <w:rPr>
                <w:rFonts w:asciiTheme="minorHAnsi" w:hAnsiTheme="minorHAnsi" w:cstheme="minorHAnsi"/>
                <w:color w:val="000000"/>
              </w:rPr>
              <w:t>60</w:t>
            </w:r>
          </w:p>
        </w:tc>
        <w:tc>
          <w:tcPr>
            <w:tcW w:w="1417" w:type="dxa"/>
            <w:tcBorders>
              <w:top w:val="single" w:sz="4" w:space="0" w:color="auto"/>
              <w:left w:val="single" w:sz="4" w:space="0" w:color="auto"/>
              <w:bottom w:val="single" w:sz="4" w:space="0" w:color="auto"/>
              <w:right w:val="single" w:sz="4" w:space="0" w:color="auto"/>
            </w:tcBorders>
            <w:vAlign w:val="center"/>
          </w:tcPr>
          <w:p w14:paraId="1F82CAFC" w14:textId="77777777" w:rsidR="00DD4695" w:rsidRPr="00E34E92" w:rsidRDefault="00DD4695" w:rsidP="00A26206">
            <w:pPr>
              <w:spacing w:after="0" w:line="240" w:lineRule="auto"/>
              <w:jc w:val="right"/>
              <w:rPr>
                <w:rFonts w:asciiTheme="minorHAnsi" w:hAnsiTheme="minorHAnsi" w:cstheme="minorHAnsi"/>
                <w:color w:val="000000"/>
                <w:lang w:val="fr-FR"/>
              </w:rPr>
            </w:pPr>
            <w:r w:rsidRPr="00E34E92">
              <w:rPr>
                <w:rFonts w:asciiTheme="minorHAnsi" w:hAnsiTheme="minorHAnsi" w:cstheme="minorHAnsi"/>
                <w:color w:val="000000"/>
              </w:rPr>
              <w:t>40</w:t>
            </w:r>
          </w:p>
        </w:tc>
        <w:tc>
          <w:tcPr>
            <w:tcW w:w="1417" w:type="dxa"/>
            <w:tcBorders>
              <w:top w:val="single" w:sz="4" w:space="0" w:color="auto"/>
              <w:left w:val="single" w:sz="4" w:space="0" w:color="auto"/>
              <w:bottom w:val="single" w:sz="4" w:space="0" w:color="auto"/>
              <w:right w:val="single" w:sz="4" w:space="0" w:color="auto"/>
            </w:tcBorders>
            <w:vAlign w:val="center"/>
          </w:tcPr>
          <w:p w14:paraId="77B1F378" w14:textId="77777777" w:rsidR="00DD4695" w:rsidRPr="00E34E92" w:rsidRDefault="00DD4695" w:rsidP="00A26206">
            <w:pPr>
              <w:spacing w:after="0" w:line="240" w:lineRule="auto"/>
              <w:jc w:val="right"/>
              <w:rPr>
                <w:rFonts w:asciiTheme="minorHAnsi" w:hAnsiTheme="minorHAnsi" w:cstheme="minorHAnsi"/>
                <w:color w:val="000000"/>
                <w:lang w:val="fr-FR"/>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0D63F34"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56</w:t>
            </w:r>
          </w:p>
        </w:tc>
        <w:tc>
          <w:tcPr>
            <w:tcW w:w="1276" w:type="dxa"/>
            <w:tcBorders>
              <w:top w:val="nil"/>
              <w:left w:val="nil"/>
              <w:bottom w:val="single" w:sz="4" w:space="0" w:color="auto"/>
              <w:right w:val="single" w:sz="4" w:space="0" w:color="auto"/>
            </w:tcBorders>
            <w:shd w:val="clear" w:color="auto" w:fill="auto"/>
            <w:noWrap/>
            <w:vAlign w:val="center"/>
            <w:hideMark/>
          </w:tcPr>
          <w:p w14:paraId="36436411"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156</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5262A02A"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2CA75535"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2A7CA5F3"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156</w:t>
            </w:r>
          </w:p>
        </w:tc>
      </w:tr>
      <w:tr w:rsidR="00DD4695" w:rsidRPr="009F03BD" w14:paraId="0E502EF6" w14:textId="77777777" w:rsidTr="00A26206">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481F78AF" w14:textId="77777777" w:rsidR="00DD4695" w:rsidRPr="00363933" w:rsidRDefault="00DD4695" w:rsidP="00A26206">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DMH y 50° Aniversario en 2021</w:t>
            </w:r>
          </w:p>
        </w:tc>
        <w:tc>
          <w:tcPr>
            <w:tcW w:w="1417" w:type="dxa"/>
            <w:tcBorders>
              <w:top w:val="single" w:sz="4" w:space="0" w:color="auto"/>
              <w:left w:val="nil"/>
              <w:bottom w:val="single" w:sz="4" w:space="0" w:color="auto"/>
              <w:right w:val="single" w:sz="4" w:space="0" w:color="auto"/>
            </w:tcBorders>
            <w:vAlign w:val="center"/>
          </w:tcPr>
          <w:p w14:paraId="7A65A770"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28D57A09"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20B778F9"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43</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9A8A9CC"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1686B993"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43</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4989F44C"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4C6DF4C8"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31546916"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43</w:t>
            </w:r>
          </w:p>
        </w:tc>
      </w:tr>
      <w:tr w:rsidR="00DD4695" w:rsidRPr="009F03BD" w14:paraId="2D74D4EB" w14:textId="77777777" w:rsidTr="00A26206">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5264F29" w14:textId="77777777" w:rsidR="00DD4695" w:rsidRPr="00363933" w:rsidRDefault="00DD4695" w:rsidP="00A26206">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Apoyo y desarrollo del sitio web/TI</w:t>
            </w:r>
          </w:p>
        </w:tc>
        <w:tc>
          <w:tcPr>
            <w:tcW w:w="1417" w:type="dxa"/>
            <w:tcBorders>
              <w:top w:val="single" w:sz="4" w:space="0" w:color="auto"/>
              <w:left w:val="nil"/>
              <w:bottom w:val="single" w:sz="4" w:space="0" w:color="auto"/>
              <w:right w:val="single" w:sz="4" w:space="0" w:color="auto"/>
            </w:tcBorders>
            <w:vAlign w:val="center"/>
          </w:tcPr>
          <w:p w14:paraId="19B7AFCA"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84</w:t>
            </w:r>
          </w:p>
        </w:tc>
        <w:tc>
          <w:tcPr>
            <w:tcW w:w="1417" w:type="dxa"/>
            <w:tcBorders>
              <w:top w:val="single" w:sz="4" w:space="0" w:color="auto"/>
              <w:left w:val="single" w:sz="4" w:space="0" w:color="auto"/>
              <w:bottom w:val="single" w:sz="4" w:space="0" w:color="auto"/>
              <w:right w:val="single" w:sz="4" w:space="0" w:color="auto"/>
            </w:tcBorders>
            <w:vAlign w:val="center"/>
          </w:tcPr>
          <w:p w14:paraId="36DF8E55"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39642454"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38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1D26F00"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(14)</w:t>
            </w:r>
          </w:p>
        </w:tc>
        <w:tc>
          <w:tcPr>
            <w:tcW w:w="1276" w:type="dxa"/>
            <w:tcBorders>
              <w:top w:val="nil"/>
              <w:left w:val="nil"/>
              <w:bottom w:val="single" w:sz="4" w:space="0" w:color="auto"/>
              <w:right w:val="single" w:sz="4" w:space="0" w:color="auto"/>
            </w:tcBorders>
            <w:shd w:val="clear" w:color="auto" w:fill="auto"/>
            <w:noWrap/>
            <w:vAlign w:val="center"/>
            <w:hideMark/>
          </w:tcPr>
          <w:p w14:paraId="10F92D97"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108</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4256C47C"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47</w:t>
            </w:r>
          </w:p>
        </w:tc>
        <w:tc>
          <w:tcPr>
            <w:tcW w:w="1347" w:type="dxa"/>
            <w:tcBorders>
              <w:top w:val="nil"/>
              <w:left w:val="nil"/>
              <w:bottom w:val="single" w:sz="4" w:space="0" w:color="auto"/>
              <w:right w:val="nil"/>
            </w:tcBorders>
            <w:shd w:val="clear" w:color="auto" w:fill="auto"/>
            <w:noWrap/>
            <w:vAlign w:val="center"/>
            <w:hideMark/>
          </w:tcPr>
          <w:p w14:paraId="15BC9F98"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004335D5"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60</w:t>
            </w:r>
          </w:p>
        </w:tc>
      </w:tr>
      <w:tr w:rsidR="00DD4695" w:rsidRPr="009F03BD" w14:paraId="2F57C5AF" w14:textId="77777777" w:rsidTr="00A26206">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7618F91C" w14:textId="77777777" w:rsidR="00DD4695" w:rsidRPr="00363933" w:rsidRDefault="00DD4695" w:rsidP="00A26206">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Viajes</w:t>
            </w:r>
          </w:p>
        </w:tc>
        <w:tc>
          <w:tcPr>
            <w:tcW w:w="1417" w:type="dxa"/>
            <w:tcBorders>
              <w:top w:val="single" w:sz="4" w:space="0" w:color="auto"/>
              <w:left w:val="nil"/>
              <w:bottom w:val="single" w:sz="4" w:space="0" w:color="auto"/>
              <w:right w:val="single" w:sz="4" w:space="0" w:color="auto"/>
            </w:tcBorders>
            <w:vAlign w:val="center"/>
          </w:tcPr>
          <w:p w14:paraId="3719A92C"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10</w:t>
            </w:r>
          </w:p>
        </w:tc>
        <w:tc>
          <w:tcPr>
            <w:tcW w:w="1417" w:type="dxa"/>
            <w:tcBorders>
              <w:top w:val="single" w:sz="4" w:space="0" w:color="auto"/>
              <w:left w:val="single" w:sz="4" w:space="0" w:color="auto"/>
              <w:bottom w:val="single" w:sz="4" w:space="0" w:color="auto"/>
              <w:right w:val="single" w:sz="4" w:space="0" w:color="auto"/>
            </w:tcBorders>
            <w:vAlign w:val="center"/>
          </w:tcPr>
          <w:p w14:paraId="6E7BDC84"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5</w:t>
            </w:r>
          </w:p>
        </w:tc>
        <w:tc>
          <w:tcPr>
            <w:tcW w:w="1417" w:type="dxa"/>
            <w:tcBorders>
              <w:top w:val="single" w:sz="4" w:space="0" w:color="auto"/>
              <w:left w:val="single" w:sz="4" w:space="0" w:color="auto"/>
              <w:bottom w:val="single" w:sz="4" w:space="0" w:color="auto"/>
              <w:right w:val="single" w:sz="4" w:space="0" w:color="auto"/>
            </w:tcBorders>
            <w:vAlign w:val="center"/>
          </w:tcPr>
          <w:p w14:paraId="20C7A47F"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5FE6F62"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15</w:t>
            </w:r>
          </w:p>
        </w:tc>
        <w:tc>
          <w:tcPr>
            <w:tcW w:w="1276" w:type="dxa"/>
            <w:tcBorders>
              <w:top w:val="nil"/>
              <w:left w:val="nil"/>
              <w:bottom w:val="single" w:sz="4" w:space="0" w:color="auto"/>
              <w:right w:val="single" w:sz="4" w:space="0" w:color="auto"/>
            </w:tcBorders>
            <w:shd w:val="clear" w:color="auto" w:fill="auto"/>
            <w:noWrap/>
            <w:vAlign w:val="center"/>
            <w:hideMark/>
          </w:tcPr>
          <w:p w14:paraId="2D03D4E0"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30</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070A59CA"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c>
          <w:tcPr>
            <w:tcW w:w="1347" w:type="dxa"/>
            <w:tcBorders>
              <w:top w:val="nil"/>
              <w:left w:val="nil"/>
              <w:bottom w:val="single" w:sz="4" w:space="0" w:color="auto"/>
              <w:right w:val="nil"/>
            </w:tcBorders>
            <w:shd w:val="clear" w:color="auto" w:fill="auto"/>
            <w:noWrap/>
            <w:vAlign w:val="center"/>
            <w:hideMark/>
          </w:tcPr>
          <w:p w14:paraId="332347A4"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15</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6B802D53"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w:t>
            </w:r>
          </w:p>
        </w:tc>
      </w:tr>
      <w:tr w:rsidR="00DD4695" w:rsidRPr="009F03BD" w14:paraId="7DB1D1CF" w14:textId="77777777" w:rsidTr="00A26206">
        <w:trPr>
          <w:trHeight w:val="397"/>
        </w:trPr>
        <w:tc>
          <w:tcPr>
            <w:tcW w:w="3261" w:type="dxa"/>
            <w:tcBorders>
              <w:top w:val="nil"/>
              <w:left w:val="single" w:sz="4" w:space="0" w:color="auto"/>
              <w:bottom w:val="single" w:sz="4" w:space="0" w:color="auto"/>
              <w:right w:val="single" w:sz="4" w:space="0" w:color="auto"/>
            </w:tcBorders>
            <w:shd w:val="clear" w:color="000000" w:fill="EAF1DD"/>
            <w:vAlign w:val="center"/>
            <w:hideMark/>
          </w:tcPr>
          <w:p w14:paraId="5547A037" w14:textId="77777777" w:rsidR="00DD4695" w:rsidRPr="00363933" w:rsidRDefault="00DD4695" w:rsidP="00A26206">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C. Asesoramiento y apoyo regionales</w:t>
            </w:r>
          </w:p>
        </w:tc>
        <w:tc>
          <w:tcPr>
            <w:tcW w:w="1417" w:type="dxa"/>
            <w:tcBorders>
              <w:top w:val="single" w:sz="4" w:space="0" w:color="auto"/>
              <w:left w:val="nil"/>
              <w:bottom w:val="single" w:sz="4" w:space="0" w:color="auto"/>
              <w:right w:val="single" w:sz="4" w:space="0" w:color="auto"/>
            </w:tcBorders>
            <w:shd w:val="clear" w:color="000000" w:fill="EAF1DD"/>
            <w:vAlign w:val="center"/>
          </w:tcPr>
          <w:p w14:paraId="37DA4F6C" w14:textId="77777777" w:rsidR="00DD4695" w:rsidRPr="00E34E92" w:rsidRDefault="00DD4695" w:rsidP="00A26206">
            <w:pPr>
              <w:spacing w:after="0" w:line="240" w:lineRule="auto"/>
              <w:jc w:val="right"/>
              <w:rPr>
                <w:rFonts w:asciiTheme="minorHAnsi" w:hAnsiTheme="minorHAnsi" w:cstheme="minorHAnsi"/>
                <w:b/>
                <w:bCs/>
                <w:color w:val="000000"/>
                <w:lang w:val="fr-FR"/>
              </w:rPr>
            </w:pPr>
            <w:r w:rsidRPr="00E34E92">
              <w:rPr>
                <w:rFonts w:asciiTheme="minorHAnsi" w:hAnsiTheme="minorHAnsi" w:cstheme="minorHAnsi"/>
                <w:b/>
                <w:bCs/>
                <w:color w:val="000000"/>
              </w:rPr>
              <w:t>1 324</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4D25BC39" w14:textId="77777777" w:rsidR="00DD4695" w:rsidRPr="00E34E92" w:rsidRDefault="00DD4695" w:rsidP="00A26206">
            <w:pPr>
              <w:spacing w:after="0" w:line="240" w:lineRule="auto"/>
              <w:jc w:val="right"/>
              <w:rPr>
                <w:rFonts w:asciiTheme="minorHAnsi" w:hAnsiTheme="minorHAnsi" w:cstheme="minorHAnsi"/>
                <w:b/>
                <w:bCs/>
                <w:color w:val="000000"/>
                <w:lang w:val="fr-FR"/>
              </w:rPr>
            </w:pPr>
            <w:r w:rsidRPr="00E34E92">
              <w:rPr>
                <w:rFonts w:asciiTheme="minorHAnsi" w:hAnsiTheme="minorHAnsi" w:cstheme="minorHAnsi"/>
                <w:b/>
                <w:bCs/>
                <w:color w:val="000000"/>
              </w:rPr>
              <w:t>10</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3BB2B651" w14:textId="77777777" w:rsidR="00DD4695" w:rsidRPr="00E34E92" w:rsidRDefault="00DD4695" w:rsidP="00A26206">
            <w:pPr>
              <w:spacing w:after="0" w:line="240" w:lineRule="auto"/>
              <w:jc w:val="right"/>
              <w:rPr>
                <w:rFonts w:asciiTheme="minorHAnsi" w:hAnsiTheme="minorHAnsi" w:cstheme="minorHAnsi"/>
                <w:b/>
                <w:bCs/>
                <w:color w:val="000000"/>
                <w:lang w:val="fr-FR"/>
              </w:rPr>
            </w:pPr>
            <w:r w:rsidRPr="00E34E92">
              <w:rPr>
                <w:rFonts w:asciiTheme="minorHAnsi" w:hAnsiTheme="minorHAnsi" w:cstheme="minorHAnsi"/>
                <w:b/>
                <w:bCs/>
                <w:color w:val="000000"/>
              </w:rPr>
              <w:t>96</w:t>
            </w:r>
          </w:p>
        </w:tc>
        <w:tc>
          <w:tcPr>
            <w:tcW w:w="1417" w:type="dxa"/>
            <w:tcBorders>
              <w:top w:val="nil"/>
              <w:left w:val="single" w:sz="4" w:space="0" w:color="auto"/>
              <w:bottom w:val="single" w:sz="4" w:space="0" w:color="auto"/>
              <w:right w:val="single" w:sz="4" w:space="0" w:color="auto"/>
            </w:tcBorders>
            <w:shd w:val="clear" w:color="000000" w:fill="EAF1DD"/>
            <w:noWrap/>
            <w:vAlign w:val="center"/>
            <w:hideMark/>
          </w:tcPr>
          <w:p w14:paraId="52091293" w14:textId="77777777" w:rsidR="00DD4695" w:rsidRPr="009F03BD" w:rsidRDefault="00DD4695" w:rsidP="00A26206">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152</w:t>
            </w:r>
          </w:p>
        </w:tc>
        <w:tc>
          <w:tcPr>
            <w:tcW w:w="1276" w:type="dxa"/>
            <w:tcBorders>
              <w:top w:val="nil"/>
              <w:left w:val="nil"/>
              <w:bottom w:val="single" w:sz="4" w:space="0" w:color="auto"/>
              <w:right w:val="nil"/>
            </w:tcBorders>
            <w:shd w:val="clear" w:color="000000" w:fill="EAF1DD"/>
            <w:noWrap/>
            <w:vAlign w:val="center"/>
            <w:hideMark/>
          </w:tcPr>
          <w:p w14:paraId="411A6061" w14:textId="77777777" w:rsidR="00DD4695" w:rsidRPr="009F03BD" w:rsidRDefault="00DD4695" w:rsidP="00A26206">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w:t>
            </w:r>
            <w:r>
              <w:rPr>
                <w:rFonts w:asciiTheme="minorHAnsi" w:hAnsiTheme="minorHAnsi" w:cstheme="minorHAnsi"/>
                <w:b/>
                <w:bCs/>
                <w:color w:val="000000"/>
              </w:rPr>
              <w:t xml:space="preserve"> </w:t>
            </w:r>
            <w:r w:rsidRPr="009F03BD">
              <w:rPr>
                <w:rFonts w:asciiTheme="minorHAnsi" w:hAnsiTheme="minorHAnsi" w:cstheme="minorHAnsi"/>
                <w:b/>
                <w:bCs/>
                <w:color w:val="000000"/>
              </w:rPr>
              <w:t>582</w:t>
            </w:r>
          </w:p>
        </w:tc>
        <w:tc>
          <w:tcPr>
            <w:tcW w:w="1346" w:type="dxa"/>
            <w:tcBorders>
              <w:top w:val="nil"/>
              <w:left w:val="single" w:sz="8" w:space="0" w:color="auto"/>
              <w:bottom w:val="single" w:sz="4" w:space="0" w:color="auto"/>
              <w:right w:val="single" w:sz="4" w:space="0" w:color="auto"/>
            </w:tcBorders>
            <w:shd w:val="clear" w:color="000000" w:fill="BDD7EE"/>
            <w:noWrap/>
            <w:vAlign w:val="center"/>
            <w:hideMark/>
          </w:tcPr>
          <w:p w14:paraId="2BF02DF3" w14:textId="77777777" w:rsidR="00DD4695" w:rsidRPr="009F03BD" w:rsidRDefault="00DD4695" w:rsidP="00A26206">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53</w:t>
            </w:r>
          </w:p>
        </w:tc>
        <w:tc>
          <w:tcPr>
            <w:tcW w:w="1347" w:type="dxa"/>
            <w:tcBorders>
              <w:top w:val="nil"/>
              <w:left w:val="nil"/>
              <w:bottom w:val="single" w:sz="4" w:space="0" w:color="auto"/>
              <w:right w:val="nil"/>
            </w:tcBorders>
            <w:shd w:val="clear" w:color="000000" w:fill="BDD7EE"/>
            <w:noWrap/>
            <w:vAlign w:val="center"/>
            <w:hideMark/>
          </w:tcPr>
          <w:p w14:paraId="381F8C68" w14:textId="77777777" w:rsidR="00DD4695" w:rsidRPr="009F03BD" w:rsidRDefault="00DD4695" w:rsidP="00A26206">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152</w:t>
            </w:r>
          </w:p>
        </w:tc>
        <w:tc>
          <w:tcPr>
            <w:tcW w:w="1276" w:type="dxa"/>
            <w:tcBorders>
              <w:top w:val="nil"/>
              <w:left w:val="single" w:sz="8" w:space="0" w:color="auto"/>
              <w:bottom w:val="single" w:sz="4" w:space="0" w:color="auto"/>
              <w:right w:val="single" w:sz="8" w:space="0" w:color="auto"/>
            </w:tcBorders>
            <w:shd w:val="clear" w:color="000000" w:fill="BDD7EE"/>
            <w:noWrap/>
            <w:vAlign w:val="center"/>
            <w:hideMark/>
          </w:tcPr>
          <w:p w14:paraId="2D5A5669" w14:textId="77777777" w:rsidR="00DD4695" w:rsidRPr="009F03BD" w:rsidRDefault="00DD4695" w:rsidP="00A26206">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w:t>
            </w:r>
            <w:r>
              <w:rPr>
                <w:rFonts w:asciiTheme="minorHAnsi" w:hAnsiTheme="minorHAnsi" w:cstheme="minorHAnsi"/>
                <w:b/>
                <w:bCs/>
                <w:color w:val="000000"/>
              </w:rPr>
              <w:t xml:space="preserve"> </w:t>
            </w:r>
            <w:r w:rsidRPr="009F03BD">
              <w:rPr>
                <w:rFonts w:asciiTheme="minorHAnsi" w:hAnsiTheme="minorHAnsi" w:cstheme="minorHAnsi"/>
                <w:b/>
                <w:bCs/>
                <w:color w:val="000000"/>
              </w:rPr>
              <w:t>377</w:t>
            </w:r>
          </w:p>
        </w:tc>
      </w:tr>
      <w:tr w:rsidR="00DD4695" w:rsidRPr="009F03BD" w14:paraId="5FF741F7" w14:textId="77777777" w:rsidTr="00A26206">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29CADFF9" w14:textId="77777777" w:rsidR="00DD4695" w:rsidRPr="00363933" w:rsidRDefault="00DD4695" w:rsidP="00A26206">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lastRenderedPageBreak/>
              <w:t>Salarios y gastos sociales</w:t>
            </w:r>
          </w:p>
        </w:tc>
        <w:tc>
          <w:tcPr>
            <w:tcW w:w="1417" w:type="dxa"/>
            <w:tcBorders>
              <w:top w:val="single" w:sz="4" w:space="0" w:color="auto"/>
              <w:left w:val="nil"/>
              <w:bottom w:val="single" w:sz="4" w:space="0" w:color="auto"/>
              <w:right w:val="single" w:sz="4" w:space="0" w:color="auto"/>
            </w:tcBorders>
            <w:vAlign w:val="center"/>
          </w:tcPr>
          <w:p w14:paraId="66FF0AFA"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1 178</w:t>
            </w:r>
          </w:p>
        </w:tc>
        <w:tc>
          <w:tcPr>
            <w:tcW w:w="1417" w:type="dxa"/>
            <w:tcBorders>
              <w:top w:val="single" w:sz="4" w:space="0" w:color="auto"/>
              <w:left w:val="single" w:sz="4" w:space="0" w:color="auto"/>
              <w:bottom w:val="single" w:sz="4" w:space="0" w:color="auto"/>
              <w:right w:val="single" w:sz="4" w:space="0" w:color="auto"/>
            </w:tcBorders>
            <w:vAlign w:val="center"/>
          </w:tcPr>
          <w:p w14:paraId="61550983"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165AC7A0"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3A90138"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91</w:t>
            </w:r>
          </w:p>
        </w:tc>
        <w:tc>
          <w:tcPr>
            <w:tcW w:w="1276" w:type="dxa"/>
            <w:tcBorders>
              <w:top w:val="nil"/>
              <w:left w:val="nil"/>
              <w:bottom w:val="single" w:sz="4" w:space="0" w:color="auto"/>
              <w:right w:val="single" w:sz="4" w:space="0" w:color="auto"/>
            </w:tcBorders>
            <w:shd w:val="clear" w:color="auto" w:fill="auto"/>
            <w:noWrap/>
            <w:vAlign w:val="center"/>
            <w:hideMark/>
          </w:tcPr>
          <w:p w14:paraId="75A08EBE"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w:t>
            </w:r>
            <w:r>
              <w:rPr>
                <w:rFonts w:asciiTheme="minorHAnsi" w:hAnsiTheme="minorHAnsi" w:cstheme="minorHAnsi"/>
                <w:color w:val="000000"/>
              </w:rPr>
              <w:t xml:space="preserve"> </w:t>
            </w:r>
            <w:r w:rsidRPr="009F03BD">
              <w:rPr>
                <w:rFonts w:asciiTheme="minorHAnsi" w:hAnsiTheme="minorHAnsi" w:cstheme="minorHAnsi"/>
                <w:color w:val="000000"/>
              </w:rPr>
              <w:t>269</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2B910137"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74E86DEC"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91</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13CDF9DD"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w:t>
            </w:r>
            <w:r>
              <w:rPr>
                <w:rFonts w:asciiTheme="minorHAnsi" w:hAnsiTheme="minorHAnsi" w:cstheme="minorHAnsi"/>
                <w:color w:val="000000"/>
              </w:rPr>
              <w:t xml:space="preserve"> </w:t>
            </w:r>
            <w:r w:rsidRPr="009F03BD">
              <w:rPr>
                <w:rFonts w:asciiTheme="minorHAnsi" w:hAnsiTheme="minorHAnsi" w:cstheme="minorHAnsi"/>
                <w:color w:val="000000"/>
              </w:rPr>
              <w:t>178</w:t>
            </w:r>
          </w:p>
        </w:tc>
      </w:tr>
      <w:tr w:rsidR="00DD4695" w:rsidRPr="009F03BD" w14:paraId="0D2C296D" w14:textId="77777777" w:rsidTr="00A26206">
        <w:trPr>
          <w:cantSplit/>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2BAA80CA" w14:textId="77777777" w:rsidR="00DD4695" w:rsidRPr="00363933" w:rsidRDefault="00DD4695" w:rsidP="00A26206">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Otras prestaciones laborales</w:t>
            </w:r>
          </w:p>
        </w:tc>
        <w:tc>
          <w:tcPr>
            <w:tcW w:w="1417" w:type="dxa"/>
            <w:tcBorders>
              <w:top w:val="single" w:sz="4" w:space="0" w:color="auto"/>
              <w:left w:val="nil"/>
              <w:bottom w:val="single" w:sz="4" w:space="0" w:color="auto"/>
              <w:right w:val="single" w:sz="4" w:space="0" w:color="auto"/>
            </w:tcBorders>
            <w:vAlign w:val="center"/>
          </w:tcPr>
          <w:p w14:paraId="471B99FA"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71</w:t>
            </w:r>
          </w:p>
        </w:tc>
        <w:tc>
          <w:tcPr>
            <w:tcW w:w="1417" w:type="dxa"/>
            <w:tcBorders>
              <w:top w:val="single" w:sz="4" w:space="0" w:color="auto"/>
              <w:left w:val="single" w:sz="4" w:space="0" w:color="auto"/>
              <w:bottom w:val="single" w:sz="4" w:space="0" w:color="auto"/>
              <w:right w:val="single" w:sz="4" w:space="0" w:color="auto"/>
            </w:tcBorders>
            <w:vAlign w:val="center"/>
          </w:tcPr>
          <w:p w14:paraId="08EEE86F"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5057B148"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F38F185"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40</w:t>
            </w:r>
          </w:p>
        </w:tc>
        <w:tc>
          <w:tcPr>
            <w:tcW w:w="1276" w:type="dxa"/>
            <w:tcBorders>
              <w:top w:val="nil"/>
              <w:left w:val="nil"/>
              <w:bottom w:val="single" w:sz="4" w:space="0" w:color="auto"/>
              <w:right w:val="single" w:sz="4" w:space="0" w:color="auto"/>
            </w:tcBorders>
            <w:shd w:val="clear" w:color="auto" w:fill="auto"/>
            <w:noWrap/>
            <w:vAlign w:val="center"/>
            <w:hideMark/>
          </w:tcPr>
          <w:p w14:paraId="56965767"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111</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60A3ED52"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0BD45A01"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40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6C8D8B76"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71</w:t>
            </w:r>
          </w:p>
        </w:tc>
      </w:tr>
      <w:tr w:rsidR="00DD4695" w:rsidRPr="009F03BD" w14:paraId="11998451" w14:textId="77777777" w:rsidTr="00A26206">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723E024D" w14:textId="77777777" w:rsidR="00DD4695" w:rsidRPr="00363933" w:rsidRDefault="00DD4695" w:rsidP="00A26206">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Viajes</w:t>
            </w:r>
          </w:p>
        </w:tc>
        <w:tc>
          <w:tcPr>
            <w:tcW w:w="1417" w:type="dxa"/>
            <w:tcBorders>
              <w:top w:val="single" w:sz="4" w:space="0" w:color="auto"/>
              <w:left w:val="nil"/>
              <w:bottom w:val="single" w:sz="4" w:space="0" w:color="auto"/>
              <w:right w:val="single" w:sz="4" w:space="0" w:color="auto"/>
            </w:tcBorders>
            <w:vAlign w:val="center"/>
          </w:tcPr>
          <w:p w14:paraId="4FEB3DA8"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75</w:t>
            </w:r>
          </w:p>
        </w:tc>
        <w:tc>
          <w:tcPr>
            <w:tcW w:w="1417" w:type="dxa"/>
            <w:tcBorders>
              <w:top w:val="single" w:sz="4" w:space="0" w:color="auto"/>
              <w:left w:val="single" w:sz="4" w:space="0" w:color="auto"/>
              <w:bottom w:val="single" w:sz="4" w:space="0" w:color="auto"/>
              <w:right w:val="single" w:sz="4" w:space="0" w:color="auto"/>
            </w:tcBorders>
            <w:vAlign w:val="center"/>
          </w:tcPr>
          <w:p w14:paraId="0EA92F46"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10</w:t>
            </w:r>
          </w:p>
        </w:tc>
        <w:tc>
          <w:tcPr>
            <w:tcW w:w="1417" w:type="dxa"/>
            <w:tcBorders>
              <w:top w:val="single" w:sz="4" w:space="0" w:color="auto"/>
              <w:left w:val="single" w:sz="4" w:space="0" w:color="auto"/>
              <w:bottom w:val="single" w:sz="4" w:space="0" w:color="auto"/>
              <w:right w:val="single" w:sz="4" w:space="0" w:color="auto"/>
            </w:tcBorders>
            <w:vAlign w:val="center"/>
          </w:tcPr>
          <w:p w14:paraId="0B8750B9"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13076D6"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21</w:t>
            </w:r>
          </w:p>
        </w:tc>
        <w:tc>
          <w:tcPr>
            <w:tcW w:w="1276" w:type="dxa"/>
            <w:tcBorders>
              <w:top w:val="nil"/>
              <w:left w:val="nil"/>
              <w:bottom w:val="single" w:sz="4" w:space="0" w:color="auto"/>
              <w:right w:val="single" w:sz="4" w:space="0" w:color="auto"/>
            </w:tcBorders>
            <w:shd w:val="clear" w:color="auto" w:fill="auto"/>
            <w:noWrap/>
            <w:vAlign w:val="center"/>
            <w:hideMark/>
          </w:tcPr>
          <w:p w14:paraId="1B4BE156"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106</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491061CE"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53</w:t>
            </w:r>
          </w:p>
        </w:tc>
        <w:tc>
          <w:tcPr>
            <w:tcW w:w="1347" w:type="dxa"/>
            <w:tcBorders>
              <w:top w:val="nil"/>
              <w:left w:val="nil"/>
              <w:bottom w:val="single" w:sz="4" w:space="0" w:color="auto"/>
              <w:right w:val="nil"/>
            </w:tcBorders>
            <w:shd w:val="clear" w:color="auto" w:fill="auto"/>
            <w:noWrap/>
            <w:vAlign w:val="center"/>
            <w:hideMark/>
          </w:tcPr>
          <w:p w14:paraId="1484F335"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21</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4B72E3C9"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32</w:t>
            </w:r>
          </w:p>
        </w:tc>
      </w:tr>
      <w:tr w:rsidR="00DD4695" w:rsidRPr="009F03BD" w14:paraId="3CBA8B3B" w14:textId="77777777" w:rsidTr="00A26206">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4975D94A" w14:textId="77777777" w:rsidR="00DD4695" w:rsidRPr="00363933" w:rsidRDefault="00DD4695" w:rsidP="00A26206">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Misiones Ramsar de Asesoramiento</w:t>
            </w:r>
          </w:p>
        </w:tc>
        <w:tc>
          <w:tcPr>
            <w:tcW w:w="1417" w:type="dxa"/>
            <w:tcBorders>
              <w:top w:val="single" w:sz="4" w:space="0" w:color="auto"/>
              <w:left w:val="nil"/>
              <w:bottom w:val="single" w:sz="4" w:space="0" w:color="auto"/>
              <w:right w:val="single" w:sz="4" w:space="0" w:color="auto"/>
            </w:tcBorders>
            <w:vAlign w:val="center"/>
          </w:tcPr>
          <w:p w14:paraId="491DB8C2"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1445D241"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559FD10B"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96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F236D22"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3D1E9EE6"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96</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5AC2A69C"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787E8C54"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29DA74AB"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96</w:t>
            </w:r>
          </w:p>
        </w:tc>
      </w:tr>
      <w:tr w:rsidR="00DD4695" w:rsidRPr="009F03BD" w14:paraId="450C8B25" w14:textId="77777777" w:rsidTr="00A26206">
        <w:trPr>
          <w:trHeight w:val="397"/>
        </w:trPr>
        <w:tc>
          <w:tcPr>
            <w:tcW w:w="3261" w:type="dxa"/>
            <w:tcBorders>
              <w:top w:val="nil"/>
              <w:left w:val="single" w:sz="4" w:space="0" w:color="auto"/>
              <w:bottom w:val="single" w:sz="4" w:space="0" w:color="auto"/>
              <w:right w:val="single" w:sz="4" w:space="0" w:color="auto"/>
            </w:tcBorders>
            <w:shd w:val="clear" w:color="000000" w:fill="EAF1DD"/>
            <w:vAlign w:val="center"/>
            <w:hideMark/>
          </w:tcPr>
          <w:p w14:paraId="5B7C185F" w14:textId="77777777" w:rsidR="00DD4695" w:rsidRPr="00363933" w:rsidRDefault="00DD4695" w:rsidP="00A26206">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D. Apoyo a las iniciativas regionales</w:t>
            </w:r>
          </w:p>
        </w:tc>
        <w:tc>
          <w:tcPr>
            <w:tcW w:w="1417" w:type="dxa"/>
            <w:tcBorders>
              <w:top w:val="single" w:sz="4" w:space="0" w:color="auto"/>
              <w:left w:val="nil"/>
              <w:bottom w:val="single" w:sz="4" w:space="0" w:color="auto"/>
              <w:right w:val="single" w:sz="4" w:space="0" w:color="auto"/>
            </w:tcBorders>
            <w:shd w:val="clear" w:color="000000" w:fill="EAF1DD"/>
            <w:vAlign w:val="center"/>
          </w:tcPr>
          <w:p w14:paraId="42BFC85B" w14:textId="77777777" w:rsidR="00DD4695" w:rsidRPr="00E34E92" w:rsidRDefault="00DD4695" w:rsidP="00A26206">
            <w:pPr>
              <w:spacing w:after="0" w:line="240" w:lineRule="auto"/>
              <w:jc w:val="right"/>
              <w:rPr>
                <w:rFonts w:asciiTheme="minorHAnsi" w:hAnsiTheme="minorHAnsi" w:cstheme="minorHAnsi"/>
                <w:b/>
                <w:bCs/>
                <w:color w:val="000000"/>
              </w:rPr>
            </w:pPr>
            <w:r w:rsidRPr="00E34E92">
              <w:rPr>
                <w:rFonts w:asciiTheme="minorHAnsi" w:hAnsiTheme="minorHAnsi" w:cstheme="minorHAnsi"/>
                <w:b/>
                <w:bCs/>
                <w:color w:val="000000"/>
              </w:rPr>
              <w:t>100</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52762EB6" w14:textId="77777777" w:rsidR="00DD4695" w:rsidRPr="00E34E92" w:rsidRDefault="00DD4695" w:rsidP="00A26206">
            <w:pPr>
              <w:spacing w:after="0" w:line="240" w:lineRule="auto"/>
              <w:jc w:val="right"/>
              <w:rPr>
                <w:rFonts w:asciiTheme="minorHAnsi" w:hAnsiTheme="minorHAnsi" w:cstheme="minorHAnsi"/>
                <w:b/>
                <w:bCs/>
                <w:color w:val="000000"/>
              </w:rPr>
            </w:pPr>
            <w:r w:rsidRPr="00E34E92">
              <w:rPr>
                <w:rFonts w:asciiTheme="minorHAnsi" w:hAnsiTheme="minorHAnsi" w:cstheme="minorHAnsi"/>
                <w:b/>
                <w:bCs/>
                <w:color w:val="000000"/>
              </w:rPr>
              <w:t>0</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1AEAEC4A" w14:textId="77777777" w:rsidR="00DD4695" w:rsidRPr="00E34E92" w:rsidRDefault="00DD4695" w:rsidP="00A26206">
            <w:pPr>
              <w:spacing w:after="0" w:line="240" w:lineRule="auto"/>
              <w:jc w:val="right"/>
              <w:rPr>
                <w:rFonts w:asciiTheme="minorHAnsi" w:hAnsiTheme="minorHAnsi" w:cstheme="minorHAnsi"/>
                <w:b/>
                <w:bCs/>
                <w:color w:val="000000"/>
              </w:rPr>
            </w:pPr>
            <w:r w:rsidRPr="00E34E92">
              <w:rPr>
                <w:rFonts w:asciiTheme="minorHAnsi" w:hAnsiTheme="minorHAnsi" w:cstheme="minorHAnsi"/>
                <w:b/>
                <w:bCs/>
                <w:color w:val="000000"/>
              </w:rPr>
              <w:t>107</w:t>
            </w:r>
          </w:p>
        </w:tc>
        <w:tc>
          <w:tcPr>
            <w:tcW w:w="1417" w:type="dxa"/>
            <w:tcBorders>
              <w:top w:val="nil"/>
              <w:left w:val="single" w:sz="4" w:space="0" w:color="auto"/>
              <w:bottom w:val="single" w:sz="4" w:space="0" w:color="auto"/>
              <w:right w:val="single" w:sz="4" w:space="0" w:color="auto"/>
            </w:tcBorders>
            <w:shd w:val="clear" w:color="000000" w:fill="EAF1DD"/>
            <w:noWrap/>
            <w:vAlign w:val="center"/>
            <w:hideMark/>
          </w:tcPr>
          <w:p w14:paraId="41778323" w14:textId="77777777" w:rsidR="00DD4695" w:rsidRPr="009F03BD" w:rsidRDefault="00DD4695" w:rsidP="00A26206">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0</w:t>
            </w:r>
          </w:p>
        </w:tc>
        <w:tc>
          <w:tcPr>
            <w:tcW w:w="1276" w:type="dxa"/>
            <w:tcBorders>
              <w:top w:val="nil"/>
              <w:left w:val="nil"/>
              <w:bottom w:val="single" w:sz="4" w:space="0" w:color="auto"/>
              <w:right w:val="nil"/>
            </w:tcBorders>
            <w:shd w:val="clear" w:color="000000" w:fill="EAF1DD"/>
            <w:noWrap/>
            <w:vAlign w:val="center"/>
            <w:hideMark/>
          </w:tcPr>
          <w:p w14:paraId="20EEAEA8" w14:textId="77777777" w:rsidR="00DD4695" w:rsidRPr="009F03BD" w:rsidRDefault="00DD4695" w:rsidP="00A26206">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207</w:t>
            </w:r>
          </w:p>
        </w:tc>
        <w:tc>
          <w:tcPr>
            <w:tcW w:w="1346" w:type="dxa"/>
            <w:tcBorders>
              <w:top w:val="nil"/>
              <w:left w:val="single" w:sz="8" w:space="0" w:color="auto"/>
              <w:bottom w:val="single" w:sz="4" w:space="0" w:color="auto"/>
              <w:right w:val="single" w:sz="4" w:space="0" w:color="auto"/>
            </w:tcBorders>
            <w:shd w:val="clear" w:color="000000" w:fill="BDD7EE"/>
            <w:noWrap/>
            <w:vAlign w:val="center"/>
            <w:hideMark/>
          </w:tcPr>
          <w:p w14:paraId="7FAF2DCE" w14:textId="77777777" w:rsidR="00DD4695" w:rsidRPr="009F03BD" w:rsidRDefault="00DD4695" w:rsidP="00A26206">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40</w:t>
            </w:r>
          </w:p>
        </w:tc>
        <w:tc>
          <w:tcPr>
            <w:tcW w:w="1347" w:type="dxa"/>
            <w:tcBorders>
              <w:top w:val="nil"/>
              <w:left w:val="nil"/>
              <w:bottom w:val="single" w:sz="4" w:space="0" w:color="auto"/>
              <w:right w:val="nil"/>
            </w:tcBorders>
            <w:shd w:val="clear" w:color="000000" w:fill="BDD7EE"/>
            <w:noWrap/>
            <w:vAlign w:val="center"/>
            <w:hideMark/>
          </w:tcPr>
          <w:p w14:paraId="7E7D42AD" w14:textId="77777777" w:rsidR="00DD4695" w:rsidRPr="009F03BD" w:rsidRDefault="00DD4695" w:rsidP="00A26206">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0</w:t>
            </w:r>
          </w:p>
        </w:tc>
        <w:tc>
          <w:tcPr>
            <w:tcW w:w="1276" w:type="dxa"/>
            <w:tcBorders>
              <w:top w:val="nil"/>
              <w:left w:val="single" w:sz="8" w:space="0" w:color="auto"/>
              <w:bottom w:val="single" w:sz="4" w:space="0" w:color="auto"/>
              <w:right w:val="single" w:sz="8" w:space="0" w:color="auto"/>
            </w:tcBorders>
            <w:shd w:val="clear" w:color="000000" w:fill="BDD7EE"/>
            <w:noWrap/>
            <w:vAlign w:val="center"/>
            <w:hideMark/>
          </w:tcPr>
          <w:p w14:paraId="2673D704" w14:textId="77777777" w:rsidR="00DD4695" w:rsidRPr="009F03BD" w:rsidRDefault="00DD4695" w:rsidP="00A26206">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167</w:t>
            </w:r>
          </w:p>
        </w:tc>
      </w:tr>
      <w:tr w:rsidR="00DD4695" w:rsidRPr="009F03BD" w14:paraId="44F63E57" w14:textId="77777777" w:rsidTr="00A26206">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0D42EA5A" w14:textId="77777777" w:rsidR="00DD4695" w:rsidRPr="00363933" w:rsidRDefault="00DD4695" w:rsidP="00A26206">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GT-IR, Res. XIII.9, pár. 9 y creación de capacidad</w:t>
            </w:r>
          </w:p>
        </w:tc>
        <w:tc>
          <w:tcPr>
            <w:tcW w:w="1417" w:type="dxa"/>
            <w:tcBorders>
              <w:top w:val="single" w:sz="4" w:space="0" w:color="auto"/>
              <w:left w:val="nil"/>
              <w:bottom w:val="single" w:sz="4" w:space="0" w:color="auto"/>
              <w:right w:val="single" w:sz="4" w:space="0" w:color="auto"/>
            </w:tcBorders>
            <w:vAlign w:val="center"/>
          </w:tcPr>
          <w:p w14:paraId="5B25455A"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3FE2728D"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6D51516E"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46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3ADCA5E"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nil"/>
              <w:bottom w:val="single" w:sz="4" w:space="0" w:color="auto"/>
              <w:right w:val="nil"/>
            </w:tcBorders>
            <w:shd w:val="clear" w:color="auto" w:fill="auto"/>
            <w:noWrap/>
            <w:vAlign w:val="center"/>
            <w:hideMark/>
          </w:tcPr>
          <w:p w14:paraId="1D395716"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46</w:t>
            </w:r>
          </w:p>
        </w:tc>
        <w:tc>
          <w:tcPr>
            <w:tcW w:w="1346" w:type="dxa"/>
            <w:tcBorders>
              <w:top w:val="nil"/>
              <w:left w:val="single" w:sz="8" w:space="0" w:color="auto"/>
              <w:bottom w:val="single" w:sz="4" w:space="0" w:color="auto"/>
              <w:right w:val="nil"/>
            </w:tcBorders>
            <w:shd w:val="clear" w:color="auto" w:fill="auto"/>
            <w:noWrap/>
            <w:vAlign w:val="center"/>
            <w:hideMark/>
          </w:tcPr>
          <w:p w14:paraId="3BCE9FCA"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single" w:sz="4" w:space="0" w:color="auto"/>
              <w:bottom w:val="single" w:sz="4" w:space="0" w:color="auto"/>
              <w:right w:val="nil"/>
            </w:tcBorders>
            <w:shd w:val="clear" w:color="auto" w:fill="auto"/>
            <w:noWrap/>
            <w:vAlign w:val="center"/>
            <w:hideMark/>
          </w:tcPr>
          <w:p w14:paraId="00D4D616"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0025CB55"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46</w:t>
            </w:r>
          </w:p>
        </w:tc>
      </w:tr>
      <w:tr w:rsidR="00DD4695" w:rsidRPr="009F03BD" w14:paraId="6015F73D" w14:textId="77777777" w:rsidTr="00A26206">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5C2795E" w14:textId="77777777" w:rsidR="00DD4695" w:rsidRPr="00363933" w:rsidRDefault="00DD4695" w:rsidP="00A26206">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Actividad 1: Cuenca del Río Senegal</w:t>
            </w:r>
          </w:p>
        </w:tc>
        <w:tc>
          <w:tcPr>
            <w:tcW w:w="1417" w:type="dxa"/>
            <w:tcBorders>
              <w:top w:val="single" w:sz="4" w:space="0" w:color="auto"/>
              <w:left w:val="nil"/>
              <w:bottom w:val="single" w:sz="4" w:space="0" w:color="auto"/>
              <w:right w:val="single" w:sz="4" w:space="0" w:color="auto"/>
            </w:tcBorders>
            <w:vAlign w:val="center"/>
          </w:tcPr>
          <w:p w14:paraId="00B6CC7D"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25</w:t>
            </w:r>
          </w:p>
        </w:tc>
        <w:tc>
          <w:tcPr>
            <w:tcW w:w="1417" w:type="dxa"/>
            <w:tcBorders>
              <w:top w:val="single" w:sz="4" w:space="0" w:color="auto"/>
              <w:left w:val="single" w:sz="4" w:space="0" w:color="auto"/>
              <w:bottom w:val="single" w:sz="4" w:space="0" w:color="auto"/>
              <w:right w:val="single" w:sz="4" w:space="0" w:color="auto"/>
            </w:tcBorders>
            <w:vAlign w:val="center"/>
          </w:tcPr>
          <w:p w14:paraId="7FCF99DE"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5A4EDE45"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EB1F5C7"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nil"/>
              <w:bottom w:val="single" w:sz="4" w:space="0" w:color="auto"/>
              <w:right w:val="nil"/>
            </w:tcBorders>
            <w:shd w:val="clear" w:color="auto" w:fill="auto"/>
            <w:noWrap/>
            <w:vAlign w:val="center"/>
            <w:hideMark/>
          </w:tcPr>
          <w:p w14:paraId="2C2E9EAC"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25</w:t>
            </w:r>
          </w:p>
        </w:tc>
        <w:tc>
          <w:tcPr>
            <w:tcW w:w="1346" w:type="dxa"/>
            <w:tcBorders>
              <w:top w:val="nil"/>
              <w:left w:val="single" w:sz="8" w:space="0" w:color="auto"/>
              <w:bottom w:val="single" w:sz="4" w:space="0" w:color="auto"/>
              <w:right w:val="nil"/>
            </w:tcBorders>
            <w:shd w:val="clear" w:color="auto" w:fill="auto"/>
            <w:noWrap/>
            <w:vAlign w:val="center"/>
            <w:hideMark/>
          </w:tcPr>
          <w:p w14:paraId="1389FBFD"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c>
          <w:tcPr>
            <w:tcW w:w="1347" w:type="dxa"/>
            <w:tcBorders>
              <w:top w:val="nil"/>
              <w:left w:val="single" w:sz="4" w:space="0" w:color="auto"/>
              <w:bottom w:val="single" w:sz="4" w:space="0" w:color="auto"/>
              <w:right w:val="nil"/>
            </w:tcBorders>
            <w:shd w:val="clear" w:color="auto" w:fill="auto"/>
            <w:noWrap/>
            <w:vAlign w:val="center"/>
            <w:hideMark/>
          </w:tcPr>
          <w:p w14:paraId="2F94C1AC"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78D6B621"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15</w:t>
            </w:r>
          </w:p>
        </w:tc>
      </w:tr>
      <w:tr w:rsidR="00DD4695" w:rsidRPr="009F03BD" w14:paraId="251343EB" w14:textId="77777777" w:rsidTr="00A26206">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45BAC4B0" w14:textId="77777777" w:rsidR="00DD4695" w:rsidRPr="00363933" w:rsidRDefault="00DD4695" w:rsidP="00A26206">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Actividad 2: Cuenca del río Amazonas</w:t>
            </w:r>
          </w:p>
        </w:tc>
        <w:tc>
          <w:tcPr>
            <w:tcW w:w="1417" w:type="dxa"/>
            <w:tcBorders>
              <w:top w:val="single" w:sz="4" w:space="0" w:color="auto"/>
              <w:left w:val="nil"/>
              <w:bottom w:val="single" w:sz="4" w:space="0" w:color="auto"/>
              <w:right w:val="single" w:sz="4" w:space="0" w:color="auto"/>
            </w:tcBorders>
            <w:vAlign w:val="center"/>
          </w:tcPr>
          <w:p w14:paraId="29187280"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25</w:t>
            </w:r>
          </w:p>
        </w:tc>
        <w:tc>
          <w:tcPr>
            <w:tcW w:w="1417" w:type="dxa"/>
            <w:tcBorders>
              <w:top w:val="single" w:sz="4" w:space="0" w:color="auto"/>
              <w:left w:val="single" w:sz="4" w:space="0" w:color="auto"/>
              <w:bottom w:val="single" w:sz="4" w:space="0" w:color="auto"/>
              <w:right w:val="single" w:sz="4" w:space="0" w:color="auto"/>
            </w:tcBorders>
            <w:vAlign w:val="center"/>
          </w:tcPr>
          <w:p w14:paraId="29ED54D2"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10DBB83C"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61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8379543"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nil"/>
              <w:bottom w:val="single" w:sz="4" w:space="0" w:color="auto"/>
              <w:right w:val="nil"/>
            </w:tcBorders>
            <w:shd w:val="clear" w:color="auto" w:fill="auto"/>
            <w:noWrap/>
            <w:vAlign w:val="center"/>
            <w:hideMark/>
          </w:tcPr>
          <w:p w14:paraId="6765FF68"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86</w:t>
            </w:r>
          </w:p>
        </w:tc>
        <w:tc>
          <w:tcPr>
            <w:tcW w:w="1346" w:type="dxa"/>
            <w:tcBorders>
              <w:top w:val="nil"/>
              <w:left w:val="single" w:sz="8" w:space="0" w:color="auto"/>
              <w:bottom w:val="single" w:sz="4" w:space="0" w:color="auto"/>
              <w:right w:val="nil"/>
            </w:tcBorders>
            <w:shd w:val="clear" w:color="auto" w:fill="auto"/>
            <w:noWrap/>
            <w:vAlign w:val="center"/>
            <w:hideMark/>
          </w:tcPr>
          <w:p w14:paraId="4F043157"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c>
          <w:tcPr>
            <w:tcW w:w="1347" w:type="dxa"/>
            <w:tcBorders>
              <w:top w:val="nil"/>
              <w:left w:val="single" w:sz="4" w:space="0" w:color="auto"/>
              <w:bottom w:val="single" w:sz="4" w:space="0" w:color="auto"/>
              <w:right w:val="nil"/>
            </w:tcBorders>
            <w:shd w:val="clear" w:color="auto" w:fill="auto"/>
            <w:noWrap/>
            <w:vAlign w:val="bottom"/>
            <w:hideMark/>
          </w:tcPr>
          <w:p w14:paraId="6EE5BA68"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7E2D25E2"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76</w:t>
            </w:r>
          </w:p>
        </w:tc>
      </w:tr>
      <w:tr w:rsidR="00DD4695" w:rsidRPr="009F03BD" w14:paraId="1E4E836A" w14:textId="77777777" w:rsidTr="00A26206">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6F2148BD" w14:textId="77777777" w:rsidR="00DD4695" w:rsidRPr="00363933" w:rsidRDefault="00DD4695" w:rsidP="00A26206">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Actividad 3: Asia Central</w:t>
            </w:r>
          </w:p>
        </w:tc>
        <w:tc>
          <w:tcPr>
            <w:tcW w:w="1417" w:type="dxa"/>
            <w:tcBorders>
              <w:top w:val="single" w:sz="4" w:space="0" w:color="auto"/>
              <w:left w:val="nil"/>
              <w:bottom w:val="single" w:sz="4" w:space="0" w:color="auto"/>
              <w:right w:val="single" w:sz="4" w:space="0" w:color="auto"/>
            </w:tcBorders>
            <w:vAlign w:val="center"/>
          </w:tcPr>
          <w:p w14:paraId="6AF0679B"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25</w:t>
            </w:r>
          </w:p>
        </w:tc>
        <w:tc>
          <w:tcPr>
            <w:tcW w:w="1417" w:type="dxa"/>
            <w:tcBorders>
              <w:top w:val="single" w:sz="4" w:space="0" w:color="auto"/>
              <w:left w:val="single" w:sz="4" w:space="0" w:color="auto"/>
              <w:bottom w:val="single" w:sz="4" w:space="0" w:color="auto"/>
              <w:right w:val="single" w:sz="4" w:space="0" w:color="auto"/>
            </w:tcBorders>
            <w:vAlign w:val="center"/>
          </w:tcPr>
          <w:p w14:paraId="23C38358"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1E929F50"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9F67974"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nil"/>
              <w:bottom w:val="single" w:sz="4" w:space="0" w:color="auto"/>
              <w:right w:val="nil"/>
            </w:tcBorders>
            <w:shd w:val="clear" w:color="auto" w:fill="auto"/>
            <w:noWrap/>
            <w:vAlign w:val="center"/>
            <w:hideMark/>
          </w:tcPr>
          <w:p w14:paraId="7F9E5C96"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25</w:t>
            </w:r>
          </w:p>
        </w:tc>
        <w:tc>
          <w:tcPr>
            <w:tcW w:w="1346" w:type="dxa"/>
            <w:tcBorders>
              <w:top w:val="nil"/>
              <w:left w:val="single" w:sz="8" w:space="0" w:color="auto"/>
              <w:bottom w:val="single" w:sz="4" w:space="0" w:color="auto"/>
              <w:right w:val="nil"/>
            </w:tcBorders>
            <w:shd w:val="clear" w:color="auto" w:fill="auto"/>
            <w:noWrap/>
            <w:vAlign w:val="center"/>
            <w:hideMark/>
          </w:tcPr>
          <w:p w14:paraId="7952D3A9"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c>
          <w:tcPr>
            <w:tcW w:w="1347" w:type="dxa"/>
            <w:tcBorders>
              <w:top w:val="nil"/>
              <w:left w:val="single" w:sz="4" w:space="0" w:color="auto"/>
              <w:bottom w:val="single" w:sz="4" w:space="0" w:color="auto"/>
              <w:right w:val="nil"/>
            </w:tcBorders>
            <w:shd w:val="clear" w:color="auto" w:fill="auto"/>
            <w:noWrap/>
            <w:vAlign w:val="center"/>
            <w:hideMark/>
          </w:tcPr>
          <w:p w14:paraId="798EED42"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7B30E858"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15</w:t>
            </w:r>
          </w:p>
        </w:tc>
      </w:tr>
      <w:tr w:rsidR="00DD4695" w:rsidRPr="009F03BD" w14:paraId="30F64C48" w14:textId="77777777" w:rsidTr="00A26206">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45142E55" w14:textId="77777777" w:rsidR="00DD4695" w:rsidRPr="00363933" w:rsidRDefault="00DD4695" w:rsidP="00A26206">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Actividad 4: Indo-Birmana</w:t>
            </w:r>
          </w:p>
        </w:tc>
        <w:tc>
          <w:tcPr>
            <w:tcW w:w="1417" w:type="dxa"/>
            <w:tcBorders>
              <w:top w:val="single" w:sz="4" w:space="0" w:color="auto"/>
              <w:left w:val="nil"/>
              <w:bottom w:val="single" w:sz="4" w:space="0" w:color="auto"/>
              <w:right w:val="single" w:sz="4" w:space="0" w:color="auto"/>
            </w:tcBorders>
            <w:vAlign w:val="center"/>
          </w:tcPr>
          <w:p w14:paraId="32424EE4"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25</w:t>
            </w:r>
          </w:p>
        </w:tc>
        <w:tc>
          <w:tcPr>
            <w:tcW w:w="1417" w:type="dxa"/>
            <w:tcBorders>
              <w:top w:val="single" w:sz="4" w:space="0" w:color="auto"/>
              <w:left w:val="single" w:sz="4" w:space="0" w:color="auto"/>
              <w:bottom w:val="single" w:sz="4" w:space="0" w:color="auto"/>
              <w:right w:val="single" w:sz="4" w:space="0" w:color="auto"/>
            </w:tcBorders>
            <w:vAlign w:val="center"/>
          </w:tcPr>
          <w:p w14:paraId="34D95CC4"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11C8A02D"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8B59113"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nil"/>
              <w:bottom w:val="single" w:sz="4" w:space="0" w:color="auto"/>
              <w:right w:val="nil"/>
            </w:tcBorders>
            <w:shd w:val="clear" w:color="auto" w:fill="auto"/>
            <w:noWrap/>
            <w:vAlign w:val="center"/>
            <w:hideMark/>
          </w:tcPr>
          <w:p w14:paraId="488B5E9E"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25</w:t>
            </w:r>
          </w:p>
        </w:tc>
        <w:tc>
          <w:tcPr>
            <w:tcW w:w="1346" w:type="dxa"/>
            <w:tcBorders>
              <w:top w:val="nil"/>
              <w:left w:val="single" w:sz="8" w:space="0" w:color="auto"/>
              <w:bottom w:val="single" w:sz="4" w:space="0" w:color="auto"/>
              <w:right w:val="nil"/>
            </w:tcBorders>
            <w:shd w:val="clear" w:color="auto" w:fill="auto"/>
            <w:noWrap/>
            <w:vAlign w:val="center"/>
            <w:hideMark/>
          </w:tcPr>
          <w:p w14:paraId="25B9AFA3"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c>
          <w:tcPr>
            <w:tcW w:w="1347" w:type="dxa"/>
            <w:tcBorders>
              <w:top w:val="nil"/>
              <w:left w:val="single" w:sz="4" w:space="0" w:color="auto"/>
              <w:bottom w:val="single" w:sz="4" w:space="0" w:color="auto"/>
              <w:right w:val="nil"/>
            </w:tcBorders>
            <w:shd w:val="clear" w:color="auto" w:fill="auto"/>
            <w:noWrap/>
            <w:vAlign w:val="center"/>
            <w:hideMark/>
          </w:tcPr>
          <w:p w14:paraId="5F93CAB1"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43D3D745"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15</w:t>
            </w:r>
          </w:p>
        </w:tc>
      </w:tr>
      <w:tr w:rsidR="00DD4695" w:rsidRPr="009F03BD" w14:paraId="7AAA7C05" w14:textId="77777777" w:rsidTr="00A26206">
        <w:trPr>
          <w:trHeight w:val="397"/>
        </w:trPr>
        <w:tc>
          <w:tcPr>
            <w:tcW w:w="3261" w:type="dxa"/>
            <w:tcBorders>
              <w:top w:val="nil"/>
              <w:left w:val="single" w:sz="4" w:space="0" w:color="auto"/>
              <w:bottom w:val="single" w:sz="4" w:space="0" w:color="auto"/>
              <w:right w:val="single" w:sz="4" w:space="0" w:color="auto"/>
            </w:tcBorders>
            <w:shd w:val="clear" w:color="000000" w:fill="EAF1DD"/>
            <w:vAlign w:val="center"/>
            <w:hideMark/>
          </w:tcPr>
          <w:p w14:paraId="73D9344E" w14:textId="77777777" w:rsidR="00DD4695" w:rsidRPr="00363933" w:rsidRDefault="00DD4695" w:rsidP="00A26206">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E. Servicios científicos y técnicos</w:t>
            </w:r>
          </w:p>
        </w:tc>
        <w:tc>
          <w:tcPr>
            <w:tcW w:w="1417" w:type="dxa"/>
            <w:tcBorders>
              <w:top w:val="single" w:sz="4" w:space="0" w:color="auto"/>
              <w:left w:val="nil"/>
              <w:bottom w:val="single" w:sz="4" w:space="0" w:color="auto"/>
              <w:right w:val="single" w:sz="4" w:space="0" w:color="auto"/>
            </w:tcBorders>
            <w:shd w:val="clear" w:color="000000" w:fill="EAF1DD"/>
            <w:vAlign w:val="center"/>
          </w:tcPr>
          <w:p w14:paraId="6EB87F7B" w14:textId="77777777" w:rsidR="00DD4695" w:rsidRPr="00E34E92" w:rsidRDefault="00DD4695" w:rsidP="00A26206">
            <w:pPr>
              <w:spacing w:after="0" w:line="240" w:lineRule="auto"/>
              <w:jc w:val="right"/>
              <w:rPr>
                <w:rFonts w:asciiTheme="minorHAnsi" w:hAnsiTheme="minorHAnsi" w:cstheme="minorHAnsi"/>
                <w:b/>
                <w:bCs/>
                <w:color w:val="000000"/>
                <w:lang w:val="fr-FR"/>
              </w:rPr>
            </w:pPr>
            <w:r w:rsidRPr="00E34E92">
              <w:rPr>
                <w:rFonts w:asciiTheme="minorHAnsi" w:hAnsiTheme="minorHAnsi" w:cstheme="minorHAnsi"/>
                <w:b/>
                <w:bCs/>
                <w:color w:val="000000"/>
              </w:rPr>
              <w:t>754</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36FF884C" w14:textId="77777777" w:rsidR="00DD4695" w:rsidRPr="00E34E92" w:rsidRDefault="00DD4695" w:rsidP="00A26206">
            <w:pPr>
              <w:spacing w:after="0" w:line="240" w:lineRule="auto"/>
              <w:jc w:val="right"/>
              <w:rPr>
                <w:rFonts w:asciiTheme="minorHAnsi" w:hAnsiTheme="minorHAnsi" w:cstheme="minorHAnsi"/>
                <w:b/>
                <w:bCs/>
                <w:color w:val="000000"/>
                <w:lang w:val="fr-FR"/>
              </w:rPr>
            </w:pPr>
            <w:r w:rsidRPr="00E34E92">
              <w:rPr>
                <w:rFonts w:asciiTheme="minorHAnsi" w:hAnsiTheme="minorHAnsi" w:cstheme="minorHAnsi"/>
                <w:b/>
                <w:bCs/>
                <w:color w:val="000000"/>
              </w:rPr>
              <w:t>5</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041C93C5" w14:textId="77777777" w:rsidR="00DD4695" w:rsidRPr="00E34E92" w:rsidRDefault="00DD4695" w:rsidP="00A26206">
            <w:pPr>
              <w:spacing w:after="0" w:line="240" w:lineRule="auto"/>
              <w:jc w:val="right"/>
              <w:rPr>
                <w:rFonts w:asciiTheme="minorHAnsi" w:hAnsiTheme="minorHAnsi" w:cstheme="minorHAnsi"/>
                <w:b/>
                <w:bCs/>
                <w:color w:val="000000"/>
                <w:lang w:val="fr-FR"/>
              </w:rPr>
            </w:pPr>
            <w:r w:rsidRPr="00E34E92">
              <w:rPr>
                <w:rFonts w:asciiTheme="minorHAnsi" w:hAnsiTheme="minorHAnsi" w:cstheme="minorHAnsi"/>
                <w:b/>
                <w:bCs/>
                <w:color w:val="000000"/>
              </w:rPr>
              <w:t>121</w:t>
            </w:r>
          </w:p>
        </w:tc>
        <w:tc>
          <w:tcPr>
            <w:tcW w:w="1417" w:type="dxa"/>
            <w:tcBorders>
              <w:top w:val="nil"/>
              <w:left w:val="single" w:sz="4" w:space="0" w:color="auto"/>
              <w:bottom w:val="single" w:sz="4" w:space="0" w:color="auto"/>
              <w:right w:val="single" w:sz="4" w:space="0" w:color="auto"/>
            </w:tcBorders>
            <w:shd w:val="clear" w:color="000000" w:fill="EAF1DD"/>
            <w:noWrap/>
            <w:vAlign w:val="center"/>
            <w:hideMark/>
          </w:tcPr>
          <w:p w14:paraId="575D9CF8" w14:textId="77777777" w:rsidR="00DD4695" w:rsidRPr="009F03BD" w:rsidRDefault="00DD4695" w:rsidP="00A26206">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145</w:t>
            </w:r>
          </w:p>
        </w:tc>
        <w:tc>
          <w:tcPr>
            <w:tcW w:w="1276" w:type="dxa"/>
            <w:tcBorders>
              <w:top w:val="nil"/>
              <w:left w:val="nil"/>
              <w:bottom w:val="single" w:sz="4" w:space="0" w:color="auto"/>
              <w:right w:val="nil"/>
            </w:tcBorders>
            <w:shd w:val="clear" w:color="000000" w:fill="EAF1DD"/>
            <w:noWrap/>
            <w:vAlign w:val="center"/>
            <w:hideMark/>
          </w:tcPr>
          <w:p w14:paraId="3D5BBCF9" w14:textId="77777777" w:rsidR="00DD4695" w:rsidRPr="009F03BD" w:rsidRDefault="00DD4695" w:rsidP="00A26206">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w:t>
            </w:r>
            <w:r>
              <w:rPr>
                <w:rFonts w:asciiTheme="minorHAnsi" w:hAnsiTheme="minorHAnsi" w:cstheme="minorHAnsi"/>
                <w:b/>
                <w:bCs/>
                <w:color w:val="000000"/>
              </w:rPr>
              <w:t xml:space="preserve"> </w:t>
            </w:r>
            <w:r w:rsidRPr="009F03BD">
              <w:rPr>
                <w:rFonts w:asciiTheme="minorHAnsi" w:hAnsiTheme="minorHAnsi" w:cstheme="minorHAnsi"/>
                <w:b/>
                <w:bCs/>
                <w:color w:val="000000"/>
              </w:rPr>
              <w:t>025</w:t>
            </w:r>
          </w:p>
        </w:tc>
        <w:tc>
          <w:tcPr>
            <w:tcW w:w="1346" w:type="dxa"/>
            <w:tcBorders>
              <w:top w:val="nil"/>
              <w:left w:val="single" w:sz="8" w:space="0" w:color="auto"/>
              <w:bottom w:val="single" w:sz="4" w:space="0" w:color="auto"/>
              <w:right w:val="single" w:sz="4" w:space="0" w:color="auto"/>
            </w:tcBorders>
            <w:shd w:val="clear" w:color="000000" w:fill="BDD7EE"/>
            <w:noWrap/>
            <w:vAlign w:val="center"/>
            <w:hideMark/>
          </w:tcPr>
          <w:p w14:paraId="036D5EFF" w14:textId="77777777" w:rsidR="00DD4695" w:rsidRPr="009F03BD" w:rsidRDefault="00DD4695" w:rsidP="00A26206">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(59)</w:t>
            </w:r>
          </w:p>
        </w:tc>
        <w:tc>
          <w:tcPr>
            <w:tcW w:w="1347" w:type="dxa"/>
            <w:tcBorders>
              <w:top w:val="nil"/>
              <w:left w:val="nil"/>
              <w:bottom w:val="single" w:sz="4" w:space="0" w:color="auto"/>
              <w:right w:val="nil"/>
            </w:tcBorders>
            <w:shd w:val="clear" w:color="000000" w:fill="BDD7EE"/>
            <w:noWrap/>
            <w:vAlign w:val="center"/>
            <w:hideMark/>
          </w:tcPr>
          <w:p w14:paraId="15E21B81" w14:textId="77777777" w:rsidR="00DD4695" w:rsidRPr="009F03BD" w:rsidRDefault="00DD4695" w:rsidP="00A26206">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79</w:t>
            </w:r>
          </w:p>
        </w:tc>
        <w:tc>
          <w:tcPr>
            <w:tcW w:w="1276" w:type="dxa"/>
            <w:tcBorders>
              <w:top w:val="nil"/>
              <w:left w:val="single" w:sz="8" w:space="0" w:color="auto"/>
              <w:bottom w:val="single" w:sz="4" w:space="0" w:color="auto"/>
              <w:right w:val="single" w:sz="8" w:space="0" w:color="auto"/>
            </w:tcBorders>
            <w:shd w:val="clear" w:color="000000" w:fill="BDD7EE"/>
            <w:noWrap/>
            <w:vAlign w:val="center"/>
            <w:hideMark/>
          </w:tcPr>
          <w:p w14:paraId="1E45E68D" w14:textId="77777777" w:rsidR="00DD4695" w:rsidRPr="009F03BD" w:rsidRDefault="00DD4695" w:rsidP="00A26206">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w:t>
            </w:r>
            <w:r>
              <w:rPr>
                <w:rFonts w:asciiTheme="minorHAnsi" w:hAnsiTheme="minorHAnsi" w:cstheme="minorHAnsi"/>
                <w:b/>
                <w:bCs/>
                <w:color w:val="000000"/>
              </w:rPr>
              <w:t xml:space="preserve"> </w:t>
            </w:r>
            <w:r w:rsidRPr="009F03BD">
              <w:rPr>
                <w:rFonts w:asciiTheme="minorHAnsi" w:hAnsiTheme="minorHAnsi" w:cstheme="minorHAnsi"/>
                <w:b/>
                <w:bCs/>
                <w:color w:val="000000"/>
              </w:rPr>
              <w:t>006</w:t>
            </w:r>
          </w:p>
        </w:tc>
      </w:tr>
      <w:tr w:rsidR="00DD4695" w:rsidRPr="009F03BD" w14:paraId="15257189" w14:textId="77777777" w:rsidTr="00A26206">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7964D2FC" w14:textId="77777777" w:rsidR="00DD4695" w:rsidRPr="00363933" w:rsidRDefault="00DD4695" w:rsidP="00A26206">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Salarios y gastos sociales</w:t>
            </w:r>
          </w:p>
        </w:tc>
        <w:tc>
          <w:tcPr>
            <w:tcW w:w="1417" w:type="dxa"/>
            <w:tcBorders>
              <w:top w:val="single" w:sz="4" w:space="0" w:color="auto"/>
              <w:left w:val="nil"/>
              <w:bottom w:val="single" w:sz="4" w:space="0" w:color="auto"/>
              <w:right w:val="single" w:sz="4" w:space="0" w:color="auto"/>
            </w:tcBorders>
            <w:vAlign w:val="center"/>
          </w:tcPr>
          <w:p w14:paraId="2BFF0176"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559</w:t>
            </w:r>
          </w:p>
        </w:tc>
        <w:tc>
          <w:tcPr>
            <w:tcW w:w="1417" w:type="dxa"/>
            <w:tcBorders>
              <w:top w:val="single" w:sz="4" w:space="0" w:color="auto"/>
              <w:left w:val="single" w:sz="4" w:space="0" w:color="auto"/>
              <w:bottom w:val="single" w:sz="4" w:space="0" w:color="auto"/>
              <w:right w:val="single" w:sz="4" w:space="0" w:color="auto"/>
            </w:tcBorders>
            <w:vAlign w:val="center"/>
          </w:tcPr>
          <w:p w14:paraId="70E7E5B4"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0B64226E"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B898924"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31</w:t>
            </w:r>
          </w:p>
        </w:tc>
        <w:tc>
          <w:tcPr>
            <w:tcW w:w="1276" w:type="dxa"/>
            <w:tcBorders>
              <w:top w:val="nil"/>
              <w:left w:val="nil"/>
              <w:bottom w:val="single" w:sz="4" w:space="0" w:color="auto"/>
              <w:right w:val="single" w:sz="4" w:space="0" w:color="auto"/>
            </w:tcBorders>
            <w:shd w:val="clear" w:color="auto" w:fill="auto"/>
            <w:noWrap/>
            <w:vAlign w:val="center"/>
            <w:hideMark/>
          </w:tcPr>
          <w:p w14:paraId="065EDFE1"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590</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00BF7E41"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(90)</w:t>
            </w:r>
          </w:p>
        </w:tc>
        <w:tc>
          <w:tcPr>
            <w:tcW w:w="1347" w:type="dxa"/>
            <w:tcBorders>
              <w:top w:val="nil"/>
              <w:left w:val="nil"/>
              <w:bottom w:val="single" w:sz="4" w:space="0" w:color="auto"/>
              <w:right w:val="nil"/>
            </w:tcBorders>
            <w:shd w:val="clear" w:color="auto" w:fill="auto"/>
            <w:noWrap/>
            <w:vAlign w:val="center"/>
            <w:hideMark/>
          </w:tcPr>
          <w:p w14:paraId="4D5B29FA"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3D6635A9"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680</w:t>
            </w:r>
          </w:p>
        </w:tc>
      </w:tr>
      <w:tr w:rsidR="00DD4695" w:rsidRPr="009F03BD" w14:paraId="2513C1B8" w14:textId="77777777" w:rsidTr="00A26206">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58813FC7" w14:textId="77777777" w:rsidR="00DD4695" w:rsidRPr="00363933" w:rsidRDefault="00DD4695" w:rsidP="00A26206">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Otras prestaciones laborales</w:t>
            </w:r>
          </w:p>
        </w:tc>
        <w:tc>
          <w:tcPr>
            <w:tcW w:w="1417" w:type="dxa"/>
            <w:tcBorders>
              <w:top w:val="single" w:sz="4" w:space="0" w:color="auto"/>
              <w:left w:val="nil"/>
              <w:bottom w:val="single" w:sz="4" w:space="0" w:color="auto"/>
              <w:right w:val="single" w:sz="4" w:space="0" w:color="auto"/>
            </w:tcBorders>
            <w:vAlign w:val="center"/>
          </w:tcPr>
          <w:p w14:paraId="7178992B"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4</w:t>
            </w:r>
          </w:p>
        </w:tc>
        <w:tc>
          <w:tcPr>
            <w:tcW w:w="1417" w:type="dxa"/>
            <w:tcBorders>
              <w:top w:val="single" w:sz="4" w:space="0" w:color="auto"/>
              <w:left w:val="single" w:sz="4" w:space="0" w:color="auto"/>
              <w:bottom w:val="single" w:sz="4" w:space="0" w:color="auto"/>
              <w:right w:val="single" w:sz="4" w:space="0" w:color="auto"/>
            </w:tcBorders>
            <w:vAlign w:val="center"/>
          </w:tcPr>
          <w:p w14:paraId="3A990BB2"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1C6275EC"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8529270"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w:t>
            </w:r>
          </w:p>
        </w:tc>
        <w:tc>
          <w:tcPr>
            <w:tcW w:w="1276" w:type="dxa"/>
            <w:tcBorders>
              <w:top w:val="nil"/>
              <w:left w:val="nil"/>
              <w:bottom w:val="single" w:sz="4" w:space="0" w:color="auto"/>
              <w:right w:val="single" w:sz="4" w:space="0" w:color="auto"/>
            </w:tcBorders>
            <w:shd w:val="clear" w:color="auto" w:fill="auto"/>
            <w:noWrap/>
            <w:vAlign w:val="center"/>
            <w:hideMark/>
          </w:tcPr>
          <w:p w14:paraId="62C892E6"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7</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43B874F2"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 </w:t>
            </w:r>
          </w:p>
        </w:tc>
        <w:tc>
          <w:tcPr>
            <w:tcW w:w="1347" w:type="dxa"/>
            <w:tcBorders>
              <w:top w:val="nil"/>
              <w:left w:val="nil"/>
              <w:bottom w:val="single" w:sz="4" w:space="0" w:color="auto"/>
              <w:right w:val="nil"/>
            </w:tcBorders>
            <w:shd w:val="clear" w:color="auto" w:fill="auto"/>
            <w:noWrap/>
            <w:vAlign w:val="center"/>
            <w:hideMark/>
          </w:tcPr>
          <w:p w14:paraId="166B3744"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2A33ECE4"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7</w:t>
            </w:r>
          </w:p>
        </w:tc>
      </w:tr>
      <w:tr w:rsidR="00DD4695" w:rsidRPr="009F03BD" w14:paraId="32D8EF7B" w14:textId="77777777" w:rsidTr="00A26206">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01FB6FFD" w14:textId="77777777" w:rsidR="00DD4695" w:rsidRPr="00363933" w:rsidRDefault="00DD4695" w:rsidP="00A26206">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Viajes</w:t>
            </w:r>
          </w:p>
        </w:tc>
        <w:tc>
          <w:tcPr>
            <w:tcW w:w="1417" w:type="dxa"/>
            <w:tcBorders>
              <w:top w:val="single" w:sz="4" w:space="0" w:color="auto"/>
              <w:left w:val="nil"/>
              <w:bottom w:val="single" w:sz="4" w:space="0" w:color="auto"/>
              <w:right w:val="single" w:sz="4" w:space="0" w:color="auto"/>
            </w:tcBorders>
            <w:vAlign w:val="center"/>
          </w:tcPr>
          <w:p w14:paraId="2603DC9B"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10</w:t>
            </w:r>
          </w:p>
        </w:tc>
        <w:tc>
          <w:tcPr>
            <w:tcW w:w="1417" w:type="dxa"/>
            <w:tcBorders>
              <w:top w:val="single" w:sz="4" w:space="0" w:color="auto"/>
              <w:left w:val="single" w:sz="4" w:space="0" w:color="auto"/>
              <w:bottom w:val="single" w:sz="4" w:space="0" w:color="auto"/>
              <w:right w:val="single" w:sz="4" w:space="0" w:color="auto"/>
            </w:tcBorders>
            <w:vAlign w:val="center"/>
          </w:tcPr>
          <w:p w14:paraId="7D32F9C7"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27A54579"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A67084E"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2DB6478B"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44E3639B"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62710F6B"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26695B1B"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r>
      <w:tr w:rsidR="00DD4695" w:rsidRPr="009F03BD" w14:paraId="7EA6F7A6" w14:textId="77777777" w:rsidTr="00A26206">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4767FEE6" w14:textId="77777777" w:rsidR="00DD4695" w:rsidRPr="00363933" w:rsidRDefault="00DD4695" w:rsidP="00A26206">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Viajes de la Presidencia del GECT</w:t>
            </w:r>
          </w:p>
        </w:tc>
        <w:tc>
          <w:tcPr>
            <w:tcW w:w="1417" w:type="dxa"/>
            <w:tcBorders>
              <w:top w:val="single" w:sz="4" w:space="0" w:color="auto"/>
              <w:left w:val="nil"/>
              <w:bottom w:val="single" w:sz="4" w:space="0" w:color="auto"/>
              <w:right w:val="single" w:sz="4" w:space="0" w:color="auto"/>
            </w:tcBorders>
            <w:vAlign w:val="center"/>
          </w:tcPr>
          <w:p w14:paraId="7BAAA6C0" w14:textId="77777777" w:rsidR="00DD4695" w:rsidRPr="00E34E92" w:rsidRDefault="00DD4695" w:rsidP="00A26206">
            <w:pPr>
              <w:spacing w:after="0" w:line="240" w:lineRule="auto"/>
              <w:jc w:val="right"/>
              <w:rPr>
                <w:rFonts w:asciiTheme="minorHAnsi" w:hAnsiTheme="minorHAnsi" w:cstheme="minorHAnsi"/>
                <w:color w:val="000000"/>
                <w:lang w:val="fr-FR"/>
              </w:rPr>
            </w:pPr>
            <w:r w:rsidRPr="00E34E92">
              <w:rPr>
                <w:rFonts w:asciiTheme="minorHAnsi" w:hAnsiTheme="minorHAnsi" w:cstheme="minorHAnsi"/>
                <w:color w:val="000000"/>
              </w:rPr>
              <w:t>5</w:t>
            </w:r>
          </w:p>
        </w:tc>
        <w:tc>
          <w:tcPr>
            <w:tcW w:w="1417" w:type="dxa"/>
            <w:tcBorders>
              <w:top w:val="single" w:sz="4" w:space="0" w:color="auto"/>
              <w:left w:val="single" w:sz="4" w:space="0" w:color="auto"/>
              <w:bottom w:val="single" w:sz="4" w:space="0" w:color="auto"/>
              <w:right w:val="single" w:sz="4" w:space="0" w:color="auto"/>
            </w:tcBorders>
            <w:vAlign w:val="center"/>
          </w:tcPr>
          <w:p w14:paraId="5CCC14DA" w14:textId="77777777" w:rsidR="00DD4695" w:rsidRPr="00E34E92" w:rsidRDefault="00DD4695" w:rsidP="00A26206">
            <w:pPr>
              <w:spacing w:after="0" w:line="240" w:lineRule="auto"/>
              <w:jc w:val="right"/>
              <w:rPr>
                <w:rFonts w:asciiTheme="minorHAnsi" w:hAnsiTheme="minorHAnsi" w:cstheme="minorHAnsi"/>
                <w:color w:val="000000"/>
                <w:lang w:val="fr-FR"/>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1C48C7D7" w14:textId="77777777" w:rsidR="00DD4695" w:rsidRPr="00E34E92" w:rsidRDefault="00DD4695" w:rsidP="00A26206">
            <w:pPr>
              <w:spacing w:after="0" w:line="240" w:lineRule="auto"/>
              <w:jc w:val="right"/>
              <w:rPr>
                <w:rFonts w:asciiTheme="minorHAnsi" w:hAnsiTheme="minorHAnsi" w:cstheme="minorHAnsi"/>
                <w:color w:val="000000"/>
                <w:lang w:val="fr-FR"/>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F273203"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w:t>
            </w:r>
          </w:p>
        </w:tc>
        <w:tc>
          <w:tcPr>
            <w:tcW w:w="1276" w:type="dxa"/>
            <w:tcBorders>
              <w:top w:val="nil"/>
              <w:left w:val="nil"/>
              <w:bottom w:val="single" w:sz="4" w:space="0" w:color="auto"/>
              <w:right w:val="single" w:sz="4" w:space="0" w:color="auto"/>
            </w:tcBorders>
            <w:shd w:val="clear" w:color="auto" w:fill="auto"/>
            <w:noWrap/>
            <w:vAlign w:val="center"/>
            <w:hideMark/>
          </w:tcPr>
          <w:p w14:paraId="0DB66BB1"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7</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2A4E2D89"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14359825"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671A7FD5"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7</w:t>
            </w:r>
          </w:p>
        </w:tc>
      </w:tr>
      <w:tr w:rsidR="00DD4695" w:rsidRPr="009F03BD" w14:paraId="0873043C" w14:textId="77777777" w:rsidTr="00A26206">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6677A35F" w14:textId="77777777" w:rsidR="00DD4695" w:rsidRPr="00363933" w:rsidRDefault="00DD4695" w:rsidP="00A26206">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Ejecución del GECT</w:t>
            </w:r>
          </w:p>
        </w:tc>
        <w:tc>
          <w:tcPr>
            <w:tcW w:w="1417" w:type="dxa"/>
            <w:tcBorders>
              <w:top w:val="single" w:sz="4" w:space="0" w:color="auto"/>
              <w:left w:val="nil"/>
              <w:bottom w:val="single" w:sz="4" w:space="0" w:color="auto"/>
              <w:right w:val="single" w:sz="4" w:space="0" w:color="auto"/>
            </w:tcBorders>
            <w:vAlign w:val="center"/>
          </w:tcPr>
          <w:p w14:paraId="16C36E52"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35</w:t>
            </w:r>
          </w:p>
        </w:tc>
        <w:tc>
          <w:tcPr>
            <w:tcW w:w="1417" w:type="dxa"/>
            <w:tcBorders>
              <w:top w:val="single" w:sz="4" w:space="0" w:color="auto"/>
              <w:left w:val="single" w:sz="4" w:space="0" w:color="auto"/>
              <w:bottom w:val="single" w:sz="4" w:space="0" w:color="auto"/>
              <w:right w:val="single" w:sz="4" w:space="0" w:color="auto"/>
            </w:tcBorders>
            <w:vAlign w:val="center"/>
          </w:tcPr>
          <w:p w14:paraId="626C0E76"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5</w:t>
            </w:r>
          </w:p>
        </w:tc>
        <w:tc>
          <w:tcPr>
            <w:tcW w:w="1417" w:type="dxa"/>
            <w:tcBorders>
              <w:top w:val="single" w:sz="4" w:space="0" w:color="auto"/>
              <w:left w:val="single" w:sz="4" w:space="0" w:color="auto"/>
              <w:bottom w:val="single" w:sz="4" w:space="0" w:color="auto"/>
              <w:right w:val="single" w:sz="4" w:space="0" w:color="auto"/>
            </w:tcBorders>
            <w:vAlign w:val="center"/>
          </w:tcPr>
          <w:p w14:paraId="6673BA6D"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0C3E794"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31</w:t>
            </w:r>
          </w:p>
        </w:tc>
        <w:tc>
          <w:tcPr>
            <w:tcW w:w="1276" w:type="dxa"/>
            <w:tcBorders>
              <w:top w:val="nil"/>
              <w:left w:val="nil"/>
              <w:bottom w:val="single" w:sz="4" w:space="0" w:color="auto"/>
              <w:right w:val="single" w:sz="4" w:space="0" w:color="auto"/>
            </w:tcBorders>
            <w:shd w:val="clear" w:color="auto" w:fill="auto"/>
            <w:noWrap/>
            <w:vAlign w:val="center"/>
            <w:hideMark/>
          </w:tcPr>
          <w:p w14:paraId="7697D588"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71</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39E7A829"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072B058A"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18802E0A"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71</w:t>
            </w:r>
          </w:p>
        </w:tc>
      </w:tr>
      <w:tr w:rsidR="00DD4695" w:rsidRPr="009F03BD" w14:paraId="2A5BA0D1" w14:textId="77777777" w:rsidTr="00A26206">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F763A07" w14:textId="77777777" w:rsidR="00DD4695" w:rsidRPr="00363933" w:rsidRDefault="00DD4695" w:rsidP="00A26206">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Reuniones del GECT</w:t>
            </w:r>
          </w:p>
        </w:tc>
        <w:tc>
          <w:tcPr>
            <w:tcW w:w="1417" w:type="dxa"/>
            <w:tcBorders>
              <w:top w:val="single" w:sz="4" w:space="0" w:color="auto"/>
              <w:left w:val="nil"/>
              <w:bottom w:val="single" w:sz="4" w:space="0" w:color="auto"/>
              <w:right w:val="single" w:sz="4" w:space="0" w:color="auto"/>
            </w:tcBorders>
            <w:vAlign w:val="center"/>
          </w:tcPr>
          <w:p w14:paraId="359CFC47"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50</w:t>
            </w:r>
          </w:p>
        </w:tc>
        <w:tc>
          <w:tcPr>
            <w:tcW w:w="1417" w:type="dxa"/>
            <w:tcBorders>
              <w:top w:val="single" w:sz="4" w:space="0" w:color="auto"/>
              <w:left w:val="single" w:sz="4" w:space="0" w:color="auto"/>
              <w:bottom w:val="single" w:sz="4" w:space="0" w:color="auto"/>
              <w:right w:val="single" w:sz="4" w:space="0" w:color="auto"/>
            </w:tcBorders>
            <w:vAlign w:val="center"/>
          </w:tcPr>
          <w:p w14:paraId="6287128C"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72DF6E21"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090F010"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16</w:t>
            </w:r>
          </w:p>
        </w:tc>
        <w:tc>
          <w:tcPr>
            <w:tcW w:w="1276" w:type="dxa"/>
            <w:tcBorders>
              <w:top w:val="nil"/>
              <w:left w:val="nil"/>
              <w:bottom w:val="single" w:sz="4" w:space="0" w:color="auto"/>
              <w:right w:val="single" w:sz="4" w:space="0" w:color="auto"/>
            </w:tcBorders>
            <w:shd w:val="clear" w:color="auto" w:fill="auto"/>
            <w:noWrap/>
            <w:vAlign w:val="center"/>
            <w:hideMark/>
          </w:tcPr>
          <w:p w14:paraId="535643E4"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66</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2F7776DE"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1517FD51"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545DB7A9"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50</w:t>
            </w:r>
          </w:p>
        </w:tc>
      </w:tr>
      <w:tr w:rsidR="00DD4695" w:rsidRPr="009F03BD" w14:paraId="6249743E" w14:textId="77777777" w:rsidTr="00A26206">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18354446" w14:textId="77777777" w:rsidR="00DD4695" w:rsidRPr="00363933" w:rsidRDefault="00DD4695" w:rsidP="00A26206">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Plan Estratégico (2019 - 2021)</w:t>
            </w:r>
          </w:p>
        </w:tc>
        <w:tc>
          <w:tcPr>
            <w:tcW w:w="1417" w:type="dxa"/>
            <w:tcBorders>
              <w:top w:val="single" w:sz="4" w:space="0" w:color="auto"/>
              <w:left w:val="nil"/>
              <w:bottom w:val="single" w:sz="4" w:space="0" w:color="auto"/>
              <w:right w:val="single" w:sz="4" w:space="0" w:color="auto"/>
            </w:tcBorders>
            <w:vAlign w:val="center"/>
          </w:tcPr>
          <w:p w14:paraId="4E88FCCF"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785760B2"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4B258227"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29</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8FEE4D0"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659CE6D0"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29</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4F4F9F17"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3C9713EA"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0AE3DAB1"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29</w:t>
            </w:r>
          </w:p>
        </w:tc>
      </w:tr>
      <w:tr w:rsidR="00DD4695" w:rsidRPr="009F03BD" w14:paraId="6AE0AE26" w14:textId="77777777" w:rsidTr="00A26206">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6FD545A" w14:textId="77777777" w:rsidR="00DD4695" w:rsidRPr="00363933" w:rsidRDefault="00DD4695" w:rsidP="00A26206">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lastRenderedPageBreak/>
              <w:t>ODS 6.6.1 (inventarios)</w:t>
            </w:r>
          </w:p>
        </w:tc>
        <w:tc>
          <w:tcPr>
            <w:tcW w:w="1417" w:type="dxa"/>
            <w:tcBorders>
              <w:top w:val="single" w:sz="4" w:space="0" w:color="auto"/>
              <w:left w:val="nil"/>
              <w:bottom w:val="single" w:sz="4" w:space="0" w:color="auto"/>
              <w:right w:val="single" w:sz="4" w:space="0" w:color="auto"/>
            </w:tcBorders>
            <w:vAlign w:val="center"/>
          </w:tcPr>
          <w:p w14:paraId="2F99D4C4"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3B843566"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5A016DDC"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91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3E068AB"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531C1022"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91</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76A3C20A"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0357E3BC"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5DC85E90"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91</w:t>
            </w:r>
          </w:p>
        </w:tc>
      </w:tr>
      <w:tr w:rsidR="00DD4695" w:rsidRPr="009F03BD" w14:paraId="641258DA" w14:textId="77777777" w:rsidTr="00A26206">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4885E0F7" w14:textId="77777777" w:rsidR="00DD4695" w:rsidRPr="00363933" w:rsidRDefault="00DD4695" w:rsidP="00A26206">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Servicio de Información sobre Sitios Ramsar (mantenimiento y desarrollo)</w:t>
            </w:r>
          </w:p>
        </w:tc>
        <w:tc>
          <w:tcPr>
            <w:tcW w:w="1417" w:type="dxa"/>
            <w:tcBorders>
              <w:top w:val="single" w:sz="4" w:space="0" w:color="auto"/>
              <w:left w:val="nil"/>
              <w:bottom w:val="single" w:sz="4" w:space="0" w:color="auto"/>
              <w:right w:val="single" w:sz="4" w:space="0" w:color="auto"/>
            </w:tcBorders>
            <w:vAlign w:val="center"/>
          </w:tcPr>
          <w:p w14:paraId="531432A1" w14:textId="77777777" w:rsidR="00DD4695" w:rsidRPr="00E34E92" w:rsidRDefault="00DD4695" w:rsidP="00A26206">
            <w:pPr>
              <w:spacing w:after="0" w:line="240" w:lineRule="auto"/>
              <w:jc w:val="right"/>
              <w:rPr>
                <w:rFonts w:asciiTheme="minorHAnsi" w:hAnsiTheme="minorHAnsi" w:cstheme="minorHAnsi"/>
                <w:color w:val="000000"/>
                <w:lang w:val="fr-FR"/>
              </w:rPr>
            </w:pPr>
            <w:r w:rsidRPr="00E34E92">
              <w:rPr>
                <w:rFonts w:asciiTheme="minorHAnsi" w:hAnsiTheme="minorHAnsi" w:cstheme="minorHAnsi"/>
                <w:color w:val="000000"/>
              </w:rPr>
              <w:t>91</w:t>
            </w:r>
          </w:p>
        </w:tc>
        <w:tc>
          <w:tcPr>
            <w:tcW w:w="1417" w:type="dxa"/>
            <w:tcBorders>
              <w:top w:val="single" w:sz="4" w:space="0" w:color="auto"/>
              <w:left w:val="single" w:sz="4" w:space="0" w:color="auto"/>
              <w:bottom w:val="single" w:sz="4" w:space="0" w:color="auto"/>
              <w:right w:val="single" w:sz="4" w:space="0" w:color="auto"/>
            </w:tcBorders>
            <w:vAlign w:val="center"/>
          </w:tcPr>
          <w:p w14:paraId="48E72E98" w14:textId="77777777" w:rsidR="00DD4695" w:rsidRPr="00E34E92" w:rsidRDefault="00DD4695" w:rsidP="00A26206">
            <w:pPr>
              <w:spacing w:after="0" w:line="240" w:lineRule="auto"/>
              <w:jc w:val="right"/>
              <w:rPr>
                <w:rFonts w:asciiTheme="minorHAnsi" w:hAnsiTheme="minorHAnsi" w:cstheme="minorHAnsi"/>
                <w:color w:val="000000"/>
                <w:lang w:val="fr-FR"/>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67F34A78" w14:textId="77777777" w:rsidR="00DD4695" w:rsidRPr="00E34E92" w:rsidRDefault="00DD4695" w:rsidP="00A26206">
            <w:pPr>
              <w:spacing w:after="0" w:line="240" w:lineRule="auto"/>
              <w:jc w:val="right"/>
              <w:rPr>
                <w:rFonts w:asciiTheme="minorHAnsi" w:hAnsiTheme="minorHAnsi" w:cstheme="minorHAnsi"/>
                <w:color w:val="000000"/>
                <w:lang w:val="fr-FR"/>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B7CC1D8"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62</w:t>
            </w:r>
          </w:p>
        </w:tc>
        <w:tc>
          <w:tcPr>
            <w:tcW w:w="1276" w:type="dxa"/>
            <w:tcBorders>
              <w:top w:val="nil"/>
              <w:left w:val="nil"/>
              <w:bottom w:val="single" w:sz="4" w:space="0" w:color="auto"/>
              <w:right w:val="single" w:sz="4" w:space="0" w:color="auto"/>
            </w:tcBorders>
            <w:shd w:val="clear" w:color="auto" w:fill="auto"/>
            <w:noWrap/>
            <w:vAlign w:val="center"/>
            <w:hideMark/>
          </w:tcPr>
          <w:p w14:paraId="7C257D04"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153</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453A04E7"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31</w:t>
            </w:r>
          </w:p>
        </w:tc>
        <w:tc>
          <w:tcPr>
            <w:tcW w:w="1347" w:type="dxa"/>
            <w:tcBorders>
              <w:top w:val="nil"/>
              <w:left w:val="nil"/>
              <w:bottom w:val="single" w:sz="4" w:space="0" w:color="auto"/>
              <w:right w:val="nil"/>
            </w:tcBorders>
            <w:shd w:val="clear" w:color="auto" w:fill="auto"/>
            <w:noWrap/>
            <w:vAlign w:val="center"/>
            <w:hideMark/>
          </w:tcPr>
          <w:p w14:paraId="5DDAF4E6"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62</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33F1F35F"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60</w:t>
            </w:r>
          </w:p>
        </w:tc>
      </w:tr>
      <w:tr w:rsidR="00DD4695" w:rsidRPr="009F03BD" w14:paraId="7770D51E" w14:textId="77777777" w:rsidTr="00A26206">
        <w:trPr>
          <w:trHeight w:val="397"/>
        </w:trPr>
        <w:tc>
          <w:tcPr>
            <w:tcW w:w="3261" w:type="dxa"/>
            <w:tcBorders>
              <w:top w:val="nil"/>
              <w:left w:val="single" w:sz="4" w:space="0" w:color="auto"/>
              <w:bottom w:val="single" w:sz="4" w:space="0" w:color="auto"/>
              <w:right w:val="single" w:sz="4" w:space="0" w:color="auto"/>
            </w:tcBorders>
            <w:shd w:val="clear" w:color="000000" w:fill="EAF1DD"/>
            <w:noWrap/>
            <w:vAlign w:val="center"/>
            <w:hideMark/>
          </w:tcPr>
          <w:p w14:paraId="2EE79F21" w14:textId="77777777" w:rsidR="00DD4695" w:rsidRPr="00363933" w:rsidRDefault="00DD4695" w:rsidP="00A26206">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G. Administración/SISR/Sitio web</w:t>
            </w:r>
          </w:p>
        </w:tc>
        <w:tc>
          <w:tcPr>
            <w:tcW w:w="1417" w:type="dxa"/>
            <w:tcBorders>
              <w:top w:val="single" w:sz="4" w:space="0" w:color="auto"/>
              <w:left w:val="nil"/>
              <w:bottom w:val="single" w:sz="4" w:space="0" w:color="auto"/>
              <w:right w:val="single" w:sz="4" w:space="0" w:color="auto"/>
            </w:tcBorders>
            <w:shd w:val="clear" w:color="000000" w:fill="EAF1DD"/>
            <w:vAlign w:val="center"/>
          </w:tcPr>
          <w:p w14:paraId="06D0791A" w14:textId="77777777" w:rsidR="00DD4695" w:rsidRPr="00E34E92" w:rsidRDefault="00DD4695" w:rsidP="00A26206">
            <w:pPr>
              <w:spacing w:after="0" w:line="240" w:lineRule="auto"/>
              <w:jc w:val="right"/>
              <w:rPr>
                <w:rFonts w:asciiTheme="minorHAnsi" w:hAnsiTheme="minorHAnsi" w:cstheme="minorHAnsi"/>
                <w:b/>
                <w:bCs/>
                <w:color w:val="000000"/>
              </w:rPr>
            </w:pPr>
            <w:r w:rsidRPr="00E34E92">
              <w:rPr>
                <w:rFonts w:asciiTheme="minorHAnsi" w:hAnsiTheme="minorHAnsi" w:cstheme="minorHAnsi"/>
                <w:b/>
                <w:bCs/>
                <w:color w:val="000000"/>
              </w:rPr>
              <w:t>436</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06C29232" w14:textId="77777777" w:rsidR="00DD4695" w:rsidRPr="00E34E92" w:rsidRDefault="00DD4695" w:rsidP="00A26206">
            <w:pPr>
              <w:spacing w:after="0" w:line="240" w:lineRule="auto"/>
              <w:jc w:val="right"/>
              <w:rPr>
                <w:rFonts w:asciiTheme="minorHAnsi" w:hAnsiTheme="minorHAnsi" w:cstheme="minorHAnsi"/>
                <w:b/>
                <w:bCs/>
                <w:color w:val="000000"/>
              </w:rPr>
            </w:pPr>
            <w:r w:rsidRPr="00E34E92">
              <w:rPr>
                <w:rFonts w:asciiTheme="minorHAnsi" w:hAnsiTheme="minorHAnsi" w:cstheme="minorHAnsi"/>
                <w:b/>
                <w:bCs/>
                <w:color w:val="000000"/>
              </w:rPr>
              <w:t>11</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716F4108" w14:textId="77777777" w:rsidR="00DD4695" w:rsidRPr="00E34E92" w:rsidRDefault="00DD4695" w:rsidP="00A26206">
            <w:pPr>
              <w:spacing w:after="0" w:line="240" w:lineRule="auto"/>
              <w:jc w:val="right"/>
              <w:rPr>
                <w:rFonts w:asciiTheme="minorHAnsi" w:hAnsiTheme="minorHAnsi" w:cstheme="minorHAnsi"/>
                <w:b/>
                <w:bCs/>
                <w:color w:val="000000"/>
              </w:rPr>
            </w:pPr>
            <w:r w:rsidRPr="00E34E92">
              <w:rPr>
                <w:rFonts w:asciiTheme="minorHAnsi" w:hAnsiTheme="minorHAnsi" w:cstheme="minorHAnsi"/>
                <w:b/>
                <w:bCs/>
                <w:color w:val="000000"/>
              </w:rPr>
              <w:t>83</w:t>
            </w:r>
          </w:p>
        </w:tc>
        <w:tc>
          <w:tcPr>
            <w:tcW w:w="1417" w:type="dxa"/>
            <w:tcBorders>
              <w:top w:val="nil"/>
              <w:left w:val="single" w:sz="4" w:space="0" w:color="auto"/>
              <w:bottom w:val="single" w:sz="4" w:space="0" w:color="auto"/>
              <w:right w:val="single" w:sz="4" w:space="0" w:color="auto"/>
            </w:tcBorders>
            <w:shd w:val="clear" w:color="000000" w:fill="EAF1DD"/>
            <w:noWrap/>
            <w:vAlign w:val="center"/>
            <w:hideMark/>
          </w:tcPr>
          <w:p w14:paraId="541ECAF0" w14:textId="77777777" w:rsidR="00DD4695" w:rsidRPr="009F03BD" w:rsidRDefault="00DD4695" w:rsidP="00A26206">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151</w:t>
            </w:r>
          </w:p>
        </w:tc>
        <w:tc>
          <w:tcPr>
            <w:tcW w:w="1276" w:type="dxa"/>
            <w:tcBorders>
              <w:top w:val="nil"/>
              <w:left w:val="nil"/>
              <w:bottom w:val="single" w:sz="4" w:space="0" w:color="auto"/>
              <w:right w:val="nil"/>
            </w:tcBorders>
            <w:shd w:val="clear" w:color="000000" w:fill="EAF1DD"/>
            <w:noWrap/>
            <w:vAlign w:val="center"/>
            <w:hideMark/>
          </w:tcPr>
          <w:p w14:paraId="3C5C3CEB" w14:textId="77777777" w:rsidR="00DD4695" w:rsidRPr="009F03BD" w:rsidRDefault="00DD4695" w:rsidP="00A26206">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682</w:t>
            </w:r>
          </w:p>
        </w:tc>
        <w:tc>
          <w:tcPr>
            <w:tcW w:w="1346" w:type="dxa"/>
            <w:tcBorders>
              <w:top w:val="nil"/>
              <w:left w:val="single" w:sz="8" w:space="0" w:color="auto"/>
              <w:bottom w:val="single" w:sz="4" w:space="0" w:color="auto"/>
              <w:right w:val="single" w:sz="4" w:space="0" w:color="auto"/>
            </w:tcBorders>
            <w:shd w:val="clear" w:color="000000" w:fill="BDD7EE"/>
            <w:noWrap/>
            <w:vAlign w:val="center"/>
            <w:hideMark/>
          </w:tcPr>
          <w:p w14:paraId="3999D425" w14:textId="77777777" w:rsidR="00DD4695" w:rsidRPr="009F03BD" w:rsidRDefault="00DD4695" w:rsidP="00A26206">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18</w:t>
            </w:r>
          </w:p>
        </w:tc>
        <w:tc>
          <w:tcPr>
            <w:tcW w:w="1347" w:type="dxa"/>
            <w:tcBorders>
              <w:top w:val="nil"/>
              <w:left w:val="nil"/>
              <w:bottom w:val="single" w:sz="4" w:space="0" w:color="auto"/>
              <w:right w:val="nil"/>
            </w:tcBorders>
            <w:shd w:val="clear" w:color="000000" w:fill="BDD7EE"/>
            <w:noWrap/>
            <w:vAlign w:val="center"/>
            <w:hideMark/>
          </w:tcPr>
          <w:p w14:paraId="5D6C61F0" w14:textId="77777777" w:rsidR="00DD4695" w:rsidRPr="009F03BD" w:rsidRDefault="00DD4695" w:rsidP="00A26206">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125</w:t>
            </w:r>
          </w:p>
        </w:tc>
        <w:tc>
          <w:tcPr>
            <w:tcW w:w="1276" w:type="dxa"/>
            <w:tcBorders>
              <w:top w:val="nil"/>
              <w:left w:val="single" w:sz="8" w:space="0" w:color="auto"/>
              <w:bottom w:val="single" w:sz="4" w:space="0" w:color="auto"/>
              <w:right w:val="single" w:sz="8" w:space="0" w:color="auto"/>
            </w:tcBorders>
            <w:shd w:val="clear" w:color="000000" w:fill="BDD7EE"/>
            <w:noWrap/>
            <w:vAlign w:val="center"/>
            <w:hideMark/>
          </w:tcPr>
          <w:p w14:paraId="21F60D81" w14:textId="77777777" w:rsidR="00DD4695" w:rsidRPr="009F03BD" w:rsidRDefault="00DD4695" w:rsidP="00A26206">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539</w:t>
            </w:r>
          </w:p>
        </w:tc>
      </w:tr>
      <w:tr w:rsidR="00DD4695" w:rsidRPr="009F03BD" w14:paraId="7F0A11F0" w14:textId="77777777" w:rsidTr="00A26206">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EACD623" w14:textId="77777777" w:rsidR="00DD4695" w:rsidRPr="00363933" w:rsidRDefault="00DD4695" w:rsidP="00A26206">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Salarios y gastos sociales</w:t>
            </w:r>
          </w:p>
        </w:tc>
        <w:tc>
          <w:tcPr>
            <w:tcW w:w="1417" w:type="dxa"/>
            <w:tcBorders>
              <w:top w:val="single" w:sz="4" w:space="0" w:color="auto"/>
              <w:left w:val="nil"/>
              <w:bottom w:val="single" w:sz="4" w:space="0" w:color="auto"/>
              <w:right w:val="single" w:sz="4" w:space="0" w:color="auto"/>
            </w:tcBorders>
            <w:vAlign w:val="center"/>
          </w:tcPr>
          <w:p w14:paraId="079FC879"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315</w:t>
            </w:r>
          </w:p>
        </w:tc>
        <w:tc>
          <w:tcPr>
            <w:tcW w:w="1417" w:type="dxa"/>
            <w:tcBorders>
              <w:top w:val="single" w:sz="4" w:space="0" w:color="auto"/>
              <w:left w:val="single" w:sz="4" w:space="0" w:color="auto"/>
              <w:bottom w:val="single" w:sz="4" w:space="0" w:color="auto"/>
              <w:right w:val="single" w:sz="4" w:space="0" w:color="auto"/>
            </w:tcBorders>
            <w:vAlign w:val="center"/>
          </w:tcPr>
          <w:p w14:paraId="17DA6F93"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31F714EC"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EEA7640"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106</w:t>
            </w:r>
          </w:p>
        </w:tc>
        <w:tc>
          <w:tcPr>
            <w:tcW w:w="1276" w:type="dxa"/>
            <w:tcBorders>
              <w:top w:val="nil"/>
              <w:left w:val="nil"/>
              <w:bottom w:val="single" w:sz="4" w:space="0" w:color="auto"/>
              <w:right w:val="single" w:sz="4" w:space="0" w:color="auto"/>
            </w:tcBorders>
            <w:shd w:val="clear" w:color="auto" w:fill="auto"/>
            <w:noWrap/>
            <w:vAlign w:val="center"/>
            <w:hideMark/>
          </w:tcPr>
          <w:p w14:paraId="33C77142"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421</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0550BC22"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054E1EF3"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21060567"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315</w:t>
            </w:r>
          </w:p>
        </w:tc>
      </w:tr>
      <w:tr w:rsidR="00DD4695" w:rsidRPr="009F03BD" w14:paraId="6CFE0405" w14:textId="77777777" w:rsidTr="00A26206">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405F1601" w14:textId="77777777" w:rsidR="00DD4695" w:rsidRPr="00363933" w:rsidRDefault="00DD4695" w:rsidP="00A26206">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Otras prestaciones laborales</w:t>
            </w:r>
          </w:p>
        </w:tc>
        <w:tc>
          <w:tcPr>
            <w:tcW w:w="1417" w:type="dxa"/>
            <w:tcBorders>
              <w:top w:val="single" w:sz="4" w:space="0" w:color="auto"/>
              <w:left w:val="nil"/>
              <w:bottom w:val="single" w:sz="4" w:space="0" w:color="auto"/>
              <w:right w:val="single" w:sz="4" w:space="0" w:color="auto"/>
            </w:tcBorders>
            <w:vAlign w:val="center"/>
          </w:tcPr>
          <w:p w14:paraId="1ADBFAE8"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1</w:t>
            </w:r>
          </w:p>
        </w:tc>
        <w:tc>
          <w:tcPr>
            <w:tcW w:w="1417" w:type="dxa"/>
            <w:tcBorders>
              <w:top w:val="single" w:sz="4" w:space="0" w:color="auto"/>
              <w:left w:val="single" w:sz="4" w:space="0" w:color="auto"/>
              <w:bottom w:val="single" w:sz="4" w:space="0" w:color="auto"/>
              <w:right w:val="single" w:sz="4" w:space="0" w:color="auto"/>
            </w:tcBorders>
            <w:vAlign w:val="center"/>
          </w:tcPr>
          <w:p w14:paraId="04356842"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0FED5484"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ED009B2"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2E10BEEB"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5378FB43"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634C1487"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78BC5B0D"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w:t>
            </w:r>
          </w:p>
        </w:tc>
      </w:tr>
      <w:tr w:rsidR="00DD4695" w:rsidRPr="009F03BD" w14:paraId="42347A7D" w14:textId="77777777" w:rsidTr="00A26206">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67ED2F39" w14:textId="77777777" w:rsidR="00DD4695" w:rsidRPr="00363933" w:rsidRDefault="00DD4695" w:rsidP="00A26206">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Costos de contratación y separación del personal</w:t>
            </w:r>
          </w:p>
        </w:tc>
        <w:tc>
          <w:tcPr>
            <w:tcW w:w="1417" w:type="dxa"/>
            <w:tcBorders>
              <w:top w:val="single" w:sz="4" w:space="0" w:color="auto"/>
              <w:left w:val="nil"/>
              <w:bottom w:val="single" w:sz="4" w:space="0" w:color="auto"/>
              <w:right w:val="single" w:sz="4" w:space="0" w:color="auto"/>
            </w:tcBorders>
            <w:vAlign w:val="center"/>
          </w:tcPr>
          <w:p w14:paraId="11397DD8" w14:textId="77777777" w:rsidR="00DD4695" w:rsidRPr="00E34E92" w:rsidRDefault="00DD4695" w:rsidP="00A26206">
            <w:pPr>
              <w:spacing w:after="0" w:line="240" w:lineRule="auto"/>
              <w:jc w:val="right"/>
              <w:rPr>
                <w:rFonts w:asciiTheme="minorHAnsi" w:hAnsiTheme="minorHAnsi" w:cstheme="minorHAnsi"/>
                <w:color w:val="000000"/>
                <w:lang w:val="fr-FR"/>
              </w:rPr>
            </w:pPr>
            <w:r w:rsidRPr="00E34E92">
              <w:rPr>
                <w:rFonts w:asciiTheme="minorHAnsi" w:hAnsiTheme="minorHAnsi" w:cstheme="minorHAnsi"/>
                <w:color w:val="000000"/>
              </w:rPr>
              <w:t>25</w:t>
            </w:r>
          </w:p>
        </w:tc>
        <w:tc>
          <w:tcPr>
            <w:tcW w:w="1417" w:type="dxa"/>
            <w:tcBorders>
              <w:top w:val="single" w:sz="4" w:space="0" w:color="auto"/>
              <w:left w:val="single" w:sz="4" w:space="0" w:color="auto"/>
              <w:bottom w:val="single" w:sz="4" w:space="0" w:color="auto"/>
              <w:right w:val="single" w:sz="4" w:space="0" w:color="auto"/>
            </w:tcBorders>
            <w:vAlign w:val="center"/>
          </w:tcPr>
          <w:p w14:paraId="659D7CAA" w14:textId="77777777" w:rsidR="00DD4695" w:rsidRPr="00E34E92" w:rsidRDefault="00DD4695" w:rsidP="00A26206">
            <w:pPr>
              <w:spacing w:after="0" w:line="240" w:lineRule="auto"/>
              <w:jc w:val="right"/>
              <w:rPr>
                <w:rFonts w:asciiTheme="minorHAnsi" w:hAnsiTheme="minorHAnsi" w:cstheme="minorHAnsi"/>
                <w:color w:val="000000"/>
                <w:lang w:val="fr-FR"/>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65C4849C" w14:textId="77777777" w:rsidR="00DD4695" w:rsidRPr="00E34E92" w:rsidRDefault="00DD4695" w:rsidP="00A26206">
            <w:pPr>
              <w:spacing w:after="0" w:line="240" w:lineRule="auto"/>
              <w:jc w:val="right"/>
              <w:rPr>
                <w:rFonts w:asciiTheme="minorHAnsi" w:hAnsiTheme="minorHAnsi" w:cstheme="minorHAnsi"/>
                <w:color w:val="000000"/>
                <w:lang w:val="fr-FR"/>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F20425E"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26</w:t>
            </w:r>
          </w:p>
        </w:tc>
        <w:tc>
          <w:tcPr>
            <w:tcW w:w="1276" w:type="dxa"/>
            <w:tcBorders>
              <w:top w:val="nil"/>
              <w:left w:val="nil"/>
              <w:bottom w:val="single" w:sz="4" w:space="0" w:color="auto"/>
              <w:right w:val="single" w:sz="4" w:space="0" w:color="auto"/>
            </w:tcBorders>
            <w:shd w:val="clear" w:color="auto" w:fill="auto"/>
            <w:noWrap/>
            <w:vAlign w:val="center"/>
            <w:hideMark/>
          </w:tcPr>
          <w:p w14:paraId="539EE6FD"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51</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121065C2"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1A1C81E5"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52AFED6E"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51</w:t>
            </w:r>
          </w:p>
        </w:tc>
      </w:tr>
      <w:tr w:rsidR="00DD4695" w:rsidRPr="009F03BD" w14:paraId="4C633DCD" w14:textId="77777777" w:rsidTr="00A26206">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724BEBF8" w14:textId="77777777" w:rsidR="00DD4695" w:rsidRPr="00363933" w:rsidRDefault="00DD4695" w:rsidP="00A26206">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Viajes</w:t>
            </w:r>
          </w:p>
        </w:tc>
        <w:tc>
          <w:tcPr>
            <w:tcW w:w="1417" w:type="dxa"/>
            <w:tcBorders>
              <w:top w:val="single" w:sz="4" w:space="0" w:color="auto"/>
              <w:left w:val="nil"/>
              <w:bottom w:val="single" w:sz="4" w:space="0" w:color="auto"/>
              <w:right w:val="single" w:sz="4" w:space="0" w:color="auto"/>
            </w:tcBorders>
            <w:vAlign w:val="center"/>
          </w:tcPr>
          <w:p w14:paraId="65A86BC6"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093B6D50"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47DD5C7F"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2324417"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2D6AD291"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761CBE98"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47C8B6B8"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7A168117"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r>
      <w:tr w:rsidR="00DD4695" w:rsidRPr="009F03BD" w14:paraId="294020B7" w14:textId="77777777" w:rsidTr="00A26206">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1646B16D" w14:textId="77777777" w:rsidR="00DD4695" w:rsidRPr="00363933" w:rsidRDefault="00DD4695" w:rsidP="00A26206">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Equipo/material de oficina</w:t>
            </w:r>
          </w:p>
        </w:tc>
        <w:tc>
          <w:tcPr>
            <w:tcW w:w="1417" w:type="dxa"/>
            <w:tcBorders>
              <w:top w:val="single" w:sz="4" w:space="0" w:color="auto"/>
              <w:left w:val="nil"/>
              <w:bottom w:val="single" w:sz="4" w:space="0" w:color="auto"/>
              <w:right w:val="single" w:sz="4" w:space="0" w:color="auto"/>
            </w:tcBorders>
            <w:vAlign w:val="center"/>
          </w:tcPr>
          <w:p w14:paraId="31114ECE"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95</w:t>
            </w:r>
          </w:p>
        </w:tc>
        <w:tc>
          <w:tcPr>
            <w:tcW w:w="1417" w:type="dxa"/>
            <w:tcBorders>
              <w:top w:val="single" w:sz="4" w:space="0" w:color="auto"/>
              <w:left w:val="single" w:sz="4" w:space="0" w:color="auto"/>
              <w:bottom w:val="single" w:sz="4" w:space="0" w:color="auto"/>
              <w:right w:val="single" w:sz="4" w:space="0" w:color="auto"/>
            </w:tcBorders>
            <w:vAlign w:val="center"/>
          </w:tcPr>
          <w:p w14:paraId="0009151F"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777C0965"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C815E4D"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19</w:t>
            </w:r>
          </w:p>
        </w:tc>
        <w:tc>
          <w:tcPr>
            <w:tcW w:w="1276" w:type="dxa"/>
            <w:tcBorders>
              <w:top w:val="nil"/>
              <w:left w:val="nil"/>
              <w:bottom w:val="single" w:sz="4" w:space="0" w:color="auto"/>
              <w:right w:val="single" w:sz="4" w:space="0" w:color="auto"/>
            </w:tcBorders>
            <w:shd w:val="clear" w:color="auto" w:fill="auto"/>
            <w:noWrap/>
            <w:vAlign w:val="center"/>
            <w:hideMark/>
          </w:tcPr>
          <w:p w14:paraId="3A0BAC21"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114</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6CD74713"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18</w:t>
            </w:r>
          </w:p>
        </w:tc>
        <w:tc>
          <w:tcPr>
            <w:tcW w:w="1347" w:type="dxa"/>
            <w:tcBorders>
              <w:top w:val="nil"/>
              <w:left w:val="nil"/>
              <w:bottom w:val="single" w:sz="4" w:space="0" w:color="auto"/>
              <w:right w:val="nil"/>
            </w:tcBorders>
            <w:shd w:val="clear" w:color="auto" w:fill="auto"/>
            <w:noWrap/>
            <w:vAlign w:val="center"/>
            <w:hideMark/>
          </w:tcPr>
          <w:p w14:paraId="19CEA2FC"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19</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274F536C"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77</w:t>
            </w:r>
          </w:p>
        </w:tc>
      </w:tr>
      <w:tr w:rsidR="00DD4695" w:rsidRPr="009F03BD" w14:paraId="71C2C55E" w14:textId="77777777" w:rsidTr="00A26206">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1C33D517" w14:textId="77777777" w:rsidR="00DD4695" w:rsidRPr="00363933" w:rsidRDefault="00DD4695" w:rsidP="00A26206">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Planificación y creación de capacidad</w:t>
            </w:r>
          </w:p>
        </w:tc>
        <w:tc>
          <w:tcPr>
            <w:tcW w:w="1417" w:type="dxa"/>
            <w:tcBorders>
              <w:top w:val="single" w:sz="4" w:space="0" w:color="auto"/>
              <w:left w:val="nil"/>
              <w:bottom w:val="single" w:sz="4" w:space="0" w:color="auto"/>
              <w:right w:val="single" w:sz="4" w:space="0" w:color="auto"/>
            </w:tcBorders>
            <w:vAlign w:val="center"/>
          </w:tcPr>
          <w:p w14:paraId="0B828736" w14:textId="77777777" w:rsidR="00DD4695" w:rsidRPr="00E34E92" w:rsidRDefault="00DD4695" w:rsidP="00A26206">
            <w:pPr>
              <w:spacing w:after="0" w:line="240" w:lineRule="auto"/>
              <w:jc w:val="right"/>
              <w:rPr>
                <w:rFonts w:asciiTheme="minorHAnsi" w:hAnsiTheme="minorHAnsi" w:cstheme="minorHAnsi"/>
                <w:color w:val="000000"/>
                <w:lang w:val="fr-FR"/>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2989CA68" w14:textId="77777777" w:rsidR="00DD4695" w:rsidRPr="00E34E92" w:rsidRDefault="00DD4695" w:rsidP="00A26206">
            <w:pPr>
              <w:spacing w:after="0" w:line="240" w:lineRule="auto"/>
              <w:jc w:val="right"/>
              <w:rPr>
                <w:rFonts w:asciiTheme="minorHAnsi" w:hAnsiTheme="minorHAnsi" w:cstheme="minorHAnsi"/>
                <w:color w:val="000000"/>
                <w:lang w:val="fr-FR"/>
              </w:rPr>
            </w:pPr>
            <w:r w:rsidRPr="00E34E92">
              <w:rPr>
                <w:rFonts w:asciiTheme="minorHAnsi" w:hAnsiTheme="minorHAnsi" w:cstheme="minorHAnsi"/>
                <w:color w:val="000000"/>
              </w:rPr>
              <w:t>11</w:t>
            </w:r>
          </w:p>
        </w:tc>
        <w:tc>
          <w:tcPr>
            <w:tcW w:w="1417" w:type="dxa"/>
            <w:tcBorders>
              <w:top w:val="single" w:sz="4" w:space="0" w:color="auto"/>
              <w:left w:val="single" w:sz="4" w:space="0" w:color="auto"/>
              <w:bottom w:val="single" w:sz="4" w:space="0" w:color="auto"/>
              <w:right w:val="single" w:sz="4" w:space="0" w:color="auto"/>
            </w:tcBorders>
            <w:vAlign w:val="center"/>
          </w:tcPr>
          <w:p w14:paraId="2626BC91" w14:textId="77777777" w:rsidR="00DD4695" w:rsidRPr="00E34E92" w:rsidRDefault="00DD4695" w:rsidP="00A26206">
            <w:pPr>
              <w:spacing w:after="0" w:line="240" w:lineRule="auto"/>
              <w:jc w:val="right"/>
              <w:rPr>
                <w:rFonts w:asciiTheme="minorHAnsi" w:hAnsiTheme="minorHAnsi" w:cstheme="minorHAnsi"/>
                <w:color w:val="000000"/>
                <w:lang w:val="fr-FR"/>
              </w:rPr>
            </w:pPr>
            <w:r w:rsidRPr="00E34E92">
              <w:rPr>
                <w:rFonts w:asciiTheme="minorHAnsi" w:hAnsiTheme="minorHAnsi" w:cstheme="minorHAnsi"/>
                <w:color w:val="000000"/>
              </w:rPr>
              <w:t>83</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71CD6C6"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68684A6F"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94</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03FC82BB"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093003D3"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120F587F"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94</w:t>
            </w:r>
          </w:p>
        </w:tc>
      </w:tr>
      <w:tr w:rsidR="00DD4695" w:rsidRPr="009F03BD" w14:paraId="191E295C" w14:textId="77777777" w:rsidTr="00A26206">
        <w:tc>
          <w:tcPr>
            <w:tcW w:w="3261" w:type="dxa"/>
            <w:tcBorders>
              <w:top w:val="nil"/>
              <w:left w:val="single" w:sz="4" w:space="0" w:color="auto"/>
              <w:bottom w:val="single" w:sz="4" w:space="0" w:color="auto"/>
              <w:right w:val="single" w:sz="4" w:space="0" w:color="auto"/>
            </w:tcBorders>
            <w:shd w:val="clear" w:color="000000" w:fill="EAF1DD"/>
            <w:vAlign w:val="center"/>
            <w:hideMark/>
          </w:tcPr>
          <w:p w14:paraId="581AA10E" w14:textId="77777777" w:rsidR="00DD4695" w:rsidRPr="00363933" w:rsidRDefault="00DD4695" w:rsidP="00A26206">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H. Servicios para el Comité Permanente</w:t>
            </w:r>
          </w:p>
        </w:tc>
        <w:tc>
          <w:tcPr>
            <w:tcW w:w="1417" w:type="dxa"/>
            <w:tcBorders>
              <w:top w:val="single" w:sz="4" w:space="0" w:color="auto"/>
              <w:left w:val="nil"/>
              <w:bottom w:val="single" w:sz="4" w:space="0" w:color="auto"/>
              <w:right w:val="single" w:sz="4" w:space="0" w:color="auto"/>
            </w:tcBorders>
            <w:shd w:val="clear" w:color="000000" w:fill="EAF1DD"/>
            <w:vAlign w:val="center"/>
          </w:tcPr>
          <w:p w14:paraId="10A1844F" w14:textId="77777777" w:rsidR="00DD4695" w:rsidRPr="00E34E92" w:rsidRDefault="00DD4695" w:rsidP="00A26206">
            <w:pPr>
              <w:spacing w:after="0" w:line="240" w:lineRule="auto"/>
              <w:jc w:val="right"/>
              <w:rPr>
                <w:rFonts w:asciiTheme="minorHAnsi" w:hAnsiTheme="minorHAnsi" w:cstheme="minorHAnsi"/>
                <w:b/>
                <w:bCs/>
                <w:color w:val="000000"/>
                <w:lang w:val="fr-FR"/>
              </w:rPr>
            </w:pPr>
            <w:r w:rsidRPr="00E34E92">
              <w:rPr>
                <w:rFonts w:asciiTheme="minorHAnsi" w:hAnsiTheme="minorHAnsi" w:cstheme="minorHAnsi"/>
                <w:b/>
                <w:bCs/>
                <w:color w:val="000000"/>
              </w:rPr>
              <w:t>150</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1F5D8598" w14:textId="77777777" w:rsidR="00DD4695" w:rsidRPr="00E34E92" w:rsidRDefault="00DD4695" w:rsidP="00A26206">
            <w:pPr>
              <w:spacing w:after="0" w:line="240" w:lineRule="auto"/>
              <w:jc w:val="right"/>
              <w:rPr>
                <w:rFonts w:asciiTheme="minorHAnsi" w:hAnsiTheme="minorHAnsi" w:cstheme="minorHAnsi"/>
                <w:b/>
                <w:bCs/>
                <w:color w:val="000000"/>
                <w:lang w:val="fr-FR"/>
              </w:rPr>
            </w:pPr>
            <w:r w:rsidRPr="00E34E92">
              <w:rPr>
                <w:rFonts w:asciiTheme="minorHAnsi" w:hAnsiTheme="minorHAnsi" w:cstheme="minorHAnsi"/>
                <w:b/>
                <w:bCs/>
                <w:color w:val="000000"/>
              </w:rPr>
              <w:t>0</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61DAE937" w14:textId="77777777" w:rsidR="00DD4695" w:rsidRPr="00E34E92" w:rsidRDefault="00DD4695" w:rsidP="00A26206">
            <w:pPr>
              <w:spacing w:after="0" w:line="240" w:lineRule="auto"/>
              <w:jc w:val="right"/>
              <w:rPr>
                <w:rFonts w:asciiTheme="minorHAnsi" w:hAnsiTheme="minorHAnsi" w:cstheme="minorHAnsi"/>
                <w:b/>
                <w:bCs/>
                <w:color w:val="000000"/>
                <w:lang w:val="fr-FR"/>
              </w:rPr>
            </w:pPr>
            <w:r w:rsidRPr="00E34E92">
              <w:rPr>
                <w:rFonts w:asciiTheme="minorHAnsi" w:hAnsiTheme="minorHAnsi" w:cstheme="minorHAnsi"/>
                <w:b/>
                <w:bCs/>
                <w:color w:val="000000"/>
              </w:rPr>
              <w:t>75</w:t>
            </w:r>
          </w:p>
        </w:tc>
        <w:tc>
          <w:tcPr>
            <w:tcW w:w="1417" w:type="dxa"/>
            <w:tcBorders>
              <w:top w:val="nil"/>
              <w:left w:val="single" w:sz="4" w:space="0" w:color="auto"/>
              <w:bottom w:val="single" w:sz="4" w:space="0" w:color="auto"/>
              <w:right w:val="single" w:sz="4" w:space="0" w:color="auto"/>
            </w:tcBorders>
            <w:shd w:val="clear" w:color="000000" w:fill="EAF1DD"/>
            <w:noWrap/>
            <w:vAlign w:val="center"/>
            <w:hideMark/>
          </w:tcPr>
          <w:p w14:paraId="2631CA62" w14:textId="77777777" w:rsidR="00DD4695" w:rsidRPr="009F03BD" w:rsidRDefault="00DD4695" w:rsidP="00A26206">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15</w:t>
            </w:r>
          </w:p>
        </w:tc>
        <w:tc>
          <w:tcPr>
            <w:tcW w:w="1276" w:type="dxa"/>
            <w:tcBorders>
              <w:top w:val="nil"/>
              <w:left w:val="nil"/>
              <w:bottom w:val="single" w:sz="4" w:space="0" w:color="auto"/>
              <w:right w:val="nil"/>
            </w:tcBorders>
            <w:shd w:val="clear" w:color="000000" w:fill="EAF1DD"/>
            <w:noWrap/>
            <w:vAlign w:val="center"/>
            <w:hideMark/>
          </w:tcPr>
          <w:p w14:paraId="5F2DDE8D" w14:textId="77777777" w:rsidR="00DD4695" w:rsidRPr="009F03BD" w:rsidRDefault="00DD4695" w:rsidP="00A26206">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240</w:t>
            </w:r>
          </w:p>
        </w:tc>
        <w:tc>
          <w:tcPr>
            <w:tcW w:w="1346" w:type="dxa"/>
            <w:tcBorders>
              <w:top w:val="nil"/>
              <w:left w:val="single" w:sz="8" w:space="0" w:color="auto"/>
              <w:bottom w:val="single" w:sz="4" w:space="0" w:color="auto"/>
              <w:right w:val="single" w:sz="4" w:space="0" w:color="auto"/>
            </w:tcBorders>
            <w:shd w:val="clear" w:color="000000" w:fill="BDD7EE"/>
            <w:noWrap/>
            <w:vAlign w:val="center"/>
            <w:hideMark/>
          </w:tcPr>
          <w:p w14:paraId="7DBFB5F7" w14:textId="77777777" w:rsidR="00DD4695" w:rsidRPr="009F03BD" w:rsidRDefault="00DD4695" w:rsidP="00A26206">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0</w:t>
            </w:r>
          </w:p>
        </w:tc>
        <w:tc>
          <w:tcPr>
            <w:tcW w:w="1347" w:type="dxa"/>
            <w:tcBorders>
              <w:top w:val="nil"/>
              <w:left w:val="nil"/>
              <w:bottom w:val="single" w:sz="4" w:space="0" w:color="auto"/>
              <w:right w:val="nil"/>
            </w:tcBorders>
            <w:shd w:val="clear" w:color="000000" w:fill="BDD7EE"/>
            <w:noWrap/>
            <w:vAlign w:val="center"/>
            <w:hideMark/>
          </w:tcPr>
          <w:p w14:paraId="3EB4B067" w14:textId="4852C77B" w:rsidR="00DD4695" w:rsidRPr="009F03BD" w:rsidRDefault="00DD4695" w:rsidP="00EF4B7F">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w:t>
            </w:r>
            <w:r w:rsidR="00EF4B7F">
              <w:rPr>
                <w:rFonts w:asciiTheme="minorHAnsi" w:hAnsiTheme="minorHAnsi" w:cstheme="minorHAnsi"/>
                <w:b/>
                <w:bCs/>
                <w:color w:val="000000"/>
              </w:rPr>
              <w:t>6</w:t>
            </w:r>
            <w:r w:rsidRPr="009F03BD">
              <w:rPr>
                <w:rFonts w:asciiTheme="minorHAnsi" w:hAnsiTheme="minorHAnsi" w:cstheme="minorHAnsi"/>
                <w:b/>
                <w:bCs/>
                <w:color w:val="000000"/>
              </w:rPr>
              <w:t>)</w:t>
            </w:r>
          </w:p>
        </w:tc>
        <w:tc>
          <w:tcPr>
            <w:tcW w:w="1276" w:type="dxa"/>
            <w:tcBorders>
              <w:top w:val="nil"/>
              <w:left w:val="single" w:sz="8" w:space="0" w:color="auto"/>
              <w:bottom w:val="single" w:sz="4" w:space="0" w:color="auto"/>
              <w:right w:val="single" w:sz="8" w:space="0" w:color="auto"/>
            </w:tcBorders>
            <w:shd w:val="clear" w:color="000000" w:fill="BDD7EE"/>
            <w:noWrap/>
            <w:vAlign w:val="center"/>
            <w:hideMark/>
          </w:tcPr>
          <w:p w14:paraId="34E03A02" w14:textId="350B16E0" w:rsidR="00DD4695" w:rsidRPr="009F03BD" w:rsidRDefault="00EF4B7F" w:rsidP="00A26206">
            <w:pPr>
              <w:spacing w:after="0" w:line="240" w:lineRule="auto"/>
              <w:jc w:val="right"/>
              <w:rPr>
                <w:rFonts w:asciiTheme="minorHAnsi" w:hAnsiTheme="minorHAnsi" w:cstheme="minorHAnsi"/>
                <w:b/>
                <w:bCs/>
                <w:color w:val="000000"/>
              </w:rPr>
            </w:pPr>
            <w:r>
              <w:rPr>
                <w:rFonts w:asciiTheme="minorHAnsi" w:hAnsiTheme="minorHAnsi" w:cstheme="minorHAnsi"/>
                <w:b/>
                <w:bCs/>
                <w:color w:val="000000"/>
              </w:rPr>
              <w:t>246</w:t>
            </w:r>
          </w:p>
        </w:tc>
      </w:tr>
      <w:tr w:rsidR="00DD4695" w:rsidRPr="009F03BD" w14:paraId="58BC20FF" w14:textId="77777777" w:rsidTr="00A26206">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5255E9A" w14:textId="77777777" w:rsidR="00DD4695" w:rsidRPr="00363933" w:rsidRDefault="00DD4695" w:rsidP="00A26206">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Apoyo a los delegados del Comité Permanente</w:t>
            </w:r>
          </w:p>
        </w:tc>
        <w:tc>
          <w:tcPr>
            <w:tcW w:w="1417" w:type="dxa"/>
            <w:tcBorders>
              <w:top w:val="single" w:sz="4" w:space="0" w:color="auto"/>
              <w:left w:val="nil"/>
              <w:bottom w:val="single" w:sz="4" w:space="0" w:color="auto"/>
              <w:right w:val="single" w:sz="4" w:space="0" w:color="auto"/>
            </w:tcBorders>
            <w:vAlign w:val="center"/>
          </w:tcPr>
          <w:p w14:paraId="75AB0BEA" w14:textId="77777777" w:rsidR="00DD4695" w:rsidRPr="00E34E92" w:rsidRDefault="00DD4695" w:rsidP="00A26206">
            <w:pPr>
              <w:spacing w:after="0" w:line="240" w:lineRule="auto"/>
              <w:jc w:val="right"/>
              <w:rPr>
                <w:rFonts w:asciiTheme="minorHAnsi" w:hAnsiTheme="minorHAnsi" w:cstheme="minorHAnsi"/>
                <w:color w:val="000000"/>
                <w:lang w:val="fr-FR"/>
              </w:rPr>
            </w:pPr>
            <w:r w:rsidRPr="00E34E92">
              <w:rPr>
                <w:rFonts w:asciiTheme="minorHAnsi" w:hAnsiTheme="minorHAnsi" w:cstheme="minorHAnsi"/>
                <w:color w:val="000000"/>
              </w:rPr>
              <w:t>45</w:t>
            </w:r>
          </w:p>
        </w:tc>
        <w:tc>
          <w:tcPr>
            <w:tcW w:w="1417" w:type="dxa"/>
            <w:tcBorders>
              <w:top w:val="single" w:sz="4" w:space="0" w:color="auto"/>
              <w:left w:val="single" w:sz="4" w:space="0" w:color="auto"/>
              <w:bottom w:val="single" w:sz="4" w:space="0" w:color="auto"/>
              <w:right w:val="single" w:sz="4" w:space="0" w:color="auto"/>
            </w:tcBorders>
            <w:vAlign w:val="center"/>
          </w:tcPr>
          <w:p w14:paraId="3DF50545" w14:textId="77777777" w:rsidR="00DD4695" w:rsidRPr="00E34E92" w:rsidRDefault="00DD4695" w:rsidP="00A26206">
            <w:pPr>
              <w:spacing w:after="0" w:line="240" w:lineRule="auto"/>
              <w:jc w:val="right"/>
              <w:rPr>
                <w:rFonts w:asciiTheme="minorHAnsi" w:hAnsiTheme="minorHAnsi" w:cstheme="minorHAnsi"/>
                <w:color w:val="000000"/>
                <w:lang w:val="fr-FR"/>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7BD80C3E" w14:textId="77777777" w:rsidR="00DD4695" w:rsidRPr="00E34E92" w:rsidRDefault="00DD4695" w:rsidP="00A26206">
            <w:pPr>
              <w:spacing w:after="0" w:line="240" w:lineRule="auto"/>
              <w:jc w:val="right"/>
              <w:rPr>
                <w:rFonts w:asciiTheme="minorHAnsi" w:hAnsiTheme="minorHAnsi" w:cstheme="minorHAnsi"/>
                <w:color w:val="000000"/>
                <w:lang w:val="fr-FR"/>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A5AA11C"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6</w:t>
            </w:r>
          </w:p>
        </w:tc>
        <w:tc>
          <w:tcPr>
            <w:tcW w:w="1276" w:type="dxa"/>
            <w:tcBorders>
              <w:top w:val="nil"/>
              <w:left w:val="nil"/>
              <w:bottom w:val="single" w:sz="4" w:space="0" w:color="auto"/>
              <w:right w:val="single" w:sz="4" w:space="0" w:color="auto"/>
            </w:tcBorders>
            <w:shd w:val="clear" w:color="auto" w:fill="auto"/>
            <w:noWrap/>
            <w:vAlign w:val="center"/>
            <w:hideMark/>
          </w:tcPr>
          <w:p w14:paraId="71E368F0"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51</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3C3DC11D"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28264E2D"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6091E99D"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51</w:t>
            </w:r>
          </w:p>
        </w:tc>
      </w:tr>
      <w:tr w:rsidR="00DD4695" w:rsidRPr="009F03BD" w14:paraId="0F5772D9" w14:textId="77777777" w:rsidTr="00A26206">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444AC53B" w14:textId="77777777" w:rsidR="00DD4695" w:rsidRPr="00363933" w:rsidRDefault="00DD4695" w:rsidP="00A26206">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Reuniones del Comité Permanente</w:t>
            </w:r>
          </w:p>
        </w:tc>
        <w:tc>
          <w:tcPr>
            <w:tcW w:w="1417" w:type="dxa"/>
            <w:tcBorders>
              <w:top w:val="single" w:sz="4" w:space="0" w:color="auto"/>
              <w:left w:val="nil"/>
              <w:bottom w:val="single" w:sz="4" w:space="0" w:color="auto"/>
              <w:right w:val="single" w:sz="4" w:space="0" w:color="auto"/>
            </w:tcBorders>
            <w:vAlign w:val="center"/>
          </w:tcPr>
          <w:p w14:paraId="037D462C"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10</w:t>
            </w:r>
          </w:p>
        </w:tc>
        <w:tc>
          <w:tcPr>
            <w:tcW w:w="1417" w:type="dxa"/>
            <w:tcBorders>
              <w:top w:val="single" w:sz="4" w:space="0" w:color="auto"/>
              <w:left w:val="single" w:sz="4" w:space="0" w:color="auto"/>
              <w:bottom w:val="single" w:sz="4" w:space="0" w:color="auto"/>
              <w:right w:val="single" w:sz="4" w:space="0" w:color="auto"/>
            </w:tcBorders>
            <w:vAlign w:val="center"/>
          </w:tcPr>
          <w:p w14:paraId="77F9C260"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43A2C626"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6988196"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33B032E8"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099DB8D7"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02C8B952"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697A2E84"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r>
      <w:tr w:rsidR="00DD4695" w:rsidRPr="009F03BD" w14:paraId="25E675F3" w14:textId="77777777" w:rsidTr="00A26206">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28DDA0BC" w14:textId="77777777" w:rsidR="00DD4695" w:rsidRPr="00363933" w:rsidRDefault="00DD4695" w:rsidP="00A26206">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Traducción en las reuniones del CP</w:t>
            </w:r>
          </w:p>
        </w:tc>
        <w:tc>
          <w:tcPr>
            <w:tcW w:w="1417" w:type="dxa"/>
            <w:tcBorders>
              <w:top w:val="single" w:sz="4" w:space="0" w:color="auto"/>
              <w:left w:val="nil"/>
              <w:bottom w:val="single" w:sz="4" w:space="0" w:color="auto"/>
              <w:right w:val="single" w:sz="4" w:space="0" w:color="auto"/>
            </w:tcBorders>
            <w:vAlign w:val="center"/>
          </w:tcPr>
          <w:p w14:paraId="596C2516" w14:textId="77777777" w:rsidR="00DD4695" w:rsidRPr="00E34E92" w:rsidRDefault="00DD4695" w:rsidP="00A26206">
            <w:pPr>
              <w:spacing w:after="0" w:line="240" w:lineRule="auto"/>
              <w:jc w:val="right"/>
              <w:rPr>
                <w:rFonts w:asciiTheme="minorHAnsi" w:hAnsiTheme="minorHAnsi" w:cstheme="minorHAnsi"/>
                <w:color w:val="000000"/>
                <w:lang w:val="fr-FR"/>
              </w:rPr>
            </w:pPr>
            <w:r w:rsidRPr="00E34E92">
              <w:rPr>
                <w:rFonts w:asciiTheme="minorHAnsi" w:hAnsiTheme="minorHAnsi" w:cstheme="minorHAnsi"/>
                <w:color w:val="000000"/>
              </w:rPr>
              <w:t>60</w:t>
            </w:r>
          </w:p>
        </w:tc>
        <w:tc>
          <w:tcPr>
            <w:tcW w:w="1417" w:type="dxa"/>
            <w:tcBorders>
              <w:top w:val="single" w:sz="4" w:space="0" w:color="auto"/>
              <w:left w:val="single" w:sz="4" w:space="0" w:color="auto"/>
              <w:bottom w:val="single" w:sz="4" w:space="0" w:color="auto"/>
              <w:right w:val="single" w:sz="4" w:space="0" w:color="auto"/>
            </w:tcBorders>
            <w:vAlign w:val="center"/>
          </w:tcPr>
          <w:p w14:paraId="24D7A033" w14:textId="77777777" w:rsidR="00DD4695" w:rsidRPr="00E34E92" w:rsidRDefault="00DD4695" w:rsidP="00A26206">
            <w:pPr>
              <w:spacing w:after="0" w:line="240" w:lineRule="auto"/>
              <w:jc w:val="right"/>
              <w:rPr>
                <w:rFonts w:asciiTheme="minorHAnsi" w:hAnsiTheme="minorHAnsi" w:cstheme="minorHAnsi"/>
                <w:color w:val="000000"/>
                <w:lang w:val="fr-FR"/>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7F298AE2" w14:textId="77777777" w:rsidR="00DD4695" w:rsidRPr="00E34E92" w:rsidRDefault="00DD4695" w:rsidP="00A26206">
            <w:pPr>
              <w:spacing w:after="0" w:line="240" w:lineRule="auto"/>
              <w:jc w:val="right"/>
              <w:rPr>
                <w:rFonts w:asciiTheme="minorHAnsi" w:hAnsiTheme="minorHAnsi" w:cstheme="minorHAnsi"/>
                <w:color w:val="000000"/>
                <w:lang w:val="fr-FR"/>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7C1EF71"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w:t>
            </w:r>
          </w:p>
        </w:tc>
        <w:tc>
          <w:tcPr>
            <w:tcW w:w="1276" w:type="dxa"/>
            <w:tcBorders>
              <w:top w:val="nil"/>
              <w:left w:val="nil"/>
              <w:bottom w:val="single" w:sz="4" w:space="0" w:color="auto"/>
              <w:right w:val="single" w:sz="4" w:space="0" w:color="auto"/>
            </w:tcBorders>
            <w:shd w:val="clear" w:color="auto" w:fill="auto"/>
            <w:noWrap/>
            <w:vAlign w:val="center"/>
            <w:hideMark/>
          </w:tcPr>
          <w:p w14:paraId="660BBF41"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65</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6BB50E88"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1BFB6328"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1617B0CD"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65</w:t>
            </w:r>
          </w:p>
        </w:tc>
      </w:tr>
      <w:tr w:rsidR="00DD4695" w:rsidRPr="009F03BD" w14:paraId="0CEB0ECF" w14:textId="77777777" w:rsidTr="00A26206">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1547BE13" w14:textId="77777777" w:rsidR="00DD4695" w:rsidRPr="00363933" w:rsidRDefault="00DD4695" w:rsidP="00A26206">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Interpretación simultánea en las reuniones del CP</w:t>
            </w:r>
          </w:p>
        </w:tc>
        <w:tc>
          <w:tcPr>
            <w:tcW w:w="1417" w:type="dxa"/>
            <w:tcBorders>
              <w:top w:val="single" w:sz="4" w:space="0" w:color="auto"/>
              <w:left w:val="nil"/>
              <w:bottom w:val="single" w:sz="4" w:space="0" w:color="auto"/>
              <w:right w:val="single" w:sz="4" w:space="0" w:color="auto"/>
            </w:tcBorders>
            <w:vAlign w:val="center"/>
          </w:tcPr>
          <w:p w14:paraId="7C53ADB9" w14:textId="77777777" w:rsidR="00DD4695" w:rsidRPr="00E34E92" w:rsidRDefault="00DD4695" w:rsidP="00A26206">
            <w:pPr>
              <w:spacing w:after="0" w:line="240" w:lineRule="auto"/>
              <w:jc w:val="right"/>
              <w:rPr>
                <w:rFonts w:asciiTheme="minorHAnsi" w:hAnsiTheme="minorHAnsi" w:cstheme="minorHAnsi"/>
                <w:color w:val="000000"/>
                <w:lang w:val="fr-FR"/>
              </w:rPr>
            </w:pPr>
            <w:r w:rsidRPr="00E34E92">
              <w:rPr>
                <w:rFonts w:asciiTheme="minorHAnsi" w:hAnsiTheme="minorHAnsi" w:cstheme="minorHAnsi"/>
                <w:color w:val="000000"/>
              </w:rPr>
              <w:t>35</w:t>
            </w:r>
          </w:p>
        </w:tc>
        <w:tc>
          <w:tcPr>
            <w:tcW w:w="1417" w:type="dxa"/>
            <w:tcBorders>
              <w:top w:val="single" w:sz="4" w:space="0" w:color="auto"/>
              <w:left w:val="single" w:sz="4" w:space="0" w:color="auto"/>
              <w:bottom w:val="single" w:sz="4" w:space="0" w:color="auto"/>
              <w:right w:val="single" w:sz="4" w:space="0" w:color="auto"/>
            </w:tcBorders>
            <w:vAlign w:val="center"/>
          </w:tcPr>
          <w:p w14:paraId="313C95B5" w14:textId="77777777" w:rsidR="00DD4695" w:rsidRPr="00E34E92" w:rsidRDefault="00DD4695" w:rsidP="00A26206">
            <w:pPr>
              <w:spacing w:after="0" w:line="240" w:lineRule="auto"/>
              <w:jc w:val="right"/>
              <w:rPr>
                <w:rFonts w:asciiTheme="minorHAnsi" w:hAnsiTheme="minorHAnsi" w:cstheme="minorHAnsi"/>
                <w:color w:val="000000"/>
                <w:lang w:val="fr-FR"/>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7C481233" w14:textId="77777777" w:rsidR="00DD4695" w:rsidRPr="00E34E92" w:rsidRDefault="00DD4695" w:rsidP="00A26206">
            <w:pPr>
              <w:spacing w:after="0" w:line="240" w:lineRule="auto"/>
              <w:jc w:val="right"/>
              <w:rPr>
                <w:rFonts w:asciiTheme="minorHAnsi" w:hAnsiTheme="minorHAnsi" w:cstheme="minorHAnsi"/>
                <w:color w:val="000000"/>
                <w:lang w:val="fr-FR"/>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3EF195F"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4</w:t>
            </w:r>
          </w:p>
        </w:tc>
        <w:tc>
          <w:tcPr>
            <w:tcW w:w="1276" w:type="dxa"/>
            <w:tcBorders>
              <w:top w:val="nil"/>
              <w:left w:val="nil"/>
              <w:bottom w:val="single" w:sz="4" w:space="0" w:color="auto"/>
              <w:right w:val="single" w:sz="4" w:space="0" w:color="auto"/>
            </w:tcBorders>
            <w:shd w:val="clear" w:color="auto" w:fill="auto"/>
            <w:noWrap/>
            <w:vAlign w:val="center"/>
            <w:hideMark/>
          </w:tcPr>
          <w:p w14:paraId="36AD529D"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39</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324729AD"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6F16A71D"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5315F87F"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39</w:t>
            </w:r>
          </w:p>
        </w:tc>
      </w:tr>
      <w:tr w:rsidR="00DD4695" w:rsidRPr="009F03BD" w14:paraId="30E50B11" w14:textId="77777777" w:rsidTr="00A26206">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0A3D98A" w14:textId="77777777" w:rsidR="00DD4695" w:rsidRPr="00363933" w:rsidRDefault="00DD4695" w:rsidP="00A26206">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Grupo de trabajo sobre la eficacia</w:t>
            </w:r>
          </w:p>
        </w:tc>
        <w:tc>
          <w:tcPr>
            <w:tcW w:w="1417" w:type="dxa"/>
            <w:tcBorders>
              <w:top w:val="single" w:sz="4" w:space="0" w:color="auto"/>
              <w:left w:val="nil"/>
              <w:bottom w:val="single" w:sz="4" w:space="0" w:color="auto"/>
              <w:right w:val="single" w:sz="4" w:space="0" w:color="auto"/>
            </w:tcBorders>
            <w:vAlign w:val="center"/>
          </w:tcPr>
          <w:p w14:paraId="18DD61C5" w14:textId="77777777" w:rsidR="00DD4695" w:rsidRPr="00E34E92" w:rsidRDefault="00DD4695" w:rsidP="00A26206">
            <w:pPr>
              <w:spacing w:after="0" w:line="240" w:lineRule="auto"/>
              <w:jc w:val="right"/>
              <w:rPr>
                <w:rFonts w:asciiTheme="minorHAnsi" w:hAnsiTheme="minorHAnsi" w:cstheme="minorHAnsi"/>
                <w:color w:val="000000"/>
                <w:lang w:val="fr-FR"/>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7FFC85D9" w14:textId="77777777" w:rsidR="00DD4695" w:rsidRPr="00E34E92" w:rsidRDefault="00DD4695" w:rsidP="00A26206">
            <w:pPr>
              <w:spacing w:after="0" w:line="240" w:lineRule="auto"/>
              <w:jc w:val="right"/>
              <w:rPr>
                <w:rFonts w:asciiTheme="minorHAnsi" w:hAnsiTheme="minorHAnsi" w:cstheme="minorHAnsi"/>
                <w:color w:val="000000"/>
                <w:lang w:val="fr-FR"/>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15A7DA62" w14:textId="77777777" w:rsidR="00DD4695" w:rsidRPr="00E34E92" w:rsidRDefault="00DD4695" w:rsidP="00A26206">
            <w:pPr>
              <w:spacing w:after="0" w:line="240" w:lineRule="auto"/>
              <w:jc w:val="right"/>
              <w:rPr>
                <w:rFonts w:asciiTheme="minorHAnsi" w:hAnsiTheme="minorHAnsi" w:cstheme="minorHAnsi"/>
                <w:color w:val="000000"/>
                <w:lang w:val="fr-FR"/>
              </w:rPr>
            </w:pPr>
            <w:r w:rsidRPr="00E34E92">
              <w:rPr>
                <w:rFonts w:asciiTheme="minorHAnsi" w:hAnsiTheme="minorHAnsi" w:cstheme="minorHAnsi"/>
                <w:color w:val="000000"/>
              </w:rPr>
              <w:t>55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371A183"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194E1C79"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55</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64A7076D"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76D4C6A6"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5BD5B747"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55</w:t>
            </w:r>
          </w:p>
        </w:tc>
      </w:tr>
      <w:tr w:rsidR="00DD4695" w:rsidRPr="009F03BD" w14:paraId="5F62E2FE" w14:textId="77777777" w:rsidTr="00A26206">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5DE650B5" w14:textId="77777777" w:rsidR="00DD4695" w:rsidRPr="00363933" w:rsidRDefault="00DD4695" w:rsidP="00A26206">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lastRenderedPageBreak/>
              <w:t>Examen de Resoluciones (Res. XIII.4)</w:t>
            </w:r>
          </w:p>
        </w:tc>
        <w:tc>
          <w:tcPr>
            <w:tcW w:w="1417" w:type="dxa"/>
            <w:tcBorders>
              <w:top w:val="single" w:sz="4" w:space="0" w:color="auto"/>
              <w:left w:val="nil"/>
              <w:bottom w:val="single" w:sz="4" w:space="0" w:color="auto"/>
              <w:right w:val="single" w:sz="4" w:space="0" w:color="auto"/>
            </w:tcBorders>
            <w:vAlign w:val="center"/>
          </w:tcPr>
          <w:p w14:paraId="67B31F2C"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5DBFB8A5"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1F1B6DBB"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20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A4D65F6"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064D9611"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20</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6982BBDA"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576D8471" w14:textId="18FC8E12" w:rsidR="00DD4695" w:rsidRPr="009F03BD" w:rsidRDefault="00DD4695" w:rsidP="00EF4B7F">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w:t>
            </w:r>
            <w:r w:rsidR="00EF4B7F">
              <w:rPr>
                <w:rFonts w:asciiTheme="minorHAnsi" w:hAnsiTheme="minorHAnsi" w:cstheme="minorHAnsi"/>
                <w:color w:val="000000"/>
              </w:rPr>
              <w:t>6</w:t>
            </w:r>
            <w:r w:rsidRPr="009F03BD">
              <w:rPr>
                <w:rFonts w:asciiTheme="minorHAnsi" w:hAnsiTheme="minorHAnsi" w:cstheme="minorHAnsi"/>
                <w:color w:val="000000"/>
              </w:rPr>
              <w:t>)</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1F7ED29F" w14:textId="3205A55E" w:rsidR="00DD4695" w:rsidRPr="009F03BD" w:rsidRDefault="00EF4B7F" w:rsidP="00A26206">
            <w:pPr>
              <w:spacing w:after="0" w:line="240" w:lineRule="auto"/>
              <w:jc w:val="right"/>
              <w:rPr>
                <w:rFonts w:asciiTheme="minorHAnsi" w:hAnsiTheme="minorHAnsi" w:cstheme="minorHAnsi"/>
                <w:color w:val="000000"/>
              </w:rPr>
            </w:pPr>
            <w:r>
              <w:rPr>
                <w:rFonts w:asciiTheme="minorHAnsi" w:hAnsiTheme="minorHAnsi" w:cstheme="minorHAnsi"/>
                <w:color w:val="000000"/>
              </w:rPr>
              <w:t>26</w:t>
            </w:r>
          </w:p>
        </w:tc>
      </w:tr>
      <w:tr w:rsidR="00DD4695" w:rsidRPr="009F03BD" w14:paraId="00A8C429" w14:textId="77777777" w:rsidTr="00A26206">
        <w:tc>
          <w:tcPr>
            <w:tcW w:w="3261" w:type="dxa"/>
            <w:tcBorders>
              <w:top w:val="nil"/>
              <w:left w:val="single" w:sz="4" w:space="0" w:color="auto"/>
              <w:bottom w:val="single" w:sz="4" w:space="0" w:color="auto"/>
              <w:right w:val="single" w:sz="4" w:space="0" w:color="auto"/>
            </w:tcBorders>
            <w:shd w:val="clear" w:color="000000" w:fill="EAF1DD"/>
            <w:vAlign w:val="center"/>
            <w:hideMark/>
          </w:tcPr>
          <w:p w14:paraId="6FAB242E" w14:textId="77777777" w:rsidR="00DD4695" w:rsidRPr="00613AB1" w:rsidRDefault="00DD4695" w:rsidP="00A26206">
            <w:pPr>
              <w:spacing w:after="0" w:line="240" w:lineRule="auto"/>
              <w:rPr>
                <w:rFonts w:asciiTheme="minorHAnsi" w:hAnsiTheme="minorHAnsi" w:cstheme="minorHAnsi"/>
                <w:noProof/>
                <w:color w:val="000000"/>
                <w:spacing w:val="-4"/>
                <w:lang w:val="es-ES"/>
              </w:rPr>
            </w:pPr>
            <w:r w:rsidRPr="00613AB1">
              <w:rPr>
                <w:rFonts w:asciiTheme="minorHAnsi" w:hAnsiTheme="minorHAnsi" w:cstheme="minorHAnsi"/>
                <w:noProof/>
                <w:color w:val="000000"/>
                <w:spacing w:val="-4"/>
                <w:lang w:val="es-ES"/>
              </w:rPr>
              <w:t>J. Gastos por servicios administrativos de la UICN (máximo)</w:t>
            </w:r>
          </w:p>
        </w:tc>
        <w:tc>
          <w:tcPr>
            <w:tcW w:w="1417" w:type="dxa"/>
            <w:tcBorders>
              <w:top w:val="single" w:sz="4" w:space="0" w:color="auto"/>
              <w:left w:val="nil"/>
              <w:bottom w:val="single" w:sz="4" w:space="0" w:color="auto"/>
              <w:right w:val="single" w:sz="4" w:space="0" w:color="auto"/>
            </w:tcBorders>
            <w:shd w:val="clear" w:color="000000" w:fill="EAF1DD"/>
            <w:vAlign w:val="center"/>
          </w:tcPr>
          <w:p w14:paraId="1397E6DC" w14:textId="77777777" w:rsidR="00DD4695" w:rsidRPr="00E34E92" w:rsidRDefault="00DD4695" w:rsidP="00A26206">
            <w:pPr>
              <w:spacing w:after="0" w:line="240" w:lineRule="auto"/>
              <w:jc w:val="right"/>
              <w:rPr>
                <w:rFonts w:asciiTheme="minorHAnsi" w:hAnsiTheme="minorHAnsi" w:cstheme="minorHAnsi"/>
                <w:b/>
                <w:bCs/>
                <w:color w:val="000000"/>
                <w:lang w:val="fr-FR"/>
              </w:rPr>
            </w:pPr>
            <w:r w:rsidRPr="00E34E92">
              <w:rPr>
                <w:rFonts w:asciiTheme="minorHAnsi" w:hAnsiTheme="minorHAnsi" w:cstheme="minorHAnsi"/>
                <w:b/>
                <w:bCs/>
                <w:color w:val="000000"/>
              </w:rPr>
              <w:t>560</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458039FF" w14:textId="77777777" w:rsidR="00DD4695" w:rsidRPr="00E34E92" w:rsidRDefault="00DD4695" w:rsidP="00A26206">
            <w:pPr>
              <w:spacing w:after="0" w:line="240" w:lineRule="auto"/>
              <w:jc w:val="right"/>
              <w:rPr>
                <w:rFonts w:asciiTheme="minorHAnsi" w:hAnsiTheme="minorHAnsi" w:cstheme="minorHAnsi"/>
                <w:b/>
                <w:bCs/>
                <w:color w:val="000000"/>
                <w:lang w:val="fr-FR"/>
              </w:rPr>
            </w:pPr>
            <w:r w:rsidRPr="00E34E92">
              <w:rPr>
                <w:rFonts w:asciiTheme="minorHAnsi" w:hAnsiTheme="minorHAnsi" w:cstheme="minorHAnsi"/>
                <w:b/>
                <w:bCs/>
                <w:color w:val="000000"/>
              </w:rPr>
              <w:t>0</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633DCEB1" w14:textId="77777777" w:rsidR="00DD4695" w:rsidRPr="00E34E92" w:rsidRDefault="00DD4695" w:rsidP="00A26206">
            <w:pPr>
              <w:spacing w:after="0" w:line="240" w:lineRule="auto"/>
              <w:jc w:val="right"/>
              <w:rPr>
                <w:rFonts w:asciiTheme="minorHAnsi" w:hAnsiTheme="minorHAnsi" w:cstheme="minorHAnsi"/>
                <w:b/>
                <w:bCs/>
                <w:color w:val="000000"/>
                <w:lang w:val="fr-FR"/>
              </w:rPr>
            </w:pPr>
            <w:r w:rsidRPr="00E34E92">
              <w:rPr>
                <w:rFonts w:asciiTheme="minorHAnsi" w:hAnsiTheme="minorHAnsi" w:cstheme="minorHAnsi"/>
                <w:b/>
                <w:bCs/>
                <w:color w:val="000000"/>
              </w:rPr>
              <w:t>0</w:t>
            </w:r>
          </w:p>
        </w:tc>
        <w:tc>
          <w:tcPr>
            <w:tcW w:w="1417" w:type="dxa"/>
            <w:tcBorders>
              <w:top w:val="nil"/>
              <w:left w:val="single" w:sz="4" w:space="0" w:color="auto"/>
              <w:bottom w:val="single" w:sz="4" w:space="0" w:color="auto"/>
              <w:right w:val="single" w:sz="4" w:space="0" w:color="auto"/>
            </w:tcBorders>
            <w:shd w:val="clear" w:color="000000" w:fill="EAF1DD"/>
            <w:noWrap/>
            <w:vAlign w:val="center"/>
            <w:hideMark/>
          </w:tcPr>
          <w:p w14:paraId="552F3B16" w14:textId="77777777" w:rsidR="00DD4695" w:rsidRPr="009F03BD" w:rsidRDefault="00DD4695" w:rsidP="00A26206">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36</w:t>
            </w:r>
          </w:p>
        </w:tc>
        <w:tc>
          <w:tcPr>
            <w:tcW w:w="1276" w:type="dxa"/>
            <w:tcBorders>
              <w:top w:val="nil"/>
              <w:left w:val="nil"/>
              <w:bottom w:val="single" w:sz="4" w:space="0" w:color="auto"/>
              <w:right w:val="nil"/>
            </w:tcBorders>
            <w:shd w:val="clear" w:color="000000" w:fill="EAF1DD"/>
            <w:noWrap/>
            <w:vAlign w:val="center"/>
            <w:hideMark/>
          </w:tcPr>
          <w:p w14:paraId="0FFA8C38" w14:textId="77777777" w:rsidR="00DD4695" w:rsidRPr="009F03BD" w:rsidRDefault="00DD4695" w:rsidP="00A26206">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596</w:t>
            </w:r>
          </w:p>
        </w:tc>
        <w:tc>
          <w:tcPr>
            <w:tcW w:w="1346" w:type="dxa"/>
            <w:tcBorders>
              <w:top w:val="nil"/>
              <w:left w:val="single" w:sz="8" w:space="0" w:color="auto"/>
              <w:bottom w:val="single" w:sz="4" w:space="0" w:color="auto"/>
              <w:right w:val="single" w:sz="4" w:space="0" w:color="auto"/>
            </w:tcBorders>
            <w:shd w:val="clear" w:color="000000" w:fill="BDD7EE"/>
            <w:noWrap/>
            <w:vAlign w:val="center"/>
            <w:hideMark/>
          </w:tcPr>
          <w:p w14:paraId="19E1EFED" w14:textId="77777777" w:rsidR="00DD4695" w:rsidRPr="009F03BD" w:rsidRDefault="00DD4695" w:rsidP="00A26206">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31</w:t>
            </w:r>
          </w:p>
        </w:tc>
        <w:tc>
          <w:tcPr>
            <w:tcW w:w="1347" w:type="dxa"/>
            <w:tcBorders>
              <w:top w:val="nil"/>
              <w:left w:val="nil"/>
              <w:bottom w:val="single" w:sz="4" w:space="0" w:color="auto"/>
              <w:right w:val="nil"/>
            </w:tcBorders>
            <w:shd w:val="clear" w:color="000000" w:fill="BDD7EE"/>
            <w:noWrap/>
            <w:vAlign w:val="center"/>
            <w:hideMark/>
          </w:tcPr>
          <w:p w14:paraId="0BBE17B0" w14:textId="77777777" w:rsidR="00DD4695" w:rsidRPr="009F03BD" w:rsidRDefault="00DD4695" w:rsidP="00A26206">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36</w:t>
            </w:r>
          </w:p>
        </w:tc>
        <w:tc>
          <w:tcPr>
            <w:tcW w:w="1276" w:type="dxa"/>
            <w:tcBorders>
              <w:top w:val="nil"/>
              <w:left w:val="single" w:sz="8" w:space="0" w:color="auto"/>
              <w:bottom w:val="single" w:sz="4" w:space="0" w:color="auto"/>
              <w:right w:val="single" w:sz="8" w:space="0" w:color="auto"/>
            </w:tcBorders>
            <w:shd w:val="clear" w:color="000000" w:fill="BDD7EE"/>
            <w:noWrap/>
            <w:vAlign w:val="center"/>
            <w:hideMark/>
          </w:tcPr>
          <w:p w14:paraId="169F8472" w14:textId="77777777" w:rsidR="00DD4695" w:rsidRPr="009F03BD" w:rsidRDefault="00DD4695" w:rsidP="00A26206">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529</w:t>
            </w:r>
          </w:p>
        </w:tc>
      </w:tr>
      <w:tr w:rsidR="00DD4695" w:rsidRPr="009F03BD" w14:paraId="5A4C92D2" w14:textId="77777777" w:rsidTr="00A26206">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657A1BF4" w14:textId="77777777" w:rsidR="00DD4695" w:rsidRPr="00363933" w:rsidRDefault="00DD4695" w:rsidP="00A26206">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Administración, RR.HH., finanzas y servicios informáticos</w:t>
            </w:r>
          </w:p>
        </w:tc>
        <w:tc>
          <w:tcPr>
            <w:tcW w:w="1417" w:type="dxa"/>
            <w:tcBorders>
              <w:top w:val="single" w:sz="4" w:space="0" w:color="auto"/>
              <w:left w:val="nil"/>
              <w:bottom w:val="single" w:sz="4" w:space="0" w:color="auto"/>
              <w:right w:val="single" w:sz="4" w:space="0" w:color="auto"/>
            </w:tcBorders>
            <w:vAlign w:val="center"/>
          </w:tcPr>
          <w:p w14:paraId="188F4F4A"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560</w:t>
            </w:r>
          </w:p>
        </w:tc>
        <w:tc>
          <w:tcPr>
            <w:tcW w:w="1417" w:type="dxa"/>
            <w:tcBorders>
              <w:top w:val="single" w:sz="4" w:space="0" w:color="auto"/>
              <w:left w:val="single" w:sz="4" w:space="0" w:color="auto"/>
              <w:bottom w:val="single" w:sz="4" w:space="0" w:color="auto"/>
              <w:right w:val="single" w:sz="4" w:space="0" w:color="auto"/>
            </w:tcBorders>
            <w:vAlign w:val="center"/>
          </w:tcPr>
          <w:p w14:paraId="4CE17B2F"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013FA7D9"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216E748"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36</w:t>
            </w:r>
          </w:p>
        </w:tc>
        <w:tc>
          <w:tcPr>
            <w:tcW w:w="1276" w:type="dxa"/>
            <w:tcBorders>
              <w:top w:val="nil"/>
              <w:left w:val="nil"/>
              <w:bottom w:val="single" w:sz="4" w:space="0" w:color="auto"/>
              <w:right w:val="single" w:sz="4" w:space="0" w:color="auto"/>
            </w:tcBorders>
            <w:shd w:val="clear" w:color="auto" w:fill="auto"/>
            <w:noWrap/>
            <w:vAlign w:val="center"/>
            <w:hideMark/>
          </w:tcPr>
          <w:p w14:paraId="43B37885"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596</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5723509B"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31</w:t>
            </w:r>
          </w:p>
        </w:tc>
        <w:tc>
          <w:tcPr>
            <w:tcW w:w="1347" w:type="dxa"/>
            <w:tcBorders>
              <w:top w:val="nil"/>
              <w:left w:val="nil"/>
              <w:bottom w:val="single" w:sz="4" w:space="0" w:color="auto"/>
              <w:right w:val="nil"/>
            </w:tcBorders>
            <w:shd w:val="clear" w:color="auto" w:fill="auto"/>
            <w:noWrap/>
            <w:vAlign w:val="center"/>
            <w:hideMark/>
          </w:tcPr>
          <w:p w14:paraId="00D82414"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7EECB79A"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529</w:t>
            </w:r>
          </w:p>
        </w:tc>
      </w:tr>
      <w:tr w:rsidR="00DD4695" w:rsidRPr="009F03BD" w14:paraId="45BE8F58" w14:textId="77777777" w:rsidTr="00A26206">
        <w:trPr>
          <w:trHeight w:val="397"/>
        </w:trPr>
        <w:tc>
          <w:tcPr>
            <w:tcW w:w="3261" w:type="dxa"/>
            <w:tcBorders>
              <w:top w:val="nil"/>
              <w:left w:val="single" w:sz="4" w:space="0" w:color="auto"/>
              <w:bottom w:val="single" w:sz="4" w:space="0" w:color="auto"/>
              <w:right w:val="single" w:sz="4" w:space="0" w:color="auto"/>
            </w:tcBorders>
            <w:shd w:val="clear" w:color="000000" w:fill="EAF1DD"/>
            <w:noWrap/>
            <w:vAlign w:val="center"/>
            <w:hideMark/>
          </w:tcPr>
          <w:p w14:paraId="46A95BAE" w14:textId="77777777" w:rsidR="00DD4695" w:rsidRPr="00363933" w:rsidRDefault="00DD4695" w:rsidP="00A26206">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K. Varios – Fondo de reserva</w:t>
            </w:r>
          </w:p>
        </w:tc>
        <w:tc>
          <w:tcPr>
            <w:tcW w:w="1417" w:type="dxa"/>
            <w:tcBorders>
              <w:top w:val="single" w:sz="4" w:space="0" w:color="auto"/>
              <w:left w:val="nil"/>
              <w:bottom w:val="single" w:sz="4" w:space="0" w:color="auto"/>
              <w:right w:val="single" w:sz="4" w:space="0" w:color="auto"/>
            </w:tcBorders>
            <w:shd w:val="clear" w:color="000000" w:fill="EAF1DD"/>
            <w:vAlign w:val="center"/>
          </w:tcPr>
          <w:p w14:paraId="6A2EF06F" w14:textId="77777777" w:rsidR="00DD4695" w:rsidRPr="00E34E92" w:rsidRDefault="00DD4695" w:rsidP="00A26206">
            <w:pPr>
              <w:spacing w:after="0" w:line="240" w:lineRule="auto"/>
              <w:jc w:val="right"/>
              <w:rPr>
                <w:rFonts w:asciiTheme="minorHAnsi" w:hAnsiTheme="minorHAnsi" w:cstheme="minorHAnsi"/>
                <w:b/>
                <w:bCs/>
                <w:color w:val="000000"/>
                <w:lang w:val="fr-FR"/>
              </w:rPr>
            </w:pPr>
            <w:r w:rsidRPr="00E34E92">
              <w:rPr>
                <w:rFonts w:asciiTheme="minorHAnsi" w:hAnsiTheme="minorHAnsi" w:cstheme="minorHAnsi"/>
                <w:b/>
                <w:bCs/>
                <w:color w:val="000000"/>
              </w:rPr>
              <w:t>109</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25CAC471" w14:textId="77777777" w:rsidR="00DD4695" w:rsidRPr="00E34E92" w:rsidRDefault="00DD4695" w:rsidP="00A26206">
            <w:pPr>
              <w:spacing w:after="0" w:line="240" w:lineRule="auto"/>
              <w:jc w:val="right"/>
              <w:rPr>
                <w:rFonts w:asciiTheme="minorHAnsi" w:hAnsiTheme="minorHAnsi" w:cstheme="minorHAnsi"/>
                <w:b/>
                <w:bCs/>
                <w:color w:val="000000"/>
                <w:lang w:val="fr-FR"/>
              </w:rPr>
            </w:pPr>
            <w:r w:rsidRPr="00E34E92">
              <w:rPr>
                <w:rFonts w:asciiTheme="minorHAnsi" w:hAnsiTheme="minorHAnsi" w:cstheme="minorHAnsi"/>
                <w:b/>
                <w:bCs/>
                <w:color w:val="000000"/>
              </w:rPr>
              <w:t>0</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6EDEEF07" w14:textId="77777777" w:rsidR="00DD4695" w:rsidRPr="00E34E92" w:rsidRDefault="00DD4695" w:rsidP="00A26206">
            <w:pPr>
              <w:spacing w:after="0" w:line="240" w:lineRule="auto"/>
              <w:jc w:val="right"/>
              <w:rPr>
                <w:rFonts w:asciiTheme="minorHAnsi" w:hAnsiTheme="minorHAnsi" w:cstheme="minorHAnsi"/>
                <w:b/>
                <w:bCs/>
                <w:color w:val="000000"/>
                <w:lang w:val="fr-FR"/>
              </w:rPr>
            </w:pPr>
            <w:r w:rsidRPr="00E34E92">
              <w:rPr>
                <w:rFonts w:asciiTheme="minorHAnsi" w:hAnsiTheme="minorHAnsi" w:cstheme="minorHAnsi"/>
                <w:b/>
                <w:bCs/>
                <w:color w:val="000000"/>
              </w:rPr>
              <w:t>25</w:t>
            </w:r>
          </w:p>
        </w:tc>
        <w:tc>
          <w:tcPr>
            <w:tcW w:w="1417" w:type="dxa"/>
            <w:tcBorders>
              <w:top w:val="nil"/>
              <w:left w:val="single" w:sz="4" w:space="0" w:color="auto"/>
              <w:bottom w:val="single" w:sz="4" w:space="0" w:color="auto"/>
              <w:right w:val="single" w:sz="4" w:space="0" w:color="auto"/>
            </w:tcBorders>
            <w:shd w:val="clear" w:color="000000" w:fill="EAF1DD"/>
            <w:noWrap/>
            <w:vAlign w:val="center"/>
            <w:hideMark/>
          </w:tcPr>
          <w:p w14:paraId="7984C06C" w14:textId="77777777" w:rsidR="00DD4695" w:rsidRPr="009F03BD" w:rsidRDefault="00DD4695" w:rsidP="00A26206">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26</w:t>
            </w:r>
          </w:p>
        </w:tc>
        <w:tc>
          <w:tcPr>
            <w:tcW w:w="1276" w:type="dxa"/>
            <w:tcBorders>
              <w:top w:val="nil"/>
              <w:left w:val="nil"/>
              <w:bottom w:val="single" w:sz="4" w:space="0" w:color="auto"/>
              <w:right w:val="nil"/>
            </w:tcBorders>
            <w:shd w:val="clear" w:color="000000" w:fill="EAF1DD"/>
            <w:noWrap/>
            <w:vAlign w:val="center"/>
            <w:hideMark/>
          </w:tcPr>
          <w:p w14:paraId="74D6EA30" w14:textId="77777777" w:rsidR="00DD4695" w:rsidRPr="009F03BD" w:rsidRDefault="00DD4695" w:rsidP="00A26206">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160</w:t>
            </w:r>
          </w:p>
        </w:tc>
        <w:tc>
          <w:tcPr>
            <w:tcW w:w="1346" w:type="dxa"/>
            <w:tcBorders>
              <w:top w:val="nil"/>
              <w:left w:val="single" w:sz="8" w:space="0" w:color="auto"/>
              <w:bottom w:val="single" w:sz="4" w:space="0" w:color="auto"/>
              <w:right w:val="single" w:sz="4" w:space="0" w:color="auto"/>
            </w:tcBorders>
            <w:shd w:val="clear" w:color="000000" w:fill="BDD7EE"/>
            <w:noWrap/>
            <w:vAlign w:val="center"/>
            <w:hideMark/>
          </w:tcPr>
          <w:p w14:paraId="73E3367C" w14:textId="77777777" w:rsidR="00DD4695" w:rsidRPr="009F03BD" w:rsidRDefault="00DD4695" w:rsidP="00A26206">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0</w:t>
            </w:r>
          </w:p>
        </w:tc>
        <w:tc>
          <w:tcPr>
            <w:tcW w:w="1347" w:type="dxa"/>
            <w:tcBorders>
              <w:top w:val="nil"/>
              <w:left w:val="nil"/>
              <w:bottom w:val="single" w:sz="4" w:space="0" w:color="auto"/>
              <w:right w:val="nil"/>
            </w:tcBorders>
            <w:shd w:val="clear" w:color="000000" w:fill="BDD7EE"/>
            <w:noWrap/>
            <w:vAlign w:val="center"/>
            <w:hideMark/>
          </w:tcPr>
          <w:p w14:paraId="6EAE2768" w14:textId="281D8CAD" w:rsidR="00DD4695" w:rsidRPr="009F03BD" w:rsidRDefault="00DD4695" w:rsidP="00EF4B7F">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w:t>
            </w:r>
            <w:r w:rsidR="00EF4B7F">
              <w:rPr>
                <w:rFonts w:asciiTheme="minorHAnsi" w:hAnsiTheme="minorHAnsi" w:cstheme="minorHAnsi"/>
                <w:b/>
                <w:bCs/>
                <w:color w:val="000000"/>
              </w:rPr>
              <w:t>150</w:t>
            </w:r>
            <w:r w:rsidRPr="009F03BD">
              <w:rPr>
                <w:rFonts w:asciiTheme="minorHAnsi" w:hAnsiTheme="minorHAnsi" w:cstheme="minorHAnsi"/>
                <w:b/>
                <w:bCs/>
                <w:color w:val="000000"/>
              </w:rPr>
              <w:t>)</w:t>
            </w:r>
          </w:p>
        </w:tc>
        <w:tc>
          <w:tcPr>
            <w:tcW w:w="1276" w:type="dxa"/>
            <w:tcBorders>
              <w:top w:val="nil"/>
              <w:left w:val="single" w:sz="8" w:space="0" w:color="auto"/>
              <w:bottom w:val="single" w:sz="4" w:space="0" w:color="auto"/>
              <w:right w:val="single" w:sz="8" w:space="0" w:color="auto"/>
            </w:tcBorders>
            <w:shd w:val="clear" w:color="000000" w:fill="BDD7EE"/>
            <w:noWrap/>
            <w:vAlign w:val="center"/>
            <w:hideMark/>
          </w:tcPr>
          <w:p w14:paraId="2A2AC46F" w14:textId="1CFEC3AA" w:rsidR="00DD4695" w:rsidRPr="009F03BD" w:rsidRDefault="00EF4B7F" w:rsidP="00A26206">
            <w:pPr>
              <w:spacing w:after="0" w:line="240" w:lineRule="auto"/>
              <w:jc w:val="right"/>
              <w:rPr>
                <w:rFonts w:asciiTheme="minorHAnsi" w:hAnsiTheme="minorHAnsi" w:cstheme="minorHAnsi"/>
                <w:b/>
                <w:bCs/>
                <w:color w:val="000000"/>
              </w:rPr>
            </w:pPr>
            <w:r>
              <w:rPr>
                <w:rFonts w:asciiTheme="minorHAnsi" w:hAnsiTheme="minorHAnsi" w:cstheme="minorHAnsi"/>
                <w:b/>
                <w:bCs/>
                <w:color w:val="000000"/>
              </w:rPr>
              <w:t>310</w:t>
            </w:r>
          </w:p>
        </w:tc>
      </w:tr>
      <w:tr w:rsidR="00DD4695" w:rsidRPr="009F03BD" w14:paraId="0CDEA0A0" w14:textId="77777777" w:rsidTr="00A26206">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A8E0593" w14:textId="77777777" w:rsidR="00DD4695" w:rsidRPr="00363933" w:rsidRDefault="00DD4695" w:rsidP="00A26206">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Provisiones</w:t>
            </w:r>
          </w:p>
        </w:tc>
        <w:tc>
          <w:tcPr>
            <w:tcW w:w="1417" w:type="dxa"/>
            <w:tcBorders>
              <w:top w:val="single" w:sz="4" w:space="0" w:color="auto"/>
              <w:left w:val="nil"/>
              <w:bottom w:val="single" w:sz="4" w:space="0" w:color="auto"/>
              <w:right w:val="single" w:sz="4" w:space="0" w:color="auto"/>
            </w:tcBorders>
            <w:vAlign w:val="center"/>
          </w:tcPr>
          <w:p w14:paraId="7578B3BD"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50</w:t>
            </w:r>
          </w:p>
        </w:tc>
        <w:tc>
          <w:tcPr>
            <w:tcW w:w="1417" w:type="dxa"/>
            <w:tcBorders>
              <w:top w:val="single" w:sz="4" w:space="0" w:color="auto"/>
              <w:left w:val="single" w:sz="4" w:space="0" w:color="auto"/>
              <w:bottom w:val="single" w:sz="4" w:space="0" w:color="auto"/>
              <w:right w:val="single" w:sz="4" w:space="0" w:color="auto"/>
            </w:tcBorders>
            <w:vAlign w:val="center"/>
          </w:tcPr>
          <w:p w14:paraId="3294439C"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7CF28B83" w14:textId="77777777" w:rsidR="00DD4695" w:rsidRPr="00E34E92" w:rsidRDefault="00DD4695" w:rsidP="00A26206">
            <w:pPr>
              <w:spacing w:after="0" w:line="240" w:lineRule="auto"/>
              <w:jc w:val="right"/>
              <w:rPr>
                <w:rFonts w:asciiTheme="minorHAnsi" w:hAnsiTheme="minorHAnsi" w:cstheme="minorHAnsi"/>
                <w:color w:val="000000"/>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FDF2A9B"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6</w:t>
            </w:r>
          </w:p>
        </w:tc>
        <w:tc>
          <w:tcPr>
            <w:tcW w:w="1276" w:type="dxa"/>
            <w:tcBorders>
              <w:top w:val="nil"/>
              <w:left w:val="nil"/>
              <w:bottom w:val="single" w:sz="4" w:space="0" w:color="auto"/>
              <w:right w:val="single" w:sz="4" w:space="0" w:color="auto"/>
            </w:tcBorders>
            <w:shd w:val="clear" w:color="auto" w:fill="auto"/>
            <w:noWrap/>
            <w:vAlign w:val="center"/>
            <w:hideMark/>
          </w:tcPr>
          <w:p w14:paraId="2F726CA1"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56</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53BE1AC1"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3F1535C8"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(156)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2BBD0111"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212</w:t>
            </w:r>
          </w:p>
        </w:tc>
      </w:tr>
      <w:tr w:rsidR="00DD4695" w:rsidRPr="009F03BD" w14:paraId="746D7DA8" w14:textId="77777777" w:rsidTr="00A26206">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53C4DD7C" w14:textId="77777777" w:rsidR="00DD4695" w:rsidRPr="00363933" w:rsidRDefault="00DD4695" w:rsidP="00A26206">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Ganancias / pérdidas por fluctuaciones del tipo de cambio</w:t>
            </w:r>
          </w:p>
        </w:tc>
        <w:tc>
          <w:tcPr>
            <w:tcW w:w="1417" w:type="dxa"/>
            <w:tcBorders>
              <w:top w:val="single" w:sz="4" w:space="0" w:color="auto"/>
              <w:left w:val="nil"/>
              <w:bottom w:val="single" w:sz="4" w:space="0" w:color="auto"/>
              <w:right w:val="single" w:sz="4" w:space="0" w:color="auto"/>
            </w:tcBorders>
            <w:vAlign w:val="center"/>
          </w:tcPr>
          <w:p w14:paraId="4271C333" w14:textId="77777777" w:rsidR="00DD4695" w:rsidRPr="00E34E92" w:rsidRDefault="00DD4695" w:rsidP="00A26206">
            <w:pPr>
              <w:spacing w:after="0" w:line="240" w:lineRule="auto"/>
              <w:jc w:val="right"/>
              <w:rPr>
                <w:rFonts w:asciiTheme="minorHAnsi" w:hAnsiTheme="minorHAnsi" w:cstheme="minorHAnsi"/>
                <w:color w:val="000000"/>
                <w:lang w:val="fr-FR"/>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215A5D9C" w14:textId="77777777" w:rsidR="00DD4695" w:rsidRPr="00E34E92" w:rsidRDefault="00DD4695" w:rsidP="00A26206">
            <w:pPr>
              <w:spacing w:after="0" w:line="240" w:lineRule="auto"/>
              <w:jc w:val="right"/>
              <w:rPr>
                <w:rFonts w:asciiTheme="minorHAnsi" w:hAnsiTheme="minorHAnsi" w:cstheme="minorHAnsi"/>
                <w:color w:val="000000"/>
                <w:lang w:val="fr-FR"/>
              </w:rPr>
            </w:pPr>
            <w:r w:rsidRPr="00E34E92">
              <w:rPr>
                <w:rFonts w:asciiTheme="minorHAnsi" w:hAnsiTheme="minorHAnsi" w:cstheme="minorHAnsi"/>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22C5FA99" w14:textId="77777777" w:rsidR="00DD4695" w:rsidRPr="00E34E92" w:rsidRDefault="00DD4695" w:rsidP="00A26206">
            <w:pPr>
              <w:spacing w:after="0" w:line="240" w:lineRule="auto"/>
              <w:jc w:val="right"/>
              <w:rPr>
                <w:rFonts w:asciiTheme="minorHAnsi" w:hAnsiTheme="minorHAnsi" w:cstheme="minorHAnsi"/>
                <w:color w:val="000000"/>
                <w:lang w:val="fr-FR"/>
              </w:rPr>
            </w:pPr>
            <w:r w:rsidRPr="00E34E92">
              <w:rPr>
                <w:rFonts w:asciiTheme="minorHAnsi" w:hAnsiTheme="minorHAnsi" w:cstheme="minorHAnsi"/>
                <w:color w:val="00000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02B79A7"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(29)</w:t>
            </w:r>
          </w:p>
        </w:tc>
        <w:tc>
          <w:tcPr>
            <w:tcW w:w="1276" w:type="dxa"/>
            <w:tcBorders>
              <w:top w:val="nil"/>
              <w:left w:val="nil"/>
              <w:bottom w:val="single" w:sz="4" w:space="0" w:color="auto"/>
              <w:right w:val="single" w:sz="4" w:space="0" w:color="auto"/>
            </w:tcBorders>
            <w:shd w:val="clear" w:color="auto" w:fill="auto"/>
            <w:noWrap/>
            <w:vAlign w:val="center"/>
            <w:hideMark/>
          </w:tcPr>
          <w:p w14:paraId="3EE6CCBE"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(29)</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37495D08"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1482C4BD"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77C24F6A" w14:textId="77777777" w:rsidR="00DD4695" w:rsidRPr="009F03BD" w:rsidRDefault="00DD4695" w:rsidP="00A26206">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(29)</w:t>
            </w:r>
          </w:p>
        </w:tc>
      </w:tr>
      <w:tr w:rsidR="00DD4695" w:rsidRPr="009F03BD" w14:paraId="59735843" w14:textId="77777777" w:rsidTr="00A26206">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277A8274" w14:textId="77777777" w:rsidR="00DD4695" w:rsidRPr="00363933" w:rsidRDefault="00DD4695" w:rsidP="00A26206">
            <w:pPr>
              <w:spacing w:after="0" w:line="240" w:lineRule="auto"/>
              <w:rPr>
                <w:rFonts w:asciiTheme="minorHAnsi" w:hAnsiTheme="minorHAnsi" w:cstheme="minorHAnsi"/>
                <w:noProof/>
                <w:color w:val="000000"/>
                <w:lang w:val="es-ES"/>
              </w:rPr>
            </w:pPr>
            <w:r w:rsidRPr="00363933">
              <w:rPr>
                <w:rFonts w:asciiTheme="minorHAnsi" w:hAnsiTheme="minorHAnsi" w:cstheme="minorHAnsi"/>
                <w:noProof/>
                <w:color w:val="000000"/>
                <w:lang w:val="es-ES"/>
              </w:rPr>
              <w:t>Servicios jurídicos</w:t>
            </w:r>
          </w:p>
        </w:tc>
        <w:tc>
          <w:tcPr>
            <w:tcW w:w="1417" w:type="dxa"/>
            <w:tcBorders>
              <w:top w:val="single" w:sz="4" w:space="0" w:color="auto"/>
              <w:left w:val="nil"/>
              <w:bottom w:val="single" w:sz="4" w:space="0" w:color="auto"/>
              <w:right w:val="single" w:sz="4" w:space="0" w:color="auto"/>
            </w:tcBorders>
            <w:vAlign w:val="center"/>
          </w:tcPr>
          <w:p w14:paraId="21EB6FB0" w14:textId="77777777" w:rsidR="00DD4695" w:rsidRPr="00E34E92" w:rsidRDefault="00DD4695" w:rsidP="00A26206">
            <w:pPr>
              <w:spacing w:after="0" w:line="240" w:lineRule="auto"/>
              <w:jc w:val="right"/>
              <w:rPr>
                <w:rFonts w:asciiTheme="minorHAnsi" w:hAnsiTheme="minorHAnsi" w:cstheme="minorHAnsi"/>
              </w:rPr>
            </w:pPr>
            <w:r w:rsidRPr="00E34E92">
              <w:rPr>
                <w:rFonts w:asciiTheme="minorHAnsi" w:hAnsiTheme="minorHAnsi" w:cstheme="minorHAnsi"/>
              </w:rPr>
              <w:t>59</w:t>
            </w:r>
          </w:p>
        </w:tc>
        <w:tc>
          <w:tcPr>
            <w:tcW w:w="1417" w:type="dxa"/>
            <w:tcBorders>
              <w:top w:val="single" w:sz="4" w:space="0" w:color="auto"/>
              <w:left w:val="single" w:sz="4" w:space="0" w:color="auto"/>
              <w:bottom w:val="single" w:sz="4" w:space="0" w:color="auto"/>
              <w:right w:val="single" w:sz="4" w:space="0" w:color="auto"/>
            </w:tcBorders>
            <w:vAlign w:val="center"/>
          </w:tcPr>
          <w:p w14:paraId="60287AB8" w14:textId="77777777" w:rsidR="00DD4695" w:rsidRPr="00E34E92" w:rsidRDefault="00DD4695" w:rsidP="00A26206">
            <w:pPr>
              <w:spacing w:after="0" w:line="240" w:lineRule="auto"/>
              <w:jc w:val="right"/>
              <w:rPr>
                <w:rFonts w:asciiTheme="minorHAnsi" w:hAnsiTheme="minorHAnsi" w:cstheme="minorHAnsi"/>
              </w:rPr>
            </w:pPr>
            <w:r w:rsidRPr="00E34E92">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0BF8BF23" w14:textId="77777777" w:rsidR="00DD4695" w:rsidRPr="00E34E92" w:rsidRDefault="00DD4695" w:rsidP="00A26206">
            <w:pPr>
              <w:spacing w:after="0" w:line="240" w:lineRule="auto"/>
              <w:jc w:val="right"/>
              <w:rPr>
                <w:rFonts w:asciiTheme="minorHAnsi" w:hAnsiTheme="minorHAnsi" w:cstheme="minorHAnsi"/>
              </w:rPr>
            </w:pPr>
            <w:r w:rsidRPr="00E34E92">
              <w:rPr>
                <w:rFonts w:asciiTheme="minorHAnsi" w:hAnsiTheme="minorHAnsi" w:cstheme="minorHAnsi"/>
              </w:rPr>
              <w:t>25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0C95078" w14:textId="77777777" w:rsidR="00DD4695" w:rsidRPr="009F03BD" w:rsidRDefault="00DD4695" w:rsidP="00A26206">
            <w:pPr>
              <w:spacing w:after="0" w:line="240" w:lineRule="auto"/>
              <w:jc w:val="right"/>
              <w:rPr>
                <w:rFonts w:asciiTheme="minorHAnsi" w:hAnsiTheme="minorHAnsi" w:cstheme="minorHAnsi"/>
              </w:rPr>
            </w:pPr>
            <w:r w:rsidRPr="009F03BD">
              <w:rPr>
                <w:rFonts w:asciiTheme="minorHAnsi" w:hAnsiTheme="minorHAnsi" w:cstheme="minorHAnsi"/>
              </w:rPr>
              <w:t>49</w:t>
            </w:r>
          </w:p>
        </w:tc>
        <w:tc>
          <w:tcPr>
            <w:tcW w:w="1276" w:type="dxa"/>
            <w:tcBorders>
              <w:top w:val="nil"/>
              <w:left w:val="nil"/>
              <w:bottom w:val="single" w:sz="4" w:space="0" w:color="auto"/>
              <w:right w:val="single" w:sz="4" w:space="0" w:color="auto"/>
            </w:tcBorders>
            <w:shd w:val="clear" w:color="auto" w:fill="auto"/>
            <w:noWrap/>
            <w:vAlign w:val="center"/>
            <w:hideMark/>
          </w:tcPr>
          <w:p w14:paraId="2620F29F" w14:textId="77777777" w:rsidR="00DD4695" w:rsidRPr="009F03BD" w:rsidRDefault="00DD4695" w:rsidP="00A26206">
            <w:pPr>
              <w:spacing w:after="0" w:line="240" w:lineRule="auto"/>
              <w:jc w:val="right"/>
              <w:rPr>
                <w:rFonts w:asciiTheme="minorHAnsi" w:hAnsiTheme="minorHAnsi" w:cstheme="minorHAnsi"/>
              </w:rPr>
            </w:pPr>
            <w:r w:rsidRPr="009F03BD">
              <w:rPr>
                <w:rFonts w:asciiTheme="minorHAnsi" w:hAnsiTheme="minorHAnsi" w:cstheme="minorHAnsi"/>
              </w:rPr>
              <w:t>133</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59088E3C" w14:textId="77777777" w:rsidR="00DD4695" w:rsidRPr="009F03BD" w:rsidRDefault="00DD4695" w:rsidP="00A26206">
            <w:pPr>
              <w:spacing w:after="0" w:line="240" w:lineRule="auto"/>
              <w:jc w:val="right"/>
              <w:rPr>
                <w:rFonts w:asciiTheme="minorHAnsi" w:hAnsiTheme="minorHAnsi" w:cstheme="minorHAnsi"/>
              </w:rPr>
            </w:pPr>
            <w:r w:rsidRPr="009F03BD">
              <w:rPr>
                <w:rFonts w:asciiTheme="minorHAnsi" w:hAnsiTheme="minorHAnsi" w:cstheme="minorHAnsi"/>
              </w:rPr>
              <w:t>0</w:t>
            </w:r>
          </w:p>
        </w:tc>
        <w:tc>
          <w:tcPr>
            <w:tcW w:w="1347" w:type="dxa"/>
            <w:tcBorders>
              <w:top w:val="nil"/>
              <w:left w:val="nil"/>
              <w:bottom w:val="single" w:sz="4" w:space="0" w:color="auto"/>
              <w:right w:val="nil"/>
            </w:tcBorders>
            <w:shd w:val="clear" w:color="auto" w:fill="auto"/>
            <w:noWrap/>
            <w:vAlign w:val="center"/>
            <w:hideMark/>
          </w:tcPr>
          <w:p w14:paraId="384570C9" w14:textId="7FAAEDAF" w:rsidR="00DD4695" w:rsidRPr="009F03BD" w:rsidRDefault="00EF4B7F" w:rsidP="00A26206">
            <w:pPr>
              <w:spacing w:after="0" w:line="240" w:lineRule="auto"/>
              <w:jc w:val="right"/>
              <w:rPr>
                <w:rFonts w:asciiTheme="minorHAnsi" w:hAnsiTheme="minorHAnsi" w:cstheme="minorHAnsi"/>
              </w:rPr>
            </w:pPr>
            <w:r>
              <w:rPr>
                <w:rFonts w:asciiTheme="minorHAnsi" w:hAnsiTheme="minorHAnsi" w:cstheme="minorHAnsi"/>
              </w:rPr>
              <w:t>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5B049274" w14:textId="2BE55F2A" w:rsidR="00DD4695" w:rsidRPr="009F03BD" w:rsidRDefault="00EF4B7F" w:rsidP="00A26206">
            <w:pPr>
              <w:spacing w:after="0" w:line="240" w:lineRule="auto"/>
              <w:jc w:val="right"/>
              <w:rPr>
                <w:rFonts w:asciiTheme="minorHAnsi" w:hAnsiTheme="minorHAnsi" w:cstheme="minorHAnsi"/>
              </w:rPr>
            </w:pPr>
            <w:r>
              <w:rPr>
                <w:rFonts w:asciiTheme="minorHAnsi" w:hAnsiTheme="minorHAnsi" w:cstheme="minorHAnsi"/>
              </w:rPr>
              <w:t>127</w:t>
            </w:r>
          </w:p>
        </w:tc>
      </w:tr>
      <w:tr w:rsidR="00DD4695" w:rsidRPr="009F03BD" w14:paraId="4F53F528" w14:textId="77777777" w:rsidTr="00A26206">
        <w:trPr>
          <w:trHeight w:val="397"/>
        </w:trPr>
        <w:tc>
          <w:tcPr>
            <w:tcW w:w="3261" w:type="dxa"/>
            <w:tcBorders>
              <w:top w:val="nil"/>
              <w:left w:val="single" w:sz="4" w:space="0" w:color="auto"/>
              <w:bottom w:val="single" w:sz="4" w:space="0" w:color="auto"/>
              <w:right w:val="single" w:sz="4" w:space="0" w:color="auto"/>
            </w:tcBorders>
            <w:shd w:val="clear" w:color="000000" w:fill="D6E3BC"/>
            <w:noWrap/>
            <w:vAlign w:val="center"/>
            <w:hideMark/>
          </w:tcPr>
          <w:p w14:paraId="390DE04D" w14:textId="77777777" w:rsidR="00DD4695" w:rsidRPr="00363933" w:rsidRDefault="00DD4695" w:rsidP="00A26206">
            <w:pPr>
              <w:spacing w:after="0" w:line="240" w:lineRule="auto"/>
              <w:rPr>
                <w:rFonts w:asciiTheme="minorHAnsi" w:hAnsiTheme="minorHAnsi" w:cstheme="minorHAnsi"/>
                <w:b/>
                <w:bCs/>
                <w:noProof/>
                <w:color w:val="000000"/>
                <w:lang w:val="es-ES"/>
              </w:rPr>
            </w:pPr>
            <w:r w:rsidRPr="00363933">
              <w:rPr>
                <w:rFonts w:asciiTheme="minorHAnsi" w:hAnsiTheme="minorHAnsi" w:cstheme="minorHAnsi"/>
                <w:b/>
                <w:bCs/>
                <w:noProof/>
                <w:color w:val="000000"/>
                <w:lang w:val="es-ES"/>
              </w:rPr>
              <w:t>TOTAL, GASTOS</w:t>
            </w:r>
          </w:p>
        </w:tc>
        <w:tc>
          <w:tcPr>
            <w:tcW w:w="1417" w:type="dxa"/>
            <w:tcBorders>
              <w:top w:val="single" w:sz="4" w:space="0" w:color="auto"/>
              <w:left w:val="nil"/>
              <w:bottom w:val="single" w:sz="4" w:space="0" w:color="auto"/>
              <w:right w:val="single" w:sz="4" w:space="0" w:color="auto"/>
            </w:tcBorders>
            <w:shd w:val="clear" w:color="000000" w:fill="D6E3BC"/>
            <w:vAlign w:val="center"/>
          </w:tcPr>
          <w:p w14:paraId="6462BB45" w14:textId="77777777" w:rsidR="00DD4695" w:rsidRPr="00E34E92" w:rsidRDefault="00DD4695" w:rsidP="00A26206">
            <w:pPr>
              <w:spacing w:after="0" w:line="240" w:lineRule="auto"/>
              <w:jc w:val="right"/>
              <w:rPr>
                <w:rFonts w:asciiTheme="minorHAnsi" w:hAnsiTheme="minorHAnsi" w:cstheme="minorHAnsi"/>
                <w:b/>
                <w:bCs/>
                <w:color w:val="000000"/>
              </w:rPr>
            </w:pPr>
            <w:r w:rsidRPr="00E34E92">
              <w:rPr>
                <w:rFonts w:asciiTheme="minorHAnsi" w:hAnsiTheme="minorHAnsi" w:cstheme="minorHAnsi"/>
                <w:b/>
                <w:bCs/>
                <w:color w:val="000000"/>
              </w:rPr>
              <w:t>5 081</w:t>
            </w:r>
          </w:p>
        </w:tc>
        <w:tc>
          <w:tcPr>
            <w:tcW w:w="1417" w:type="dxa"/>
            <w:tcBorders>
              <w:top w:val="single" w:sz="4" w:space="0" w:color="auto"/>
              <w:left w:val="single" w:sz="4" w:space="0" w:color="auto"/>
              <w:bottom w:val="single" w:sz="4" w:space="0" w:color="auto"/>
              <w:right w:val="single" w:sz="4" w:space="0" w:color="auto"/>
            </w:tcBorders>
            <w:shd w:val="clear" w:color="000000" w:fill="D6E3BC"/>
            <w:vAlign w:val="center"/>
          </w:tcPr>
          <w:p w14:paraId="3AB722FA" w14:textId="77777777" w:rsidR="00DD4695" w:rsidRPr="00E34E92" w:rsidRDefault="00DD4695" w:rsidP="00A26206">
            <w:pPr>
              <w:spacing w:after="0" w:line="240" w:lineRule="auto"/>
              <w:jc w:val="right"/>
              <w:rPr>
                <w:rFonts w:asciiTheme="minorHAnsi" w:hAnsiTheme="minorHAnsi" w:cstheme="minorHAnsi"/>
                <w:b/>
                <w:bCs/>
                <w:color w:val="000000"/>
              </w:rPr>
            </w:pPr>
            <w:r w:rsidRPr="00E34E92">
              <w:rPr>
                <w:rFonts w:asciiTheme="minorHAnsi" w:hAnsiTheme="minorHAnsi" w:cstheme="minorHAnsi"/>
                <w:b/>
                <w:bCs/>
                <w:color w:val="000000"/>
              </w:rPr>
              <w:t>76</w:t>
            </w:r>
          </w:p>
        </w:tc>
        <w:tc>
          <w:tcPr>
            <w:tcW w:w="1417" w:type="dxa"/>
            <w:tcBorders>
              <w:top w:val="single" w:sz="4" w:space="0" w:color="auto"/>
              <w:left w:val="single" w:sz="4" w:space="0" w:color="auto"/>
              <w:bottom w:val="single" w:sz="4" w:space="0" w:color="auto"/>
              <w:right w:val="single" w:sz="4" w:space="0" w:color="auto"/>
            </w:tcBorders>
            <w:shd w:val="clear" w:color="000000" w:fill="D6E3BC"/>
            <w:vAlign w:val="center"/>
          </w:tcPr>
          <w:p w14:paraId="1EC5B3A7" w14:textId="77777777" w:rsidR="00DD4695" w:rsidRPr="00E34E92" w:rsidRDefault="00DD4695" w:rsidP="00A26206">
            <w:pPr>
              <w:spacing w:after="0" w:line="240" w:lineRule="auto"/>
              <w:jc w:val="right"/>
              <w:rPr>
                <w:rFonts w:asciiTheme="minorHAnsi" w:hAnsiTheme="minorHAnsi" w:cstheme="minorHAnsi"/>
                <w:b/>
                <w:bCs/>
                <w:color w:val="000000"/>
              </w:rPr>
            </w:pPr>
            <w:r w:rsidRPr="00E34E92">
              <w:rPr>
                <w:rFonts w:asciiTheme="minorHAnsi" w:hAnsiTheme="minorHAnsi" w:cstheme="minorHAnsi"/>
                <w:b/>
                <w:bCs/>
                <w:color w:val="000000"/>
              </w:rPr>
              <w:t>588</w:t>
            </w:r>
          </w:p>
        </w:tc>
        <w:tc>
          <w:tcPr>
            <w:tcW w:w="1417" w:type="dxa"/>
            <w:tcBorders>
              <w:top w:val="nil"/>
              <w:left w:val="single" w:sz="4" w:space="0" w:color="auto"/>
              <w:bottom w:val="single" w:sz="4" w:space="0" w:color="auto"/>
              <w:right w:val="single" w:sz="4" w:space="0" w:color="auto"/>
            </w:tcBorders>
            <w:shd w:val="clear" w:color="000000" w:fill="D6E3BC"/>
            <w:noWrap/>
            <w:vAlign w:val="center"/>
            <w:hideMark/>
          </w:tcPr>
          <w:p w14:paraId="2189D78D" w14:textId="77777777" w:rsidR="00DD4695" w:rsidRPr="009F03BD" w:rsidRDefault="00DD4695" w:rsidP="00A26206">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919</w:t>
            </w:r>
          </w:p>
        </w:tc>
        <w:tc>
          <w:tcPr>
            <w:tcW w:w="1276" w:type="dxa"/>
            <w:tcBorders>
              <w:top w:val="nil"/>
              <w:left w:val="nil"/>
              <w:bottom w:val="single" w:sz="4" w:space="0" w:color="auto"/>
              <w:right w:val="nil"/>
            </w:tcBorders>
            <w:shd w:val="clear" w:color="000000" w:fill="D6E3BC"/>
            <w:noWrap/>
            <w:vAlign w:val="center"/>
            <w:hideMark/>
          </w:tcPr>
          <w:p w14:paraId="401EF372" w14:textId="77777777" w:rsidR="00DD4695" w:rsidRPr="009F03BD" w:rsidRDefault="00DD4695" w:rsidP="00A26206">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6</w:t>
            </w:r>
            <w:r>
              <w:rPr>
                <w:rFonts w:asciiTheme="minorHAnsi" w:hAnsiTheme="minorHAnsi" w:cstheme="minorHAnsi"/>
                <w:b/>
                <w:bCs/>
                <w:color w:val="000000"/>
              </w:rPr>
              <w:t xml:space="preserve"> </w:t>
            </w:r>
            <w:r w:rsidRPr="009F03BD">
              <w:rPr>
                <w:rFonts w:asciiTheme="minorHAnsi" w:hAnsiTheme="minorHAnsi" w:cstheme="minorHAnsi"/>
                <w:b/>
                <w:bCs/>
                <w:color w:val="000000"/>
              </w:rPr>
              <w:t>664</w:t>
            </w:r>
          </w:p>
        </w:tc>
        <w:tc>
          <w:tcPr>
            <w:tcW w:w="1346" w:type="dxa"/>
            <w:tcBorders>
              <w:top w:val="nil"/>
              <w:left w:val="single" w:sz="8" w:space="0" w:color="auto"/>
              <w:bottom w:val="single" w:sz="8" w:space="0" w:color="auto"/>
              <w:right w:val="nil"/>
            </w:tcBorders>
            <w:shd w:val="clear" w:color="000000" w:fill="BDD7EE"/>
            <w:noWrap/>
            <w:vAlign w:val="center"/>
            <w:hideMark/>
          </w:tcPr>
          <w:p w14:paraId="7E6E313B" w14:textId="77777777" w:rsidR="00DD4695" w:rsidRPr="009F03BD" w:rsidRDefault="00DD4695" w:rsidP="00A26206">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240</w:t>
            </w:r>
          </w:p>
        </w:tc>
        <w:tc>
          <w:tcPr>
            <w:tcW w:w="1347" w:type="dxa"/>
            <w:tcBorders>
              <w:top w:val="nil"/>
              <w:left w:val="single" w:sz="4" w:space="0" w:color="auto"/>
              <w:bottom w:val="single" w:sz="8" w:space="0" w:color="auto"/>
              <w:right w:val="nil"/>
            </w:tcBorders>
            <w:shd w:val="clear" w:color="000000" w:fill="BDD7EE"/>
            <w:noWrap/>
            <w:vAlign w:val="center"/>
            <w:hideMark/>
          </w:tcPr>
          <w:p w14:paraId="646395F3" w14:textId="77777777" w:rsidR="00DD4695" w:rsidRPr="009F03BD" w:rsidRDefault="00DD4695" w:rsidP="00A26206">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489</w:t>
            </w:r>
          </w:p>
        </w:tc>
        <w:tc>
          <w:tcPr>
            <w:tcW w:w="1276" w:type="dxa"/>
            <w:tcBorders>
              <w:top w:val="nil"/>
              <w:left w:val="single" w:sz="8" w:space="0" w:color="auto"/>
              <w:bottom w:val="single" w:sz="8" w:space="0" w:color="auto"/>
              <w:right w:val="single" w:sz="8" w:space="0" w:color="auto"/>
            </w:tcBorders>
            <w:shd w:val="clear" w:color="000000" w:fill="BDD7EE"/>
            <w:noWrap/>
            <w:vAlign w:val="center"/>
            <w:hideMark/>
          </w:tcPr>
          <w:p w14:paraId="5B7C6C4F" w14:textId="77777777" w:rsidR="00DD4695" w:rsidRPr="009F03BD" w:rsidRDefault="00DD4695" w:rsidP="00A26206">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5</w:t>
            </w:r>
            <w:r>
              <w:rPr>
                <w:rFonts w:asciiTheme="minorHAnsi" w:hAnsiTheme="minorHAnsi" w:cstheme="minorHAnsi"/>
                <w:b/>
                <w:bCs/>
                <w:color w:val="000000"/>
              </w:rPr>
              <w:t xml:space="preserve"> </w:t>
            </w:r>
            <w:r w:rsidRPr="009F03BD">
              <w:rPr>
                <w:rFonts w:asciiTheme="minorHAnsi" w:hAnsiTheme="minorHAnsi" w:cstheme="minorHAnsi"/>
                <w:b/>
                <w:bCs/>
                <w:color w:val="000000"/>
              </w:rPr>
              <w:t>936</w:t>
            </w:r>
          </w:p>
        </w:tc>
      </w:tr>
    </w:tbl>
    <w:p w14:paraId="62F0CCEE" w14:textId="77777777" w:rsidR="00DD4695" w:rsidRPr="00C305AB" w:rsidRDefault="00DD4695" w:rsidP="00DD4695">
      <w:pPr>
        <w:spacing w:after="0" w:line="240" w:lineRule="auto"/>
        <w:rPr>
          <w:rFonts w:asciiTheme="minorHAnsi" w:hAnsiTheme="minorHAnsi" w:cstheme="minorHAnsi"/>
          <w:bCs/>
          <w:i/>
          <w:iCs/>
          <w:noProof/>
          <w:color w:val="000000"/>
          <w:lang w:val="es-ES"/>
        </w:rPr>
      </w:pPr>
      <w:r w:rsidRPr="00C305AB">
        <w:rPr>
          <w:rFonts w:asciiTheme="minorHAnsi" w:hAnsiTheme="minorHAnsi" w:cstheme="minorHAnsi"/>
          <w:bCs/>
          <w:i/>
          <w:iCs/>
          <w:noProof/>
          <w:color w:val="000000"/>
          <w:lang w:val="es-ES"/>
        </w:rPr>
        <w:t>*remanente transferido a la misma partida presupuestaria según la decisión SC57-40 del Comité Permanente</w:t>
      </w:r>
    </w:p>
    <w:p w14:paraId="4AF2B8A7" w14:textId="77777777" w:rsidR="00DD4695" w:rsidRPr="007854EE" w:rsidRDefault="00DD4695" w:rsidP="00DD4695">
      <w:pPr>
        <w:spacing w:after="0" w:line="240" w:lineRule="auto"/>
        <w:rPr>
          <w:rFonts w:asciiTheme="minorHAnsi" w:hAnsiTheme="minorHAnsi" w:cstheme="minorHAnsi"/>
          <w:b/>
          <w:bCs/>
          <w:i/>
          <w:iCs/>
          <w:noProof/>
          <w:color w:val="000000"/>
          <w:lang w:val="es-ES"/>
        </w:rPr>
      </w:pPr>
      <w:r w:rsidRPr="00C305AB">
        <w:rPr>
          <w:rFonts w:asciiTheme="minorHAnsi" w:hAnsiTheme="minorHAnsi" w:cstheme="minorHAnsi"/>
          <w:bCs/>
          <w:i/>
          <w:iCs/>
          <w:noProof/>
          <w:color w:val="000000"/>
          <w:lang w:val="es-ES"/>
        </w:rPr>
        <w:t>**posibles economías debido al actual brote pandémico COVID-19</w:t>
      </w:r>
    </w:p>
    <w:p w14:paraId="1A223283" w14:textId="77777777" w:rsidR="00724F9E" w:rsidRDefault="00724F9E" w:rsidP="00DD4695">
      <w:pPr>
        <w:spacing w:after="0" w:line="240" w:lineRule="auto"/>
        <w:rPr>
          <w:rFonts w:asciiTheme="minorHAnsi" w:hAnsiTheme="minorHAnsi" w:cstheme="minorHAnsi"/>
          <w:b/>
          <w:bCs/>
          <w:sz w:val="24"/>
          <w:szCs w:val="24"/>
          <w:lang w:val="es-ES"/>
        </w:rPr>
        <w:sectPr w:rsidR="00724F9E" w:rsidSect="00DD4695">
          <w:footerReference w:type="default" r:id="rId11"/>
          <w:pgSz w:w="16838" w:h="11906" w:orient="landscape"/>
          <w:pgMar w:top="1440" w:right="1440" w:bottom="1440" w:left="1440" w:header="708" w:footer="708" w:gutter="0"/>
          <w:cols w:space="708"/>
          <w:docGrid w:linePitch="360"/>
        </w:sectPr>
      </w:pPr>
    </w:p>
    <w:p w14:paraId="5BF76E1E" w14:textId="7B64F092" w:rsidR="00DD4695" w:rsidRPr="00E97C6E" w:rsidRDefault="00724F9E" w:rsidP="00DD4695">
      <w:pPr>
        <w:spacing w:after="0" w:line="240" w:lineRule="auto"/>
        <w:rPr>
          <w:rFonts w:asciiTheme="minorHAnsi" w:hAnsiTheme="minorHAnsi" w:cstheme="minorHAnsi"/>
          <w:b/>
          <w:bCs/>
          <w:sz w:val="24"/>
          <w:szCs w:val="24"/>
          <w:lang w:val="es-ES"/>
        </w:rPr>
      </w:pPr>
      <w:r w:rsidRPr="00E97C6E">
        <w:rPr>
          <w:rFonts w:asciiTheme="minorHAnsi" w:hAnsiTheme="minorHAnsi" w:cstheme="minorHAnsi"/>
          <w:b/>
          <w:bCs/>
          <w:sz w:val="24"/>
          <w:szCs w:val="24"/>
          <w:lang w:val="es-ES"/>
        </w:rPr>
        <w:lastRenderedPageBreak/>
        <w:t>Anexo 5</w:t>
      </w:r>
    </w:p>
    <w:p w14:paraId="6A6DFA63" w14:textId="04BCEBFD" w:rsidR="00724F9E" w:rsidRPr="00E97C6E" w:rsidRDefault="00724F9E" w:rsidP="00DD4695">
      <w:pPr>
        <w:spacing w:after="0" w:line="240" w:lineRule="auto"/>
        <w:rPr>
          <w:rFonts w:asciiTheme="minorHAnsi" w:hAnsiTheme="minorHAnsi" w:cstheme="minorHAnsi"/>
          <w:b/>
          <w:bCs/>
          <w:sz w:val="24"/>
          <w:szCs w:val="24"/>
          <w:lang w:val="es-ES"/>
        </w:rPr>
      </w:pPr>
    </w:p>
    <w:p w14:paraId="5EB60680" w14:textId="6ADD2400" w:rsidR="00724F9E" w:rsidRPr="00E97C6E" w:rsidRDefault="00E97C6E" w:rsidP="00DD4695">
      <w:pPr>
        <w:spacing w:after="0" w:line="240" w:lineRule="auto"/>
        <w:rPr>
          <w:rFonts w:asciiTheme="minorHAnsi" w:hAnsiTheme="minorHAnsi" w:cstheme="minorHAnsi"/>
          <w:b/>
          <w:noProof/>
          <w:sz w:val="24"/>
          <w:szCs w:val="24"/>
          <w:lang w:val="es-ES"/>
        </w:rPr>
      </w:pPr>
      <w:r w:rsidRPr="00E97C6E">
        <w:rPr>
          <w:rFonts w:asciiTheme="minorHAnsi" w:hAnsiTheme="minorHAnsi" w:cstheme="minorHAnsi"/>
          <w:b/>
          <w:noProof/>
          <w:sz w:val="24"/>
          <w:szCs w:val="24"/>
          <w:lang w:val="es-ES"/>
        </w:rPr>
        <w:t>Lista de participantes</w:t>
      </w:r>
    </w:p>
    <w:p w14:paraId="40BAF5A2" w14:textId="1968A806" w:rsidR="00E97C6E" w:rsidRPr="00E97C6E" w:rsidRDefault="00E97C6E" w:rsidP="00DD4695">
      <w:pPr>
        <w:spacing w:after="0" w:line="240" w:lineRule="auto"/>
        <w:rPr>
          <w:rFonts w:asciiTheme="minorHAnsi" w:hAnsiTheme="minorHAnsi" w:cstheme="minorHAnsi"/>
          <w:b/>
          <w:noProof/>
          <w:lang w:val="es-ES"/>
        </w:rPr>
      </w:pPr>
    </w:p>
    <w:p w14:paraId="5F02A7CC" w14:textId="77777777" w:rsidR="00E97C6E" w:rsidRPr="00E97C6E" w:rsidRDefault="00E97C6E" w:rsidP="00DD4695">
      <w:pPr>
        <w:spacing w:after="0" w:line="240" w:lineRule="auto"/>
        <w:rPr>
          <w:rFonts w:asciiTheme="minorHAnsi" w:hAnsiTheme="minorHAnsi" w:cstheme="minorHAnsi"/>
          <w:b/>
          <w:noProof/>
          <w:lang w:val="es-ES"/>
        </w:rPr>
      </w:pPr>
    </w:p>
    <w:p w14:paraId="45D3C889" w14:textId="0C746C12" w:rsidR="00E97C6E" w:rsidRPr="00E97C6E" w:rsidRDefault="00E97C6E" w:rsidP="00DD4695">
      <w:pPr>
        <w:spacing w:after="0" w:line="240" w:lineRule="auto"/>
        <w:rPr>
          <w:rFonts w:asciiTheme="minorHAnsi" w:hAnsiTheme="minorHAnsi" w:cstheme="minorHAnsi"/>
          <w:b/>
          <w:noProof/>
          <w:lang w:val="es-ES"/>
        </w:rPr>
      </w:pPr>
      <w:r w:rsidRPr="00E97C6E">
        <w:rPr>
          <w:rFonts w:asciiTheme="minorHAnsi" w:hAnsiTheme="minorHAnsi" w:cstheme="minorHAnsi"/>
          <w:b/>
          <w:noProof/>
          <w:lang w:val="es-ES"/>
        </w:rPr>
        <w:t>23 de junio:</w:t>
      </w:r>
    </w:p>
    <w:p w14:paraId="6962AB3B" w14:textId="258EC947" w:rsidR="00E97C6E" w:rsidRPr="00E97C6E" w:rsidRDefault="00E97C6E" w:rsidP="00DD4695">
      <w:pPr>
        <w:spacing w:after="0" w:line="240" w:lineRule="auto"/>
        <w:rPr>
          <w:rFonts w:asciiTheme="minorHAnsi" w:hAnsiTheme="minorHAnsi" w:cstheme="minorHAnsi"/>
          <w:b/>
          <w:noProof/>
          <w:lang w:val="es-ES"/>
        </w:rPr>
      </w:pPr>
    </w:p>
    <w:p w14:paraId="52F95FAD" w14:textId="77777777" w:rsidR="00E97C6E" w:rsidRPr="00E97C6E" w:rsidRDefault="00E97C6E" w:rsidP="00E97C6E">
      <w:pPr>
        <w:spacing w:after="0" w:line="240" w:lineRule="auto"/>
        <w:rPr>
          <w:rFonts w:cstheme="minorHAnsi"/>
          <w:b/>
          <w:lang w:val="fr-FR"/>
        </w:rPr>
      </w:pPr>
      <w:r w:rsidRPr="00E97C6E">
        <w:rPr>
          <w:rFonts w:cstheme="minorHAnsi"/>
          <w:b/>
          <w:lang w:val="fr-FR"/>
        </w:rPr>
        <w:t>Miembros del Comité Permanente:</w:t>
      </w:r>
    </w:p>
    <w:p w14:paraId="43D85DB1" w14:textId="77777777" w:rsidR="00E97C6E" w:rsidRPr="00E97C6E" w:rsidRDefault="00E97C6E" w:rsidP="00E97C6E">
      <w:pPr>
        <w:spacing w:after="0" w:line="240" w:lineRule="auto"/>
        <w:rPr>
          <w:rFonts w:cstheme="minorHAnsi"/>
          <w:lang w:val="fr-FR"/>
        </w:rPr>
      </w:pPr>
      <w:r w:rsidRPr="00E97C6E">
        <w:rPr>
          <w:rFonts w:cstheme="minorHAnsi"/>
          <w:lang w:val="fr-FR"/>
        </w:rPr>
        <w:t>Argelia</w:t>
      </w:r>
    </w:p>
    <w:p w14:paraId="5E8F3414" w14:textId="77777777" w:rsidR="00E97C6E" w:rsidRPr="00E97C6E" w:rsidRDefault="00E97C6E" w:rsidP="00E97C6E">
      <w:pPr>
        <w:spacing w:after="0" w:line="240" w:lineRule="auto"/>
        <w:rPr>
          <w:rFonts w:cstheme="minorHAnsi"/>
          <w:lang w:val="fr-FR"/>
        </w:rPr>
      </w:pPr>
      <w:r w:rsidRPr="00E97C6E">
        <w:rPr>
          <w:rFonts w:cstheme="minorHAnsi"/>
          <w:lang w:val="fr-FR"/>
        </w:rPr>
        <w:t>Armenia</w:t>
      </w:r>
    </w:p>
    <w:p w14:paraId="36CDC8DF" w14:textId="77777777" w:rsidR="00E97C6E" w:rsidRPr="00E97C6E" w:rsidRDefault="00E97C6E" w:rsidP="00E97C6E">
      <w:pPr>
        <w:spacing w:after="0" w:line="240" w:lineRule="auto"/>
        <w:rPr>
          <w:rFonts w:cstheme="minorHAnsi"/>
          <w:lang w:val="fr-FR"/>
        </w:rPr>
      </w:pPr>
      <w:r w:rsidRPr="00E97C6E">
        <w:rPr>
          <w:rFonts w:cstheme="minorHAnsi"/>
          <w:lang w:val="fr-FR"/>
        </w:rPr>
        <w:t>Australia</w:t>
      </w:r>
    </w:p>
    <w:p w14:paraId="0F9FD22E" w14:textId="77777777" w:rsidR="00E97C6E" w:rsidRPr="00E97C6E" w:rsidRDefault="00E97C6E" w:rsidP="00E97C6E">
      <w:pPr>
        <w:spacing w:after="0" w:line="240" w:lineRule="auto"/>
        <w:rPr>
          <w:rFonts w:cstheme="minorHAnsi"/>
          <w:lang w:val="fr-FR"/>
        </w:rPr>
      </w:pPr>
      <w:r w:rsidRPr="00E97C6E">
        <w:rPr>
          <w:rFonts w:cstheme="minorHAnsi"/>
          <w:lang w:val="fr-FR"/>
        </w:rPr>
        <w:t>China (País anfitrión de la COP14)</w:t>
      </w:r>
    </w:p>
    <w:p w14:paraId="014EE6E9" w14:textId="77777777" w:rsidR="00E97C6E" w:rsidRPr="00E97C6E" w:rsidRDefault="00E97C6E" w:rsidP="00E97C6E">
      <w:pPr>
        <w:spacing w:after="0" w:line="240" w:lineRule="auto"/>
        <w:rPr>
          <w:rFonts w:cstheme="minorHAnsi"/>
          <w:lang w:val="fr-FR"/>
        </w:rPr>
      </w:pPr>
      <w:r w:rsidRPr="00E97C6E">
        <w:rPr>
          <w:rFonts w:cstheme="minorHAnsi"/>
          <w:lang w:val="fr-FR"/>
        </w:rPr>
        <w:t>Costa Rica</w:t>
      </w:r>
    </w:p>
    <w:p w14:paraId="4AFD34F6" w14:textId="77777777" w:rsidR="00E97C6E" w:rsidRPr="00E97C6E" w:rsidRDefault="00E97C6E" w:rsidP="00E97C6E">
      <w:pPr>
        <w:spacing w:after="0" w:line="240" w:lineRule="auto"/>
        <w:rPr>
          <w:rFonts w:cstheme="minorHAnsi"/>
          <w:lang w:val="fr-FR"/>
        </w:rPr>
      </w:pPr>
      <w:r w:rsidRPr="00E97C6E">
        <w:rPr>
          <w:rFonts w:cstheme="minorHAnsi"/>
          <w:lang w:val="fr-FR"/>
        </w:rPr>
        <w:t>Emiratos Árabes Unidos (Presidencia)</w:t>
      </w:r>
      <w:r w:rsidRPr="00E97C6E">
        <w:rPr>
          <w:rFonts w:cstheme="minorHAnsi"/>
          <w:lang w:val="fr-FR"/>
        </w:rPr>
        <w:br/>
        <w:t>Japón</w:t>
      </w:r>
    </w:p>
    <w:p w14:paraId="6EE5A3AC" w14:textId="77777777" w:rsidR="00E97C6E" w:rsidRPr="00E97C6E" w:rsidRDefault="00E97C6E" w:rsidP="00E97C6E">
      <w:pPr>
        <w:spacing w:after="0" w:line="240" w:lineRule="auto"/>
        <w:rPr>
          <w:rFonts w:cstheme="minorHAnsi"/>
          <w:lang w:val="fr-FR"/>
        </w:rPr>
      </w:pPr>
      <w:r w:rsidRPr="00E97C6E">
        <w:rPr>
          <w:rFonts w:cstheme="minorHAnsi"/>
          <w:lang w:val="fr-FR"/>
        </w:rPr>
        <w:t>México</w:t>
      </w:r>
    </w:p>
    <w:p w14:paraId="7AC4EEC6" w14:textId="77777777" w:rsidR="00E97C6E" w:rsidRPr="00E97C6E" w:rsidRDefault="00E97C6E" w:rsidP="00E97C6E">
      <w:pPr>
        <w:spacing w:after="0" w:line="240" w:lineRule="auto"/>
        <w:rPr>
          <w:rFonts w:cstheme="minorHAnsi"/>
          <w:lang w:val="fr-FR"/>
        </w:rPr>
      </w:pPr>
      <w:r w:rsidRPr="00E97C6E">
        <w:rPr>
          <w:rFonts w:cstheme="minorHAnsi"/>
          <w:lang w:val="fr-FR"/>
        </w:rPr>
        <w:t>Reino Unido de Gran Bretaña e Irlanda del Norte</w:t>
      </w:r>
    </w:p>
    <w:p w14:paraId="70091458" w14:textId="77777777" w:rsidR="00E97C6E" w:rsidRPr="00E97C6E" w:rsidRDefault="00E97C6E" w:rsidP="00E97C6E">
      <w:pPr>
        <w:spacing w:after="0" w:line="240" w:lineRule="auto"/>
        <w:rPr>
          <w:rFonts w:cstheme="minorHAnsi"/>
          <w:lang w:val="fr-FR"/>
        </w:rPr>
      </w:pPr>
      <w:r w:rsidRPr="00E97C6E">
        <w:rPr>
          <w:rFonts w:cstheme="minorHAnsi"/>
          <w:lang w:val="fr-FR"/>
        </w:rPr>
        <w:t>República Dominicana</w:t>
      </w:r>
    </w:p>
    <w:p w14:paraId="275E5BE5" w14:textId="77777777" w:rsidR="00E97C6E" w:rsidRPr="00E97C6E" w:rsidRDefault="00E97C6E" w:rsidP="00E97C6E">
      <w:pPr>
        <w:spacing w:after="0" w:line="240" w:lineRule="auto"/>
        <w:rPr>
          <w:rFonts w:cstheme="minorHAnsi"/>
          <w:lang w:val="fr-FR"/>
        </w:rPr>
      </w:pPr>
      <w:r w:rsidRPr="00E97C6E">
        <w:rPr>
          <w:rFonts w:cstheme="minorHAnsi"/>
          <w:lang w:val="fr-FR"/>
        </w:rPr>
        <w:t>Suecia (Vicepresidencia)</w:t>
      </w:r>
    </w:p>
    <w:p w14:paraId="69F837A1" w14:textId="77777777" w:rsidR="00E97C6E" w:rsidRPr="00E97C6E" w:rsidRDefault="00E97C6E" w:rsidP="00E97C6E">
      <w:pPr>
        <w:spacing w:after="0" w:line="240" w:lineRule="auto"/>
        <w:rPr>
          <w:rFonts w:cstheme="minorHAnsi"/>
          <w:lang w:val="fr-FR"/>
        </w:rPr>
      </w:pPr>
      <w:r w:rsidRPr="00E97C6E">
        <w:rPr>
          <w:rFonts w:cstheme="minorHAnsi"/>
          <w:lang w:val="fr-FR"/>
        </w:rPr>
        <w:t>Uruguay</w:t>
      </w:r>
    </w:p>
    <w:p w14:paraId="727B1AB7" w14:textId="77777777" w:rsidR="00E97C6E" w:rsidRPr="00E97C6E" w:rsidRDefault="00E97C6E" w:rsidP="00E97C6E">
      <w:pPr>
        <w:spacing w:after="0" w:line="240" w:lineRule="auto"/>
        <w:rPr>
          <w:rFonts w:cstheme="minorHAnsi"/>
          <w:b/>
          <w:highlight w:val="yellow"/>
          <w:lang w:val="fr-FR"/>
        </w:rPr>
      </w:pPr>
    </w:p>
    <w:p w14:paraId="77BCC8A7" w14:textId="77777777" w:rsidR="00E97C6E" w:rsidRPr="00E97C6E" w:rsidRDefault="00E97C6E" w:rsidP="00E97C6E">
      <w:pPr>
        <w:spacing w:after="0" w:line="240" w:lineRule="auto"/>
        <w:rPr>
          <w:rFonts w:cstheme="minorHAnsi"/>
          <w:b/>
          <w:lang w:val="fr-FR"/>
        </w:rPr>
      </w:pPr>
      <w:r w:rsidRPr="00E97C6E">
        <w:rPr>
          <w:rFonts w:cstheme="minorHAnsi"/>
          <w:b/>
          <w:lang w:val="fr-FR"/>
        </w:rPr>
        <w:t xml:space="preserve">Parte Contratante en calidad de observador permanente: </w:t>
      </w:r>
    </w:p>
    <w:p w14:paraId="206A9758" w14:textId="77777777" w:rsidR="00E97C6E" w:rsidRPr="00E97C6E" w:rsidRDefault="00E97C6E" w:rsidP="00E97C6E">
      <w:pPr>
        <w:spacing w:after="0" w:line="240" w:lineRule="auto"/>
        <w:rPr>
          <w:rFonts w:cstheme="minorHAnsi"/>
          <w:lang w:val="fr-FR"/>
        </w:rPr>
      </w:pPr>
      <w:r w:rsidRPr="00E97C6E">
        <w:rPr>
          <w:rFonts w:cstheme="minorHAnsi"/>
          <w:lang w:val="fr-FR"/>
        </w:rPr>
        <w:t>Suiza</w:t>
      </w:r>
    </w:p>
    <w:p w14:paraId="343CDB5E" w14:textId="77777777" w:rsidR="00E97C6E" w:rsidRPr="00E97C6E" w:rsidRDefault="00E97C6E" w:rsidP="00E97C6E">
      <w:pPr>
        <w:spacing w:after="0" w:line="240" w:lineRule="auto"/>
        <w:rPr>
          <w:rFonts w:cstheme="minorHAnsi"/>
          <w:lang w:val="fr-FR"/>
        </w:rPr>
      </w:pPr>
    </w:p>
    <w:p w14:paraId="1DB87B2B" w14:textId="77777777" w:rsidR="00E97C6E" w:rsidRPr="00E97C6E" w:rsidRDefault="00E97C6E" w:rsidP="00E97C6E">
      <w:pPr>
        <w:spacing w:after="0" w:line="240" w:lineRule="auto"/>
        <w:rPr>
          <w:rFonts w:cstheme="minorHAnsi"/>
          <w:b/>
          <w:lang w:val="fr-FR"/>
        </w:rPr>
      </w:pPr>
      <w:r w:rsidRPr="00E97C6E">
        <w:rPr>
          <w:rFonts w:cstheme="minorHAnsi"/>
          <w:b/>
          <w:lang w:val="fr-FR"/>
        </w:rPr>
        <w:t>Observadores de las Partes Contratantes:</w:t>
      </w:r>
    </w:p>
    <w:p w14:paraId="4959E82D" w14:textId="77777777" w:rsidR="00E97C6E" w:rsidRPr="00E97C6E" w:rsidRDefault="00E97C6E" w:rsidP="00E97C6E">
      <w:pPr>
        <w:spacing w:after="0" w:line="240" w:lineRule="auto"/>
        <w:rPr>
          <w:rFonts w:cstheme="minorHAnsi"/>
          <w:lang w:val="fr-FR"/>
        </w:rPr>
      </w:pPr>
      <w:r w:rsidRPr="00E97C6E">
        <w:rPr>
          <w:rFonts w:cstheme="minorHAnsi"/>
          <w:lang w:val="fr-FR"/>
        </w:rPr>
        <w:t>Brasil</w:t>
      </w:r>
    </w:p>
    <w:p w14:paraId="192CF219" w14:textId="77777777" w:rsidR="00E97C6E" w:rsidRPr="00E97C6E" w:rsidRDefault="00E97C6E" w:rsidP="00E97C6E">
      <w:pPr>
        <w:spacing w:after="0" w:line="240" w:lineRule="auto"/>
        <w:rPr>
          <w:rFonts w:cstheme="minorHAnsi"/>
          <w:lang w:val="fr-FR"/>
        </w:rPr>
      </w:pPr>
      <w:r w:rsidRPr="00E97C6E">
        <w:rPr>
          <w:rFonts w:cstheme="minorHAnsi"/>
          <w:lang w:val="fr-FR"/>
        </w:rPr>
        <w:t>Colombia</w:t>
      </w:r>
    </w:p>
    <w:p w14:paraId="6C506433" w14:textId="77777777" w:rsidR="00E97C6E" w:rsidRPr="00E97C6E" w:rsidRDefault="00E97C6E" w:rsidP="00E97C6E">
      <w:pPr>
        <w:spacing w:after="0" w:line="240" w:lineRule="auto"/>
        <w:rPr>
          <w:rFonts w:cstheme="minorHAnsi"/>
          <w:lang w:val="fr-FR"/>
        </w:rPr>
      </w:pPr>
      <w:r w:rsidRPr="00E97C6E">
        <w:rPr>
          <w:rFonts w:cstheme="minorHAnsi"/>
          <w:lang w:val="fr-FR"/>
        </w:rPr>
        <w:t>Estados Unidos de América</w:t>
      </w:r>
    </w:p>
    <w:p w14:paraId="6320DE6E" w14:textId="77777777" w:rsidR="00E97C6E" w:rsidRPr="00E97C6E" w:rsidRDefault="00E97C6E" w:rsidP="00E97C6E">
      <w:pPr>
        <w:spacing w:after="0" w:line="240" w:lineRule="auto"/>
        <w:rPr>
          <w:rFonts w:cstheme="minorHAnsi"/>
        </w:rPr>
      </w:pPr>
      <w:r w:rsidRPr="00E97C6E">
        <w:rPr>
          <w:rFonts w:cstheme="minorHAnsi"/>
        </w:rPr>
        <w:t>Federación de Rusia</w:t>
      </w:r>
    </w:p>
    <w:p w14:paraId="7F01FCFF" w14:textId="77777777" w:rsidR="00E97C6E" w:rsidRPr="00E97C6E" w:rsidRDefault="00E97C6E" w:rsidP="00E97C6E">
      <w:pPr>
        <w:spacing w:after="0" w:line="240" w:lineRule="auto"/>
        <w:rPr>
          <w:rFonts w:cstheme="minorHAnsi"/>
        </w:rPr>
      </w:pPr>
      <w:r w:rsidRPr="00E97C6E">
        <w:rPr>
          <w:rFonts w:cstheme="minorHAnsi"/>
        </w:rPr>
        <w:t>Fiji</w:t>
      </w:r>
    </w:p>
    <w:p w14:paraId="0A53B714" w14:textId="77777777" w:rsidR="00E97C6E" w:rsidRPr="00E97C6E" w:rsidRDefault="00E97C6E" w:rsidP="00E97C6E">
      <w:pPr>
        <w:spacing w:after="0" w:line="240" w:lineRule="auto"/>
        <w:rPr>
          <w:rFonts w:cstheme="minorHAnsi"/>
        </w:rPr>
      </w:pPr>
      <w:r w:rsidRPr="00E97C6E">
        <w:rPr>
          <w:rFonts w:cstheme="minorHAnsi"/>
        </w:rPr>
        <w:t>Irán (República Islámica del)</w:t>
      </w:r>
    </w:p>
    <w:p w14:paraId="48A3383B" w14:textId="77777777" w:rsidR="00E97C6E" w:rsidRPr="00E97C6E" w:rsidRDefault="00E97C6E" w:rsidP="00E97C6E">
      <w:pPr>
        <w:spacing w:after="0" w:line="240" w:lineRule="auto"/>
        <w:rPr>
          <w:rFonts w:cstheme="minorHAnsi"/>
        </w:rPr>
      </w:pPr>
      <w:r w:rsidRPr="00E97C6E">
        <w:rPr>
          <w:rFonts w:cstheme="minorHAnsi"/>
        </w:rPr>
        <w:t>Macedonia del Norte</w:t>
      </w:r>
    </w:p>
    <w:p w14:paraId="38B11197" w14:textId="77777777" w:rsidR="00E97C6E" w:rsidRPr="00E97C6E" w:rsidRDefault="00E97C6E" w:rsidP="00E97C6E">
      <w:pPr>
        <w:spacing w:after="0" w:line="240" w:lineRule="auto"/>
        <w:rPr>
          <w:rFonts w:cstheme="minorHAnsi"/>
        </w:rPr>
      </w:pPr>
      <w:r w:rsidRPr="00E97C6E">
        <w:rPr>
          <w:rFonts w:cstheme="minorHAnsi"/>
        </w:rPr>
        <w:t>Myanmar</w:t>
      </w:r>
    </w:p>
    <w:p w14:paraId="7BFCA5BE" w14:textId="77777777" w:rsidR="00E97C6E" w:rsidRPr="00E97C6E" w:rsidRDefault="00E97C6E" w:rsidP="00E97C6E">
      <w:pPr>
        <w:spacing w:after="0" w:line="240" w:lineRule="auto"/>
        <w:rPr>
          <w:rFonts w:cstheme="minorHAnsi"/>
        </w:rPr>
      </w:pPr>
      <w:r w:rsidRPr="00E97C6E">
        <w:rPr>
          <w:rFonts w:cstheme="minorHAnsi"/>
        </w:rPr>
        <w:t>Noruega</w:t>
      </w:r>
    </w:p>
    <w:p w14:paraId="266F6CB3" w14:textId="77777777" w:rsidR="00E97C6E" w:rsidRPr="00E97C6E" w:rsidRDefault="00E97C6E" w:rsidP="00E97C6E">
      <w:pPr>
        <w:spacing w:after="0" w:line="240" w:lineRule="auto"/>
        <w:rPr>
          <w:rFonts w:cstheme="minorHAnsi"/>
        </w:rPr>
      </w:pPr>
      <w:r w:rsidRPr="00E97C6E">
        <w:rPr>
          <w:rFonts w:cstheme="minorHAnsi"/>
        </w:rPr>
        <w:t xml:space="preserve">Uzbekistán  </w:t>
      </w:r>
    </w:p>
    <w:p w14:paraId="1BA9E07A" w14:textId="77777777" w:rsidR="00E97C6E" w:rsidRPr="00E97C6E" w:rsidRDefault="00E97C6E" w:rsidP="00E97C6E">
      <w:pPr>
        <w:spacing w:after="0" w:line="240" w:lineRule="auto"/>
        <w:rPr>
          <w:rFonts w:cstheme="minorHAnsi"/>
        </w:rPr>
      </w:pPr>
      <w:r w:rsidRPr="00E97C6E">
        <w:rPr>
          <w:rFonts w:cstheme="minorHAnsi"/>
        </w:rPr>
        <w:t>Panamá</w:t>
      </w:r>
    </w:p>
    <w:p w14:paraId="5F156CCE" w14:textId="77777777" w:rsidR="00E97C6E" w:rsidRPr="00E97C6E" w:rsidRDefault="00E97C6E" w:rsidP="00E97C6E">
      <w:pPr>
        <w:spacing w:after="0" w:line="240" w:lineRule="auto"/>
        <w:rPr>
          <w:rFonts w:cstheme="minorHAnsi"/>
        </w:rPr>
      </w:pPr>
      <w:r w:rsidRPr="00E97C6E">
        <w:rPr>
          <w:rFonts w:cstheme="minorHAnsi"/>
        </w:rPr>
        <w:t>Perú</w:t>
      </w:r>
    </w:p>
    <w:p w14:paraId="53FBF56C" w14:textId="77777777" w:rsidR="00E97C6E" w:rsidRPr="00E97C6E" w:rsidRDefault="00E97C6E" w:rsidP="00E97C6E">
      <w:pPr>
        <w:spacing w:after="0" w:line="240" w:lineRule="auto"/>
        <w:rPr>
          <w:rFonts w:cstheme="minorHAnsi"/>
        </w:rPr>
      </w:pPr>
      <w:r w:rsidRPr="00E97C6E">
        <w:rPr>
          <w:rFonts w:cstheme="minorHAnsi"/>
        </w:rPr>
        <w:t>Rumania</w:t>
      </w:r>
    </w:p>
    <w:p w14:paraId="0403213B" w14:textId="77777777" w:rsidR="00E97C6E" w:rsidRPr="00E97C6E" w:rsidRDefault="00E97C6E" w:rsidP="00E97C6E">
      <w:pPr>
        <w:spacing w:after="0" w:line="240" w:lineRule="auto"/>
        <w:rPr>
          <w:rFonts w:cstheme="minorHAnsi"/>
        </w:rPr>
      </w:pPr>
      <w:r w:rsidRPr="00E97C6E">
        <w:rPr>
          <w:rFonts w:cstheme="minorHAnsi"/>
        </w:rPr>
        <w:t>Senegal</w:t>
      </w:r>
    </w:p>
    <w:p w14:paraId="071E849E" w14:textId="77777777" w:rsidR="00E97C6E" w:rsidRPr="00E97C6E" w:rsidRDefault="00E97C6E" w:rsidP="00E97C6E">
      <w:pPr>
        <w:spacing w:after="0" w:line="240" w:lineRule="auto"/>
        <w:rPr>
          <w:rFonts w:cstheme="minorHAnsi"/>
        </w:rPr>
      </w:pPr>
    </w:p>
    <w:p w14:paraId="38D24D02" w14:textId="77777777" w:rsidR="00E97C6E" w:rsidRPr="00E97C6E" w:rsidRDefault="00E97C6E" w:rsidP="00E97C6E">
      <w:pPr>
        <w:spacing w:after="0" w:line="240" w:lineRule="auto"/>
        <w:rPr>
          <w:rFonts w:cstheme="minorHAnsi"/>
          <w:b/>
        </w:rPr>
      </w:pPr>
      <w:r w:rsidRPr="00E97C6E">
        <w:rPr>
          <w:rFonts w:cstheme="minorHAnsi"/>
          <w:b/>
        </w:rPr>
        <w:t>Otro observador:</w:t>
      </w:r>
    </w:p>
    <w:p w14:paraId="76E1149F" w14:textId="77777777" w:rsidR="00E97C6E" w:rsidRPr="00E97C6E" w:rsidRDefault="00E97C6E" w:rsidP="00E97C6E">
      <w:pPr>
        <w:spacing w:after="0" w:line="240" w:lineRule="auto"/>
        <w:rPr>
          <w:rFonts w:cstheme="minorHAnsi"/>
          <w:lang w:val="fr-FR"/>
        </w:rPr>
      </w:pPr>
      <w:r w:rsidRPr="00E97C6E">
        <w:rPr>
          <w:rFonts w:cstheme="minorHAnsi"/>
          <w:lang w:val="fr-FR"/>
        </w:rPr>
        <w:t>El Presidente del Grupo de Examen Científico y Técnico</w:t>
      </w:r>
    </w:p>
    <w:p w14:paraId="71CC7212" w14:textId="5BCFAFE0" w:rsidR="00E97C6E" w:rsidRDefault="00E97C6E" w:rsidP="00DD4695">
      <w:pPr>
        <w:spacing w:after="0" w:line="240" w:lineRule="auto"/>
        <w:rPr>
          <w:rFonts w:asciiTheme="minorHAnsi" w:hAnsiTheme="minorHAnsi" w:cstheme="minorHAnsi"/>
          <w:b/>
          <w:bCs/>
          <w:lang w:val="fr-FR"/>
        </w:rPr>
      </w:pPr>
    </w:p>
    <w:p w14:paraId="499B190A" w14:textId="504F7F3E" w:rsidR="00E97C6E" w:rsidRDefault="00E97C6E" w:rsidP="00DD4695">
      <w:pPr>
        <w:spacing w:after="0" w:line="240" w:lineRule="auto"/>
        <w:rPr>
          <w:rFonts w:asciiTheme="minorHAnsi" w:hAnsiTheme="minorHAnsi" w:cstheme="minorHAnsi"/>
          <w:b/>
          <w:bCs/>
          <w:lang w:val="fr-FR"/>
        </w:rPr>
      </w:pPr>
    </w:p>
    <w:p w14:paraId="2B02EC50" w14:textId="43878FB6" w:rsidR="00E97C6E" w:rsidRPr="00E97C6E" w:rsidRDefault="00E97C6E" w:rsidP="00E97C6E">
      <w:pPr>
        <w:spacing w:after="0" w:line="240" w:lineRule="auto"/>
        <w:rPr>
          <w:rFonts w:asciiTheme="minorHAnsi" w:hAnsiTheme="minorHAnsi" w:cstheme="minorHAnsi"/>
          <w:b/>
          <w:noProof/>
          <w:lang w:val="es-ES"/>
        </w:rPr>
      </w:pPr>
      <w:r w:rsidRPr="00E97C6E">
        <w:rPr>
          <w:rFonts w:asciiTheme="minorHAnsi" w:hAnsiTheme="minorHAnsi" w:cstheme="minorHAnsi"/>
          <w:b/>
          <w:noProof/>
          <w:lang w:val="es-ES"/>
        </w:rPr>
        <w:t>2</w:t>
      </w:r>
      <w:r>
        <w:rPr>
          <w:rFonts w:asciiTheme="minorHAnsi" w:hAnsiTheme="minorHAnsi" w:cstheme="minorHAnsi"/>
          <w:b/>
          <w:noProof/>
          <w:lang w:val="es-ES"/>
        </w:rPr>
        <w:t>5</w:t>
      </w:r>
      <w:r w:rsidRPr="00E97C6E">
        <w:rPr>
          <w:rFonts w:asciiTheme="minorHAnsi" w:hAnsiTheme="minorHAnsi" w:cstheme="minorHAnsi"/>
          <w:b/>
          <w:noProof/>
          <w:lang w:val="es-ES"/>
        </w:rPr>
        <w:t xml:space="preserve"> de junio:</w:t>
      </w:r>
    </w:p>
    <w:p w14:paraId="20244E12" w14:textId="77777777" w:rsidR="00E97C6E" w:rsidRDefault="00E97C6E" w:rsidP="00DD4695">
      <w:pPr>
        <w:spacing w:after="0" w:line="240" w:lineRule="auto"/>
        <w:rPr>
          <w:rFonts w:asciiTheme="minorHAnsi" w:hAnsiTheme="minorHAnsi" w:cstheme="minorHAnsi"/>
          <w:b/>
          <w:bCs/>
          <w:lang w:val="fr-FR"/>
        </w:rPr>
      </w:pPr>
    </w:p>
    <w:p w14:paraId="0441A65D" w14:textId="77777777" w:rsidR="00E97C6E" w:rsidRPr="001A6B5D" w:rsidRDefault="00E97C6E" w:rsidP="00E97C6E">
      <w:pPr>
        <w:spacing w:after="0" w:line="240" w:lineRule="auto"/>
        <w:rPr>
          <w:rFonts w:cstheme="minorHAnsi"/>
          <w:b/>
          <w:lang w:val="fr-FR"/>
        </w:rPr>
      </w:pPr>
      <w:r w:rsidRPr="00383305">
        <w:rPr>
          <w:rFonts w:cstheme="minorHAnsi"/>
          <w:b/>
          <w:lang w:val="fr-FR"/>
        </w:rPr>
        <w:t>Miembros</w:t>
      </w:r>
      <w:r w:rsidRPr="001A6B5D">
        <w:rPr>
          <w:rFonts w:cstheme="minorHAnsi"/>
          <w:b/>
          <w:lang w:val="fr-FR"/>
        </w:rPr>
        <w:t xml:space="preserve"> </w:t>
      </w:r>
      <w:r w:rsidRPr="00383305">
        <w:rPr>
          <w:rFonts w:cstheme="minorHAnsi"/>
          <w:b/>
          <w:lang w:val="fr-FR"/>
        </w:rPr>
        <w:t>del Comité Permanente</w:t>
      </w:r>
      <w:r w:rsidRPr="001A6B5D">
        <w:rPr>
          <w:rFonts w:cstheme="minorHAnsi"/>
          <w:b/>
          <w:lang w:val="fr-FR"/>
        </w:rPr>
        <w:t>:</w:t>
      </w:r>
    </w:p>
    <w:p w14:paraId="6597E62B" w14:textId="77777777" w:rsidR="00E97C6E" w:rsidRPr="00383305" w:rsidRDefault="00E97C6E" w:rsidP="00E97C6E">
      <w:pPr>
        <w:spacing w:after="0" w:line="240" w:lineRule="auto"/>
        <w:rPr>
          <w:rFonts w:cstheme="minorHAnsi"/>
          <w:lang w:val="fr-FR"/>
        </w:rPr>
      </w:pPr>
      <w:r w:rsidRPr="00162561">
        <w:rPr>
          <w:rFonts w:cstheme="minorHAnsi"/>
          <w:lang w:val="fr-FR"/>
        </w:rPr>
        <w:t>Argelia</w:t>
      </w:r>
    </w:p>
    <w:p w14:paraId="0F65FC28" w14:textId="77777777" w:rsidR="00E97C6E" w:rsidRPr="00500C01" w:rsidRDefault="00E97C6E" w:rsidP="00E97C6E">
      <w:pPr>
        <w:spacing w:after="0" w:line="240" w:lineRule="auto"/>
        <w:rPr>
          <w:rFonts w:cstheme="minorHAnsi"/>
          <w:lang w:val="fr-FR"/>
        </w:rPr>
      </w:pPr>
      <w:r w:rsidRPr="00500C01">
        <w:rPr>
          <w:rFonts w:cstheme="minorHAnsi"/>
          <w:lang w:val="fr-FR"/>
        </w:rPr>
        <w:t>Arm</w:t>
      </w:r>
      <w:r>
        <w:rPr>
          <w:rFonts w:cstheme="minorHAnsi"/>
          <w:lang w:val="fr-FR"/>
        </w:rPr>
        <w:t>e</w:t>
      </w:r>
      <w:r w:rsidRPr="00500C01">
        <w:rPr>
          <w:rFonts w:cstheme="minorHAnsi"/>
          <w:lang w:val="fr-FR"/>
        </w:rPr>
        <w:t>ni</w:t>
      </w:r>
      <w:r>
        <w:rPr>
          <w:rFonts w:cstheme="minorHAnsi"/>
          <w:lang w:val="fr-FR"/>
        </w:rPr>
        <w:t>a</w:t>
      </w:r>
    </w:p>
    <w:p w14:paraId="568739A9" w14:textId="77777777" w:rsidR="00E97C6E" w:rsidRDefault="00E97C6E" w:rsidP="00E97C6E">
      <w:pPr>
        <w:spacing w:after="0" w:line="240" w:lineRule="auto"/>
        <w:rPr>
          <w:rFonts w:cstheme="minorHAnsi"/>
          <w:lang w:val="fr-FR"/>
        </w:rPr>
      </w:pPr>
      <w:r w:rsidRPr="00500C01">
        <w:rPr>
          <w:rFonts w:cstheme="minorHAnsi"/>
          <w:lang w:val="fr-FR"/>
        </w:rPr>
        <w:t>Australi</w:t>
      </w:r>
      <w:r>
        <w:rPr>
          <w:rFonts w:cstheme="minorHAnsi"/>
          <w:lang w:val="fr-FR"/>
        </w:rPr>
        <w:t>a</w:t>
      </w:r>
    </w:p>
    <w:p w14:paraId="1CBBEBE7" w14:textId="77777777" w:rsidR="00E97C6E" w:rsidRDefault="00E97C6E" w:rsidP="00E97C6E">
      <w:pPr>
        <w:spacing w:after="0" w:line="240" w:lineRule="auto"/>
        <w:rPr>
          <w:rFonts w:cstheme="minorHAnsi"/>
          <w:lang w:val="fr-FR"/>
        </w:rPr>
      </w:pPr>
      <w:r>
        <w:rPr>
          <w:rFonts w:cstheme="minorHAnsi"/>
          <w:lang w:val="fr-FR"/>
        </w:rPr>
        <w:t>Bhután</w:t>
      </w:r>
    </w:p>
    <w:p w14:paraId="7055B8C8" w14:textId="77777777" w:rsidR="00E97C6E" w:rsidRPr="00500C01" w:rsidRDefault="00E97C6E" w:rsidP="00E97C6E">
      <w:pPr>
        <w:spacing w:after="0" w:line="240" w:lineRule="auto"/>
        <w:rPr>
          <w:rFonts w:cstheme="minorHAnsi"/>
          <w:lang w:val="fr-FR"/>
        </w:rPr>
      </w:pPr>
      <w:r>
        <w:rPr>
          <w:rFonts w:cstheme="minorHAnsi"/>
          <w:lang w:val="fr-FR"/>
        </w:rPr>
        <w:lastRenderedPageBreak/>
        <w:t>Chad</w:t>
      </w:r>
    </w:p>
    <w:p w14:paraId="239ED5E1" w14:textId="77777777" w:rsidR="00E97C6E" w:rsidRPr="00500C01" w:rsidRDefault="00E97C6E" w:rsidP="00E97C6E">
      <w:pPr>
        <w:spacing w:after="0" w:line="240" w:lineRule="auto"/>
        <w:rPr>
          <w:rFonts w:cstheme="minorHAnsi"/>
          <w:lang w:val="fr-FR"/>
        </w:rPr>
      </w:pPr>
      <w:r w:rsidRPr="00500C01">
        <w:rPr>
          <w:rFonts w:cstheme="minorHAnsi"/>
          <w:lang w:val="fr-FR"/>
        </w:rPr>
        <w:t>China (País anfitrión de la COP14)</w:t>
      </w:r>
    </w:p>
    <w:p w14:paraId="1F7FF115" w14:textId="77777777" w:rsidR="00E97C6E" w:rsidRPr="00500C01" w:rsidRDefault="00E97C6E" w:rsidP="00E97C6E">
      <w:pPr>
        <w:spacing w:after="0" w:line="240" w:lineRule="auto"/>
        <w:rPr>
          <w:rFonts w:cstheme="minorHAnsi"/>
          <w:lang w:val="fr-FR"/>
        </w:rPr>
      </w:pPr>
      <w:r w:rsidRPr="00500C01">
        <w:rPr>
          <w:rFonts w:cstheme="minorHAnsi"/>
          <w:lang w:val="fr-FR"/>
        </w:rPr>
        <w:t>Costa Rica</w:t>
      </w:r>
    </w:p>
    <w:p w14:paraId="0A506C07" w14:textId="77777777" w:rsidR="00E97C6E" w:rsidRPr="00500C01" w:rsidRDefault="00E97C6E" w:rsidP="00E97C6E">
      <w:pPr>
        <w:spacing w:after="0" w:line="240" w:lineRule="auto"/>
        <w:rPr>
          <w:rFonts w:cstheme="minorHAnsi"/>
          <w:lang w:val="fr-FR"/>
        </w:rPr>
      </w:pPr>
      <w:r w:rsidRPr="00500C01">
        <w:rPr>
          <w:rFonts w:cstheme="minorHAnsi"/>
          <w:lang w:val="fr-FR"/>
        </w:rPr>
        <w:t>Emiratos Árabes Unidos (Presidencia)</w:t>
      </w:r>
      <w:r w:rsidRPr="00500C01">
        <w:rPr>
          <w:rFonts w:cstheme="minorHAnsi"/>
          <w:lang w:val="fr-FR"/>
        </w:rPr>
        <w:br/>
        <w:t>Japón</w:t>
      </w:r>
    </w:p>
    <w:p w14:paraId="4A4D0143" w14:textId="77777777" w:rsidR="00E97C6E" w:rsidRDefault="00E97C6E" w:rsidP="00E97C6E">
      <w:pPr>
        <w:spacing w:after="0" w:line="240" w:lineRule="auto"/>
        <w:rPr>
          <w:rFonts w:cstheme="minorHAnsi"/>
          <w:lang w:val="fr-FR"/>
        </w:rPr>
      </w:pPr>
      <w:r w:rsidRPr="00500C01">
        <w:rPr>
          <w:rFonts w:cstheme="minorHAnsi"/>
          <w:lang w:val="fr-FR"/>
        </w:rPr>
        <w:t>México</w:t>
      </w:r>
    </w:p>
    <w:p w14:paraId="07365470" w14:textId="77777777" w:rsidR="00E97C6E" w:rsidRPr="00500C01" w:rsidRDefault="00E97C6E" w:rsidP="00E97C6E">
      <w:pPr>
        <w:spacing w:after="0" w:line="240" w:lineRule="auto"/>
        <w:rPr>
          <w:rFonts w:cstheme="minorHAnsi"/>
          <w:lang w:val="fr-FR"/>
        </w:rPr>
      </w:pPr>
      <w:r>
        <w:rPr>
          <w:rFonts w:cstheme="minorHAnsi"/>
          <w:lang w:val="fr-FR"/>
        </w:rPr>
        <w:t>Omán</w:t>
      </w:r>
    </w:p>
    <w:p w14:paraId="4A521225" w14:textId="77777777" w:rsidR="00E97C6E" w:rsidRPr="00500C01" w:rsidRDefault="00E97C6E" w:rsidP="00E97C6E">
      <w:pPr>
        <w:spacing w:after="0" w:line="240" w:lineRule="auto"/>
        <w:rPr>
          <w:rFonts w:cstheme="minorHAnsi"/>
          <w:lang w:val="fr-FR"/>
        </w:rPr>
      </w:pPr>
      <w:r w:rsidRPr="00500C01">
        <w:rPr>
          <w:rFonts w:cstheme="minorHAnsi"/>
          <w:lang w:val="fr-FR"/>
        </w:rPr>
        <w:t>Reino Unido de Gran Bretaña e Irlanda del Norte</w:t>
      </w:r>
    </w:p>
    <w:p w14:paraId="498EFDE4" w14:textId="77777777" w:rsidR="00E97C6E" w:rsidRPr="00E97C6E" w:rsidRDefault="00E97C6E" w:rsidP="00E97C6E">
      <w:pPr>
        <w:spacing w:after="0" w:line="240" w:lineRule="auto"/>
        <w:rPr>
          <w:rFonts w:cstheme="minorHAnsi"/>
        </w:rPr>
      </w:pPr>
      <w:r w:rsidRPr="00E97C6E">
        <w:rPr>
          <w:rFonts w:cstheme="minorHAnsi"/>
        </w:rPr>
        <w:t>República Dominicana</w:t>
      </w:r>
    </w:p>
    <w:p w14:paraId="0DAEF59D" w14:textId="77777777" w:rsidR="00E97C6E" w:rsidRPr="00E97C6E" w:rsidRDefault="00E97C6E" w:rsidP="00E97C6E">
      <w:pPr>
        <w:spacing w:after="0" w:line="240" w:lineRule="auto"/>
        <w:rPr>
          <w:rFonts w:cstheme="minorHAnsi"/>
        </w:rPr>
      </w:pPr>
      <w:r w:rsidRPr="00E97C6E">
        <w:rPr>
          <w:rFonts w:cstheme="minorHAnsi"/>
        </w:rPr>
        <w:t>Suecia (Vicepresidencia)</w:t>
      </w:r>
    </w:p>
    <w:p w14:paraId="0C113D16" w14:textId="77777777" w:rsidR="00E97C6E" w:rsidRPr="00E97C6E" w:rsidRDefault="00E97C6E" w:rsidP="00E97C6E">
      <w:pPr>
        <w:spacing w:after="0" w:line="240" w:lineRule="auto"/>
        <w:rPr>
          <w:rFonts w:cstheme="minorHAnsi"/>
        </w:rPr>
      </w:pPr>
      <w:r w:rsidRPr="00E97C6E">
        <w:rPr>
          <w:rFonts w:cstheme="minorHAnsi"/>
        </w:rPr>
        <w:t>Uganda</w:t>
      </w:r>
    </w:p>
    <w:p w14:paraId="0C613F8D" w14:textId="77777777" w:rsidR="00E97C6E" w:rsidRPr="00E97C6E" w:rsidRDefault="00E97C6E" w:rsidP="00E97C6E">
      <w:pPr>
        <w:spacing w:after="0" w:line="240" w:lineRule="auto"/>
        <w:rPr>
          <w:rFonts w:cstheme="minorHAnsi"/>
        </w:rPr>
      </w:pPr>
      <w:r w:rsidRPr="00E97C6E">
        <w:rPr>
          <w:rFonts w:cstheme="minorHAnsi"/>
        </w:rPr>
        <w:t>Uruguay</w:t>
      </w:r>
    </w:p>
    <w:p w14:paraId="09CFAD70" w14:textId="77777777" w:rsidR="00E97C6E" w:rsidRPr="00E97C6E" w:rsidRDefault="00E97C6E" w:rsidP="00E97C6E">
      <w:pPr>
        <w:spacing w:after="0" w:line="240" w:lineRule="auto"/>
        <w:rPr>
          <w:rFonts w:cstheme="minorHAnsi"/>
          <w:b/>
          <w:highlight w:val="yellow"/>
        </w:rPr>
      </w:pPr>
    </w:p>
    <w:p w14:paraId="7F3D516A" w14:textId="77777777" w:rsidR="00E97C6E" w:rsidRPr="002868BE" w:rsidRDefault="00E97C6E" w:rsidP="00E97C6E">
      <w:pPr>
        <w:spacing w:after="0" w:line="240" w:lineRule="auto"/>
        <w:rPr>
          <w:rFonts w:cstheme="minorHAnsi"/>
          <w:b/>
          <w:lang w:val="fr-FR"/>
        </w:rPr>
      </w:pPr>
      <w:r w:rsidRPr="00162561">
        <w:rPr>
          <w:rFonts w:cstheme="minorHAnsi"/>
          <w:b/>
          <w:lang w:val="fr-FR"/>
        </w:rPr>
        <w:t>Parte Contratante en calidad de observador permanente</w:t>
      </w:r>
      <w:r w:rsidRPr="002868BE">
        <w:rPr>
          <w:rFonts w:cstheme="minorHAnsi"/>
          <w:b/>
          <w:lang w:val="fr-FR"/>
        </w:rPr>
        <w:t xml:space="preserve">: </w:t>
      </w:r>
    </w:p>
    <w:p w14:paraId="6E694465" w14:textId="77777777" w:rsidR="00E97C6E" w:rsidRPr="00162561" w:rsidRDefault="00E97C6E" w:rsidP="00E97C6E">
      <w:pPr>
        <w:spacing w:after="0" w:line="240" w:lineRule="auto"/>
        <w:rPr>
          <w:rFonts w:cstheme="minorHAnsi"/>
          <w:lang w:val="fr-FR"/>
        </w:rPr>
      </w:pPr>
      <w:r w:rsidRPr="00162561">
        <w:rPr>
          <w:rFonts w:cstheme="minorHAnsi"/>
          <w:lang w:val="fr-FR"/>
        </w:rPr>
        <w:t>Suiza</w:t>
      </w:r>
    </w:p>
    <w:p w14:paraId="5771BE51" w14:textId="77777777" w:rsidR="00E97C6E" w:rsidRPr="002868BE" w:rsidRDefault="00E97C6E" w:rsidP="00E97C6E">
      <w:pPr>
        <w:spacing w:after="0" w:line="240" w:lineRule="auto"/>
        <w:rPr>
          <w:rFonts w:cstheme="minorHAnsi"/>
          <w:lang w:val="fr-FR"/>
        </w:rPr>
      </w:pPr>
    </w:p>
    <w:p w14:paraId="419F0B5B" w14:textId="77777777" w:rsidR="00E97C6E" w:rsidRPr="00204B64" w:rsidRDefault="00E97C6E" w:rsidP="00E97C6E">
      <w:pPr>
        <w:spacing w:after="0" w:line="240" w:lineRule="auto"/>
        <w:rPr>
          <w:rFonts w:cstheme="minorHAnsi"/>
          <w:b/>
          <w:lang w:val="fr-FR"/>
        </w:rPr>
      </w:pPr>
      <w:r w:rsidRPr="00562C66">
        <w:rPr>
          <w:rFonts w:cstheme="minorHAnsi"/>
          <w:b/>
          <w:lang w:val="fr-FR"/>
        </w:rPr>
        <w:t>Observadores de las Partes Contratantes:</w:t>
      </w:r>
    </w:p>
    <w:p w14:paraId="0D838B69" w14:textId="77777777" w:rsidR="00E97C6E" w:rsidRPr="00535419" w:rsidRDefault="00E97C6E" w:rsidP="00E97C6E">
      <w:pPr>
        <w:spacing w:after="0" w:line="240" w:lineRule="auto"/>
        <w:rPr>
          <w:rFonts w:cstheme="minorHAnsi"/>
          <w:lang w:val="fr-FR"/>
        </w:rPr>
      </w:pPr>
      <w:r w:rsidRPr="00535419">
        <w:rPr>
          <w:rFonts w:cstheme="minorHAnsi"/>
          <w:lang w:val="fr-FR"/>
        </w:rPr>
        <w:t>Br</w:t>
      </w:r>
      <w:r>
        <w:rPr>
          <w:rFonts w:cstheme="minorHAnsi"/>
          <w:lang w:val="fr-FR"/>
        </w:rPr>
        <w:t>a</w:t>
      </w:r>
      <w:r w:rsidRPr="00535419">
        <w:rPr>
          <w:rFonts w:cstheme="minorHAnsi"/>
          <w:lang w:val="fr-FR"/>
        </w:rPr>
        <w:t>sil</w:t>
      </w:r>
    </w:p>
    <w:p w14:paraId="0A87FD76" w14:textId="77777777" w:rsidR="00E97C6E" w:rsidRPr="00E13372" w:rsidRDefault="00E97C6E" w:rsidP="00E97C6E">
      <w:pPr>
        <w:spacing w:after="0" w:line="240" w:lineRule="auto"/>
        <w:rPr>
          <w:rFonts w:cstheme="minorHAnsi"/>
          <w:lang w:val="fr-FR"/>
        </w:rPr>
      </w:pPr>
      <w:r w:rsidRPr="00E13372">
        <w:rPr>
          <w:rFonts w:cstheme="minorHAnsi"/>
          <w:lang w:val="fr-FR"/>
        </w:rPr>
        <w:t>Colombia</w:t>
      </w:r>
    </w:p>
    <w:p w14:paraId="1E1341D4" w14:textId="77777777" w:rsidR="00E97C6E" w:rsidRPr="00E13372" w:rsidRDefault="00E97C6E" w:rsidP="00E97C6E">
      <w:pPr>
        <w:spacing w:after="0" w:line="240" w:lineRule="auto"/>
        <w:rPr>
          <w:rFonts w:cstheme="minorHAnsi"/>
          <w:lang w:val="fr-FR"/>
        </w:rPr>
      </w:pPr>
      <w:r w:rsidRPr="00E13372">
        <w:rPr>
          <w:rFonts w:cstheme="minorHAnsi"/>
          <w:lang w:val="fr-FR"/>
        </w:rPr>
        <w:t>Estados Unidos de América</w:t>
      </w:r>
    </w:p>
    <w:p w14:paraId="63D13110" w14:textId="77777777" w:rsidR="00E97C6E" w:rsidRPr="00E13372" w:rsidRDefault="00E97C6E" w:rsidP="00E97C6E">
      <w:pPr>
        <w:spacing w:after="0" w:line="240" w:lineRule="auto"/>
        <w:rPr>
          <w:rFonts w:cstheme="minorHAnsi"/>
        </w:rPr>
      </w:pPr>
      <w:r w:rsidRPr="00E13372">
        <w:rPr>
          <w:rFonts w:cstheme="minorHAnsi"/>
        </w:rPr>
        <w:t>Fiji</w:t>
      </w:r>
    </w:p>
    <w:p w14:paraId="6B5424DA" w14:textId="77777777" w:rsidR="00E97C6E" w:rsidRPr="00E13372" w:rsidRDefault="00E97C6E" w:rsidP="00E97C6E">
      <w:pPr>
        <w:spacing w:after="0" w:line="240" w:lineRule="auto"/>
        <w:rPr>
          <w:rFonts w:cstheme="minorHAnsi"/>
        </w:rPr>
      </w:pPr>
      <w:r w:rsidRPr="00E13372">
        <w:rPr>
          <w:rFonts w:cstheme="minorHAnsi"/>
        </w:rPr>
        <w:t>Guatemala</w:t>
      </w:r>
    </w:p>
    <w:p w14:paraId="1616AA92" w14:textId="77777777" w:rsidR="00E97C6E" w:rsidRPr="00E13372" w:rsidRDefault="00E97C6E" w:rsidP="00E97C6E">
      <w:pPr>
        <w:spacing w:after="0" w:line="240" w:lineRule="auto"/>
        <w:rPr>
          <w:rFonts w:cstheme="minorHAnsi"/>
        </w:rPr>
      </w:pPr>
      <w:r w:rsidRPr="00E13372">
        <w:rPr>
          <w:rFonts w:cstheme="minorHAnsi"/>
        </w:rPr>
        <w:t>Irán (República Islámica del)</w:t>
      </w:r>
    </w:p>
    <w:p w14:paraId="7E9A61C0" w14:textId="77777777" w:rsidR="00E97C6E" w:rsidRPr="00E13372" w:rsidRDefault="00E97C6E" w:rsidP="00E97C6E">
      <w:pPr>
        <w:spacing w:after="0" w:line="240" w:lineRule="auto"/>
        <w:rPr>
          <w:rFonts w:cstheme="minorHAnsi"/>
        </w:rPr>
      </w:pPr>
      <w:r w:rsidRPr="00E13372">
        <w:rPr>
          <w:rFonts w:cstheme="minorHAnsi"/>
        </w:rPr>
        <w:t>Madagascar</w:t>
      </w:r>
    </w:p>
    <w:p w14:paraId="03A5043B" w14:textId="77777777" w:rsidR="00E97C6E" w:rsidRPr="00E13372" w:rsidRDefault="00E97C6E" w:rsidP="00E97C6E">
      <w:pPr>
        <w:spacing w:after="0" w:line="240" w:lineRule="auto"/>
        <w:rPr>
          <w:rFonts w:cstheme="minorHAnsi"/>
        </w:rPr>
      </w:pPr>
      <w:r w:rsidRPr="00E13372">
        <w:rPr>
          <w:rFonts w:cstheme="minorHAnsi"/>
        </w:rPr>
        <w:t>Myanmar</w:t>
      </w:r>
    </w:p>
    <w:p w14:paraId="6C9FFA1D" w14:textId="77777777" w:rsidR="00E97C6E" w:rsidRPr="00E13372" w:rsidRDefault="00E97C6E" w:rsidP="00E97C6E">
      <w:pPr>
        <w:spacing w:after="0" w:line="240" w:lineRule="auto"/>
        <w:rPr>
          <w:rFonts w:cstheme="minorHAnsi"/>
        </w:rPr>
      </w:pPr>
      <w:r w:rsidRPr="00E13372">
        <w:rPr>
          <w:rFonts w:cstheme="minorHAnsi"/>
        </w:rPr>
        <w:t>Panamá</w:t>
      </w:r>
    </w:p>
    <w:p w14:paraId="504B0A98" w14:textId="77777777" w:rsidR="00E97C6E" w:rsidRPr="00E13372" w:rsidRDefault="00E97C6E" w:rsidP="00E97C6E">
      <w:pPr>
        <w:spacing w:after="0" w:line="240" w:lineRule="auto"/>
        <w:rPr>
          <w:rFonts w:cstheme="minorHAnsi"/>
        </w:rPr>
      </w:pPr>
      <w:r w:rsidRPr="00E13372">
        <w:rPr>
          <w:rFonts w:cstheme="minorHAnsi"/>
        </w:rPr>
        <w:t>Perú</w:t>
      </w:r>
    </w:p>
    <w:p w14:paraId="69E23DF6" w14:textId="77777777" w:rsidR="00E97C6E" w:rsidRPr="00E13372" w:rsidRDefault="00E97C6E" w:rsidP="00E97C6E">
      <w:pPr>
        <w:spacing w:after="0" w:line="240" w:lineRule="auto"/>
        <w:rPr>
          <w:rFonts w:cstheme="minorHAnsi"/>
        </w:rPr>
      </w:pPr>
      <w:r w:rsidRPr="00E13372">
        <w:rPr>
          <w:rFonts w:cstheme="minorHAnsi"/>
        </w:rPr>
        <w:t>Rumania</w:t>
      </w:r>
    </w:p>
    <w:p w14:paraId="276FF0EB" w14:textId="77777777" w:rsidR="00E97C6E" w:rsidRPr="00E13372" w:rsidRDefault="00E97C6E" w:rsidP="00E97C6E">
      <w:pPr>
        <w:spacing w:after="0" w:line="240" w:lineRule="auto"/>
        <w:rPr>
          <w:rFonts w:cstheme="minorHAnsi"/>
        </w:rPr>
      </w:pPr>
      <w:r w:rsidRPr="00E13372">
        <w:rPr>
          <w:rFonts w:cstheme="minorHAnsi"/>
        </w:rPr>
        <w:t>Senegal</w:t>
      </w:r>
    </w:p>
    <w:p w14:paraId="0C7A2617" w14:textId="77777777" w:rsidR="00E97C6E" w:rsidRPr="00E13372" w:rsidRDefault="00E97C6E" w:rsidP="00E97C6E">
      <w:pPr>
        <w:spacing w:after="0" w:line="240" w:lineRule="auto"/>
        <w:rPr>
          <w:rFonts w:cstheme="minorHAnsi"/>
        </w:rPr>
      </w:pPr>
      <w:r w:rsidRPr="00E13372">
        <w:rPr>
          <w:rFonts w:cstheme="minorHAnsi"/>
        </w:rPr>
        <w:t>Tailandia</w:t>
      </w:r>
    </w:p>
    <w:p w14:paraId="4513F51B" w14:textId="77777777" w:rsidR="00E97C6E" w:rsidRPr="00500C01" w:rsidRDefault="00E97C6E" w:rsidP="00E97C6E">
      <w:pPr>
        <w:spacing w:after="0" w:line="240" w:lineRule="auto"/>
        <w:rPr>
          <w:rFonts w:cstheme="minorHAnsi"/>
        </w:rPr>
      </w:pPr>
    </w:p>
    <w:p w14:paraId="29AEE1DB" w14:textId="77777777" w:rsidR="00E97C6E" w:rsidRPr="00420962" w:rsidRDefault="00E97C6E" w:rsidP="00E97C6E">
      <w:pPr>
        <w:spacing w:after="0" w:line="240" w:lineRule="auto"/>
        <w:rPr>
          <w:rFonts w:cstheme="minorHAnsi"/>
          <w:b/>
        </w:rPr>
      </w:pPr>
      <w:r w:rsidRPr="00420962">
        <w:rPr>
          <w:rFonts w:cstheme="minorHAnsi"/>
          <w:b/>
        </w:rPr>
        <w:t>Otro observador:</w:t>
      </w:r>
    </w:p>
    <w:p w14:paraId="351B4841" w14:textId="77777777" w:rsidR="00E97C6E" w:rsidRPr="00420962" w:rsidRDefault="00E97C6E" w:rsidP="00E97C6E">
      <w:pPr>
        <w:spacing w:after="0" w:line="240" w:lineRule="auto"/>
        <w:rPr>
          <w:rFonts w:cstheme="minorHAnsi"/>
          <w:lang w:val="fr-FR"/>
        </w:rPr>
      </w:pPr>
      <w:r w:rsidRPr="00420962">
        <w:rPr>
          <w:rFonts w:cstheme="minorHAnsi"/>
          <w:lang w:val="fr-FR"/>
        </w:rPr>
        <w:t>El Presidente del Grupo de Examen Científico y Técnico</w:t>
      </w:r>
    </w:p>
    <w:p w14:paraId="4F0CA655" w14:textId="77777777" w:rsidR="00E97C6E" w:rsidRPr="00E97C6E" w:rsidRDefault="00E97C6E" w:rsidP="00DD4695">
      <w:pPr>
        <w:spacing w:after="0" w:line="240" w:lineRule="auto"/>
        <w:rPr>
          <w:rFonts w:asciiTheme="minorHAnsi" w:hAnsiTheme="minorHAnsi" w:cstheme="minorHAnsi"/>
          <w:b/>
          <w:bCs/>
          <w:lang w:val="fr-FR"/>
        </w:rPr>
      </w:pPr>
    </w:p>
    <w:sectPr w:rsidR="00E97C6E" w:rsidRPr="00E97C6E" w:rsidSect="00724F9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2BD92" w14:textId="77777777" w:rsidR="00C305AB" w:rsidRDefault="00C305AB" w:rsidP="00DF2386">
      <w:pPr>
        <w:spacing w:after="0" w:line="240" w:lineRule="auto"/>
      </w:pPr>
      <w:r>
        <w:separator/>
      </w:r>
    </w:p>
  </w:endnote>
  <w:endnote w:type="continuationSeparator" w:id="0">
    <w:p w14:paraId="6F351283" w14:textId="77777777" w:rsidR="00C305AB" w:rsidRDefault="00C305AB" w:rsidP="00DF2386">
      <w:pPr>
        <w:spacing w:after="0" w:line="240" w:lineRule="auto"/>
      </w:pPr>
      <w:r>
        <w:continuationSeparator/>
      </w:r>
    </w:p>
  </w:endnote>
  <w:endnote w:type="continuationNotice" w:id="1">
    <w:p w14:paraId="3B091AAF" w14:textId="77777777" w:rsidR="00C305AB" w:rsidRDefault="00C305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Identity-H">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33B6" w14:textId="7294C24B" w:rsidR="00C305AB" w:rsidRPr="00305448" w:rsidRDefault="00C305AB" w:rsidP="00F01A7A">
    <w:pPr>
      <w:pStyle w:val="Footer"/>
      <w:tabs>
        <w:tab w:val="clear" w:pos="9026"/>
        <w:tab w:val="right" w:pos="8789"/>
      </w:tabs>
      <w:rPr>
        <w:sz w:val="20"/>
        <w:szCs w:val="20"/>
        <w:lang w:val="fr-FR"/>
      </w:rPr>
    </w:pPr>
    <w:r w:rsidRPr="00305448">
      <w:rPr>
        <w:rFonts w:asciiTheme="minorHAnsi" w:hAnsiTheme="minorHAnsi" w:cstheme="minorHAnsi"/>
        <w:bCs/>
        <w:sz w:val="20"/>
        <w:szCs w:val="20"/>
        <w:lang w:val="fr-FR" w:eastAsia="ja-JP"/>
      </w:rPr>
      <w:t>Reunión SC58 virtual entre períodos de sesiones: Informe y decisiones</w:t>
    </w:r>
    <w:r w:rsidRPr="00305448">
      <w:rPr>
        <w:sz w:val="20"/>
        <w:szCs w:val="20"/>
        <w:lang w:val="fr-FR"/>
      </w:rPr>
      <w:tab/>
    </w:r>
    <w:r w:rsidRPr="00763869">
      <w:rPr>
        <w:sz w:val="20"/>
        <w:szCs w:val="20"/>
      </w:rPr>
      <w:fldChar w:fldCharType="begin"/>
    </w:r>
    <w:r w:rsidRPr="00305448">
      <w:rPr>
        <w:sz w:val="20"/>
        <w:szCs w:val="20"/>
        <w:lang w:val="fr-FR"/>
      </w:rPr>
      <w:instrText xml:space="preserve"> PAGE   \* MERGEFORMAT </w:instrText>
    </w:r>
    <w:r w:rsidRPr="00763869">
      <w:rPr>
        <w:sz w:val="20"/>
        <w:szCs w:val="20"/>
      </w:rPr>
      <w:fldChar w:fldCharType="separate"/>
    </w:r>
    <w:r w:rsidR="005261C1">
      <w:rPr>
        <w:noProof/>
        <w:sz w:val="20"/>
        <w:szCs w:val="20"/>
        <w:lang w:val="fr-FR"/>
      </w:rPr>
      <w:t>8</w:t>
    </w:r>
    <w:r w:rsidRPr="00763869">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D2BDE" w14:textId="7E0E6D8D" w:rsidR="00C305AB" w:rsidRPr="00B349FF" w:rsidRDefault="00C305AB" w:rsidP="00C305AB">
    <w:pPr>
      <w:pStyle w:val="NormalWeb"/>
      <w:tabs>
        <w:tab w:val="left" w:pos="13608"/>
      </w:tabs>
      <w:spacing w:after="0"/>
      <w:ind w:left="425" w:hanging="425"/>
      <w:rPr>
        <w:rFonts w:asciiTheme="minorHAnsi" w:hAnsiTheme="minorHAnsi" w:cstheme="minorHAnsi"/>
        <w:bCs/>
        <w:noProof/>
        <w:sz w:val="20"/>
        <w:szCs w:val="20"/>
        <w:lang w:val="fr-FR" w:eastAsia="ja-JP"/>
      </w:rPr>
    </w:pPr>
    <w:r w:rsidRPr="00305448">
      <w:rPr>
        <w:rFonts w:asciiTheme="minorHAnsi" w:hAnsiTheme="minorHAnsi" w:cstheme="minorHAnsi"/>
        <w:bCs/>
        <w:sz w:val="20"/>
        <w:szCs w:val="20"/>
        <w:lang w:val="fr-FR" w:eastAsia="ja-JP"/>
      </w:rPr>
      <w:t>Reunión SC58 virtual entre períodos de sesiones: Informe y decisiones</w:t>
    </w:r>
    <w:r w:rsidRPr="00B349FF">
      <w:rPr>
        <w:rFonts w:asciiTheme="minorHAnsi" w:hAnsiTheme="minorHAnsi" w:cstheme="minorHAnsi"/>
        <w:bCs/>
        <w:noProof/>
        <w:sz w:val="20"/>
        <w:szCs w:val="20"/>
        <w:lang w:val="fr-FR" w:eastAsia="ja-JP"/>
      </w:rPr>
      <w:tab/>
    </w:r>
    <w:r w:rsidRPr="00C10145">
      <w:rPr>
        <w:rFonts w:asciiTheme="minorHAnsi" w:hAnsiTheme="minorHAnsi" w:cstheme="minorHAnsi"/>
        <w:bCs/>
        <w:noProof/>
        <w:sz w:val="20"/>
        <w:szCs w:val="20"/>
        <w:lang w:val="en-US" w:eastAsia="ja-JP"/>
      </w:rPr>
      <w:fldChar w:fldCharType="begin"/>
    </w:r>
    <w:r w:rsidRPr="00B349FF">
      <w:rPr>
        <w:rFonts w:asciiTheme="minorHAnsi" w:hAnsiTheme="minorHAnsi" w:cstheme="minorHAnsi"/>
        <w:bCs/>
        <w:noProof/>
        <w:sz w:val="20"/>
        <w:szCs w:val="20"/>
        <w:lang w:val="fr-FR" w:eastAsia="ja-JP"/>
      </w:rPr>
      <w:instrText xml:space="preserve"> PAGE   \* MERGEFORMAT </w:instrText>
    </w:r>
    <w:r w:rsidRPr="00C10145">
      <w:rPr>
        <w:rFonts w:asciiTheme="minorHAnsi" w:hAnsiTheme="minorHAnsi" w:cstheme="minorHAnsi"/>
        <w:bCs/>
        <w:noProof/>
        <w:sz w:val="20"/>
        <w:szCs w:val="20"/>
        <w:lang w:val="en-US" w:eastAsia="ja-JP"/>
      </w:rPr>
      <w:fldChar w:fldCharType="separate"/>
    </w:r>
    <w:r w:rsidR="005261C1">
      <w:rPr>
        <w:rFonts w:asciiTheme="minorHAnsi" w:hAnsiTheme="minorHAnsi" w:cstheme="minorHAnsi"/>
        <w:bCs/>
        <w:noProof/>
        <w:sz w:val="20"/>
        <w:szCs w:val="20"/>
        <w:lang w:val="fr-FR" w:eastAsia="ja-JP"/>
      </w:rPr>
      <w:t>24</w:t>
    </w:r>
    <w:r w:rsidRPr="00C10145">
      <w:rPr>
        <w:rFonts w:asciiTheme="minorHAnsi" w:hAnsiTheme="minorHAnsi" w:cstheme="minorHAnsi"/>
        <w:bCs/>
        <w:noProof/>
        <w:sz w:val="20"/>
        <w:szCs w:val="20"/>
        <w:lang w:val="en-US" w:eastAsia="ja-JP"/>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3F328" w14:textId="3AFE7A70" w:rsidR="00DD4695" w:rsidRPr="00B349FF" w:rsidRDefault="00DD4695" w:rsidP="00DD4695">
    <w:pPr>
      <w:pStyle w:val="NormalWeb"/>
      <w:tabs>
        <w:tab w:val="left" w:pos="8647"/>
        <w:tab w:val="left" w:pos="13608"/>
      </w:tabs>
      <w:spacing w:after="0"/>
      <w:ind w:left="425" w:hanging="425"/>
      <w:rPr>
        <w:rFonts w:asciiTheme="minorHAnsi" w:hAnsiTheme="minorHAnsi" w:cstheme="minorHAnsi"/>
        <w:bCs/>
        <w:noProof/>
        <w:sz w:val="20"/>
        <w:szCs w:val="20"/>
        <w:lang w:val="fr-FR" w:eastAsia="ja-JP"/>
      </w:rPr>
    </w:pPr>
    <w:r w:rsidRPr="00305448">
      <w:rPr>
        <w:rFonts w:asciiTheme="minorHAnsi" w:hAnsiTheme="minorHAnsi" w:cstheme="minorHAnsi"/>
        <w:bCs/>
        <w:sz w:val="20"/>
        <w:szCs w:val="20"/>
        <w:lang w:val="fr-FR" w:eastAsia="ja-JP"/>
      </w:rPr>
      <w:t>Reunión SC58 virtual entre períodos de sesiones: Informe y decisiones</w:t>
    </w:r>
    <w:r>
      <w:rPr>
        <w:rFonts w:asciiTheme="minorHAnsi" w:hAnsiTheme="minorHAnsi" w:cstheme="minorHAnsi"/>
        <w:bCs/>
        <w:sz w:val="20"/>
        <w:szCs w:val="20"/>
        <w:lang w:val="fr-FR" w:eastAsia="ja-JP"/>
      </w:rPr>
      <w:tab/>
    </w:r>
    <w:r w:rsidRPr="00C10145">
      <w:rPr>
        <w:rFonts w:asciiTheme="minorHAnsi" w:hAnsiTheme="minorHAnsi" w:cstheme="minorHAnsi"/>
        <w:bCs/>
        <w:noProof/>
        <w:sz w:val="20"/>
        <w:szCs w:val="20"/>
        <w:lang w:val="en-US" w:eastAsia="ja-JP"/>
      </w:rPr>
      <w:fldChar w:fldCharType="begin"/>
    </w:r>
    <w:r w:rsidRPr="00B349FF">
      <w:rPr>
        <w:rFonts w:asciiTheme="minorHAnsi" w:hAnsiTheme="minorHAnsi" w:cstheme="minorHAnsi"/>
        <w:bCs/>
        <w:noProof/>
        <w:sz w:val="20"/>
        <w:szCs w:val="20"/>
        <w:lang w:val="fr-FR" w:eastAsia="ja-JP"/>
      </w:rPr>
      <w:instrText xml:space="preserve"> PAGE   \* MERGEFORMAT </w:instrText>
    </w:r>
    <w:r w:rsidRPr="00C10145">
      <w:rPr>
        <w:rFonts w:asciiTheme="minorHAnsi" w:hAnsiTheme="minorHAnsi" w:cstheme="minorHAnsi"/>
        <w:bCs/>
        <w:noProof/>
        <w:sz w:val="20"/>
        <w:szCs w:val="20"/>
        <w:lang w:val="en-US" w:eastAsia="ja-JP"/>
      </w:rPr>
      <w:fldChar w:fldCharType="separate"/>
    </w:r>
    <w:r w:rsidR="005261C1">
      <w:rPr>
        <w:rFonts w:asciiTheme="minorHAnsi" w:hAnsiTheme="minorHAnsi" w:cstheme="minorHAnsi"/>
        <w:bCs/>
        <w:noProof/>
        <w:sz w:val="20"/>
        <w:szCs w:val="20"/>
        <w:lang w:val="fr-FR" w:eastAsia="ja-JP"/>
      </w:rPr>
      <w:t>27</w:t>
    </w:r>
    <w:r w:rsidRPr="00C10145">
      <w:rPr>
        <w:rFonts w:asciiTheme="minorHAnsi" w:hAnsiTheme="minorHAnsi" w:cstheme="minorHAnsi"/>
        <w:bCs/>
        <w:noProof/>
        <w:sz w:val="20"/>
        <w:szCs w:val="20"/>
        <w:lang w:val="en-US" w:eastAsia="ja-JP"/>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79CE6" w14:textId="2B2C09CD" w:rsidR="00724F9E" w:rsidRPr="00B349FF" w:rsidRDefault="00724F9E" w:rsidP="00724F9E">
    <w:pPr>
      <w:pStyle w:val="NormalWeb"/>
      <w:tabs>
        <w:tab w:val="left" w:pos="13608"/>
      </w:tabs>
      <w:spacing w:after="0"/>
      <w:ind w:left="425" w:hanging="425"/>
      <w:rPr>
        <w:rFonts w:asciiTheme="minorHAnsi" w:hAnsiTheme="minorHAnsi" w:cstheme="minorHAnsi"/>
        <w:bCs/>
        <w:noProof/>
        <w:sz w:val="20"/>
        <w:szCs w:val="20"/>
        <w:lang w:val="fr-FR" w:eastAsia="ja-JP"/>
      </w:rPr>
    </w:pPr>
    <w:r w:rsidRPr="00305448">
      <w:rPr>
        <w:rFonts w:asciiTheme="minorHAnsi" w:hAnsiTheme="minorHAnsi" w:cstheme="minorHAnsi"/>
        <w:bCs/>
        <w:sz w:val="20"/>
        <w:szCs w:val="20"/>
        <w:lang w:val="fr-FR" w:eastAsia="ja-JP"/>
      </w:rPr>
      <w:t>Reunión SC58 virtual entre períodos de sesiones: Informe y decisiones</w:t>
    </w:r>
    <w:r>
      <w:rPr>
        <w:rFonts w:asciiTheme="minorHAnsi" w:hAnsiTheme="minorHAnsi" w:cstheme="minorHAnsi"/>
        <w:bCs/>
        <w:sz w:val="20"/>
        <w:szCs w:val="20"/>
        <w:lang w:val="fr-FR" w:eastAsia="ja-JP"/>
      </w:rPr>
      <w:tab/>
    </w:r>
    <w:r w:rsidRPr="00C10145">
      <w:rPr>
        <w:rFonts w:asciiTheme="minorHAnsi" w:hAnsiTheme="minorHAnsi" w:cstheme="minorHAnsi"/>
        <w:bCs/>
        <w:noProof/>
        <w:sz w:val="20"/>
        <w:szCs w:val="20"/>
        <w:lang w:val="en-US" w:eastAsia="ja-JP"/>
      </w:rPr>
      <w:fldChar w:fldCharType="begin"/>
    </w:r>
    <w:r w:rsidRPr="00B349FF">
      <w:rPr>
        <w:rFonts w:asciiTheme="minorHAnsi" w:hAnsiTheme="minorHAnsi" w:cstheme="minorHAnsi"/>
        <w:bCs/>
        <w:noProof/>
        <w:sz w:val="20"/>
        <w:szCs w:val="20"/>
        <w:lang w:val="fr-FR" w:eastAsia="ja-JP"/>
      </w:rPr>
      <w:instrText xml:space="preserve"> PAGE   \* MERGEFORMAT </w:instrText>
    </w:r>
    <w:r w:rsidRPr="00C10145">
      <w:rPr>
        <w:rFonts w:asciiTheme="minorHAnsi" w:hAnsiTheme="minorHAnsi" w:cstheme="minorHAnsi"/>
        <w:bCs/>
        <w:noProof/>
        <w:sz w:val="20"/>
        <w:szCs w:val="20"/>
        <w:lang w:val="en-US" w:eastAsia="ja-JP"/>
      </w:rPr>
      <w:fldChar w:fldCharType="separate"/>
    </w:r>
    <w:r w:rsidR="005261C1">
      <w:rPr>
        <w:rFonts w:asciiTheme="minorHAnsi" w:hAnsiTheme="minorHAnsi" w:cstheme="minorHAnsi"/>
        <w:bCs/>
        <w:noProof/>
        <w:sz w:val="20"/>
        <w:szCs w:val="20"/>
        <w:lang w:val="fr-FR" w:eastAsia="ja-JP"/>
      </w:rPr>
      <w:t>31</w:t>
    </w:r>
    <w:r w:rsidRPr="00C10145">
      <w:rPr>
        <w:rFonts w:asciiTheme="minorHAnsi" w:hAnsiTheme="minorHAnsi" w:cstheme="minorHAnsi"/>
        <w:bCs/>
        <w:noProof/>
        <w:sz w:val="20"/>
        <w:szCs w:val="20"/>
        <w:lang w:val="en-US" w:eastAsia="ja-JP"/>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7AE6C" w14:textId="786CADE1" w:rsidR="00724F9E" w:rsidRPr="00B349FF" w:rsidRDefault="00724F9E" w:rsidP="00724F9E">
    <w:pPr>
      <w:pStyle w:val="NormalWeb"/>
      <w:tabs>
        <w:tab w:val="left" w:pos="8647"/>
        <w:tab w:val="left" w:pos="13608"/>
      </w:tabs>
      <w:spacing w:after="0"/>
      <w:ind w:left="425" w:hanging="425"/>
      <w:rPr>
        <w:rFonts w:asciiTheme="minorHAnsi" w:hAnsiTheme="minorHAnsi" w:cstheme="minorHAnsi"/>
        <w:bCs/>
        <w:noProof/>
        <w:sz w:val="20"/>
        <w:szCs w:val="20"/>
        <w:lang w:val="fr-FR" w:eastAsia="ja-JP"/>
      </w:rPr>
    </w:pPr>
    <w:r w:rsidRPr="00305448">
      <w:rPr>
        <w:rFonts w:asciiTheme="minorHAnsi" w:hAnsiTheme="minorHAnsi" w:cstheme="minorHAnsi"/>
        <w:bCs/>
        <w:sz w:val="20"/>
        <w:szCs w:val="20"/>
        <w:lang w:val="fr-FR" w:eastAsia="ja-JP"/>
      </w:rPr>
      <w:t>Reunión SC58 virtual entre períodos de sesiones: Informe y decisiones</w:t>
    </w:r>
    <w:r>
      <w:rPr>
        <w:rFonts w:asciiTheme="minorHAnsi" w:hAnsiTheme="minorHAnsi" w:cstheme="minorHAnsi"/>
        <w:bCs/>
        <w:sz w:val="20"/>
        <w:szCs w:val="20"/>
        <w:lang w:val="fr-FR" w:eastAsia="ja-JP"/>
      </w:rPr>
      <w:tab/>
    </w:r>
    <w:r w:rsidRPr="00C10145">
      <w:rPr>
        <w:rFonts w:asciiTheme="minorHAnsi" w:hAnsiTheme="minorHAnsi" w:cstheme="minorHAnsi"/>
        <w:bCs/>
        <w:noProof/>
        <w:sz w:val="20"/>
        <w:szCs w:val="20"/>
        <w:lang w:val="en-US" w:eastAsia="ja-JP"/>
      </w:rPr>
      <w:fldChar w:fldCharType="begin"/>
    </w:r>
    <w:r w:rsidRPr="00B349FF">
      <w:rPr>
        <w:rFonts w:asciiTheme="minorHAnsi" w:hAnsiTheme="minorHAnsi" w:cstheme="minorHAnsi"/>
        <w:bCs/>
        <w:noProof/>
        <w:sz w:val="20"/>
        <w:szCs w:val="20"/>
        <w:lang w:val="fr-FR" w:eastAsia="ja-JP"/>
      </w:rPr>
      <w:instrText xml:space="preserve"> PAGE   \* MERGEFORMAT </w:instrText>
    </w:r>
    <w:r w:rsidRPr="00C10145">
      <w:rPr>
        <w:rFonts w:asciiTheme="minorHAnsi" w:hAnsiTheme="minorHAnsi" w:cstheme="minorHAnsi"/>
        <w:bCs/>
        <w:noProof/>
        <w:sz w:val="20"/>
        <w:szCs w:val="20"/>
        <w:lang w:val="en-US" w:eastAsia="ja-JP"/>
      </w:rPr>
      <w:fldChar w:fldCharType="separate"/>
    </w:r>
    <w:r w:rsidR="005261C1">
      <w:rPr>
        <w:rFonts w:asciiTheme="minorHAnsi" w:hAnsiTheme="minorHAnsi" w:cstheme="minorHAnsi"/>
        <w:bCs/>
        <w:noProof/>
        <w:sz w:val="20"/>
        <w:szCs w:val="20"/>
        <w:lang w:val="fr-FR" w:eastAsia="ja-JP"/>
      </w:rPr>
      <w:t>33</w:t>
    </w:r>
    <w:r w:rsidRPr="00C10145">
      <w:rPr>
        <w:rFonts w:asciiTheme="minorHAnsi" w:hAnsiTheme="minorHAnsi" w:cstheme="minorHAnsi"/>
        <w:bCs/>
        <w:noProof/>
        <w:sz w:val="20"/>
        <w:szCs w:val="20"/>
        <w:lang w:val="en-US" w:eastAsia="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08E40" w14:textId="77777777" w:rsidR="00C305AB" w:rsidRDefault="00C305AB" w:rsidP="00DF2386">
      <w:pPr>
        <w:spacing w:after="0" w:line="240" w:lineRule="auto"/>
      </w:pPr>
      <w:r>
        <w:separator/>
      </w:r>
    </w:p>
  </w:footnote>
  <w:footnote w:type="continuationSeparator" w:id="0">
    <w:p w14:paraId="6B311FB9" w14:textId="77777777" w:rsidR="00C305AB" w:rsidRDefault="00C305AB" w:rsidP="00DF2386">
      <w:pPr>
        <w:spacing w:after="0" w:line="240" w:lineRule="auto"/>
      </w:pPr>
      <w:r>
        <w:continuationSeparator/>
      </w:r>
    </w:p>
  </w:footnote>
  <w:footnote w:type="continuationNotice" w:id="1">
    <w:p w14:paraId="12EED89A" w14:textId="77777777" w:rsidR="00C305AB" w:rsidRDefault="00C305A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59A"/>
    <w:multiLevelType w:val="hybridMultilevel"/>
    <w:tmpl w:val="3BEC55D2"/>
    <w:lvl w:ilvl="0" w:tplc="AC769F3A">
      <w:start w:val="1"/>
      <w:numFmt w:val="lowerRoman"/>
      <w:lvlText w:val="%1."/>
      <w:lvlJc w:val="left"/>
      <w:pPr>
        <w:ind w:left="909" w:hanging="360"/>
      </w:pPr>
      <w:rPr>
        <w:rFonts w:ascii="Calibri" w:eastAsia="Calibri" w:hAnsi="Calibri" w:hint="default"/>
        <w:spacing w:val="-1"/>
        <w:sz w:val="22"/>
        <w:szCs w:val="22"/>
      </w:rPr>
    </w:lvl>
    <w:lvl w:ilvl="1" w:tplc="0CA8C42C">
      <w:start w:val="1"/>
      <w:numFmt w:val="bullet"/>
      <w:lvlText w:val="•"/>
      <w:lvlJc w:val="left"/>
      <w:pPr>
        <w:ind w:left="1726" w:hanging="360"/>
      </w:pPr>
      <w:rPr>
        <w:rFonts w:hint="default"/>
      </w:rPr>
    </w:lvl>
    <w:lvl w:ilvl="2" w:tplc="437C5BA8">
      <w:start w:val="1"/>
      <w:numFmt w:val="bullet"/>
      <w:lvlText w:val="•"/>
      <w:lvlJc w:val="left"/>
      <w:pPr>
        <w:ind w:left="2544" w:hanging="360"/>
      </w:pPr>
      <w:rPr>
        <w:rFonts w:hint="default"/>
      </w:rPr>
    </w:lvl>
    <w:lvl w:ilvl="3" w:tplc="BFCA4CE8">
      <w:start w:val="1"/>
      <w:numFmt w:val="bullet"/>
      <w:lvlText w:val="•"/>
      <w:lvlJc w:val="left"/>
      <w:pPr>
        <w:ind w:left="3361" w:hanging="360"/>
      </w:pPr>
      <w:rPr>
        <w:rFonts w:hint="default"/>
      </w:rPr>
    </w:lvl>
    <w:lvl w:ilvl="4" w:tplc="BB9E1A08">
      <w:start w:val="1"/>
      <w:numFmt w:val="bullet"/>
      <w:lvlText w:val="•"/>
      <w:lvlJc w:val="left"/>
      <w:pPr>
        <w:ind w:left="4179" w:hanging="360"/>
      </w:pPr>
      <w:rPr>
        <w:rFonts w:hint="default"/>
      </w:rPr>
    </w:lvl>
    <w:lvl w:ilvl="5" w:tplc="FA74F5A6">
      <w:start w:val="1"/>
      <w:numFmt w:val="bullet"/>
      <w:lvlText w:val="•"/>
      <w:lvlJc w:val="left"/>
      <w:pPr>
        <w:ind w:left="4997" w:hanging="360"/>
      </w:pPr>
      <w:rPr>
        <w:rFonts w:hint="default"/>
      </w:rPr>
    </w:lvl>
    <w:lvl w:ilvl="6" w:tplc="91D0610A">
      <w:start w:val="1"/>
      <w:numFmt w:val="bullet"/>
      <w:lvlText w:val="•"/>
      <w:lvlJc w:val="left"/>
      <w:pPr>
        <w:ind w:left="5814" w:hanging="360"/>
      </w:pPr>
      <w:rPr>
        <w:rFonts w:hint="default"/>
      </w:rPr>
    </w:lvl>
    <w:lvl w:ilvl="7" w:tplc="35207A52">
      <w:start w:val="1"/>
      <w:numFmt w:val="bullet"/>
      <w:lvlText w:val="•"/>
      <w:lvlJc w:val="left"/>
      <w:pPr>
        <w:ind w:left="6632" w:hanging="360"/>
      </w:pPr>
      <w:rPr>
        <w:rFonts w:hint="default"/>
      </w:rPr>
    </w:lvl>
    <w:lvl w:ilvl="8" w:tplc="1CFEBE60">
      <w:start w:val="1"/>
      <w:numFmt w:val="bullet"/>
      <w:lvlText w:val="•"/>
      <w:lvlJc w:val="left"/>
      <w:pPr>
        <w:ind w:left="7449" w:hanging="360"/>
      </w:pPr>
      <w:rPr>
        <w:rFonts w:hint="default"/>
      </w:rPr>
    </w:lvl>
  </w:abstractNum>
  <w:abstractNum w:abstractNumId="1" w15:restartNumberingAfterBreak="0">
    <w:nsid w:val="01BE04E2"/>
    <w:multiLevelType w:val="hybridMultilevel"/>
    <w:tmpl w:val="44F84E7A"/>
    <w:lvl w:ilvl="0" w:tplc="ED30EF76">
      <w:start w:val="1"/>
      <w:numFmt w:val="lowerRoman"/>
      <w:lvlText w:val="%1."/>
      <w:lvlJc w:val="left"/>
      <w:pPr>
        <w:ind w:left="765" w:hanging="360"/>
      </w:pPr>
      <w:rPr>
        <w:rFonts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F7B206E"/>
    <w:multiLevelType w:val="hybridMultilevel"/>
    <w:tmpl w:val="F6AE3930"/>
    <w:lvl w:ilvl="0" w:tplc="435210D4">
      <w:start w:val="1"/>
      <w:numFmt w:val="lowerLetter"/>
      <w:lvlText w:val="%1."/>
      <w:lvlJc w:val="left"/>
      <w:pPr>
        <w:ind w:left="927" w:hanging="360"/>
      </w:pPr>
      <w:rPr>
        <w:rFonts w:ascii="Calibri" w:hAnsi="Calibri" w:hint="default"/>
        <w:b/>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3" w15:restartNumberingAfterBreak="0">
    <w:nsid w:val="13B829DB"/>
    <w:multiLevelType w:val="hybridMultilevel"/>
    <w:tmpl w:val="539871BC"/>
    <w:lvl w:ilvl="0" w:tplc="08090017">
      <w:start w:val="1"/>
      <w:numFmt w:val="lowerLetter"/>
      <w:lvlText w:val="%1)"/>
      <w:lvlJc w:val="left"/>
      <w:pPr>
        <w:ind w:left="720" w:hanging="360"/>
      </w:pPr>
    </w:lvl>
    <w:lvl w:ilvl="1" w:tplc="D20A568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464368"/>
    <w:multiLevelType w:val="hybridMultilevel"/>
    <w:tmpl w:val="405EA072"/>
    <w:lvl w:ilvl="0" w:tplc="52D29C90">
      <w:start w:val="2"/>
      <w:numFmt w:val="lowerLetter"/>
      <w:lvlText w:val="%1)"/>
      <w:lvlJc w:val="left"/>
      <w:pPr>
        <w:ind w:left="479" w:hanging="360"/>
      </w:pPr>
      <w:rPr>
        <w:rFonts w:ascii="Calibri" w:eastAsia="Calibri" w:hAnsi="Calibri" w:cs="Calibri" w:hint="default"/>
        <w:spacing w:val="-1"/>
        <w:w w:val="99"/>
        <w:sz w:val="22"/>
        <w:szCs w:val="22"/>
      </w:rPr>
    </w:lvl>
    <w:lvl w:ilvl="1" w:tplc="E6AAC286">
      <w:start w:val="1"/>
      <w:numFmt w:val="lowerRoman"/>
      <w:lvlText w:val="%2."/>
      <w:lvlJc w:val="left"/>
      <w:pPr>
        <w:ind w:left="1199" w:hanging="466"/>
        <w:jc w:val="right"/>
      </w:pPr>
      <w:rPr>
        <w:rFonts w:ascii="Calibri" w:eastAsia="Calibri" w:hAnsi="Calibri" w:cs="Calibri" w:hint="default"/>
        <w:w w:val="99"/>
        <w:sz w:val="22"/>
        <w:szCs w:val="22"/>
      </w:rPr>
    </w:lvl>
    <w:lvl w:ilvl="2" w:tplc="1D383668">
      <w:numFmt w:val="bullet"/>
      <w:lvlText w:val="-"/>
      <w:lvlJc w:val="left"/>
      <w:pPr>
        <w:ind w:left="1919" w:hanging="180"/>
      </w:pPr>
      <w:rPr>
        <w:rFonts w:ascii="Calibri" w:eastAsia="Calibri" w:hAnsi="Calibri" w:cs="Calibri" w:hint="default"/>
        <w:w w:val="99"/>
        <w:sz w:val="22"/>
        <w:szCs w:val="22"/>
      </w:rPr>
    </w:lvl>
    <w:lvl w:ilvl="3" w:tplc="C394AC5C">
      <w:numFmt w:val="bullet"/>
      <w:lvlText w:val="•"/>
      <w:lvlJc w:val="left"/>
      <w:pPr>
        <w:ind w:left="2787" w:hanging="180"/>
      </w:pPr>
      <w:rPr>
        <w:rFonts w:hint="default"/>
      </w:rPr>
    </w:lvl>
    <w:lvl w:ilvl="4" w:tplc="C1240F76">
      <w:numFmt w:val="bullet"/>
      <w:lvlText w:val="•"/>
      <w:lvlJc w:val="left"/>
      <w:pPr>
        <w:ind w:left="3655" w:hanging="180"/>
      </w:pPr>
      <w:rPr>
        <w:rFonts w:hint="default"/>
      </w:rPr>
    </w:lvl>
    <w:lvl w:ilvl="5" w:tplc="A8E869C0">
      <w:numFmt w:val="bullet"/>
      <w:lvlText w:val="•"/>
      <w:lvlJc w:val="left"/>
      <w:pPr>
        <w:ind w:left="4523" w:hanging="180"/>
      </w:pPr>
      <w:rPr>
        <w:rFonts w:hint="default"/>
      </w:rPr>
    </w:lvl>
    <w:lvl w:ilvl="6" w:tplc="4560BEDA">
      <w:numFmt w:val="bullet"/>
      <w:lvlText w:val="•"/>
      <w:lvlJc w:val="left"/>
      <w:pPr>
        <w:ind w:left="5391" w:hanging="180"/>
      </w:pPr>
      <w:rPr>
        <w:rFonts w:hint="default"/>
      </w:rPr>
    </w:lvl>
    <w:lvl w:ilvl="7" w:tplc="5004412E">
      <w:numFmt w:val="bullet"/>
      <w:lvlText w:val="•"/>
      <w:lvlJc w:val="left"/>
      <w:pPr>
        <w:ind w:left="6259" w:hanging="180"/>
      </w:pPr>
      <w:rPr>
        <w:rFonts w:hint="default"/>
      </w:rPr>
    </w:lvl>
    <w:lvl w:ilvl="8" w:tplc="11FE808C">
      <w:numFmt w:val="bullet"/>
      <w:lvlText w:val="•"/>
      <w:lvlJc w:val="left"/>
      <w:pPr>
        <w:ind w:left="7128" w:hanging="180"/>
      </w:pPr>
      <w:rPr>
        <w:rFonts w:hint="default"/>
      </w:rPr>
    </w:lvl>
  </w:abstractNum>
  <w:abstractNum w:abstractNumId="5" w15:restartNumberingAfterBreak="0">
    <w:nsid w:val="1A474BDE"/>
    <w:multiLevelType w:val="hybridMultilevel"/>
    <w:tmpl w:val="8D7C420A"/>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22FEC"/>
    <w:multiLevelType w:val="hybridMultilevel"/>
    <w:tmpl w:val="7E609042"/>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82D62"/>
    <w:multiLevelType w:val="multilevel"/>
    <w:tmpl w:val="A82C3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AE2933"/>
    <w:multiLevelType w:val="hybridMultilevel"/>
    <w:tmpl w:val="434E9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7B6D40"/>
    <w:multiLevelType w:val="hybridMultilevel"/>
    <w:tmpl w:val="3CD2A576"/>
    <w:lvl w:ilvl="0" w:tplc="1676FFB8">
      <w:start w:val="1"/>
      <w:numFmt w:val="decimal"/>
      <w:lvlText w:val="%1."/>
      <w:lvlJc w:val="left"/>
      <w:pPr>
        <w:ind w:left="814" w:hanging="360"/>
      </w:pPr>
      <w:rPr>
        <w:b w:val="0"/>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0" w15:restartNumberingAfterBreak="0">
    <w:nsid w:val="2FB8698E"/>
    <w:multiLevelType w:val="hybridMultilevel"/>
    <w:tmpl w:val="F73C6C9C"/>
    <w:lvl w:ilvl="0" w:tplc="26AA9B94">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307818A8"/>
    <w:multiLevelType w:val="hybridMultilevel"/>
    <w:tmpl w:val="20C6D3B8"/>
    <w:lvl w:ilvl="0" w:tplc="B0D21CB2">
      <w:numFmt w:val="bullet"/>
      <w:lvlText w:val="-"/>
      <w:lvlJc w:val="left"/>
      <w:pPr>
        <w:ind w:left="840" w:hanging="360"/>
      </w:pPr>
      <w:rPr>
        <w:rFonts w:ascii="Calibri" w:eastAsia="Times New Roman" w:hAnsi="Calibri" w:hint="default"/>
        <w:w w:val="99"/>
        <w:sz w:val="22"/>
      </w:rPr>
    </w:lvl>
    <w:lvl w:ilvl="1" w:tplc="20860192">
      <w:numFmt w:val="bullet"/>
      <w:lvlText w:val="•"/>
      <w:lvlJc w:val="left"/>
      <w:pPr>
        <w:ind w:left="1682" w:hanging="360"/>
      </w:pPr>
      <w:rPr>
        <w:rFonts w:hint="default"/>
      </w:rPr>
    </w:lvl>
    <w:lvl w:ilvl="2" w:tplc="B0927C22">
      <w:numFmt w:val="bullet"/>
      <w:lvlText w:val="•"/>
      <w:lvlJc w:val="left"/>
      <w:pPr>
        <w:ind w:left="2525" w:hanging="360"/>
      </w:pPr>
      <w:rPr>
        <w:rFonts w:hint="default"/>
      </w:rPr>
    </w:lvl>
    <w:lvl w:ilvl="3" w:tplc="A9A46F9C">
      <w:numFmt w:val="bullet"/>
      <w:lvlText w:val="•"/>
      <w:lvlJc w:val="left"/>
      <w:pPr>
        <w:ind w:left="3367" w:hanging="360"/>
      </w:pPr>
      <w:rPr>
        <w:rFonts w:hint="default"/>
      </w:rPr>
    </w:lvl>
    <w:lvl w:ilvl="4" w:tplc="208611D6">
      <w:numFmt w:val="bullet"/>
      <w:lvlText w:val="•"/>
      <w:lvlJc w:val="left"/>
      <w:pPr>
        <w:ind w:left="4210" w:hanging="360"/>
      </w:pPr>
      <w:rPr>
        <w:rFonts w:hint="default"/>
      </w:rPr>
    </w:lvl>
    <w:lvl w:ilvl="5" w:tplc="BE6A84CE">
      <w:numFmt w:val="bullet"/>
      <w:lvlText w:val="•"/>
      <w:lvlJc w:val="left"/>
      <w:pPr>
        <w:ind w:left="5052" w:hanging="360"/>
      </w:pPr>
      <w:rPr>
        <w:rFonts w:hint="default"/>
      </w:rPr>
    </w:lvl>
    <w:lvl w:ilvl="6" w:tplc="71BA66A0">
      <w:numFmt w:val="bullet"/>
      <w:lvlText w:val="•"/>
      <w:lvlJc w:val="left"/>
      <w:pPr>
        <w:ind w:left="5895" w:hanging="360"/>
      </w:pPr>
      <w:rPr>
        <w:rFonts w:hint="default"/>
      </w:rPr>
    </w:lvl>
    <w:lvl w:ilvl="7" w:tplc="7C4A89A6">
      <w:numFmt w:val="bullet"/>
      <w:lvlText w:val="•"/>
      <w:lvlJc w:val="left"/>
      <w:pPr>
        <w:ind w:left="6737" w:hanging="360"/>
      </w:pPr>
      <w:rPr>
        <w:rFonts w:hint="default"/>
      </w:rPr>
    </w:lvl>
    <w:lvl w:ilvl="8" w:tplc="4B822930">
      <w:numFmt w:val="bullet"/>
      <w:lvlText w:val="•"/>
      <w:lvlJc w:val="left"/>
      <w:pPr>
        <w:ind w:left="7580" w:hanging="360"/>
      </w:pPr>
      <w:rPr>
        <w:rFonts w:hint="default"/>
      </w:rPr>
    </w:lvl>
  </w:abstractNum>
  <w:abstractNum w:abstractNumId="12" w15:restartNumberingAfterBreak="0">
    <w:nsid w:val="30A2651E"/>
    <w:multiLevelType w:val="multilevel"/>
    <w:tmpl w:val="0C30EC4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Calibri" w:eastAsia="Times New Roman" w:hAnsi="Calibri" w:cs="Times New Roman" w:hint="default"/>
        <w:w w:val="99"/>
        <w:sz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472FC5"/>
    <w:multiLevelType w:val="hybridMultilevel"/>
    <w:tmpl w:val="12EC4346"/>
    <w:lvl w:ilvl="0" w:tplc="08090017">
      <w:start w:val="1"/>
      <w:numFmt w:val="lowerLetter"/>
      <w:lvlText w:val="%1)"/>
      <w:lvlJc w:val="left"/>
      <w:pPr>
        <w:ind w:left="720" w:hanging="360"/>
      </w:pPr>
    </w:lvl>
    <w:lvl w:ilvl="1" w:tplc="2FA4244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3A651E"/>
    <w:multiLevelType w:val="hybridMultilevel"/>
    <w:tmpl w:val="2C60AB2E"/>
    <w:lvl w:ilvl="0" w:tplc="4286943A">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F515856"/>
    <w:multiLevelType w:val="hybridMultilevel"/>
    <w:tmpl w:val="29562DC0"/>
    <w:lvl w:ilvl="0" w:tplc="923EDC06">
      <w:start w:val="4"/>
      <w:numFmt w:val="lowerLetter"/>
      <w:lvlText w:val="%1)"/>
      <w:lvlJc w:val="left"/>
      <w:pPr>
        <w:ind w:left="479" w:hanging="360"/>
      </w:pPr>
      <w:rPr>
        <w:rFonts w:ascii="Calibri" w:eastAsia="Calibri" w:hAnsi="Calibri" w:cs="Calibri" w:hint="default"/>
        <w:spacing w:val="-1"/>
        <w:w w:val="99"/>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864449"/>
    <w:multiLevelType w:val="hybridMultilevel"/>
    <w:tmpl w:val="CA04A0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234026D"/>
    <w:multiLevelType w:val="hybridMultilevel"/>
    <w:tmpl w:val="A66E6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026ECA"/>
    <w:multiLevelType w:val="hybridMultilevel"/>
    <w:tmpl w:val="9A38EE0C"/>
    <w:lvl w:ilvl="0" w:tplc="C1C4F3D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C958CC"/>
    <w:multiLevelType w:val="hybridMultilevel"/>
    <w:tmpl w:val="E9F600F2"/>
    <w:lvl w:ilvl="0" w:tplc="040A001B">
      <w:start w:val="1"/>
      <w:numFmt w:val="lowerRoman"/>
      <w:lvlText w:val="%1."/>
      <w:lvlJc w:val="right"/>
      <w:pPr>
        <w:ind w:left="1210" w:hanging="360"/>
      </w:pPr>
    </w:lvl>
    <w:lvl w:ilvl="1" w:tplc="040A0019">
      <w:start w:val="1"/>
      <w:numFmt w:val="lowerLetter"/>
      <w:lvlText w:val="%2."/>
      <w:lvlJc w:val="left"/>
      <w:pPr>
        <w:ind w:left="1930" w:hanging="360"/>
      </w:pPr>
    </w:lvl>
    <w:lvl w:ilvl="2" w:tplc="040A001B" w:tentative="1">
      <w:start w:val="1"/>
      <w:numFmt w:val="lowerRoman"/>
      <w:lvlText w:val="%3."/>
      <w:lvlJc w:val="right"/>
      <w:pPr>
        <w:ind w:left="2650" w:hanging="180"/>
      </w:pPr>
    </w:lvl>
    <w:lvl w:ilvl="3" w:tplc="040A000F" w:tentative="1">
      <w:start w:val="1"/>
      <w:numFmt w:val="decimal"/>
      <w:lvlText w:val="%4."/>
      <w:lvlJc w:val="left"/>
      <w:pPr>
        <w:ind w:left="3370" w:hanging="360"/>
      </w:pPr>
    </w:lvl>
    <w:lvl w:ilvl="4" w:tplc="040A0019" w:tentative="1">
      <w:start w:val="1"/>
      <w:numFmt w:val="lowerLetter"/>
      <w:lvlText w:val="%5."/>
      <w:lvlJc w:val="left"/>
      <w:pPr>
        <w:ind w:left="4090" w:hanging="360"/>
      </w:pPr>
    </w:lvl>
    <w:lvl w:ilvl="5" w:tplc="040A001B" w:tentative="1">
      <w:start w:val="1"/>
      <w:numFmt w:val="lowerRoman"/>
      <w:lvlText w:val="%6."/>
      <w:lvlJc w:val="right"/>
      <w:pPr>
        <w:ind w:left="4810" w:hanging="180"/>
      </w:pPr>
    </w:lvl>
    <w:lvl w:ilvl="6" w:tplc="040A000F" w:tentative="1">
      <w:start w:val="1"/>
      <w:numFmt w:val="decimal"/>
      <w:lvlText w:val="%7."/>
      <w:lvlJc w:val="left"/>
      <w:pPr>
        <w:ind w:left="5530" w:hanging="360"/>
      </w:pPr>
    </w:lvl>
    <w:lvl w:ilvl="7" w:tplc="040A0019" w:tentative="1">
      <w:start w:val="1"/>
      <w:numFmt w:val="lowerLetter"/>
      <w:lvlText w:val="%8."/>
      <w:lvlJc w:val="left"/>
      <w:pPr>
        <w:ind w:left="6250" w:hanging="360"/>
      </w:pPr>
    </w:lvl>
    <w:lvl w:ilvl="8" w:tplc="040A001B" w:tentative="1">
      <w:start w:val="1"/>
      <w:numFmt w:val="lowerRoman"/>
      <w:lvlText w:val="%9."/>
      <w:lvlJc w:val="right"/>
      <w:pPr>
        <w:ind w:left="6970" w:hanging="180"/>
      </w:pPr>
    </w:lvl>
  </w:abstractNum>
  <w:abstractNum w:abstractNumId="20" w15:restartNumberingAfterBreak="0">
    <w:nsid w:val="4B5C57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DA90136"/>
    <w:multiLevelType w:val="hybridMultilevel"/>
    <w:tmpl w:val="33CEDE14"/>
    <w:lvl w:ilvl="0" w:tplc="4FC23FB6">
      <w:numFmt w:val="bullet"/>
      <w:lvlText w:val="-"/>
      <w:lvlJc w:val="left"/>
      <w:pPr>
        <w:ind w:left="960" w:hanging="360"/>
      </w:pPr>
      <w:rPr>
        <w:rFonts w:ascii="Calibri" w:eastAsia="Times New Roman" w:hAnsi="Calibri" w:hint="default"/>
        <w:w w:val="99"/>
        <w:sz w:val="22"/>
      </w:rPr>
    </w:lvl>
    <w:lvl w:ilvl="1" w:tplc="99E44D36">
      <w:numFmt w:val="bullet"/>
      <w:lvlText w:val="•"/>
      <w:lvlJc w:val="left"/>
      <w:pPr>
        <w:ind w:left="1800" w:hanging="360"/>
      </w:pPr>
      <w:rPr>
        <w:rFonts w:hint="default"/>
      </w:rPr>
    </w:lvl>
    <w:lvl w:ilvl="2" w:tplc="AA6804D6">
      <w:numFmt w:val="bullet"/>
      <w:lvlText w:val="•"/>
      <w:lvlJc w:val="left"/>
      <w:pPr>
        <w:ind w:left="2641" w:hanging="360"/>
      </w:pPr>
      <w:rPr>
        <w:rFonts w:hint="default"/>
      </w:rPr>
    </w:lvl>
    <w:lvl w:ilvl="3" w:tplc="FDF0A5D8">
      <w:numFmt w:val="bullet"/>
      <w:lvlText w:val="•"/>
      <w:lvlJc w:val="left"/>
      <w:pPr>
        <w:ind w:left="3481" w:hanging="360"/>
      </w:pPr>
      <w:rPr>
        <w:rFonts w:hint="default"/>
      </w:rPr>
    </w:lvl>
    <w:lvl w:ilvl="4" w:tplc="C5DC3932">
      <w:numFmt w:val="bullet"/>
      <w:lvlText w:val="•"/>
      <w:lvlJc w:val="left"/>
      <w:pPr>
        <w:ind w:left="4322" w:hanging="360"/>
      </w:pPr>
      <w:rPr>
        <w:rFonts w:hint="default"/>
      </w:rPr>
    </w:lvl>
    <w:lvl w:ilvl="5" w:tplc="87E02D58">
      <w:numFmt w:val="bullet"/>
      <w:lvlText w:val="•"/>
      <w:lvlJc w:val="left"/>
      <w:pPr>
        <w:ind w:left="5162" w:hanging="360"/>
      </w:pPr>
      <w:rPr>
        <w:rFonts w:hint="default"/>
      </w:rPr>
    </w:lvl>
    <w:lvl w:ilvl="6" w:tplc="EE8E6FD2">
      <w:numFmt w:val="bullet"/>
      <w:lvlText w:val="•"/>
      <w:lvlJc w:val="left"/>
      <w:pPr>
        <w:ind w:left="6003" w:hanging="360"/>
      </w:pPr>
      <w:rPr>
        <w:rFonts w:hint="default"/>
      </w:rPr>
    </w:lvl>
    <w:lvl w:ilvl="7" w:tplc="258488CC">
      <w:numFmt w:val="bullet"/>
      <w:lvlText w:val="•"/>
      <w:lvlJc w:val="left"/>
      <w:pPr>
        <w:ind w:left="6843" w:hanging="360"/>
      </w:pPr>
      <w:rPr>
        <w:rFonts w:hint="default"/>
      </w:rPr>
    </w:lvl>
    <w:lvl w:ilvl="8" w:tplc="7F54539C">
      <w:numFmt w:val="bullet"/>
      <w:lvlText w:val="•"/>
      <w:lvlJc w:val="left"/>
      <w:pPr>
        <w:ind w:left="7684" w:hanging="360"/>
      </w:pPr>
      <w:rPr>
        <w:rFonts w:hint="default"/>
      </w:rPr>
    </w:lvl>
  </w:abstractNum>
  <w:abstractNum w:abstractNumId="22" w15:restartNumberingAfterBreak="0">
    <w:nsid w:val="51C836AF"/>
    <w:multiLevelType w:val="hybridMultilevel"/>
    <w:tmpl w:val="4C6AE3B2"/>
    <w:lvl w:ilvl="0" w:tplc="08090003">
      <w:start w:val="1"/>
      <w:numFmt w:val="bullet"/>
      <w:lvlText w:val="o"/>
      <w:lvlJc w:val="left"/>
      <w:pPr>
        <w:ind w:left="1600" w:hanging="360"/>
      </w:pPr>
      <w:rPr>
        <w:rFonts w:ascii="Courier New" w:hAnsi="Courier New" w:cs="Courier New" w:hint="default"/>
      </w:rPr>
    </w:lvl>
    <w:lvl w:ilvl="1" w:tplc="08090003" w:tentative="1">
      <w:start w:val="1"/>
      <w:numFmt w:val="bullet"/>
      <w:lvlText w:val="o"/>
      <w:lvlJc w:val="left"/>
      <w:pPr>
        <w:ind w:left="2320" w:hanging="360"/>
      </w:pPr>
      <w:rPr>
        <w:rFonts w:ascii="Courier New" w:hAnsi="Courier New" w:cs="Courier New" w:hint="default"/>
      </w:rPr>
    </w:lvl>
    <w:lvl w:ilvl="2" w:tplc="08090005" w:tentative="1">
      <w:start w:val="1"/>
      <w:numFmt w:val="bullet"/>
      <w:lvlText w:val=""/>
      <w:lvlJc w:val="left"/>
      <w:pPr>
        <w:ind w:left="3040" w:hanging="360"/>
      </w:pPr>
      <w:rPr>
        <w:rFonts w:ascii="Wingdings" w:hAnsi="Wingdings" w:hint="default"/>
      </w:rPr>
    </w:lvl>
    <w:lvl w:ilvl="3" w:tplc="08090001" w:tentative="1">
      <w:start w:val="1"/>
      <w:numFmt w:val="bullet"/>
      <w:lvlText w:val=""/>
      <w:lvlJc w:val="left"/>
      <w:pPr>
        <w:ind w:left="3760" w:hanging="360"/>
      </w:pPr>
      <w:rPr>
        <w:rFonts w:ascii="Symbol" w:hAnsi="Symbol" w:hint="default"/>
      </w:rPr>
    </w:lvl>
    <w:lvl w:ilvl="4" w:tplc="08090003" w:tentative="1">
      <w:start w:val="1"/>
      <w:numFmt w:val="bullet"/>
      <w:lvlText w:val="o"/>
      <w:lvlJc w:val="left"/>
      <w:pPr>
        <w:ind w:left="4480" w:hanging="360"/>
      </w:pPr>
      <w:rPr>
        <w:rFonts w:ascii="Courier New" w:hAnsi="Courier New" w:cs="Courier New" w:hint="default"/>
      </w:rPr>
    </w:lvl>
    <w:lvl w:ilvl="5" w:tplc="08090005" w:tentative="1">
      <w:start w:val="1"/>
      <w:numFmt w:val="bullet"/>
      <w:lvlText w:val=""/>
      <w:lvlJc w:val="left"/>
      <w:pPr>
        <w:ind w:left="5200" w:hanging="360"/>
      </w:pPr>
      <w:rPr>
        <w:rFonts w:ascii="Wingdings" w:hAnsi="Wingdings" w:hint="default"/>
      </w:rPr>
    </w:lvl>
    <w:lvl w:ilvl="6" w:tplc="08090001" w:tentative="1">
      <w:start w:val="1"/>
      <w:numFmt w:val="bullet"/>
      <w:lvlText w:val=""/>
      <w:lvlJc w:val="left"/>
      <w:pPr>
        <w:ind w:left="5920" w:hanging="360"/>
      </w:pPr>
      <w:rPr>
        <w:rFonts w:ascii="Symbol" w:hAnsi="Symbol" w:hint="default"/>
      </w:rPr>
    </w:lvl>
    <w:lvl w:ilvl="7" w:tplc="08090003" w:tentative="1">
      <w:start w:val="1"/>
      <w:numFmt w:val="bullet"/>
      <w:lvlText w:val="o"/>
      <w:lvlJc w:val="left"/>
      <w:pPr>
        <w:ind w:left="6640" w:hanging="360"/>
      </w:pPr>
      <w:rPr>
        <w:rFonts w:ascii="Courier New" w:hAnsi="Courier New" w:cs="Courier New" w:hint="default"/>
      </w:rPr>
    </w:lvl>
    <w:lvl w:ilvl="8" w:tplc="08090005" w:tentative="1">
      <w:start w:val="1"/>
      <w:numFmt w:val="bullet"/>
      <w:lvlText w:val=""/>
      <w:lvlJc w:val="left"/>
      <w:pPr>
        <w:ind w:left="7360" w:hanging="360"/>
      </w:pPr>
      <w:rPr>
        <w:rFonts w:ascii="Wingdings" w:hAnsi="Wingdings" w:hint="default"/>
      </w:rPr>
    </w:lvl>
  </w:abstractNum>
  <w:abstractNum w:abstractNumId="23" w15:restartNumberingAfterBreak="0">
    <w:nsid w:val="520667C0"/>
    <w:multiLevelType w:val="hybridMultilevel"/>
    <w:tmpl w:val="DF1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BE4B7B"/>
    <w:multiLevelType w:val="hybridMultilevel"/>
    <w:tmpl w:val="F7225AAA"/>
    <w:lvl w:ilvl="0" w:tplc="8F0AD8B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EC0307"/>
    <w:multiLevelType w:val="multilevel"/>
    <w:tmpl w:val="F602471E"/>
    <w:lvl w:ilvl="0">
      <w:start w:val="2"/>
      <w:numFmt w:val="decimal"/>
      <w:lvlText w:val="%1"/>
      <w:lvlJc w:val="left"/>
      <w:pPr>
        <w:ind w:left="435" w:hanging="435"/>
      </w:pPr>
      <w:rPr>
        <w:rFonts w:hint="default"/>
      </w:rPr>
    </w:lvl>
    <w:lvl w:ilvl="1">
      <w:start w:val="3"/>
      <w:numFmt w:val="decimal"/>
      <w:lvlText w:val="%1.%2"/>
      <w:lvlJc w:val="left"/>
      <w:pPr>
        <w:ind w:left="1155" w:hanging="435"/>
      </w:pPr>
      <w:rPr>
        <w:rFonts w:hint="default"/>
      </w:rPr>
    </w:lvl>
    <w:lvl w:ilvl="2">
      <w:start w:val="2"/>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62DD7B56"/>
    <w:multiLevelType w:val="multilevel"/>
    <w:tmpl w:val="5C4A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3D6CED"/>
    <w:multiLevelType w:val="hybridMultilevel"/>
    <w:tmpl w:val="43CEC38C"/>
    <w:lvl w:ilvl="0" w:tplc="A75C135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5913319"/>
    <w:multiLevelType w:val="multilevel"/>
    <w:tmpl w:val="5C2A136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9" w15:restartNumberingAfterBreak="0">
    <w:nsid w:val="659564C9"/>
    <w:multiLevelType w:val="hybridMultilevel"/>
    <w:tmpl w:val="C5DAE6F6"/>
    <w:lvl w:ilvl="0" w:tplc="4286943A">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AEE6C39"/>
    <w:multiLevelType w:val="hybridMultilevel"/>
    <w:tmpl w:val="67FA695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31" w15:restartNumberingAfterBreak="0">
    <w:nsid w:val="6C5E1FBD"/>
    <w:multiLevelType w:val="multilevel"/>
    <w:tmpl w:val="9F8AED52"/>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6DF80635"/>
    <w:multiLevelType w:val="hybridMultilevel"/>
    <w:tmpl w:val="2BBC437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3" w15:restartNumberingAfterBreak="0">
    <w:nsid w:val="6E84026B"/>
    <w:multiLevelType w:val="hybridMultilevel"/>
    <w:tmpl w:val="FDA40D42"/>
    <w:lvl w:ilvl="0" w:tplc="61182F0A">
      <w:start w:val="39"/>
      <w:numFmt w:val="bullet"/>
      <w:lvlText w:val="-"/>
      <w:lvlJc w:val="left"/>
      <w:pPr>
        <w:ind w:left="360" w:hanging="360"/>
      </w:pPr>
      <w:rPr>
        <w:rFonts w:ascii="Calibri" w:eastAsia="Calibri" w:hAnsi="Calibri" w:cstheme="minorHAnsi"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4" w15:restartNumberingAfterBreak="0">
    <w:nsid w:val="6F777161"/>
    <w:multiLevelType w:val="hybridMultilevel"/>
    <w:tmpl w:val="C630A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0827170"/>
    <w:multiLevelType w:val="hybridMultilevel"/>
    <w:tmpl w:val="090EB11C"/>
    <w:lvl w:ilvl="0" w:tplc="23E09A7C">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C03ADF"/>
    <w:multiLevelType w:val="multilevel"/>
    <w:tmpl w:val="8140D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791C17"/>
    <w:multiLevelType w:val="hybridMultilevel"/>
    <w:tmpl w:val="14EC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BB15A4"/>
    <w:multiLevelType w:val="hybridMultilevel"/>
    <w:tmpl w:val="CF20BAD6"/>
    <w:lvl w:ilvl="0" w:tplc="ED30EF76">
      <w:start w:val="1"/>
      <w:numFmt w:val="lowerRoman"/>
      <w:lvlText w:val="%1."/>
      <w:lvlJc w:val="left"/>
      <w:pPr>
        <w:ind w:left="765" w:hanging="360"/>
      </w:pPr>
      <w:rPr>
        <w:rFonts w:hint="default"/>
      </w:rPr>
    </w:lvl>
    <w:lvl w:ilvl="1" w:tplc="08090001">
      <w:start w:val="1"/>
      <w:numFmt w:val="bullet"/>
      <w:lvlText w:val=""/>
      <w:lvlJc w:val="left"/>
      <w:pPr>
        <w:ind w:left="1485" w:hanging="360"/>
      </w:pPr>
      <w:rPr>
        <w:rFonts w:ascii="Symbol" w:hAnsi="Symbol"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7"/>
  </w:num>
  <w:num w:numId="2">
    <w:abstractNumId w:val="30"/>
  </w:num>
  <w:num w:numId="3">
    <w:abstractNumId w:val="5"/>
  </w:num>
  <w:num w:numId="4">
    <w:abstractNumId w:val="6"/>
  </w:num>
  <w:num w:numId="5">
    <w:abstractNumId w:val="27"/>
  </w:num>
  <w:num w:numId="6">
    <w:abstractNumId w:val="0"/>
  </w:num>
  <w:num w:numId="7">
    <w:abstractNumId w:val="1"/>
  </w:num>
  <w:num w:numId="8">
    <w:abstractNumId w:val="38"/>
  </w:num>
  <w:num w:numId="9">
    <w:abstractNumId w:val="14"/>
  </w:num>
  <w:num w:numId="10">
    <w:abstractNumId w:val="29"/>
  </w:num>
  <w:num w:numId="11">
    <w:abstractNumId w:val="35"/>
  </w:num>
  <w:num w:numId="12">
    <w:abstractNumId w:val="24"/>
  </w:num>
  <w:num w:numId="13">
    <w:abstractNumId w:val="3"/>
  </w:num>
  <w:num w:numId="14">
    <w:abstractNumId w:val="9"/>
  </w:num>
  <w:num w:numId="15">
    <w:abstractNumId w:val="13"/>
  </w:num>
  <w:num w:numId="16">
    <w:abstractNumId w:val="8"/>
  </w:num>
  <w:num w:numId="17">
    <w:abstractNumId w:val="34"/>
  </w:num>
  <w:num w:numId="18">
    <w:abstractNumId w:val="18"/>
  </w:num>
  <w:num w:numId="19">
    <w:abstractNumId w:val="7"/>
  </w:num>
  <w:num w:numId="20">
    <w:abstractNumId w:val="17"/>
  </w:num>
  <w:num w:numId="21">
    <w:abstractNumId w:val="23"/>
  </w:num>
  <w:num w:numId="22">
    <w:abstractNumId w:val="22"/>
  </w:num>
  <w:num w:numId="23">
    <w:abstractNumId w:val="26"/>
  </w:num>
  <w:num w:numId="24">
    <w:abstractNumId w:val="36"/>
  </w:num>
  <w:num w:numId="25">
    <w:abstractNumId w:val="31"/>
  </w:num>
  <w:num w:numId="26">
    <w:abstractNumId w:val="20"/>
  </w:num>
  <w:num w:numId="27">
    <w:abstractNumId w:val="12"/>
  </w:num>
  <w:num w:numId="28">
    <w:abstractNumId w:val="32"/>
  </w:num>
  <w:num w:numId="29">
    <w:abstractNumId w:val="28"/>
  </w:num>
  <w:num w:numId="30">
    <w:abstractNumId w:val="16"/>
  </w:num>
  <w:num w:numId="31">
    <w:abstractNumId w:val="11"/>
  </w:num>
  <w:num w:numId="32">
    <w:abstractNumId w:val="4"/>
  </w:num>
  <w:num w:numId="33">
    <w:abstractNumId w:val="15"/>
  </w:num>
  <w:num w:numId="34">
    <w:abstractNumId w:val="33"/>
  </w:num>
  <w:num w:numId="35">
    <w:abstractNumId w:val="2"/>
  </w:num>
  <w:num w:numId="36">
    <w:abstractNumId w:val="19"/>
  </w:num>
  <w:num w:numId="37">
    <w:abstractNumId w:val="10"/>
  </w:num>
  <w:num w:numId="38">
    <w:abstractNumId w:val="21"/>
  </w:num>
  <w:num w:numId="39">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s-ES" w:vendorID="64" w:dllVersion="4096" w:nlCheck="1" w:checkStyle="0"/>
  <w:doNotTrackFormatting/>
  <w:defaultTabStop w:val="425"/>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1B66"/>
    <w:rsid w:val="00004515"/>
    <w:rsid w:val="00006745"/>
    <w:rsid w:val="00007D7E"/>
    <w:rsid w:val="00011FE9"/>
    <w:rsid w:val="0001280D"/>
    <w:rsid w:val="00012FE9"/>
    <w:rsid w:val="000160BA"/>
    <w:rsid w:val="00017A16"/>
    <w:rsid w:val="00027735"/>
    <w:rsid w:val="00030B1D"/>
    <w:rsid w:val="000311C7"/>
    <w:rsid w:val="000325B1"/>
    <w:rsid w:val="00033E40"/>
    <w:rsid w:val="00034C1E"/>
    <w:rsid w:val="00036670"/>
    <w:rsid w:val="00037CE0"/>
    <w:rsid w:val="0004527F"/>
    <w:rsid w:val="00050008"/>
    <w:rsid w:val="000524CC"/>
    <w:rsid w:val="000525E0"/>
    <w:rsid w:val="00052EC3"/>
    <w:rsid w:val="00053929"/>
    <w:rsid w:val="000540F5"/>
    <w:rsid w:val="000547AB"/>
    <w:rsid w:val="0005784A"/>
    <w:rsid w:val="00057C7B"/>
    <w:rsid w:val="000602D4"/>
    <w:rsid w:val="000662FE"/>
    <w:rsid w:val="00070486"/>
    <w:rsid w:val="00072571"/>
    <w:rsid w:val="000743FE"/>
    <w:rsid w:val="00074DE8"/>
    <w:rsid w:val="0008208F"/>
    <w:rsid w:val="00082A48"/>
    <w:rsid w:val="00085666"/>
    <w:rsid w:val="00085D52"/>
    <w:rsid w:val="00086D7E"/>
    <w:rsid w:val="00087E71"/>
    <w:rsid w:val="00090F51"/>
    <w:rsid w:val="00096665"/>
    <w:rsid w:val="00096F49"/>
    <w:rsid w:val="000A0D7F"/>
    <w:rsid w:val="000A3656"/>
    <w:rsid w:val="000A3E3E"/>
    <w:rsid w:val="000A4129"/>
    <w:rsid w:val="000A70FC"/>
    <w:rsid w:val="000B03AB"/>
    <w:rsid w:val="000B0A7B"/>
    <w:rsid w:val="000B1148"/>
    <w:rsid w:val="000B2E45"/>
    <w:rsid w:val="000B4484"/>
    <w:rsid w:val="000B4A65"/>
    <w:rsid w:val="000C0CDC"/>
    <w:rsid w:val="000C0DF0"/>
    <w:rsid w:val="000C227D"/>
    <w:rsid w:val="000C66CA"/>
    <w:rsid w:val="000D0D3E"/>
    <w:rsid w:val="000D54DD"/>
    <w:rsid w:val="000D5C76"/>
    <w:rsid w:val="000D6871"/>
    <w:rsid w:val="000D795A"/>
    <w:rsid w:val="000D7F4E"/>
    <w:rsid w:val="000E2FA0"/>
    <w:rsid w:val="000E47E9"/>
    <w:rsid w:val="000E64B4"/>
    <w:rsid w:val="000F0443"/>
    <w:rsid w:val="000F0D7C"/>
    <w:rsid w:val="000F30D7"/>
    <w:rsid w:val="000F4BF0"/>
    <w:rsid w:val="000F73E5"/>
    <w:rsid w:val="001005BA"/>
    <w:rsid w:val="00100B62"/>
    <w:rsid w:val="00110148"/>
    <w:rsid w:val="00111C1D"/>
    <w:rsid w:val="00112287"/>
    <w:rsid w:val="00115322"/>
    <w:rsid w:val="00116A9E"/>
    <w:rsid w:val="001200B2"/>
    <w:rsid w:val="001208BC"/>
    <w:rsid w:val="0012096C"/>
    <w:rsid w:val="00121597"/>
    <w:rsid w:val="0012693D"/>
    <w:rsid w:val="0012777A"/>
    <w:rsid w:val="00127828"/>
    <w:rsid w:val="00127F23"/>
    <w:rsid w:val="001308F5"/>
    <w:rsid w:val="0013283B"/>
    <w:rsid w:val="0013509E"/>
    <w:rsid w:val="00135D51"/>
    <w:rsid w:val="001365A6"/>
    <w:rsid w:val="00137561"/>
    <w:rsid w:val="00141E98"/>
    <w:rsid w:val="00144975"/>
    <w:rsid w:val="00145080"/>
    <w:rsid w:val="00145C6A"/>
    <w:rsid w:val="00150004"/>
    <w:rsid w:val="001500B9"/>
    <w:rsid w:val="00154D37"/>
    <w:rsid w:val="00160371"/>
    <w:rsid w:val="00161BDA"/>
    <w:rsid w:val="0016280B"/>
    <w:rsid w:val="00163246"/>
    <w:rsid w:val="00164D68"/>
    <w:rsid w:val="00165720"/>
    <w:rsid w:val="00166A78"/>
    <w:rsid w:val="00170956"/>
    <w:rsid w:val="0017099E"/>
    <w:rsid w:val="00171618"/>
    <w:rsid w:val="00172886"/>
    <w:rsid w:val="001759EE"/>
    <w:rsid w:val="001762BF"/>
    <w:rsid w:val="00176D2A"/>
    <w:rsid w:val="001819B1"/>
    <w:rsid w:val="00182658"/>
    <w:rsid w:val="00182BB7"/>
    <w:rsid w:val="001868D6"/>
    <w:rsid w:val="00187BFC"/>
    <w:rsid w:val="00190197"/>
    <w:rsid w:val="0019169D"/>
    <w:rsid w:val="00192951"/>
    <w:rsid w:val="00192DDE"/>
    <w:rsid w:val="00193FE5"/>
    <w:rsid w:val="00195A8C"/>
    <w:rsid w:val="001A123C"/>
    <w:rsid w:val="001A1CDC"/>
    <w:rsid w:val="001A46C7"/>
    <w:rsid w:val="001A48C7"/>
    <w:rsid w:val="001A7044"/>
    <w:rsid w:val="001B0870"/>
    <w:rsid w:val="001B1821"/>
    <w:rsid w:val="001C291A"/>
    <w:rsid w:val="001C4484"/>
    <w:rsid w:val="001C5E41"/>
    <w:rsid w:val="001C77BC"/>
    <w:rsid w:val="001D1697"/>
    <w:rsid w:val="001D2720"/>
    <w:rsid w:val="001D3320"/>
    <w:rsid w:val="001D42C7"/>
    <w:rsid w:val="001D44B5"/>
    <w:rsid w:val="001D48BB"/>
    <w:rsid w:val="001D5C6D"/>
    <w:rsid w:val="001D640A"/>
    <w:rsid w:val="001D6DCA"/>
    <w:rsid w:val="001E00E3"/>
    <w:rsid w:val="001E013F"/>
    <w:rsid w:val="001E2204"/>
    <w:rsid w:val="001E7909"/>
    <w:rsid w:val="001F2349"/>
    <w:rsid w:val="001F4E9C"/>
    <w:rsid w:val="001F6F26"/>
    <w:rsid w:val="001F715E"/>
    <w:rsid w:val="001F773C"/>
    <w:rsid w:val="00200199"/>
    <w:rsid w:val="002005D2"/>
    <w:rsid w:val="00201663"/>
    <w:rsid w:val="0020298B"/>
    <w:rsid w:val="002053F4"/>
    <w:rsid w:val="00206111"/>
    <w:rsid w:val="002137E0"/>
    <w:rsid w:val="00217F8A"/>
    <w:rsid w:val="00223214"/>
    <w:rsid w:val="00224F8D"/>
    <w:rsid w:val="00225FB7"/>
    <w:rsid w:val="00227310"/>
    <w:rsid w:val="00230891"/>
    <w:rsid w:val="00230BAA"/>
    <w:rsid w:val="0023247B"/>
    <w:rsid w:val="00235440"/>
    <w:rsid w:val="00235E86"/>
    <w:rsid w:val="00236A9E"/>
    <w:rsid w:val="00243A5C"/>
    <w:rsid w:val="00245C73"/>
    <w:rsid w:val="00246E06"/>
    <w:rsid w:val="00246E5E"/>
    <w:rsid w:val="00247375"/>
    <w:rsid w:val="00254E49"/>
    <w:rsid w:val="00255544"/>
    <w:rsid w:val="00261880"/>
    <w:rsid w:val="0026231C"/>
    <w:rsid w:val="00262DF0"/>
    <w:rsid w:val="00263B44"/>
    <w:rsid w:val="002655B4"/>
    <w:rsid w:val="00266F2F"/>
    <w:rsid w:val="00270DEF"/>
    <w:rsid w:val="00272269"/>
    <w:rsid w:val="00272AFF"/>
    <w:rsid w:val="00273463"/>
    <w:rsid w:val="002741AC"/>
    <w:rsid w:val="002743AC"/>
    <w:rsid w:val="002759BB"/>
    <w:rsid w:val="00276814"/>
    <w:rsid w:val="00276E63"/>
    <w:rsid w:val="00280BF1"/>
    <w:rsid w:val="002819C0"/>
    <w:rsid w:val="00282418"/>
    <w:rsid w:val="00282B18"/>
    <w:rsid w:val="0028719B"/>
    <w:rsid w:val="002935C2"/>
    <w:rsid w:val="00293986"/>
    <w:rsid w:val="00295556"/>
    <w:rsid w:val="00295BB5"/>
    <w:rsid w:val="002A1BDE"/>
    <w:rsid w:val="002A47CA"/>
    <w:rsid w:val="002A5A4D"/>
    <w:rsid w:val="002A5ED2"/>
    <w:rsid w:val="002B17DF"/>
    <w:rsid w:val="002B3BEF"/>
    <w:rsid w:val="002B4262"/>
    <w:rsid w:val="002B60AB"/>
    <w:rsid w:val="002B64A4"/>
    <w:rsid w:val="002B6B2B"/>
    <w:rsid w:val="002B77B9"/>
    <w:rsid w:val="002C0750"/>
    <w:rsid w:val="002C728A"/>
    <w:rsid w:val="002C7F04"/>
    <w:rsid w:val="002D5A4D"/>
    <w:rsid w:val="002E002E"/>
    <w:rsid w:val="002E1520"/>
    <w:rsid w:val="002E2226"/>
    <w:rsid w:val="002E22AF"/>
    <w:rsid w:val="002E398D"/>
    <w:rsid w:val="002E3F59"/>
    <w:rsid w:val="002E4240"/>
    <w:rsid w:val="002E5902"/>
    <w:rsid w:val="002E653F"/>
    <w:rsid w:val="002F049E"/>
    <w:rsid w:val="002F38B2"/>
    <w:rsid w:val="002F4041"/>
    <w:rsid w:val="002F4302"/>
    <w:rsid w:val="002F47A9"/>
    <w:rsid w:val="002F4CE2"/>
    <w:rsid w:val="002F6887"/>
    <w:rsid w:val="002F6D8C"/>
    <w:rsid w:val="003022E1"/>
    <w:rsid w:val="0030261B"/>
    <w:rsid w:val="0030486B"/>
    <w:rsid w:val="00305448"/>
    <w:rsid w:val="003067A9"/>
    <w:rsid w:val="0031281C"/>
    <w:rsid w:val="00313649"/>
    <w:rsid w:val="00314492"/>
    <w:rsid w:val="003170EB"/>
    <w:rsid w:val="00322441"/>
    <w:rsid w:val="00324398"/>
    <w:rsid w:val="003245B1"/>
    <w:rsid w:val="00326D9C"/>
    <w:rsid w:val="00326E14"/>
    <w:rsid w:val="003309B5"/>
    <w:rsid w:val="00341A03"/>
    <w:rsid w:val="003458CB"/>
    <w:rsid w:val="00345F66"/>
    <w:rsid w:val="003460C9"/>
    <w:rsid w:val="003466CC"/>
    <w:rsid w:val="00351CCA"/>
    <w:rsid w:val="00351DB5"/>
    <w:rsid w:val="00356062"/>
    <w:rsid w:val="003576F6"/>
    <w:rsid w:val="00357C52"/>
    <w:rsid w:val="00374815"/>
    <w:rsid w:val="003767CF"/>
    <w:rsid w:val="003768F4"/>
    <w:rsid w:val="0038070B"/>
    <w:rsid w:val="00380805"/>
    <w:rsid w:val="00384FC3"/>
    <w:rsid w:val="003864C3"/>
    <w:rsid w:val="003872C7"/>
    <w:rsid w:val="00390AD7"/>
    <w:rsid w:val="00391429"/>
    <w:rsid w:val="00391FEF"/>
    <w:rsid w:val="00392538"/>
    <w:rsid w:val="0039424B"/>
    <w:rsid w:val="0039481A"/>
    <w:rsid w:val="00394FD7"/>
    <w:rsid w:val="00396359"/>
    <w:rsid w:val="003A3804"/>
    <w:rsid w:val="003A4C88"/>
    <w:rsid w:val="003A52BE"/>
    <w:rsid w:val="003A5866"/>
    <w:rsid w:val="003A6E9F"/>
    <w:rsid w:val="003B7FB2"/>
    <w:rsid w:val="003C01A2"/>
    <w:rsid w:val="003C1504"/>
    <w:rsid w:val="003C3E13"/>
    <w:rsid w:val="003C55AB"/>
    <w:rsid w:val="003C6998"/>
    <w:rsid w:val="003D1784"/>
    <w:rsid w:val="003D356C"/>
    <w:rsid w:val="003D4853"/>
    <w:rsid w:val="003D4CD6"/>
    <w:rsid w:val="003D6306"/>
    <w:rsid w:val="003D72BC"/>
    <w:rsid w:val="003E2F84"/>
    <w:rsid w:val="003E7A36"/>
    <w:rsid w:val="003F0567"/>
    <w:rsid w:val="003F10A4"/>
    <w:rsid w:val="003F242D"/>
    <w:rsid w:val="004020D4"/>
    <w:rsid w:val="0040316C"/>
    <w:rsid w:val="00404B63"/>
    <w:rsid w:val="00404EAC"/>
    <w:rsid w:val="00406861"/>
    <w:rsid w:val="004108B3"/>
    <w:rsid w:val="00410920"/>
    <w:rsid w:val="004109FA"/>
    <w:rsid w:val="00414C26"/>
    <w:rsid w:val="00415642"/>
    <w:rsid w:val="004200D3"/>
    <w:rsid w:val="004228C7"/>
    <w:rsid w:val="00427063"/>
    <w:rsid w:val="00427605"/>
    <w:rsid w:val="0042798B"/>
    <w:rsid w:val="0043135C"/>
    <w:rsid w:val="00433AAA"/>
    <w:rsid w:val="00434913"/>
    <w:rsid w:val="004351EF"/>
    <w:rsid w:val="00436009"/>
    <w:rsid w:val="004371D1"/>
    <w:rsid w:val="004418D3"/>
    <w:rsid w:val="00442E26"/>
    <w:rsid w:val="00444B5A"/>
    <w:rsid w:val="00444D5F"/>
    <w:rsid w:val="0044531D"/>
    <w:rsid w:val="004474F8"/>
    <w:rsid w:val="00450623"/>
    <w:rsid w:val="00453F9C"/>
    <w:rsid w:val="0045707E"/>
    <w:rsid w:val="00457CF8"/>
    <w:rsid w:val="00462839"/>
    <w:rsid w:val="00462A06"/>
    <w:rsid w:val="004655F6"/>
    <w:rsid w:val="004672F1"/>
    <w:rsid w:val="0047230A"/>
    <w:rsid w:val="004723BD"/>
    <w:rsid w:val="004751FC"/>
    <w:rsid w:val="00477550"/>
    <w:rsid w:val="00477ED6"/>
    <w:rsid w:val="004804F5"/>
    <w:rsid w:val="00480C8A"/>
    <w:rsid w:val="004825EE"/>
    <w:rsid w:val="004844A8"/>
    <w:rsid w:val="00484A82"/>
    <w:rsid w:val="00496803"/>
    <w:rsid w:val="00496CC4"/>
    <w:rsid w:val="00497E7C"/>
    <w:rsid w:val="004A2733"/>
    <w:rsid w:val="004A2742"/>
    <w:rsid w:val="004A44AD"/>
    <w:rsid w:val="004A6071"/>
    <w:rsid w:val="004B2DCE"/>
    <w:rsid w:val="004B4597"/>
    <w:rsid w:val="004B6688"/>
    <w:rsid w:val="004B752E"/>
    <w:rsid w:val="004C0D5B"/>
    <w:rsid w:val="004C1B3E"/>
    <w:rsid w:val="004C34EB"/>
    <w:rsid w:val="004C3CEC"/>
    <w:rsid w:val="004C70CA"/>
    <w:rsid w:val="004D2304"/>
    <w:rsid w:val="004E4CC8"/>
    <w:rsid w:val="004F497B"/>
    <w:rsid w:val="004F538A"/>
    <w:rsid w:val="004F5D62"/>
    <w:rsid w:val="004F61E4"/>
    <w:rsid w:val="004F63CB"/>
    <w:rsid w:val="004F669E"/>
    <w:rsid w:val="00504F63"/>
    <w:rsid w:val="00505585"/>
    <w:rsid w:val="00506DF9"/>
    <w:rsid w:val="00506F27"/>
    <w:rsid w:val="00510660"/>
    <w:rsid w:val="00513084"/>
    <w:rsid w:val="00517C29"/>
    <w:rsid w:val="00522C1E"/>
    <w:rsid w:val="00523786"/>
    <w:rsid w:val="005244A4"/>
    <w:rsid w:val="00525BEB"/>
    <w:rsid w:val="005261C1"/>
    <w:rsid w:val="00526526"/>
    <w:rsid w:val="00527783"/>
    <w:rsid w:val="00531347"/>
    <w:rsid w:val="00533BF6"/>
    <w:rsid w:val="005348E6"/>
    <w:rsid w:val="005407D6"/>
    <w:rsid w:val="00541DBC"/>
    <w:rsid w:val="00543329"/>
    <w:rsid w:val="00546DFC"/>
    <w:rsid w:val="0054729F"/>
    <w:rsid w:val="00554488"/>
    <w:rsid w:val="005568F5"/>
    <w:rsid w:val="0056179C"/>
    <w:rsid w:val="005622E3"/>
    <w:rsid w:val="005636AE"/>
    <w:rsid w:val="00563763"/>
    <w:rsid w:val="00566B2F"/>
    <w:rsid w:val="00567CD0"/>
    <w:rsid w:val="005716DE"/>
    <w:rsid w:val="00571A2F"/>
    <w:rsid w:val="005721E9"/>
    <w:rsid w:val="005756D5"/>
    <w:rsid w:val="00575A03"/>
    <w:rsid w:val="005765FF"/>
    <w:rsid w:val="005814B5"/>
    <w:rsid w:val="00583F39"/>
    <w:rsid w:val="00584E91"/>
    <w:rsid w:val="00585C7B"/>
    <w:rsid w:val="00597AA6"/>
    <w:rsid w:val="005A2ACC"/>
    <w:rsid w:val="005A5AE7"/>
    <w:rsid w:val="005A5CC4"/>
    <w:rsid w:val="005A637E"/>
    <w:rsid w:val="005B23A9"/>
    <w:rsid w:val="005B517C"/>
    <w:rsid w:val="005C2E4A"/>
    <w:rsid w:val="005D046D"/>
    <w:rsid w:val="005D18F7"/>
    <w:rsid w:val="005D2741"/>
    <w:rsid w:val="005D2BDB"/>
    <w:rsid w:val="005D3316"/>
    <w:rsid w:val="005D377E"/>
    <w:rsid w:val="005D3E9D"/>
    <w:rsid w:val="005E2568"/>
    <w:rsid w:val="005E4D72"/>
    <w:rsid w:val="005E51E7"/>
    <w:rsid w:val="005E55B3"/>
    <w:rsid w:val="005E5ACB"/>
    <w:rsid w:val="005E61D7"/>
    <w:rsid w:val="005F4504"/>
    <w:rsid w:val="005F4A9F"/>
    <w:rsid w:val="005F6382"/>
    <w:rsid w:val="005F77B6"/>
    <w:rsid w:val="00600871"/>
    <w:rsid w:val="006015A6"/>
    <w:rsid w:val="006049EE"/>
    <w:rsid w:val="0060532F"/>
    <w:rsid w:val="00612DE0"/>
    <w:rsid w:val="00613AB1"/>
    <w:rsid w:val="0062381A"/>
    <w:rsid w:val="006242FA"/>
    <w:rsid w:val="006256D3"/>
    <w:rsid w:val="006261C9"/>
    <w:rsid w:val="00626978"/>
    <w:rsid w:val="00626FCC"/>
    <w:rsid w:val="00627BB7"/>
    <w:rsid w:val="00632020"/>
    <w:rsid w:val="006320CF"/>
    <w:rsid w:val="0063548F"/>
    <w:rsid w:val="006359A5"/>
    <w:rsid w:val="00641902"/>
    <w:rsid w:val="00641CE9"/>
    <w:rsid w:val="00643EA7"/>
    <w:rsid w:val="00645426"/>
    <w:rsid w:val="00647C77"/>
    <w:rsid w:val="0065136E"/>
    <w:rsid w:val="00655DF8"/>
    <w:rsid w:val="00656BD8"/>
    <w:rsid w:val="006576F0"/>
    <w:rsid w:val="00660099"/>
    <w:rsid w:val="0066029D"/>
    <w:rsid w:val="006615CF"/>
    <w:rsid w:val="006616FE"/>
    <w:rsid w:val="00661F34"/>
    <w:rsid w:val="00670D71"/>
    <w:rsid w:val="006718CE"/>
    <w:rsid w:val="0067376E"/>
    <w:rsid w:val="006739A1"/>
    <w:rsid w:val="0067421B"/>
    <w:rsid w:val="006805BB"/>
    <w:rsid w:val="00681DA4"/>
    <w:rsid w:val="0068218A"/>
    <w:rsid w:val="00682251"/>
    <w:rsid w:val="00682EF5"/>
    <w:rsid w:val="006837FF"/>
    <w:rsid w:val="00685A65"/>
    <w:rsid w:val="006877E3"/>
    <w:rsid w:val="0069009E"/>
    <w:rsid w:val="00690B38"/>
    <w:rsid w:val="006929A6"/>
    <w:rsid w:val="00693F16"/>
    <w:rsid w:val="00695291"/>
    <w:rsid w:val="006A3FDB"/>
    <w:rsid w:val="006A5435"/>
    <w:rsid w:val="006A76F8"/>
    <w:rsid w:val="006B3539"/>
    <w:rsid w:val="006B3D9D"/>
    <w:rsid w:val="006B7D8E"/>
    <w:rsid w:val="006C2602"/>
    <w:rsid w:val="006C3F76"/>
    <w:rsid w:val="006C5775"/>
    <w:rsid w:val="006C7095"/>
    <w:rsid w:val="006D4B1D"/>
    <w:rsid w:val="006D4F6A"/>
    <w:rsid w:val="006E0C88"/>
    <w:rsid w:val="006E0E0F"/>
    <w:rsid w:val="006E4671"/>
    <w:rsid w:val="006E60C3"/>
    <w:rsid w:val="006E7DCE"/>
    <w:rsid w:val="006E7E35"/>
    <w:rsid w:val="006F2942"/>
    <w:rsid w:val="006F3528"/>
    <w:rsid w:val="006F3781"/>
    <w:rsid w:val="006F54F5"/>
    <w:rsid w:val="00703336"/>
    <w:rsid w:val="00704E5B"/>
    <w:rsid w:val="007050FF"/>
    <w:rsid w:val="00705210"/>
    <w:rsid w:val="00706150"/>
    <w:rsid w:val="00707B98"/>
    <w:rsid w:val="00714741"/>
    <w:rsid w:val="00715518"/>
    <w:rsid w:val="00722B7F"/>
    <w:rsid w:val="007240C5"/>
    <w:rsid w:val="00724F9E"/>
    <w:rsid w:val="00727145"/>
    <w:rsid w:val="00731C1A"/>
    <w:rsid w:val="00731CDC"/>
    <w:rsid w:val="007355E2"/>
    <w:rsid w:val="00737148"/>
    <w:rsid w:val="007377A5"/>
    <w:rsid w:val="00737D84"/>
    <w:rsid w:val="007426AF"/>
    <w:rsid w:val="00743CE3"/>
    <w:rsid w:val="007442EC"/>
    <w:rsid w:val="007461BD"/>
    <w:rsid w:val="00750A38"/>
    <w:rsid w:val="00755EE1"/>
    <w:rsid w:val="00763869"/>
    <w:rsid w:val="00763D05"/>
    <w:rsid w:val="00766962"/>
    <w:rsid w:val="00767FDA"/>
    <w:rsid w:val="00770916"/>
    <w:rsid w:val="00771C39"/>
    <w:rsid w:val="00773812"/>
    <w:rsid w:val="00775287"/>
    <w:rsid w:val="00777988"/>
    <w:rsid w:val="00777E05"/>
    <w:rsid w:val="00781FFA"/>
    <w:rsid w:val="00782F8D"/>
    <w:rsid w:val="00783EF9"/>
    <w:rsid w:val="007A151B"/>
    <w:rsid w:val="007A23F3"/>
    <w:rsid w:val="007B0034"/>
    <w:rsid w:val="007B11A1"/>
    <w:rsid w:val="007B29A8"/>
    <w:rsid w:val="007B31D8"/>
    <w:rsid w:val="007B37D4"/>
    <w:rsid w:val="007B53B2"/>
    <w:rsid w:val="007B7E70"/>
    <w:rsid w:val="007B7F5A"/>
    <w:rsid w:val="007C53B8"/>
    <w:rsid w:val="007C61C2"/>
    <w:rsid w:val="007C6911"/>
    <w:rsid w:val="007C743A"/>
    <w:rsid w:val="007D0F77"/>
    <w:rsid w:val="007D2A89"/>
    <w:rsid w:val="007D33F4"/>
    <w:rsid w:val="007D5593"/>
    <w:rsid w:val="007D773F"/>
    <w:rsid w:val="007D7FB2"/>
    <w:rsid w:val="007E4419"/>
    <w:rsid w:val="007E6406"/>
    <w:rsid w:val="007F03EE"/>
    <w:rsid w:val="007F1BE1"/>
    <w:rsid w:val="007F2437"/>
    <w:rsid w:val="007F314D"/>
    <w:rsid w:val="007F3ABE"/>
    <w:rsid w:val="007F579B"/>
    <w:rsid w:val="007F6C18"/>
    <w:rsid w:val="00800A92"/>
    <w:rsid w:val="00802A92"/>
    <w:rsid w:val="00811949"/>
    <w:rsid w:val="00813D71"/>
    <w:rsid w:val="008162BD"/>
    <w:rsid w:val="00816335"/>
    <w:rsid w:val="00817559"/>
    <w:rsid w:val="0082248C"/>
    <w:rsid w:val="00825617"/>
    <w:rsid w:val="0082665F"/>
    <w:rsid w:val="00830BE8"/>
    <w:rsid w:val="00830E76"/>
    <w:rsid w:val="008328E9"/>
    <w:rsid w:val="00832EF9"/>
    <w:rsid w:val="00833F00"/>
    <w:rsid w:val="00835BCB"/>
    <w:rsid w:val="00835CDC"/>
    <w:rsid w:val="00840094"/>
    <w:rsid w:val="008424E2"/>
    <w:rsid w:val="0084581A"/>
    <w:rsid w:val="008507BA"/>
    <w:rsid w:val="00850B09"/>
    <w:rsid w:val="00850BC0"/>
    <w:rsid w:val="00854F30"/>
    <w:rsid w:val="00855B14"/>
    <w:rsid w:val="00857013"/>
    <w:rsid w:val="00857B3C"/>
    <w:rsid w:val="0086200D"/>
    <w:rsid w:val="00863B9D"/>
    <w:rsid w:val="00863BE6"/>
    <w:rsid w:val="00870EAE"/>
    <w:rsid w:val="008750A2"/>
    <w:rsid w:val="008751EB"/>
    <w:rsid w:val="008775BC"/>
    <w:rsid w:val="00882F1B"/>
    <w:rsid w:val="00884310"/>
    <w:rsid w:val="00887231"/>
    <w:rsid w:val="00887520"/>
    <w:rsid w:val="00897D34"/>
    <w:rsid w:val="008A25B7"/>
    <w:rsid w:val="008A2776"/>
    <w:rsid w:val="008A67CA"/>
    <w:rsid w:val="008A70CE"/>
    <w:rsid w:val="008A7AFB"/>
    <w:rsid w:val="008A7FBA"/>
    <w:rsid w:val="008B1FD6"/>
    <w:rsid w:val="008B3F43"/>
    <w:rsid w:val="008B3FED"/>
    <w:rsid w:val="008B5BA6"/>
    <w:rsid w:val="008C25E4"/>
    <w:rsid w:val="008C2B5A"/>
    <w:rsid w:val="008C2DAE"/>
    <w:rsid w:val="008C603F"/>
    <w:rsid w:val="008C6BFA"/>
    <w:rsid w:val="008D4184"/>
    <w:rsid w:val="008D4620"/>
    <w:rsid w:val="008D4652"/>
    <w:rsid w:val="008D4D9C"/>
    <w:rsid w:val="008D6175"/>
    <w:rsid w:val="008D6247"/>
    <w:rsid w:val="008E06C2"/>
    <w:rsid w:val="008E4262"/>
    <w:rsid w:val="008E4F48"/>
    <w:rsid w:val="008F1736"/>
    <w:rsid w:val="008F1DB9"/>
    <w:rsid w:val="008F1E6B"/>
    <w:rsid w:val="008F2881"/>
    <w:rsid w:val="008F29B0"/>
    <w:rsid w:val="00901601"/>
    <w:rsid w:val="009059A9"/>
    <w:rsid w:val="00906806"/>
    <w:rsid w:val="00907158"/>
    <w:rsid w:val="009117F1"/>
    <w:rsid w:val="009118E5"/>
    <w:rsid w:val="00923724"/>
    <w:rsid w:val="00923A74"/>
    <w:rsid w:val="0092515E"/>
    <w:rsid w:val="009343F2"/>
    <w:rsid w:val="009461E9"/>
    <w:rsid w:val="009469EE"/>
    <w:rsid w:val="009469FD"/>
    <w:rsid w:val="00946AEE"/>
    <w:rsid w:val="0094770B"/>
    <w:rsid w:val="0095183A"/>
    <w:rsid w:val="00952123"/>
    <w:rsid w:val="00952A63"/>
    <w:rsid w:val="0095501C"/>
    <w:rsid w:val="00956292"/>
    <w:rsid w:val="00956589"/>
    <w:rsid w:val="00957766"/>
    <w:rsid w:val="009665D9"/>
    <w:rsid w:val="00966FED"/>
    <w:rsid w:val="00972828"/>
    <w:rsid w:val="00973D7A"/>
    <w:rsid w:val="0097565A"/>
    <w:rsid w:val="00977C51"/>
    <w:rsid w:val="0099214A"/>
    <w:rsid w:val="0099250D"/>
    <w:rsid w:val="00993129"/>
    <w:rsid w:val="00996E40"/>
    <w:rsid w:val="00997CDA"/>
    <w:rsid w:val="009A26BD"/>
    <w:rsid w:val="009A3ABF"/>
    <w:rsid w:val="009B2267"/>
    <w:rsid w:val="009B243F"/>
    <w:rsid w:val="009B4FFB"/>
    <w:rsid w:val="009C0925"/>
    <w:rsid w:val="009C1DCD"/>
    <w:rsid w:val="009C2D7E"/>
    <w:rsid w:val="009C4D14"/>
    <w:rsid w:val="009C5CBA"/>
    <w:rsid w:val="009C6DEB"/>
    <w:rsid w:val="009C7E2F"/>
    <w:rsid w:val="009D1C2C"/>
    <w:rsid w:val="009D5133"/>
    <w:rsid w:val="009D57A1"/>
    <w:rsid w:val="009D78E0"/>
    <w:rsid w:val="009E3705"/>
    <w:rsid w:val="009E3B69"/>
    <w:rsid w:val="009E5374"/>
    <w:rsid w:val="009F120C"/>
    <w:rsid w:val="009F345D"/>
    <w:rsid w:val="00A00069"/>
    <w:rsid w:val="00A05A34"/>
    <w:rsid w:val="00A06BE4"/>
    <w:rsid w:val="00A11A0A"/>
    <w:rsid w:val="00A12CC5"/>
    <w:rsid w:val="00A13218"/>
    <w:rsid w:val="00A160FE"/>
    <w:rsid w:val="00A16F6B"/>
    <w:rsid w:val="00A17071"/>
    <w:rsid w:val="00A17B7B"/>
    <w:rsid w:val="00A227A3"/>
    <w:rsid w:val="00A22B21"/>
    <w:rsid w:val="00A237BE"/>
    <w:rsid w:val="00A23BE1"/>
    <w:rsid w:val="00A26418"/>
    <w:rsid w:val="00A33FB3"/>
    <w:rsid w:val="00A367E2"/>
    <w:rsid w:val="00A36B95"/>
    <w:rsid w:val="00A37010"/>
    <w:rsid w:val="00A41648"/>
    <w:rsid w:val="00A41CA7"/>
    <w:rsid w:val="00A42C64"/>
    <w:rsid w:val="00A42C70"/>
    <w:rsid w:val="00A42D73"/>
    <w:rsid w:val="00A42F3F"/>
    <w:rsid w:val="00A4397F"/>
    <w:rsid w:val="00A43C37"/>
    <w:rsid w:val="00A45BA9"/>
    <w:rsid w:val="00A47D22"/>
    <w:rsid w:val="00A5199D"/>
    <w:rsid w:val="00A521AE"/>
    <w:rsid w:val="00A564D0"/>
    <w:rsid w:val="00A60B73"/>
    <w:rsid w:val="00A62C59"/>
    <w:rsid w:val="00A63BF6"/>
    <w:rsid w:val="00A67DE8"/>
    <w:rsid w:val="00A67EDF"/>
    <w:rsid w:val="00A70C4F"/>
    <w:rsid w:val="00A7189F"/>
    <w:rsid w:val="00A71A2E"/>
    <w:rsid w:val="00A7267E"/>
    <w:rsid w:val="00A77723"/>
    <w:rsid w:val="00A80080"/>
    <w:rsid w:val="00A80241"/>
    <w:rsid w:val="00A84ECC"/>
    <w:rsid w:val="00A85181"/>
    <w:rsid w:val="00A94E0B"/>
    <w:rsid w:val="00A95DB6"/>
    <w:rsid w:val="00AA08BC"/>
    <w:rsid w:val="00AA3331"/>
    <w:rsid w:val="00AA3DB1"/>
    <w:rsid w:val="00AA3E55"/>
    <w:rsid w:val="00AB0615"/>
    <w:rsid w:val="00AB0EDA"/>
    <w:rsid w:val="00AB1CFD"/>
    <w:rsid w:val="00AB2579"/>
    <w:rsid w:val="00AB4639"/>
    <w:rsid w:val="00AB4951"/>
    <w:rsid w:val="00AB4D8C"/>
    <w:rsid w:val="00AB63D5"/>
    <w:rsid w:val="00AC0482"/>
    <w:rsid w:val="00AC233F"/>
    <w:rsid w:val="00AC2532"/>
    <w:rsid w:val="00AC4FAD"/>
    <w:rsid w:val="00AC54FF"/>
    <w:rsid w:val="00AC5535"/>
    <w:rsid w:val="00AD280B"/>
    <w:rsid w:val="00AD2840"/>
    <w:rsid w:val="00AD3359"/>
    <w:rsid w:val="00AD501D"/>
    <w:rsid w:val="00AE0A27"/>
    <w:rsid w:val="00AE0BA9"/>
    <w:rsid w:val="00AE162E"/>
    <w:rsid w:val="00AE24D8"/>
    <w:rsid w:val="00AE38CD"/>
    <w:rsid w:val="00AE5993"/>
    <w:rsid w:val="00AE6BCF"/>
    <w:rsid w:val="00AF56EC"/>
    <w:rsid w:val="00AF5C85"/>
    <w:rsid w:val="00B02469"/>
    <w:rsid w:val="00B057FC"/>
    <w:rsid w:val="00B11369"/>
    <w:rsid w:val="00B127DE"/>
    <w:rsid w:val="00B13656"/>
    <w:rsid w:val="00B20D7F"/>
    <w:rsid w:val="00B23099"/>
    <w:rsid w:val="00B23288"/>
    <w:rsid w:val="00B232AF"/>
    <w:rsid w:val="00B26CFE"/>
    <w:rsid w:val="00B315A0"/>
    <w:rsid w:val="00B33CD8"/>
    <w:rsid w:val="00B34A18"/>
    <w:rsid w:val="00B37B82"/>
    <w:rsid w:val="00B40119"/>
    <w:rsid w:val="00B40295"/>
    <w:rsid w:val="00B41637"/>
    <w:rsid w:val="00B41E17"/>
    <w:rsid w:val="00B468CE"/>
    <w:rsid w:val="00B46D18"/>
    <w:rsid w:val="00B51D56"/>
    <w:rsid w:val="00B52EC9"/>
    <w:rsid w:val="00B5333E"/>
    <w:rsid w:val="00B56202"/>
    <w:rsid w:val="00B56E79"/>
    <w:rsid w:val="00B579CB"/>
    <w:rsid w:val="00B62367"/>
    <w:rsid w:val="00B626CD"/>
    <w:rsid w:val="00B6355F"/>
    <w:rsid w:val="00B63903"/>
    <w:rsid w:val="00B70083"/>
    <w:rsid w:val="00B705A0"/>
    <w:rsid w:val="00B723C5"/>
    <w:rsid w:val="00B75BAE"/>
    <w:rsid w:val="00B76D15"/>
    <w:rsid w:val="00B76F1E"/>
    <w:rsid w:val="00B82D59"/>
    <w:rsid w:val="00B83A94"/>
    <w:rsid w:val="00B852C8"/>
    <w:rsid w:val="00B856EA"/>
    <w:rsid w:val="00B86558"/>
    <w:rsid w:val="00B9101A"/>
    <w:rsid w:val="00B924B2"/>
    <w:rsid w:val="00B943DB"/>
    <w:rsid w:val="00B94CD6"/>
    <w:rsid w:val="00B97D4E"/>
    <w:rsid w:val="00BA0C5A"/>
    <w:rsid w:val="00BA0F8B"/>
    <w:rsid w:val="00BA13C6"/>
    <w:rsid w:val="00BA1E7E"/>
    <w:rsid w:val="00BA3504"/>
    <w:rsid w:val="00BA5241"/>
    <w:rsid w:val="00BA603F"/>
    <w:rsid w:val="00BB1268"/>
    <w:rsid w:val="00BB28F6"/>
    <w:rsid w:val="00BB3C93"/>
    <w:rsid w:val="00BB47C9"/>
    <w:rsid w:val="00BB4D2F"/>
    <w:rsid w:val="00BB67CF"/>
    <w:rsid w:val="00BB6DD4"/>
    <w:rsid w:val="00BC09B1"/>
    <w:rsid w:val="00BC2609"/>
    <w:rsid w:val="00BC4100"/>
    <w:rsid w:val="00BC449C"/>
    <w:rsid w:val="00BC46C0"/>
    <w:rsid w:val="00BC5866"/>
    <w:rsid w:val="00BC64E2"/>
    <w:rsid w:val="00BC6F24"/>
    <w:rsid w:val="00BD0DBB"/>
    <w:rsid w:val="00BE30D8"/>
    <w:rsid w:val="00BE5150"/>
    <w:rsid w:val="00BE7AF7"/>
    <w:rsid w:val="00BF20AA"/>
    <w:rsid w:val="00BF3277"/>
    <w:rsid w:val="00BF3EA6"/>
    <w:rsid w:val="00C0076F"/>
    <w:rsid w:val="00C04170"/>
    <w:rsid w:val="00C06686"/>
    <w:rsid w:val="00C06CC1"/>
    <w:rsid w:val="00C10AD0"/>
    <w:rsid w:val="00C11D5A"/>
    <w:rsid w:val="00C13145"/>
    <w:rsid w:val="00C151DD"/>
    <w:rsid w:val="00C17EFC"/>
    <w:rsid w:val="00C23F1C"/>
    <w:rsid w:val="00C27C07"/>
    <w:rsid w:val="00C305AB"/>
    <w:rsid w:val="00C32D70"/>
    <w:rsid w:val="00C45D3F"/>
    <w:rsid w:val="00C47320"/>
    <w:rsid w:val="00C57E8C"/>
    <w:rsid w:val="00C63897"/>
    <w:rsid w:val="00C64192"/>
    <w:rsid w:val="00C70684"/>
    <w:rsid w:val="00C73262"/>
    <w:rsid w:val="00C807EA"/>
    <w:rsid w:val="00C8140F"/>
    <w:rsid w:val="00C82A4A"/>
    <w:rsid w:val="00C82EB2"/>
    <w:rsid w:val="00C90E4F"/>
    <w:rsid w:val="00C91725"/>
    <w:rsid w:val="00C956BD"/>
    <w:rsid w:val="00C9647C"/>
    <w:rsid w:val="00C972A3"/>
    <w:rsid w:val="00C97D83"/>
    <w:rsid w:val="00CA3F5F"/>
    <w:rsid w:val="00CA6C0E"/>
    <w:rsid w:val="00CA7680"/>
    <w:rsid w:val="00CB65B7"/>
    <w:rsid w:val="00CB764F"/>
    <w:rsid w:val="00CC441F"/>
    <w:rsid w:val="00CC6092"/>
    <w:rsid w:val="00CD191D"/>
    <w:rsid w:val="00CD2666"/>
    <w:rsid w:val="00CD4233"/>
    <w:rsid w:val="00CD6976"/>
    <w:rsid w:val="00CE525B"/>
    <w:rsid w:val="00CE5B1D"/>
    <w:rsid w:val="00CE7031"/>
    <w:rsid w:val="00CE744F"/>
    <w:rsid w:val="00CE750F"/>
    <w:rsid w:val="00CF75A1"/>
    <w:rsid w:val="00D015D6"/>
    <w:rsid w:val="00D01E26"/>
    <w:rsid w:val="00D02112"/>
    <w:rsid w:val="00D02CE1"/>
    <w:rsid w:val="00D0406D"/>
    <w:rsid w:val="00D0530C"/>
    <w:rsid w:val="00D05F99"/>
    <w:rsid w:val="00D10C38"/>
    <w:rsid w:val="00D11142"/>
    <w:rsid w:val="00D131BA"/>
    <w:rsid w:val="00D144D0"/>
    <w:rsid w:val="00D160CB"/>
    <w:rsid w:val="00D16861"/>
    <w:rsid w:val="00D16CFD"/>
    <w:rsid w:val="00D17600"/>
    <w:rsid w:val="00D20917"/>
    <w:rsid w:val="00D23042"/>
    <w:rsid w:val="00D23A96"/>
    <w:rsid w:val="00D24445"/>
    <w:rsid w:val="00D245A1"/>
    <w:rsid w:val="00D25B6E"/>
    <w:rsid w:val="00D2703D"/>
    <w:rsid w:val="00D30F6E"/>
    <w:rsid w:val="00D3216C"/>
    <w:rsid w:val="00D362E4"/>
    <w:rsid w:val="00D37914"/>
    <w:rsid w:val="00D407D6"/>
    <w:rsid w:val="00D415E2"/>
    <w:rsid w:val="00D42055"/>
    <w:rsid w:val="00D4308B"/>
    <w:rsid w:val="00D43390"/>
    <w:rsid w:val="00D445F3"/>
    <w:rsid w:val="00D46F74"/>
    <w:rsid w:val="00D50F55"/>
    <w:rsid w:val="00D51009"/>
    <w:rsid w:val="00D51D22"/>
    <w:rsid w:val="00D53117"/>
    <w:rsid w:val="00D53121"/>
    <w:rsid w:val="00D53920"/>
    <w:rsid w:val="00D540EE"/>
    <w:rsid w:val="00D56C81"/>
    <w:rsid w:val="00D60E59"/>
    <w:rsid w:val="00D647C3"/>
    <w:rsid w:val="00D664EC"/>
    <w:rsid w:val="00D71614"/>
    <w:rsid w:val="00D721D9"/>
    <w:rsid w:val="00D72E9F"/>
    <w:rsid w:val="00D7591F"/>
    <w:rsid w:val="00D772CC"/>
    <w:rsid w:val="00D8077D"/>
    <w:rsid w:val="00D84916"/>
    <w:rsid w:val="00D84F7B"/>
    <w:rsid w:val="00D8673D"/>
    <w:rsid w:val="00D86F2D"/>
    <w:rsid w:val="00D923FF"/>
    <w:rsid w:val="00D9322A"/>
    <w:rsid w:val="00D94203"/>
    <w:rsid w:val="00D9633A"/>
    <w:rsid w:val="00D969A0"/>
    <w:rsid w:val="00D97F28"/>
    <w:rsid w:val="00DA057C"/>
    <w:rsid w:val="00DA2823"/>
    <w:rsid w:val="00DA3A73"/>
    <w:rsid w:val="00DA7DCE"/>
    <w:rsid w:val="00DB1CB9"/>
    <w:rsid w:val="00DB7F8F"/>
    <w:rsid w:val="00DC0AE2"/>
    <w:rsid w:val="00DC23CC"/>
    <w:rsid w:val="00DC3F2C"/>
    <w:rsid w:val="00DC43B6"/>
    <w:rsid w:val="00DC4A40"/>
    <w:rsid w:val="00DC69F3"/>
    <w:rsid w:val="00DD3DE0"/>
    <w:rsid w:val="00DD4695"/>
    <w:rsid w:val="00DD51F4"/>
    <w:rsid w:val="00DD52E1"/>
    <w:rsid w:val="00DD6367"/>
    <w:rsid w:val="00DE1215"/>
    <w:rsid w:val="00DE2B38"/>
    <w:rsid w:val="00DE5C60"/>
    <w:rsid w:val="00DF119A"/>
    <w:rsid w:val="00DF2386"/>
    <w:rsid w:val="00DF33AC"/>
    <w:rsid w:val="00DF33C6"/>
    <w:rsid w:val="00DF7383"/>
    <w:rsid w:val="00DF7FE7"/>
    <w:rsid w:val="00E02540"/>
    <w:rsid w:val="00E03293"/>
    <w:rsid w:val="00E036AD"/>
    <w:rsid w:val="00E05E89"/>
    <w:rsid w:val="00E06077"/>
    <w:rsid w:val="00E07ED8"/>
    <w:rsid w:val="00E14AE6"/>
    <w:rsid w:val="00E210E8"/>
    <w:rsid w:val="00E23566"/>
    <w:rsid w:val="00E246E8"/>
    <w:rsid w:val="00E26578"/>
    <w:rsid w:val="00E26A45"/>
    <w:rsid w:val="00E2765A"/>
    <w:rsid w:val="00E319A5"/>
    <w:rsid w:val="00E32D01"/>
    <w:rsid w:val="00E32F19"/>
    <w:rsid w:val="00E3420D"/>
    <w:rsid w:val="00E34BC5"/>
    <w:rsid w:val="00E34C33"/>
    <w:rsid w:val="00E414F5"/>
    <w:rsid w:val="00E43553"/>
    <w:rsid w:val="00E444C7"/>
    <w:rsid w:val="00E4515E"/>
    <w:rsid w:val="00E46367"/>
    <w:rsid w:val="00E51789"/>
    <w:rsid w:val="00E51CE5"/>
    <w:rsid w:val="00E529C2"/>
    <w:rsid w:val="00E568E9"/>
    <w:rsid w:val="00E60A6D"/>
    <w:rsid w:val="00E611A7"/>
    <w:rsid w:val="00E62208"/>
    <w:rsid w:val="00E6295E"/>
    <w:rsid w:val="00E63F0B"/>
    <w:rsid w:val="00E64258"/>
    <w:rsid w:val="00E6570B"/>
    <w:rsid w:val="00E67F42"/>
    <w:rsid w:val="00E725B9"/>
    <w:rsid w:val="00E7386C"/>
    <w:rsid w:val="00E7421D"/>
    <w:rsid w:val="00E75002"/>
    <w:rsid w:val="00E752CF"/>
    <w:rsid w:val="00E75B3E"/>
    <w:rsid w:val="00E7755E"/>
    <w:rsid w:val="00E77F3D"/>
    <w:rsid w:val="00E8513C"/>
    <w:rsid w:val="00E875CD"/>
    <w:rsid w:val="00E91B09"/>
    <w:rsid w:val="00E91DE3"/>
    <w:rsid w:val="00E9307A"/>
    <w:rsid w:val="00E9647F"/>
    <w:rsid w:val="00E964E0"/>
    <w:rsid w:val="00E96D5D"/>
    <w:rsid w:val="00E97C6E"/>
    <w:rsid w:val="00EA3A7F"/>
    <w:rsid w:val="00EA4AE6"/>
    <w:rsid w:val="00EA6BF6"/>
    <w:rsid w:val="00EB0A13"/>
    <w:rsid w:val="00EB2424"/>
    <w:rsid w:val="00EB2D3E"/>
    <w:rsid w:val="00EB4358"/>
    <w:rsid w:val="00EB70E2"/>
    <w:rsid w:val="00EB7EC2"/>
    <w:rsid w:val="00EC0E5E"/>
    <w:rsid w:val="00EC598F"/>
    <w:rsid w:val="00EC668F"/>
    <w:rsid w:val="00ED0A15"/>
    <w:rsid w:val="00ED102A"/>
    <w:rsid w:val="00ED2A29"/>
    <w:rsid w:val="00ED3F9B"/>
    <w:rsid w:val="00ED6811"/>
    <w:rsid w:val="00ED6C09"/>
    <w:rsid w:val="00ED7350"/>
    <w:rsid w:val="00EE1976"/>
    <w:rsid w:val="00EE1CA1"/>
    <w:rsid w:val="00EE1DA8"/>
    <w:rsid w:val="00EE3F96"/>
    <w:rsid w:val="00EE6168"/>
    <w:rsid w:val="00EE7DC6"/>
    <w:rsid w:val="00EF00A4"/>
    <w:rsid w:val="00EF1096"/>
    <w:rsid w:val="00EF4B7F"/>
    <w:rsid w:val="00F01A7A"/>
    <w:rsid w:val="00F054AB"/>
    <w:rsid w:val="00F078F1"/>
    <w:rsid w:val="00F113A5"/>
    <w:rsid w:val="00F11B8E"/>
    <w:rsid w:val="00F13140"/>
    <w:rsid w:val="00F141F1"/>
    <w:rsid w:val="00F15BDC"/>
    <w:rsid w:val="00F15FD8"/>
    <w:rsid w:val="00F21868"/>
    <w:rsid w:val="00F21922"/>
    <w:rsid w:val="00F2241D"/>
    <w:rsid w:val="00F233B4"/>
    <w:rsid w:val="00F3186F"/>
    <w:rsid w:val="00F34F71"/>
    <w:rsid w:val="00F35921"/>
    <w:rsid w:val="00F36407"/>
    <w:rsid w:val="00F40029"/>
    <w:rsid w:val="00F41E45"/>
    <w:rsid w:val="00F42558"/>
    <w:rsid w:val="00F4344B"/>
    <w:rsid w:val="00F44134"/>
    <w:rsid w:val="00F47D74"/>
    <w:rsid w:val="00F518B1"/>
    <w:rsid w:val="00F55A36"/>
    <w:rsid w:val="00F564E7"/>
    <w:rsid w:val="00F60087"/>
    <w:rsid w:val="00F636EA"/>
    <w:rsid w:val="00F669DD"/>
    <w:rsid w:val="00F6732B"/>
    <w:rsid w:val="00F715E1"/>
    <w:rsid w:val="00F7222A"/>
    <w:rsid w:val="00F73E71"/>
    <w:rsid w:val="00F752E7"/>
    <w:rsid w:val="00F76630"/>
    <w:rsid w:val="00F807D4"/>
    <w:rsid w:val="00F83DF9"/>
    <w:rsid w:val="00F86070"/>
    <w:rsid w:val="00F90892"/>
    <w:rsid w:val="00F96B3D"/>
    <w:rsid w:val="00FA573B"/>
    <w:rsid w:val="00FA68DA"/>
    <w:rsid w:val="00FA74E5"/>
    <w:rsid w:val="00FB06A8"/>
    <w:rsid w:val="00FB4BD8"/>
    <w:rsid w:val="00FB66D7"/>
    <w:rsid w:val="00FC57AB"/>
    <w:rsid w:val="00FC5E60"/>
    <w:rsid w:val="00FC6104"/>
    <w:rsid w:val="00FC7242"/>
    <w:rsid w:val="00FD1ACD"/>
    <w:rsid w:val="00FD5C27"/>
    <w:rsid w:val="00FD74D4"/>
    <w:rsid w:val="00FD76D0"/>
    <w:rsid w:val="00FE209D"/>
    <w:rsid w:val="00FE25C2"/>
    <w:rsid w:val="00FE30AE"/>
    <w:rsid w:val="00FF4914"/>
    <w:rsid w:val="00FF66FA"/>
    <w:rsid w:val="00FF69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7783A17"/>
  <w15:docId w15:val="{48AB5AE4-B2EA-4D76-AFD1-987217C8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link w:val="Heading1Char"/>
    <w:uiPriority w:val="9"/>
    <w:qFormat/>
    <w:rsid w:val="00305448"/>
    <w:pPr>
      <w:widowControl w:val="0"/>
      <w:autoSpaceDE w:val="0"/>
      <w:autoSpaceDN w:val="0"/>
      <w:spacing w:after="0" w:line="240" w:lineRule="auto"/>
      <w:ind w:left="119"/>
      <w:outlineLvl w:val="0"/>
    </w:pPr>
    <w:rPr>
      <w:rFonts w:eastAsia="Times New Roman" w:cs="Calibri"/>
      <w:b/>
      <w:bCs/>
      <w:lang w:val="en-US"/>
    </w:rPr>
  </w:style>
  <w:style w:type="paragraph" w:styleId="Heading2">
    <w:name w:val="heading 2"/>
    <w:basedOn w:val="Normal"/>
    <w:link w:val="Heading2Char"/>
    <w:uiPriority w:val="9"/>
    <w:unhideWhenUsed/>
    <w:qFormat/>
    <w:rsid w:val="00305448"/>
    <w:pPr>
      <w:widowControl w:val="0"/>
      <w:autoSpaceDE w:val="0"/>
      <w:autoSpaceDN w:val="0"/>
      <w:spacing w:after="0" w:line="240" w:lineRule="auto"/>
      <w:ind w:left="240"/>
      <w:jc w:val="both"/>
      <w:outlineLvl w:val="1"/>
    </w:pPr>
    <w:rPr>
      <w:rFonts w:eastAsia="Times New Roman" w:cs="Calibri"/>
      <w:b/>
      <w:bCs/>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aliases w:val="Rec para,Dot pt,Párrafo de lista1,List Paragraph12,MAIN CONTENT,List Paragraph2,List Paragraph1,Recommendation,List Paragraph11,F5 List Paragraph,List Paragraph Char Char Char,Indicator Text,Paragraphe de liste"/>
    <w:basedOn w:val="Normal"/>
    <w:link w:val="ListParagraphChar"/>
    <w:uiPriority w:val="1"/>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table" w:styleId="TableGrid">
    <w:name w:val="Table Grid"/>
    <w:basedOn w:val="TableNormal"/>
    <w:uiPriority w:val="59"/>
    <w:rsid w:val="006A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75A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664EC"/>
    <w:rPr>
      <w:color w:val="0000FF" w:themeColor="hyperlink"/>
      <w:u w:val="single"/>
    </w:rPr>
  </w:style>
  <w:style w:type="paragraph" w:customStyle="1" w:styleId="ColorfulList-Accent11">
    <w:name w:val="Colorful List - Accent 11"/>
    <w:basedOn w:val="Normal"/>
    <w:uiPriority w:val="34"/>
    <w:qFormat/>
    <w:rsid w:val="00D664EC"/>
    <w:pPr>
      <w:ind w:left="720"/>
      <w:contextualSpacing/>
    </w:pPr>
  </w:style>
  <w:style w:type="character" w:styleId="FollowedHyperlink">
    <w:name w:val="FollowedHyperlink"/>
    <w:basedOn w:val="DefaultParagraphFont"/>
    <w:uiPriority w:val="99"/>
    <w:semiHidden/>
    <w:unhideWhenUsed/>
    <w:rsid w:val="005E61D7"/>
    <w:rPr>
      <w:color w:val="800080" w:themeColor="followedHyperlink"/>
      <w:u w:val="single"/>
    </w:rPr>
  </w:style>
  <w:style w:type="paragraph" w:styleId="BodyText">
    <w:name w:val="Body Text"/>
    <w:basedOn w:val="Normal"/>
    <w:link w:val="BodyTextChar"/>
    <w:uiPriority w:val="1"/>
    <w:qFormat/>
    <w:rsid w:val="00DD52E1"/>
    <w:pPr>
      <w:widowControl w:val="0"/>
      <w:spacing w:after="0" w:line="240" w:lineRule="auto"/>
      <w:ind w:left="102"/>
    </w:pPr>
    <w:rPr>
      <w:rFonts w:cstheme="minorBidi"/>
      <w:lang w:val="en-US"/>
    </w:rPr>
  </w:style>
  <w:style w:type="character" w:customStyle="1" w:styleId="BodyTextChar">
    <w:name w:val="Body Text Char"/>
    <w:basedOn w:val="DefaultParagraphFont"/>
    <w:link w:val="BodyText"/>
    <w:uiPriority w:val="1"/>
    <w:rsid w:val="00DD52E1"/>
    <w:rPr>
      <w:rFonts w:ascii="Calibri" w:eastAsia="Calibri" w:hAnsi="Calibri"/>
      <w:lang w:val="en-US"/>
    </w:rPr>
  </w:style>
  <w:style w:type="character" w:customStyle="1" w:styleId="EnlacedeInternet">
    <w:name w:val="Enlace de Internet"/>
    <w:basedOn w:val="DefaultParagraphFont"/>
    <w:rsid w:val="005F6382"/>
    <w:rPr>
      <w:color w:val="0000FF"/>
      <w:u w:val="single"/>
    </w:rPr>
  </w:style>
  <w:style w:type="character" w:customStyle="1" w:styleId="ListParagraphChar">
    <w:name w:val="List Paragraph Char"/>
    <w:aliases w:val="Rec para Char,Dot pt Char,Párrafo de lista1 Char,List Paragraph12 Char,MAIN CONTENT Char,List Paragraph2 Char,List Paragraph1 Char,Recommendation Char,List Paragraph11 Char,F5 List Paragraph Char,List Paragraph Char Char Char Char"/>
    <w:link w:val="ListParagraph"/>
    <w:uiPriority w:val="1"/>
    <w:qFormat/>
    <w:locked/>
    <w:rsid w:val="00AB1CFD"/>
    <w:rPr>
      <w:rFonts w:ascii="Calibri" w:eastAsia="Calibri" w:hAnsi="Calibri" w:cs="Times New Roman"/>
    </w:rPr>
  </w:style>
  <w:style w:type="character" w:customStyle="1" w:styleId="tlid-translation">
    <w:name w:val="tlid-translation"/>
    <w:basedOn w:val="DefaultParagraphFont"/>
    <w:rsid w:val="00AB1CFD"/>
  </w:style>
  <w:style w:type="paragraph" w:styleId="NormalWeb">
    <w:name w:val="Normal (Web)"/>
    <w:basedOn w:val="Normal"/>
    <w:uiPriority w:val="99"/>
    <w:unhideWhenUsed/>
    <w:rsid w:val="00952A63"/>
    <w:pPr>
      <w:spacing w:after="150"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6A5435"/>
    <w:rPr>
      <w:i/>
      <w:iCs/>
    </w:rPr>
  </w:style>
  <w:style w:type="character" w:customStyle="1" w:styleId="apple-converted-space">
    <w:name w:val="apple-converted-space"/>
    <w:basedOn w:val="DefaultParagraphFont"/>
    <w:rsid w:val="006A5435"/>
  </w:style>
  <w:style w:type="character" w:customStyle="1" w:styleId="Heading1Char">
    <w:name w:val="Heading 1 Char"/>
    <w:basedOn w:val="DefaultParagraphFont"/>
    <w:link w:val="Heading1"/>
    <w:uiPriority w:val="9"/>
    <w:rsid w:val="00305448"/>
    <w:rPr>
      <w:rFonts w:ascii="Calibri" w:eastAsia="Times New Roman" w:hAnsi="Calibri" w:cs="Calibri"/>
      <w:b/>
      <w:bCs/>
      <w:lang w:val="en-US"/>
    </w:rPr>
  </w:style>
  <w:style w:type="character" w:customStyle="1" w:styleId="Heading2Char">
    <w:name w:val="Heading 2 Char"/>
    <w:basedOn w:val="DefaultParagraphFont"/>
    <w:link w:val="Heading2"/>
    <w:uiPriority w:val="9"/>
    <w:rsid w:val="00305448"/>
    <w:rPr>
      <w:rFonts w:ascii="Calibri" w:eastAsia="Times New Roman" w:hAnsi="Calibri" w:cs="Calibri"/>
      <w:b/>
      <w:bCs/>
      <w: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99116">
      <w:bodyDiv w:val="1"/>
      <w:marLeft w:val="0"/>
      <w:marRight w:val="0"/>
      <w:marTop w:val="0"/>
      <w:marBottom w:val="0"/>
      <w:divBdr>
        <w:top w:val="none" w:sz="0" w:space="0" w:color="auto"/>
        <w:left w:val="none" w:sz="0" w:space="0" w:color="auto"/>
        <w:bottom w:val="none" w:sz="0" w:space="0" w:color="auto"/>
        <w:right w:val="none" w:sz="0" w:space="0" w:color="auto"/>
      </w:divBdr>
    </w:div>
    <w:div w:id="238683783">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22508477">
      <w:bodyDiv w:val="1"/>
      <w:marLeft w:val="0"/>
      <w:marRight w:val="0"/>
      <w:marTop w:val="0"/>
      <w:marBottom w:val="0"/>
      <w:divBdr>
        <w:top w:val="none" w:sz="0" w:space="0" w:color="auto"/>
        <w:left w:val="none" w:sz="0" w:space="0" w:color="auto"/>
        <w:bottom w:val="none" w:sz="0" w:space="0" w:color="auto"/>
        <w:right w:val="none" w:sz="0" w:space="0" w:color="auto"/>
      </w:divBdr>
    </w:div>
    <w:div w:id="524440105">
      <w:bodyDiv w:val="1"/>
      <w:marLeft w:val="0"/>
      <w:marRight w:val="0"/>
      <w:marTop w:val="0"/>
      <w:marBottom w:val="0"/>
      <w:divBdr>
        <w:top w:val="none" w:sz="0" w:space="0" w:color="auto"/>
        <w:left w:val="none" w:sz="0" w:space="0" w:color="auto"/>
        <w:bottom w:val="none" w:sz="0" w:space="0" w:color="auto"/>
        <w:right w:val="none" w:sz="0" w:space="0" w:color="auto"/>
      </w:divBdr>
    </w:div>
    <w:div w:id="530187346">
      <w:bodyDiv w:val="1"/>
      <w:marLeft w:val="0"/>
      <w:marRight w:val="0"/>
      <w:marTop w:val="0"/>
      <w:marBottom w:val="0"/>
      <w:divBdr>
        <w:top w:val="none" w:sz="0" w:space="0" w:color="auto"/>
        <w:left w:val="none" w:sz="0" w:space="0" w:color="auto"/>
        <w:bottom w:val="none" w:sz="0" w:space="0" w:color="auto"/>
        <w:right w:val="none" w:sz="0" w:space="0" w:color="auto"/>
      </w:divBdr>
    </w:div>
    <w:div w:id="552930700">
      <w:bodyDiv w:val="1"/>
      <w:marLeft w:val="0"/>
      <w:marRight w:val="0"/>
      <w:marTop w:val="0"/>
      <w:marBottom w:val="0"/>
      <w:divBdr>
        <w:top w:val="none" w:sz="0" w:space="0" w:color="auto"/>
        <w:left w:val="none" w:sz="0" w:space="0" w:color="auto"/>
        <w:bottom w:val="none" w:sz="0" w:space="0" w:color="auto"/>
        <w:right w:val="none" w:sz="0" w:space="0" w:color="auto"/>
      </w:divBdr>
    </w:div>
    <w:div w:id="590092860">
      <w:bodyDiv w:val="1"/>
      <w:marLeft w:val="0"/>
      <w:marRight w:val="0"/>
      <w:marTop w:val="0"/>
      <w:marBottom w:val="0"/>
      <w:divBdr>
        <w:top w:val="none" w:sz="0" w:space="0" w:color="auto"/>
        <w:left w:val="none" w:sz="0" w:space="0" w:color="auto"/>
        <w:bottom w:val="none" w:sz="0" w:space="0" w:color="auto"/>
        <w:right w:val="none" w:sz="0" w:space="0" w:color="auto"/>
      </w:divBdr>
      <w:divsChild>
        <w:div w:id="50813262">
          <w:marLeft w:val="0"/>
          <w:marRight w:val="0"/>
          <w:marTop w:val="0"/>
          <w:marBottom w:val="225"/>
          <w:divBdr>
            <w:top w:val="none" w:sz="0" w:space="0" w:color="auto"/>
            <w:left w:val="none" w:sz="0" w:space="0" w:color="auto"/>
            <w:bottom w:val="none" w:sz="0" w:space="0" w:color="auto"/>
            <w:right w:val="none" w:sz="0" w:space="0" w:color="auto"/>
          </w:divBdr>
          <w:divsChild>
            <w:div w:id="1874150021">
              <w:marLeft w:val="0"/>
              <w:marRight w:val="0"/>
              <w:marTop w:val="300"/>
              <w:marBottom w:val="0"/>
              <w:divBdr>
                <w:top w:val="none" w:sz="0" w:space="0" w:color="auto"/>
                <w:left w:val="none" w:sz="0" w:space="0" w:color="auto"/>
                <w:bottom w:val="none" w:sz="0" w:space="0" w:color="auto"/>
                <w:right w:val="none" w:sz="0" w:space="0" w:color="auto"/>
              </w:divBdr>
              <w:divsChild>
                <w:div w:id="1654676146">
                  <w:marLeft w:val="0"/>
                  <w:marRight w:val="0"/>
                  <w:marTop w:val="0"/>
                  <w:marBottom w:val="0"/>
                  <w:divBdr>
                    <w:top w:val="none" w:sz="0" w:space="0" w:color="auto"/>
                    <w:left w:val="none" w:sz="0" w:space="0" w:color="auto"/>
                    <w:bottom w:val="none" w:sz="0" w:space="0" w:color="auto"/>
                    <w:right w:val="none" w:sz="0" w:space="0" w:color="auto"/>
                  </w:divBdr>
                  <w:divsChild>
                    <w:div w:id="2001542355">
                      <w:marLeft w:val="0"/>
                      <w:marRight w:val="0"/>
                      <w:marTop w:val="0"/>
                      <w:marBottom w:val="0"/>
                      <w:divBdr>
                        <w:top w:val="none" w:sz="0" w:space="0" w:color="auto"/>
                        <w:left w:val="none" w:sz="0" w:space="0" w:color="auto"/>
                        <w:bottom w:val="none" w:sz="0" w:space="0" w:color="auto"/>
                        <w:right w:val="none" w:sz="0" w:space="0" w:color="auto"/>
                      </w:divBdr>
                      <w:divsChild>
                        <w:div w:id="1885170859">
                          <w:marLeft w:val="0"/>
                          <w:marRight w:val="0"/>
                          <w:marTop w:val="0"/>
                          <w:marBottom w:val="0"/>
                          <w:divBdr>
                            <w:top w:val="none" w:sz="0" w:space="0" w:color="auto"/>
                            <w:left w:val="none" w:sz="0" w:space="0" w:color="auto"/>
                            <w:bottom w:val="none" w:sz="0" w:space="0" w:color="auto"/>
                            <w:right w:val="none" w:sz="0" w:space="0" w:color="auto"/>
                          </w:divBdr>
                          <w:divsChild>
                            <w:div w:id="1398243193">
                              <w:marLeft w:val="0"/>
                              <w:marRight w:val="0"/>
                              <w:marTop w:val="0"/>
                              <w:marBottom w:val="0"/>
                              <w:divBdr>
                                <w:top w:val="none" w:sz="0" w:space="0" w:color="auto"/>
                                <w:left w:val="none" w:sz="0" w:space="0" w:color="auto"/>
                                <w:bottom w:val="none" w:sz="0" w:space="0" w:color="auto"/>
                                <w:right w:val="none" w:sz="0" w:space="0" w:color="auto"/>
                              </w:divBdr>
                              <w:divsChild>
                                <w:div w:id="1504664254">
                                  <w:marLeft w:val="0"/>
                                  <w:marRight w:val="0"/>
                                  <w:marTop w:val="0"/>
                                  <w:marBottom w:val="0"/>
                                  <w:divBdr>
                                    <w:top w:val="none" w:sz="0" w:space="0" w:color="auto"/>
                                    <w:left w:val="none" w:sz="0" w:space="0" w:color="auto"/>
                                    <w:bottom w:val="none" w:sz="0" w:space="0" w:color="auto"/>
                                    <w:right w:val="none" w:sz="0" w:space="0" w:color="auto"/>
                                  </w:divBdr>
                                  <w:divsChild>
                                    <w:div w:id="32274539">
                                      <w:marLeft w:val="0"/>
                                      <w:marRight w:val="0"/>
                                      <w:marTop w:val="0"/>
                                      <w:marBottom w:val="0"/>
                                      <w:divBdr>
                                        <w:top w:val="none" w:sz="0" w:space="0" w:color="auto"/>
                                        <w:left w:val="none" w:sz="0" w:space="0" w:color="auto"/>
                                        <w:bottom w:val="none" w:sz="0" w:space="0" w:color="auto"/>
                                        <w:right w:val="none" w:sz="0" w:space="0" w:color="auto"/>
                                      </w:divBdr>
                                      <w:divsChild>
                                        <w:div w:id="1520697437">
                                          <w:marLeft w:val="0"/>
                                          <w:marRight w:val="0"/>
                                          <w:marTop w:val="0"/>
                                          <w:marBottom w:val="0"/>
                                          <w:divBdr>
                                            <w:top w:val="none" w:sz="0" w:space="0" w:color="auto"/>
                                            <w:left w:val="none" w:sz="0" w:space="0" w:color="auto"/>
                                            <w:bottom w:val="none" w:sz="0" w:space="0" w:color="auto"/>
                                            <w:right w:val="none" w:sz="0" w:space="0" w:color="auto"/>
                                          </w:divBdr>
                                          <w:divsChild>
                                            <w:div w:id="75636540">
                                              <w:marLeft w:val="0"/>
                                              <w:marRight w:val="0"/>
                                              <w:marTop w:val="0"/>
                                              <w:marBottom w:val="0"/>
                                              <w:divBdr>
                                                <w:top w:val="none" w:sz="0" w:space="0" w:color="auto"/>
                                                <w:left w:val="none" w:sz="0" w:space="0" w:color="auto"/>
                                                <w:bottom w:val="none" w:sz="0" w:space="0" w:color="auto"/>
                                                <w:right w:val="none" w:sz="0" w:space="0" w:color="auto"/>
                                              </w:divBdr>
                                              <w:divsChild>
                                                <w:div w:id="2100253038">
                                                  <w:marLeft w:val="0"/>
                                                  <w:marRight w:val="0"/>
                                                  <w:marTop w:val="0"/>
                                                  <w:marBottom w:val="0"/>
                                                  <w:divBdr>
                                                    <w:top w:val="none" w:sz="0" w:space="0" w:color="auto"/>
                                                    <w:left w:val="none" w:sz="0" w:space="0" w:color="auto"/>
                                                    <w:bottom w:val="none" w:sz="0" w:space="0" w:color="auto"/>
                                                    <w:right w:val="none" w:sz="0" w:space="0" w:color="auto"/>
                                                  </w:divBdr>
                                                  <w:divsChild>
                                                    <w:div w:id="1522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6621212">
      <w:bodyDiv w:val="1"/>
      <w:marLeft w:val="0"/>
      <w:marRight w:val="0"/>
      <w:marTop w:val="0"/>
      <w:marBottom w:val="0"/>
      <w:divBdr>
        <w:top w:val="none" w:sz="0" w:space="0" w:color="auto"/>
        <w:left w:val="none" w:sz="0" w:space="0" w:color="auto"/>
        <w:bottom w:val="none" w:sz="0" w:space="0" w:color="auto"/>
        <w:right w:val="none" w:sz="0" w:space="0" w:color="auto"/>
      </w:divBdr>
    </w:div>
    <w:div w:id="1106535940">
      <w:bodyDiv w:val="1"/>
      <w:marLeft w:val="0"/>
      <w:marRight w:val="0"/>
      <w:marTop w:val="0"/>
      <w:marBottom w:val="0"/>
      <w:divBdr>
        <w:top w:val="none" w:sz="0" w:space="0" w:color="auto"/>
        <w:left w:val="none" w:sz="0" w:space="0" w:color="auto"/>
        <w:bottom w:val="none" w:sz="0" w:space="0" w:color="auto"/>
        <w:right w:val="none" w:sz="0" w:space="0" w:color="auto"/>
      </w:divBdr>
    </w:div>
    <w:div w:id="1613049198">
      <w:bodyDiv w:val="1"/>
      <w:marLeft w:val="0"/>
      <w:marRight w:val="0"/>
      <w:marTop w:val="0"/>
      <w:marBottom w:val="0"/>
      <w:divBdr>
        <w:top w:val="none" w:sz="0" w:space="0" w:color="auto"/>
        <w:left w:val="none" w:sz="0" w:space="0" w:color="auto"/>
        <w:bottom w:val="none" w:sz="0" w:space="0" w:color="auto"/>
        <w:right w:val="none" w:sz="0" w:space="0" w:color="auto"/>
      </w:divBdr>
      <w:divsChild>
        <w:div w:id="1477334778">
          <w:marLeft w:val="0"/>
          <w:marRight w:val="0"/>
          <w:marTop w:val="0"/>
          <w:marBottom w:val="0"/>
          <w:divBdr>
            <w:top w:val="none" w:sz="0" w:space="0" w:color="auto"/>
            <w:left w:val="none" w:sz="0" w:space="0" w:color="auto"/>
            <w:bottom w:val="none" w:sz="0" w:space="0" w:color="auto"/>
            <w:right w:val="none" w:sz="0" w:space="0" w:color="auto"/>
          </w:divBdr>
          <w:divsChild>
            <w:div w:id="2137211891">
              <w:marLeft w:val="0"/>
              <w:marRight w:val="0"/>
              <w:marTop w:val="0"/>
              <w:marBottom w:val="0"/>
              <w:divBdr>
                <w:top w:val="none" w:sz="0" w:space="0" w:color="auto"/>
                <w:left w:val="none" w:sz="0" w:space="0" w:color="auto"/>
                <w:bottom w:val="none" w:sz="0" w:space="0" w:color="auto"/>
                <w:right w:val="none" w:sz="0" w:space="0" w:color="auto"/>
              </w:divBdr>
              <w:divsChild>
                <w:div w:id="17187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465326">
      <w:bodyDiv w:val="1"/>
      <w:marLeft w:val="0"/>
      <w:marRight w:val="0"/>
      <w:marTop w:val="0"/>
      <w:marBottom w:val="0"/>
      <w:divBdr>
        <w:top w:val="none" w:sz="0" w:space="0" w:color="auto"/>
        <w:left w:val="none" w:sz="0" w:space="0" w:color="auto"/>
        <w:bottom w:val="none" w:sz="0" w:space="0" w:color="auto"/>
        <w:right w:val="none" w:sz="0" w:space="0" w:color="auto"/>
      </w:divBdr>
    </w:div>
    <w:div w:id="1752237166">
      <w:bodyDiv w:val="1"/>
      <w:marLeft w:val="0"/>
      <w:marRight w:val="0"/>
      <w:marTop w:val="0"/>
      <w:marBottom w:val="0"/>
      <w:divBdr>
        <w:top w:val="none" w:sz="0" w:space="0" w:color="auto"/>
        <w:left w:val="none" w:sz="0" w:space="0" w:color="auto"/>
        <w:bottom w:val="none" w:sz="0" w:space="0" w:color="auto"/>
        <w:right w:val="none" w:sz="0" w:space="0" w:color="auto"/>
      </w:divBdr>
      <w:divsChild>
        <w:div w:id="257369307">
          <w:marLeft w:val="0"/>
          <w:marRight w:val="0"/>
          <w:marTop w:val="0"/>
          <w:marBottom w:val="225"/>
          <w:divBdr>
            <w:top w:val="none" w:sz="0" w:space="0" w:color="auto"/>
            <w:left w:val="none" w:sz="0" w:space="0" w:color="auto"/>
            <w:bottom w:val="none" w:sz="0" w:space="0" w:color="auto"/>
            <w:right w:val="none" w:sz="0" w:space="0" w:color="auto"/>
          </w:divBdr>
          <w:divsChild>
            <w:div w:id="877015484">
              <w:marLeft w:val="0"/>
              <w:marRight w:val="0"/>
              <w:marTop w:val="300"/>
              <w:marBottom w:val="0"/>
              <w:divBdr>
                <w:top w:val="none" w:sz="0" w:space="0" w:color="auto"/>
                <w:left w:val="none" w:sz="0" w:space="0" w:color="auto"/>
                <w:bottom w:val="none" w:sz="0" w:space="0" w:color="auto"/>
                <w:right w:val="none" w:sz="0" w:space="0" w:color="auto"/>
              </w:divBdr>
              <w:divsChild>
                <w:div w:id="1434937576">
                  <w:marLeft w:val="0"/>
                  <w:marRight w:val="0"/>
                  <w:marTop w:val="0"/>
                  <w:marBottom w:val="0"/>
                  <w:divBdr>
                    <w:top w:val="none" w:sz="0" w:space="0" w:color="auto"/>
                    <w:left w:val="none" w:sz="0" w:space="0" w:color="auto"/>
                    <w:bottom w:val="none" w:sz="0" w:space="0" w:color="auto"/>
                    <w:right w:val="none" w:sz="0" w:space="0" w:color="auto"/>
                  </w:divBdr>
                  <w:divsChild>
                    <w:div w:id="347491546">
                      <w:marLeft w:val="0"/>
                      <w:marRight w:val="0"/>
                      <w:marTop w:val="0"/>
                      <w:marBottom w:val="0"/>
                      <w:divBdr>
                        <w:top w:val="none" w:sz="0" w:space="0" w:color="auto"/>
                        <w:left w:val="none" w:sz="0" w:space="0" w:color="auto"/>
                        <w:bottom w:val="none" w:sz="0" w:space="0" w:color="auto"/>
                        <w:right w:val="none" w:sz="0" w:space="0" w:color="auto"/>
                      </w:divBdr>
                      <w:divsChild>
                        <w:div w:id="909077068">
                          <w:marLeft w:val="0"/>
                          <w:marRight w:val="0"/>
                          <w:marTop w:val="0"/>
                          <w:marBottom w:val="0"/>
                          <w:divBdr>
                            <w:top w:val="none" w:sz="0" w:space="0" w:color="auto"/>
                            <w:left w:val="none" w:sz="0" w:space="0" w:color="auto"/>
                            <w:bottom w:val="none" w:sz="0" w:space="0" w:color="auto"/>
                            <w:right w:val="none" w:sz="0" w:space="0" w:color="auto"/>
                          </w:divBdr>
                          <w:divsChild>
                            <w:div w:id="205338819">
                              <w:marLeft w:val="0"/>
                              <w:marRight w:val="0"/>
                              <w:marTop w:val="0"/>
                              <w:marBottom w:val="0"/>
                              <w:divBdr>
                                <w:top w:val="none" w:sz="0" w:space="0" w:color="auto"/>
                                <w:left w:val="none" w:sz="0" w:space="0" w:color="auto"/>
                                <w:bottom w:val="none" w:sz="0" w:space="0" w:color="auto"/>
                                <w:right w:val="none" w:sz="0" w:space="0" w:color="auto"/>
                              </w:divBdr>
                              <w:divsChild>
                                <w:div w:id="238945374">
                                  <w:marLeft w:val="0"/>
                                  <w:marRight w:val="0"/>
                                  <w:marTop w:val="0"/>
                                  <w:marBottom w:val="0"/>
                                  <w:divBdr>
                                    <w:top w:val="none" w:sz="0" w:space="0" w:color="auto"/>
                                    <w:left w:val="none" w:sz="0" w:space="0" w:color="auto"/>
                                    <w:bottom w:val="none" w:sz="0" w:space="0" w:color="auto"/>
                                    <w:right w:val="none" w:sz="0" w:space="0" w:color="auto"/>
                                  </w:divBdr>
                                  <w:divsChild>
                                    <w:div w:id="401873308">
                                      <w:marLeft w:val="0"/>
                                      <w:marRight w:val="0"/>
                                      <w:marTop w:val="0"/>
                                      <w:marBottom w:val="0"/>
                                      <w:divBdr>
                                        <w:top w:val="none" w:sz="0" w:space="0" w:color="auto"/>
                                        <w:left w:val="none" w:sz="0" w:space="0" w:color="auto"/>
                                        <w:bottom w:val="none" w:sz="0" w:space="0" w:color="auto"/>
                                        <w:right w:val="none" w:sz="0" w:space="0" w:color="auto"/>
                                      </w:divBdr>
                                      <w:divsChild>
                                        <w:div w:id="1320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6237474">
      <w:bodyDiv w:val="1"/>
      <w:marLeft w:val="0"/>
      <w:marRight w:val="0"/>
      <w:marTop w:val="0"/>
      <w:marBottom w:val="0"/>
      <w:divBdr>
        <w:top w:val="none" w:sz="0" w:space="0" w:color="auto"/>
        <w:left w:val="none" w:sz="0" w:space="0" w:color="auto"/>
        <w:bottom w:val="none" w:sz="0" w:space="0" w:color="auto"/>
        <w:right w:val="none" w:sz="0" w:space="0" w:color="auto"/>
      </w:divBdr>
    </w:div>
    <w:div w:id="2080857967">
      <w:bodyDiv w:val="1"/>
      <w:marLeft w:val="0"/>
      <w:marRight w:val="0"/>
      <w:marTop w:val="0"/>
      <w:marBottom w:val="0"/>
      <w:divBdr>
        <w:top w:val="none" w:sz="0" w:space="0" w:color="auto"/>
        <w:left w:val="none" w:sz="0" w:space="0" w:color="auto"/>
        <w:bottom w:val="none" w:sz="0" w:space="0" w:color="auto"/>
        <w:right w:val="none" w:sz="0" w:space="0" w:color="auto"/>
      </w:divBdr>
    </w:div>
    <w:div w:id="213683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E3419-E3D8-442A-B6DE-F27F16347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11205</Words>
  <Characters>63871</Characters>
  <Application>Microsoft Office Word</Application>
  <DocSecurity>0</DocSecurity>
  <Lines>532</Lines>
  <Paragraphs>149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barzdo@ramsar.org</Manager>
  <Company>Ramsar Secretariat</Company>
  <LinksUpToDate>false</LinksUpToDate>
  <CharactersWithSpaces>74927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Ramsar\BarzdoJ</dc:creator>
  <cp:keywords/>
  <dc:description/>
  <cp:lastModifiedBy>JENNINGS Edmund</cp:lastModifiedBy>
  <cp:revision>3</cp:revision>
  <cp:lastPrinted>2020-06-23T07:32:00Z</cp:lastPrinted>
  <dcterms:created xsi:type="dcterms:W3CDTF">2020-07-15T08:22:00Z</dcterms:created>
  <dcterms:modified xsi:type="dcterms:W3CDTF">2020-07-15T08:53:00Z</dcterms:modified>
  <cp:category/>
</cp:coreProperties>
</file>