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77C67" w14:textId="77777777" w:rsidR="00D02FF0" w:rsidRPr="00F80127" w:rsidRDefault="00D02FF0" w:rsidP="00D02FF0">
      <w:pPr>
        <w:outlineLvl w:val="0"/>
        <w:rPr>
          <w:b/>
          <w:noProof/>
          <w:sz w:val="22"/>
          <w:szCs w:val="22"/>
          <w:lang w:val="es-ES"/>
        </w:rPr>
      </w:pPr>
      <w:r w:rsidRPr="00F80127">
        <w:rPr>
          <w:b/>
          <w:noProof/>
          <w:sz w:val="22"/>
          <w:szCs w:val="22"/>
          <w:lang w:val="es-ES"/>
        </w:rPr>
        <w:t>Iniciativas regionales de Ramsar</w:t>
      </w:r>
    </w:p>
    <w:p w14:paraId="4BFC54D8" w14:textId="77777777" w:rsidR="00D02FF0" w:rsidRPr="00F80127" w:rsidRDefault="00D02FF0" w:rsidP="00D02FF0">
      <w:pPr>
        <w:rPr>
          <w:noProof/>
          <w:sz w:val="22"/>
          <w:szCs w:val="22"/>
          <w:lang w:val="es-ES"/>
        </w:rPr>
      </w:pPr>
    </w:p>
    <w:p w14:paraId="2A4FC753" w14:textId="77777777" w:rsidR="00D02FF0" w:rsidRPr="00F80127" w:rsidRDefault="00D02FF0" w:rsidP="00D02FF0">
      <w:pPr>
        <w:pStyle w:val="Prrafodelista"/>
        <w:numPr>
          <w:ilvl w:val="0"/>
          <w:numId w:val="35"/>
        </w:numPr>
        <w:rPr>
          <w:b/>
          <w:noProof/>
          <w:sz w:val="22"/>
          <w:szCs w:val="22"/>
          <w:lang w:val="es-ES"/>
        </w:rPr>
      </w:pPr>
      <w:r w:rsidRPr="00F80127">
        <w:rPr>
          <w:b/>
          <w:noProof/>
          <w:sz w:val="22"/>
          <w:szCs w:val="22"/>
          <w:lang w:val="es-ES"/>
        </w:rPr>
        <w:t>Tarea</w:t>
      </w:r>
    </w:p>
    <w:p w14:paraId="519E815C" w14:textId="77777777" w:rsidR="00D02FF0" w:rsidRPr="00F80127" w:rsidRDefault="00D02FF0" w:rsidP="00D02FF0">
      <w:pPr>
        <w:ind w:left="360"/>
        <w:rPr>
          <w:noProof/>
          <w:sz w:val="22"/>
          <w:szCs w:val="22"/>
          <w:lang w:val="es-ES"/>
        </w:rPr>
      </w:pPr>
    </w:p>
    <w:p w14:paraId="48D587D4" w14:textId="0094001F" w:rsidR="00D02FF0" w:rsidRPr="00F80127" w:rsidRDefault="00D02FF0" w:rsidP="00D02FF0">
      <w:pPr>
        <w:ind w:left="360"/>
        <w:rPr>
          <w:noProof/>
          <w:sz w:val="22"/>
          <w:szCs w:val="22"/>
          <w:lang w:val="es-ES"/>
        </w:rPr>
      </w:pPr>
      <w:r w:rsidRPr="00F80127">
        <w:rPr>
          <w:noProof/>
          <w:sz w:val="22"/>
          <w:szCs w:val="22"/>
          <w:lang w:val="es-ES"/>
        </w:rPr>
        <w:t xml:space="preserve">Esta tarea se emprendió en respuesta al párrafo </w:t>
      </w:r>
      <w:r w:rsidRPr="00AF1F83">
        <w:rPr>
          <w:noProof/>
          <w:sz w:val="22"/>
          <w:szCs w:val="22"/>
          <w:lang w:val="es-ES"/>
        </w:rPr>
        <w:t>30</w:t>
      </w:r>
      <w:r w:rsidRPr="00F80127">
        <w:rPr>
          <w:noProof/>
          <w:sz w:val="22"/>
          <w:szCs w:val="22"/>
          <w:lang w:val="es-ES"/>
        </w:rPr>
        <w:t xml:space="preserve"> de la Resolución XIII.9, que </w:t>
      </w:r>
      <w:r w:rsidR="00AF1F83">
        <w:rPr>
          <w:noProof/>
          <w:sz w:val="22"/>
          <w:szCs w:val="22"/>
          <w:lang w:val="es-ES"/>
        </w:rPr>
        <w:t>reza así</w:t>
      </w:r>
      <w:r w:rsidRPr="00F80127">
        <w:rPr>
          <w:noProof/>
          <w:sz w:val="22"/>
          <w:szCs w:val="22"/>
          <w:lang w:val="es-ES"/>
        </w:rPr>
        <w:t>:</w:t>
      </w:r>
    </w:p>
    <w:p w14:paraId="42C8AEF3" w14:textId="77777777" w:rsidR="00D02FF0" w:rsidRPr="00F80127" w:rsidRDefault="00D02FF0" w:rsidP="00D02FF0">
      <w:pPr>
        <w:pStyle w:val="NormalWeb"/>
        <w:ind w:left="360"/>
        <w:rPr>
          <w:rFonts w:ascii="Calibri" w:hAnsi="Calibri"/>
          <w:i/>
          <w:noProof/>
          <w:sz w:val="22"/>
          <w:szCs w:val="22"/>
          <w:lang w:val="es-ES"/>
        </w:rPr>
      </w:pPr>
      <w:r w:rsidRPr="00F80127">
        <w:rPr>
          <w:rFonts w:ascii="Calibri" w:hAnsi="Calibri" w:cs="Arial"/>
          <w:i/>
          <w:noProof/>
          <w:color w:val="000000"/>
          <w:sz w:val="22"/>
          <w:szCs w:val="22"/>
          <w:lang w:val="es-ES"/>
        </w:rPr>
        <w:t>ENCARGA</w:t>
      </w:r>
      <w:r w:rsidRPr="00F80127">
        <w:rPr>
          <w:rFonts w:ascii="Calibri" w:hAnsi="Calibri"/>
          <w:i/>
          <w:noProof/>
          <w:sz w:val="22"/>
          <w:szCs w:val="22"/>
          <w:lang w:val="es-ES"/>
        </w:rPr>
        <w:t xml:space="preserve"> al asesor jurídico de la Secretaría que examine las resoluciones y decisiones en vigor pertinentes a fin de determinar cuáles no guardan conformidad con la presente resolución y las decisiones pertinentes, y que proponga cuáles deberían ser suprimidas o derogadas; y DECIDE ADEMÁS que los resultados del examen se podrán comunicar al Grupo de trabajo sobre las IRR, con miras a su consolidación y presentación a la 58ª reunión del Comité Permanente para su aprobación, para su inclusión en un nuevo proyecto de resolución sobre las IRR y la eliminación posterior de resoluciones pertinentes, entre otras, </w:t>
      </w:r>
    </w:p>
    <w:p w14:paraId="27EC7F70" w14:textId="77777777" w:rsidR="00D02FF0" w:rsidRPr="00F80127" w:rsidRDefault="00D02FF0" w:rsidP="00D02FF0">
      <w:pPr>
        <w:pStyle w:val="Textoindependiente"/>
        <w:widowControl/>
        <w:numPr>
          <w:ilvl w:val="1"/>
          <w:numId w:val="44"/>
        </w:numPr>
        <w:ind w:left="850" w:hanging="425"/>
        <w:rPr>
          <w:i/>
          <w:noProof/>
        </w:rPr>
      </w:pPr>
      <w:r w:rsidRPr="00F80127">
        <w:rPr>
          <w:i/>
          <w:noProof/>
        </w:rPr>
        <w:t>Resolución VIII.30 (2003-2005),</w:t>
      </w:r>
      <w:bookmarkStart w:id="0" w:name="_bookmark0"/>
      <w:bookmarkEnd w:id="0"/>
    </w:p>
    <w:p w14:paraId="36E1B964" w14:textId="77777777" w:rsidR="00D02FF0" w:rsidRPr="00F80127" w:rsidRDefault="00D02FF0" w:rsidP="00D02FF0">
      <w:pPr>
        <w:pStyle w:val="Textoindependiente"/>
        <w:widowControl/>
        <w:numPr>
          <w:ilvl w:val="1"/>
          <w:numId w:val="44"/>
        </w:numPr>
        <w:ind w:left="850" w:hanging="425"/>
        <w:rPr>
          <w:i/>
          <w:noProof/>
        </w:rPr>
      </w:pPr>
      <w:r w:rsidRPr="00F80127">
        <w:rPr>
          <w:i/>
          <w:noProof/>
        </w:rPr>
        <w:t>Resolución IX.7 (2006-2008),</w:t>
      </w:r>
    </w:p>
    <w:p w14:paraId="0C91F2AB" w14:textId="77777777" w:rsidR="00D02FF0" w:rsidRPr="00F80127" w:rsidRDefault="00D02FF0" w:rsidP="00D02FF0">
      <w:pPr>
        <w:pStyle w:val="Textoindependiente"/>
        <w:widowControl/>
        <w:numPr>
          <w:ilvl w:val="1"/>
          <w:numId w:val="44"/>
        </w:numPr>
        <w:ind w:left="850" w:hanging="425"/>
        <w:rPr>
          <w:i/>
          <w:noProof/>
        </w:rPr>
      </w:pPr>
      <w:r w:rsidRPr="00F80127">
        <w:rPr>
          <w:i/>
          <w:noProof/>
        </w:rPr>
        <w:t>Resolución X.6 (2009-2012),</w:t>
      </w:r>
    </w:p>
    <w:p w14:paraId="56174C95" w14:textId="77777777" w:rsidR="00D02FF0" w:rsidRPr="00F80127" w:rsidRDefault="00D02FF0" w:rsidP="00D02FF0">
      <w:pPr>
        <w:pStyle w:val="Textoindependiente"/>
        <w:widowControl/>
        <w:numPr>
          <w:ilvl w:val="1"/>
          <w:numId w:val="44"/>
        </w:numPr>
        <w:ind w:left="850" w:hanging="425"/>
        <w:rPr>
          <w:i/>
          <w:noProof/>
        </w:rPr>
      </w:pPr>
      <w:r w:rsidRPr="00F80127">
        <w:rPr>
          <w:i/>
          <w:noProof/>
        </w:rPr>
        <w:t>Resolución XI.5 (2013-2015), y</w:t>
      </w:r>
    </w:p>
    <w:p w14:paraId="56E1CE63" w14:textId="77777777" w:rsidR="00D02FF0" w:rsidRPr="00F80127" w:rsidRDefault="00D02FF0" w:rsidP="00D02FF0">
      <w:pPr>
        <w:pStyle w:val="Textoindependiente"/>
        <w:widowControl/>
        <w:numPr>
          <w:ilvl w:val="1"/>
          <w:numId w:val="44"/>
        </w:numPr>
        <w:ind w:left="850" w:hanging="425"/>
        <w:rPr>
          <w:i/>
          <w:noProof/>
        </w:rPr>
      </w:pPr>
      <w:r w:rsidRPr="00F80127">
        <w:rPr>
          <w:i/>
          <w:noProof/>
        </w:rPr>
        <w:t>Resolución XII.8 (2016-2018).</w:t>
      </w:r>
    </w:p>
    <w:p w14:paraId="2FB79923" w14:textId="77777777" w:rsidR="00D02FF0" w:rsidRPr="00F80127" w:rsidRDefault="00D02FF0" w:rsidP="00D02FF0">
      <w:pPr>
        <w:pStyle w:val="NormalWeb"/>
        <w:ind w:left="360"/>
        <w:rPr>
          <w:rFonts w:ascii="Calibri" w:hAnsi="Calibri" w:cs="Arial"/>
          <w:noProof/>
          <w:color w:val="000000"/>
          <w:sz w:val="22"/>
          <w:szCs w:val="22"/>
          <w:lang w:val="es-ES"/>
        </w:rPr>
      </w:pPr>
      <w:r w:rsidRPr="00F80127">
        <w:rPr>
          <w:rFonts w:ascii="Calibri" w:hAnsi="Calibri" w:cs="Arial"/>
          <w:noProof/>
          <w:color w:val="000000"/>
          <w:sz w:val="22"/>
          <w:szCs w:val="22"/>
          <w:lang w:val="es-ES"/>
        </w:rPr>
        <w:t xml:space="preserve">Asimismo, la Secretaría me encargó que ayudara al Grupo de trabajo aportando algunas sugerencias en relación con un proyecto de resolución relativo a las iniciativas regionales de Ramsar (IRR) para la COP14. Estas sugerencias se encuentran en el </w:t>
      </w:r>
      <w:r w:rsidRPr="00F80127">
        <w:rPr>
          <w:rFonts w:ascii="Calibri" w:hAnsi="Calibri" w:cs="Arial"/>
          <w:b/>
          <w:noProof/>
          <w:color w:val="000000"/>
          <w:sz w:val="22"/>
          <w:szCs w:val="22"/>
          <w:lang w:val="es-ES"/>
        </w:rPr>
        <w:t>Anexo 1</w:t>
      </w:r>
      <w:r w:rsidRPr="00F80127">
        <w:rPr>
          <w:rFonts w:ascii="Calibri" w:hAnsi="Calibri" w:cs="Arial"/>
          <w:noProof/>
          <w:color w:val="000000"/>
          <w:sz w:val="22"/>
          <w:szCs w:val="22"/>
          <w:lang w:val="es-ES"/>
        </w:rPr>
        <w:t xml:space="preserve">. </w:t>
      </w:r>
    </w:p>
    <w:p w14:paraId="317AA025" w14:textId="77777777" w:rsidR="00D02FF0" w:rsidRPr="00F80127" w:rsidRDefault="00D02FF0" w:rsidP="00D02FF0">
      <w:pPr>
        <w:pStyle w:val="Prrafodelista"/>
        <w:numPr>
          <w:ilvl w:val="0"/>
          <w:numId w:val="35"/>
        </w:numPr>
        <w:rPr>
          <w:b/>
          <w:noProof/>
          <w:sz w:val="22"/>
          <w:szCs w:val="22"/>
          <w:lang w:val="es-ES"/>
        </w:rPr>
      </w:pPr>
      <w:r w:rsidRPr="00F80127">
        <w:rPr>
          <w:b/>
          <w:noProof/>
          <w:sz w:val="22"/>
          <w:szCs w:val="22"/>
          <w:lang w:val="es-ES"/>
        </w:rPr>
        <w:t>Resoluciones y decisiones del Comité Permanente examinadas</w:t>
      </w:r>
    </w:p>
    <w:p w14:paraId="485E6968" w14:textId="77777777" w:rsidR="00D02FF0" w:rsidRPr="00F80127" w:rsidRDefault="00D02FF0" w:rsidP="00D02FF0">
      <w:pPr>
        <w:ind w:left="360"/>
        <w:rPr>
          <w:b/>
          <w:noProof/>
          <w:sz w:val="22"/>
          <w:szCs w:val="22"/>
          <w:lang w:val="es-ES"/>
        </w:rPr>
      </w:pPr>
    </w:p>
    <w:p w14:paraId="68FE9CEF" w14:textId="77777777" w:rsidR="00D02FF0" w:rsidRPr="00F80127" w:rsidRDefault="00D02FF0" w:rsidP="00D02FF0">
      <w:pPr>
        <w:ind w:left="360"/>
        <w:rPr>
          <w:noProof/>
          <w:sz w:val="22"/>
          <w:szCs w:val="22"/>
          <w:lang w:val="es-ES"/>
        </w:rPr>
      </w:pPr>
      <w:r w:rsidRPr="00F80127">
        <w:rPr>
          <w:noProof/>
          <w:sz w:val="22"/>
          <w:szCs w:val="22"/>
          <w:lang w:val="es-ES"/>
        </w:rPr>
        <w:t>Para llevar a cabo esta tarea, examiné todas las resoluciones y recomendaciones y las decisiones pertinentes del Comité Permanente (</w:t>
      </w:r>
      <w:r w:rsidRPr="00F80127">
        <w:rPr>
          <w:b/>
          <w:noProof/>
          <w:sz w:val="22"/>
          <w:szCs w:val="22"/>
          <w:lang w:val="es-ES"/>
        </w:rPr>
        <w:t>CP</w:t>
      </w:r>
      <w:r w:rsidRPr="00F80127">
        <w:rPr>
          <w:noProof/>
          <w:sz w:val="22"/>
          <w:szCs w:val="22"/>
          <w:lang w:val="es-ES"/>
        </w:rPr>
        <w:t>). Las he dividido en párrafos de las resoluciones y recomendaciones y las decisiones del CP que están vigentes y en consonancia con la Resolución XIII.9</w:t>
      </w:r>
      <w:r w:rsidRPr="00F80127">
        <w:rPr>
          <w:rStyle w:val="Refdenotaalpie"/>
          <w:noProof/>
          <w:sz w:val="22"/>
          <w:szCs w:val="22"/>
          <w:lang w:val="es-ES"/>
        </w:rPr>
        <w:footnoteReference w:id="1"/>
      </w:r>
      <w:r w:rsidRPr="00F80127">
        <w:rPr>
          <w:noProof/>
          <w:sz w:val="22"/>
          <w:szCs w:val="22"/>
          <w:lang w:val="es-ES"/>
        </w:rPr>
        <w:t>, y las que son redundantes</w:t>
      </w:r>
      <w:r w:rsidRPr="00F80127">
        <w:rPr>
          <w:rStyle w:val="Refdenotaalpie"/>
          <w:noProof/>
          <w:sz w:val="22"/>
          <w:szCs w:val="22"/>
          <w:lang w:val="es-ES"/>
        </w:rPr>
        <w:footnoteReference w:id="2"/>
      </w:r>
      <w:r w:rsidRPr="00F80127">
        <w:rPr>
          <w:noProof/>
          <w:sz w:val="22"/>
          <w:szCs w:val="22"/>
          <w:lang w:val="es-ES"/>
        </w:rPr>
        <w:t xml:space="preserve"> o no guardan conformidad con la Resolución XIII.9. Las resoluciones y recomendaciones y las decisiones del CP que se examinaron son las siguientes: </w:t>
      </w:r>
    </w:p>
    <w:p w14:paraId="0AD77B15" w14:textId="77777777" w:rsidR="00D02FF0" w:rsidRPr="00F80127" w:rsidRDefault="00D02FF0" w:rsidP="00D02FF0">
      <w:pPr>
        <w:rPr>
          <w:noProof/>
          <w:sz w:val="22"/>
          <w:szCs w:val="22"/>
          <w:lang w:val="es-ES"/>
        </w:rPr>
      </w:pPr>
    </w:p>
    <w:p w14:paraId="07998A95" w14:textId="77777777" w:rsidR="00D02FF0" w:rsidRPr="00F80127" w:rsidRDefault="00D02FF0" w:rsidP="00D02FF0">
      <w:pPr>
        <w:pStyle w:val="Prrafodelista"/>
        <w:numPr>
          <w:ilvl w:val="0"/>
          <w:numId w:val="36"/>
        </w:numPr>
        <w:rPr>
          <w:noProof/>
          <w:sz w:val="22"/>
          <w:szCs w:val="22"/>
          <w:lang w:val="es-ES"/>
        </w:rPr>
      </w:pPr>
      <w:r w:rsidRPr="00F80127">
        <w:rPr>
          <w:noProof/>
          <w:sz w:val="22"/>
          <w:szCs w:val="22"/>
          <w:lang w:val="es-ES"/>
        </w:rPr>
        <w:t xml:space="preserve">Todas las resoluciones y recomendaciones que se refieren directamente a las iniciativas regionales (en adelante denominadas por su nueva nomenclatura, iniciativas regionales de Ramsar o </w:t>
      </w:r>
      <w:r w:rsidRPr="00F80127">
        <w:rPr>
          <w:b/>
          <w:noProof/>
          <w:sz w:val="22"/>
          <w:szCs w:val="22"/>
          <w:lang w:val="es-ES"/>
        </w:rPr>
        <w:t>IRR</w:t>
      </w:r>
      <w:r w:rsidRPr="00F80127">
        <w:rPr>
          <w:noProof/>
          <w:sz w:val="22"/>
          <w:szCs w:val="22"/>
          <w:lang w:val="es-ES"/>
        </w:rPr>
        <w:t>). Estas son las siguientes:</w:t>
      </w:r>
    </w:p>
    <w:p w14:paraId="28662137" w14:textId="77777777" w:rsidR="00D02FF0" w:rsidRPr="00F80127" w:rsidRDefault="00D02FF0" w:rsidP="00D02FF0">
      <w:pPr>
        <w:rPr>
          <w:noProof/>
          <w:sz w:val="22"/>
          <w:szCs w:val="22"/>
          <w:lang w:val="es-ES"/>
        </w:rPr>
      </w:pPr>
    </w:p>
    <w:p w14:paraId="7114FF76" w14:textId="77777777" w:rsidR="00D02FF0" w:rsidRPr="00F80127" w:rsidRDefault="00D02FF0" w:rsidP="00D02FF0">
      <w:pPr>
        <w:pStyle w:val="Prrafodelista"/>
        <w:numPr>
          <w:ilvl w:val="0"/>
          <w:numId w:val="37"/>
        </w:numPr>
        <w:rPr>
          <w:noProof/>
          <w:sz w:val="22"/>
          <w:szCs w:val="22"/>
          <w:lang w:val="es-ES"/>
        </w:rPr>
      </w:pPr>
      <w:r w:rsidRPr="00F80127">
        <w:rPr>
          <w:noProof/>
          <w:sz w:val="22"/>
          <w:szCs w:val="22"/>
          <w:lang w:val="es-ES"/>
        </w:rPr>
        <w:t>Resolución XIII.9: Iniciativas regionales de Ramsar para 2019-2021</w:t>
      </w:r>
    </w:p>
    <w:p w14:paraId="4D9952D1" w14:textId="77777777" w:rsidR="00D02FF0" w:rsidRPr="00F80127" w:rsidRDefault="00D02FF0" w:rsidP="00D02FF0">
      <w:pPr>
        <w:pStyle w:val="Prrafodelista"/>
        <w:numPr>
          <w:ilvl w:val="0"/>
          <w:numId w:val="37"/>
        </w:numPr>
        <w:rPr>
          <w:noProof/>
          <w:sz w:val="22"/>
          <w:szCs w:val="22"/>
          <w:lang w:val="es-ES"/>
        </w:rPr>
      </w:pPr>
      <w:r w:rsidRPr="00F80127">
        <w:rPr>
          <w:noProof/>
          <w:sz w:val="22"/>
          <w:szCs w:val="22"/>
          <w:lang w:val="es-ES"/>
        </w:rPr>
        <w:t>Resolución XII.8: Iniciativas regionales para 2016-2018 en el marco de la Convención de Ramsar</w:t>
      </w:r>
    </w:p>
    <w:p w14:paraId="0E0B0CFF" w14:textId="77777777" w:rsidR="00D02FF0" w:rsidRPr="00F80127" w:rsidRDefault="00D02FF0" w:rsidP="00D02FF0">
      <w:pPr>
        <w:pStyle w:val="Prrafodelista"/>
        <w:numPr>
          <w:ilvl w:val="0"/>
          <w:numId w:val="37"/>
        </w:numPr>
        <w:spacing w:before="2"/>
        <w:ind w:right="-42"/>
        <w:rPr>
          <w:rFonts w:eastAsia="Calibri" w:cs="Calibri"/>
          <w:noProof/>
          <w:sz w:val="22"/>
          <w:szCs w:val="22"/>
          <w:lang w:val="es-ES"/>
        </w:rPr>
      </w:pPr>
      <w:r w:rsidRPr="00F80127">
        <w:rPr>
          <w:noProof/>
          <w:sz w:val="22"/>
          <w:szCs w:val="22"/>
          <w:lang w:val="es-ES"/>
        </w:rPr>
        <w:t xml:space="preserve">Resolución </w:t>
      </w:r>
      <w:r w:rsidRPr="00F80127">
        <w:rPr>
          <w:rFonts w:eastAsia="Calibri" w:cs="Calibri"/>
          <w:noProof/>
          <w:sz w:val="22"/>
          <w:szCs w:val="22"/>
          <w:lang w:val="es-ES"/>
        </w:rPr>
        <w:t xml:space="preserve">XI.5: </w:t>
      </w:r>
      <w:r w:rsidRPr="00F80127">
        <w:rPr>
          <w:noProof/>
          <w:sz w:val="22"/>
          <w:szCs w:val="22"/>
          <w:lang w:val="es-ES"/>
        </w:rPr>
        <w:t>Iniciativas regionales para 2013-2015 en el marco de la Convención de Ramsar</w:t>
      </w:r>
    </w:p>
    <w:p w14:paraId="1A1371E1" w14:textId="77777777" w:rsidR="00A42830" w:rsidRDefault="00D02FF0" w:rsidP="00D02FF0">
      <w:pPr>
        <w:pStyle w:val="Prrafodelista"/>
        <w:numPr>
          <w:ilvl w:val="0"/>
          <w:numId w:val="37"/>
        </w:numPr>
        <w:rPr>
          <w:noProof/>
          <w:sz w:val="22"/>
          <w:szCs w:val="22"/>
          <w:lang w:val="es-ES"/>
        </w:rPr>
      </w:pPr>
      <w:r w:rsidRPr="00F80127">
        <w:rPr>
          <w:noProof/>
          <w:sz w:val="22"/>
          <w:szCs w:val="22"/>
          <w:lang w:val="es-ES"/>
        </w:rPr>
        <w:t>Resolución X.6: Iniciativas regionales para 2009-2012 en el marco de la Convención de Ramsar</w:t>
      </w:r>
    </w:p>
    <w:p w14:paraId="2E6171DF" w14:textId="77777777" w:rsidR="00D02FF0" w:rsidRPr="00F80127" w:rsidRDefault="00D02FF0" w:rsidP="00D02FF0">
      <w:pPr>
        <w:pStyle w:val="Prrafodelista"/>
        <w:numPr>
          <w:ilvl w:val="0"/>
          <w:numId w:val="37"/>
        </w:numPr>
        <w:rPr>
          <w:noProof/>
          <w:sz w:val="22"/>
          <w:szCs w:val="22"/>
          <w:lang w:val="es-ES"/>
        </w:rPr>
      </w:pPr>
      <w:r w:rsidRPr="00F80127">
        <w:rPr>
          <w:noProof/>
          <w:sz w:val="22"/>
          <w:szCs w:val="22"/>
          <w:lang w:val="es-ES"/>
        </w:rPr>
        <w:t>Resolución IX.7: Iniciativas regionales en el marco de la Convención de Ramsar</w:t>
      </w:r>
    </w:p>
    <w:p w14:paraId="6B5A4749" w14:textId="77777777" w:rsidR="00D02FF0" w:rsidRPr="00F80127" w:rsidRDefault="00D02FF0" w:rsidP="00D02FF0">
      <w:pPr>
        <w:pStyle w:val="Prrafodelista"/>
        <w:numPr>
          <w:ilvl w:val="0"/>
          <w:numId w:val="37"/>
        </w:numPr>
        <w:rPr>
          <w:noProof/>
          <w:sz w:val="22"/>
          <w:szCs w:val="22"/>
          <w:lang w:val="es-ES"/>
        </w:rPr>
      </w:pPr>
      <w:r w:rsidRPr="00F80127">
        <w:rPr>
          <w:noProof/>
          <w:sz w:val="22"/>
          <w:szCs w:val="22"/>
          <w:lang w:val="es-ES"/>
        </w:rPr>
        <w:t xml:space="preserve">Resolución </w:t>
      </w:r>
      <w:r w:rsidRPr="00F80127">
        <w:rPr>
          <w:bCs/>
          <w:noProof/>
          <w:sz w:val="22"/>
          <w:szCs w:val="22"/>
          <w:lang w:val="es-ES"/>
        </w:rPr>
        <w:t>VIII.43: Estrategia Subregional de la Convención de Ramsar para América del Sur</w:t>
      </w:r>
    </w:p>
    <w:p w14:paraId="016D9C1B" w14:textId="77777777" w:rsidR="00D02FF0" w:rsidRPr="00F80127" w:rsidRDefault="00D02FF0" w:rsidP="00D02FF0">
      <w:pPr>
        <w:pStyle w:val="Prrafodelista"/>
        <w:numPr>
          <w:ilvl w:val="0"/>
          <w:numId w:val="37"/>
        </w:numPr>
        <w:rPr>
          <w:noProof/>
          <w:sz w:val="22"/>
          <w:szCs w:val="22"/>
          <w:lang w:val="es-ES"/>
        </w:rPr>
      </w:pPr>
      <w:r w:rsidRPr="00F80127">
        <w:rPr>
          <w:noProof/>
          <w:sz w:val="22"/>
          <w:szCs w:val="22"/>
          <w:lang w:val="es-ES"/>
        </w:rPr>
        <w:t>Resolución VIII.41: Establecimiento de un Centro Regional de Ramsar de Capacitación e Investigación sobre los Humedales en Asia Occidental y Central</w:t>
      </w:r>
    </w:p>
    <w:p w14:paraId="650A7087" w14:textId="77777777" w:rsidR="00D02FF0" w:rsidRPr="00F80127" w:rsidRDefault="00D02FF0" w:rsidP="00D02FF0">
      <w:pPr>
        <w:pStyle w:val="Prrafodelista"/>
        <w:numPr>
          <w:ilvl w:val="0"/>
          <w:numId w:val="37"/>
        </w:numPr>
        <w:rPr>
          <w:noProof/>
          <w:sz w:val="22"/>
          <w:szCs w:val="22"/>
          <w:lang w:val="es-ES"/>
        </w:rPr>
      </w:pPr>
      <w:r w:rsidRPr="00F80127">
        <w:rPr>
          <w:noProof/>
          <w:sz w:val="22"/>
          <w:szCs w:val="22"/>
          <w:lang w:val="es-ES"/>
        </w:rPr>
        <w:t>Resolución VIII.30: Iniciativas regionales para aplicar la Convención en mayor grado</w:t>
      </w:r>
    </w:p>
    <w:p w14:paraId="5C8BD823" w14:textId="77777777" w:rsidR="00D02FF0" w:rsidRPr="00F80127" w:rsidRDefault="00D02FF0" w:rsidP="00D02FF0">
      <w:pPr>
        <w:pStyle w:val="Prrafodelista"/>
        <w:numPr>
          <w:ilvl w:val="0"/>
          <w:numId w:val="37"/>
        </w:numPr>
        <w:rPr>
          <w:noProof/>
          <w:sz w:val="22"/>
          <w:szCs w:val="22"/>
          <w:lang w:val="es-ES"/>
        </w:rPr>
      </w:pPr>
      <w:r w:rsidRPr="00F80127">
        <w:rPr>
          <w:noProof/>
          <w:sz w:val="22"/>
          <w:szCs w:val="22"/>
          <w:lang w:val="es-ES"/>
        </w:rPr>
        <w:t>Resolución VII.26: Establecimiento de un Centro Regional Ramsar de Capacitación e Investigación sobre Humedales en el Hemisferio Occidental</w:t>
      </w:r>
    </w:p>
    <w:p w14:paraId="7BEFADFF" w14:textId="77777777" w:rsidR="00D02FF0" w:rsidRPr="00F80127" w:rsidRDefault="00D02FF0" w:rsidP="00D02FF0">
      <w:pPr>
        <w:pStyle w:val="Prrafodelista"/>
        <w:numPr>
          <w:ilvl w:val="0"/>
          <w:numId w:val="37"/>
        </w:numPr>
        <w:rPr>
          <w:noProof/>
          <w:sz w:val="22"/>
          <w:szCs w:val="22"/>
          <w:lang w:val="es-ES"/>
        </w:rPr>
      </w:pPr>
      <w:r w:rsidRPr="00F80127">
        <w:rPr>
          <w:noProof/>
          <w:sz w:val="22"/>
          <w:szCs w:val="22"/>
          <w:lang w:val="es-ES"/>
        </w:rPr>
        <w:t>Resolución VII.22: Estructura de colaboración respecto de los humedales mediterráneos</w:t>
      </w:r>
    </w:p>
    <w:p w14:paraId="34F3166F" w14:textId="77777777" w:rsidR="00D02FF0" w:rsidRPr="00F80127" w:rsidRDefault="00D02FF0" w:rsidP="00D02FF0">
      <w:pPr>
        <w:pStyle w:val="Prrafodelista"/>
        <w:numPr>
          <w:ilvl w:val="0"/>
          <w:numId w:val="37"/>
        </w:numPr>
        <w:rPr>
          <w:noProof/>
          <w:sz w:val="22"/>
          <w:szCs w:val="22"/>
          <w:lang w:val="es-ES"/>
        </w:rPr>
      </w:pPr>
      <w:r w:rsidRPr="00F80127">
        <w:rPr>
          <w:noProof/>
          <w:sz w:val="22"/>
          <w:szCs w:val="22"/>
          <w:lang w:val="es-ES"/>
        </w:rPr>
        <w:t>Recomendación 6.11: Mantenimiento de la Cooperación en pro de los humedales del Mediterráneo</w:t>
      </w:r>
    </w:p>
    <w:p w14:paraId="6CB07178" w14:textId="77777777" w:rsidR="00D02FF0" w:rsidRPr="00F80127" w:rsidRDefault="00D02FF0" w:rsidP="00D02FF0">
      <w:pPr>
        <w:pStyle w:val="Prrafodelista"/>
        <w:numPr>
          <w:ilvl w:val="0"/>
          <w:numId w:val="37"/>
        </w:numPr>
        <w:rPr>
          <w:noProof/>
          <w:sz w:val="22"/>
          <w:szCs w:val="22"/>
          <w:lang w:val="es-ES"/>
        </w:rPr>
      </w:pPr>
      <w:r w:rsidRPr="00F80127">
        <w:rPr>
          <w:noProof/>
          <w:sz w:val="22"/>
          <w:szCs w:val="22"/>
          <w:lang w:val="es-ES"/>
        </w:rPr>
        <w:t>Recomendación 5.14: Colaboración para los humedales del Mediterráneo</w:t>
      </w:r>
    </w:p>
    <w:p w14:paraId="47FDFDEE" w14:textId="77777777" w:rsidR="00D02FF0" w:rsidRPr="00F80127" w:rsidRDefault="00D02FF0" w:rsidP="00D02FF0">
      <w:pPr>
        <w:ind w:left="360"/>
        <w:rPr>
          <w:noProof/>
          <w:sz w:val="22"/>
          <w:szCs w:val="22"/>
          <w:lang w:val="es-ES"/>
        </w:rPr>
      </w:pPr>
    </w:p>
    <w:p w14:paraId="76037EAE" w14:textId="77777777" w:rsidR="00D02FF0" w:rsidRPr="00F80127" w:rsidRDefault="00D02FF0" w:rsidP="00D02FF0">
      <w:pPr>
        <w:pStyle w:val="Prrafodelista"/>
        <w:numPr>
          <w:ilvl w:val="0"/>
          <w:numId w:val="36"/>
        </w:numPr>
        <w:rPr>
          <w:noProof/>
          <w:sz w:val="22"/>
          <w:szCs w:val="22"/>
          <w:lang w:val="es-ES"/>
        </w:rPr>
      </w:pPr>
      <w:r w:rsidRPr="00F80127">
        <w:rPr>
          <w:noProof/>
          <w:sz w:val="22"/>
          <w:szCs w:val="22"/>
          <w:lang w:val="es-ES"/>
        </w:rPr>
        <w:t>Todas las resoluciones que incluyen párrafos que se refieren a las IRR:</w:t>
      </w:r>
    </w:p>
    <w:p w14:paraId="7F1FD6A3" w14:textId="77777777" w:rsidR="00D02FF0" w:rsidRPr="00F80127" w:rsidRDefault="00D02FF0" w:rsidP="00D02FF0">
      <w:pPr>
        <w:ind w:left="360"/>
        <w:rPr>
          <w:noProof/>
          <w:sz w:val="22"/>
          <w:szCs w:val="22"/>
          <w:lang w:val="es-ES"/>
        </w:rPr>
      </w:pPr>
    </w:p>
    <w:p w14:paraId="037A2E1E" w14:textId="77777777" w:rsidR="00D02FF0" w:rsidRPr="00F80127" w:rsidRDefault="00D02FF0" w:rsidP="00D02FF0">
      <w:pPr>
        <w:pStyle w:val="Prrafodelista"/>
        <w:numPr>
          <w:ilvl w:val="0"/>
          <w:numId w:val="38"/>
        </w:numPr>
        <w:rPr>
          <w:rFonts w:eastAsia="Times New Roman"/>
          <w:noProof/>
          <w:lang w:val="es-ES" w:eastAsia="es-ES_tradnl"/>
        </w:rPr>
      </w:pPr>
      <w:r w:rsidRPr="00F80127">
        <w:rPr>
          <w:noProof/>
          <w:sz w:val="22"/>
          <w:szCs w:val="22"/>
          <w:lang w:val="es-ES"/>
        </w:rPr>
        <w:t xml:space="preserve">Resolución XIII.2: </w:t>
      </w:r>
      <w:r w:rsidRPr="00F80127">
        <w:rPr>
          <w:rFonts w:ascii="Calibri" w:eastAsia="Times New Roman" w:hAnsi="Calibri" w:cs="Calibri"/>
          <w:noProof/>
          <w:sz w:val="22"/>
          <w:szCs w:val="22"/>
          <w:lang w:val="es-ES" w:eastAsia="es-ES_tradnl"/>
        </w:rPr>
        <w:t xml:space="preserve">Cuestiones financieras y presupuestarias </w:t>
      </w:r>
    </w:p>
    <w:p w14:paraId="0147F4F7" w14:textId="77777777" w:rsidR="00D02FF0" w:rsidRPr="00F80127" w:rsidRDefault="00D02FF0" w:rsidP="00D02FF0">
      <w:pPr>
        <w:pStyle w:val="Prrafodelista"/>
        <w:numPr>
          <w:ilvl w:val="0"/>
          <w:numId w:val="38"/>
        </w:numPr>
        <w:rPr>
          <w:rFonts w:eastAsia="Times New Roman"/>
          <w:noProof/>
          <w:lang w:val="es-ES" w:eastAsia="es-ES_tradnl"/>
        </w:rPr>
      </w:pPr>
      <w:r w:rsidRPr="00F80127">
        <w:rPr>
          <w:noProof/>
          <w:sz w:val="22"/>
          <w:szCs w:val="22"/>
          <w:lang w:val="es-ES"/>
        </w:rPr>
        <w:t xml:space="preserve">Resolución XIII.5: </w:t>
      </w:r>
      <w:r w:rsidRPr="00F80127">
        <w:rPr>
          <w:rFonts w:ascii="Calibri" w:eastAsia="Times New Roman" w:hAnsi="Calibri" w:cs="Calibri"/>
          <w:noProof/>
          <w:sz w:val="22"/>
          <w:szCs w:val="22"/>
          <w:lang w:val="es-ES" w:eastAsia="es-ES_tradnl"/>
        </w:rPr>
        <w:t xml:space="preserve">Examen del Cuarto Plan Estratégico de la Convención de Ramsar </w:t>
      </w:r>
    </w:p>
    <w:p w14:paraId="408D66D2" w14:textId="77777777" w:rsidR="00D02FF0" w:rsidRPr="00F80127" w:rsidRDefault="00D02FF0" w:rsidP="00D02FF0">
      <w:pPr>
        <w:pStyle w:val="Prrafodelista"/>
        <w:numPr>
          <w:ilvl w:val="0"/>
          <w:numId w:val="38"/>
        </w:numPr>
        <w:rPr>
          <w:rFonts w:eastAsia="Times New Roman"/>
          <w:noProof/>
          <w:lang w:val="es-ES" w:eastAsia="es-ES_tradnl"/>
        </w:rPr>
      </w:pPr>
      <w:r w:rsidRPr="00F80127">
        <w:rPr>
          <w:noProof/>
          <w:sz w:val="22"/>
          <w:szCs w:val="22"/>
          <w:lang w:val="es-ES"/>
        </w:rPr>
        <w:t xml:space="preserve">Resolución XIII.15: </w:t>
      </w:r>
      <w:r w:rsidRPr="00F80127">
        <w:rPr>
          <w:rFonts w:ascii="Calibri" w:eastAsia="Times New Roman" w:hAnsi="Calibri" w:cs="Calibri"/>
          <w:noProof/>
          <w:sz w:val="22"/>
          <w:szCs w:val="22"/>
          <w:lang w:val="es-ES" w:eastAsia="es-ES_tradnl"/>
        </w:rPr>
        <w:t xml:space="preserve">Valores y prácticas culturales de los pueblos indígenas y las comunidades locales y su contribución a la mitigación del cambio climático y adaptación a este en los humedales </w:t>
      </w:r>
    </w:p>
    <w:p w14:paraId="0BAE5DE3" w14:textId="77777777" w:rsidR="00D02FF0" w:rsidRPr="00F80127" w:rsidRDefault="00D02FF0" w:rsidP="00D02FF0">
      <w:pPr>
        <w:pStyle w:val="Prrafodelista"/>
        <w:numPr>
          <w:ilvl w:val="0"/>
          <w:numId w:val="38"/>
        </w:numPr>
        <w:rPr>
          <w:rFonts w:eastAsia="Times New Roman"/>
          <w:noProof/>
          <w:lang w:val="es-ES" w:eastAsia="es-ES_tradnl"/>
        </w:rPr>
      </w:pPr>
      <w:r w:rsidRPr="00F80127">
        <w:rPr>
          <w:noProof/>
          <w:sz w:val="22"/>
          <w:szCs w:val="22"/>
          <w:lang w:val="es-ES"/>
        </w:rPr>
        <w:t xml:space="preserve">Resolución XIII.22: </w:t>
      </w:r>
      <w:r w:rsidRPr="00F80127">
        <w:rPr>
          <w:rFonts w:ascii="Calibri" w:eastAsia="Times New Roman" w:hAnsi="Calibri" w:cs="Calibri"/>
          <w:noProof/>
          <w:sz w:val="22"/>
          <w:szCs w:val="22"/>
          <w:lang w:val="es-ES" w:eastAsia="es-ES_tradnl"/>
        </w:rPr>
        <w:t>Los humedales en Asia occidental</w:t>
      </w:r>
    </w:p>
    <w:p w14:paraId="3B547301" w14:textId="77777777" w:rsidR="00D02FF0" w:rsidRPr="00F80127" w:rsidRDefault="00D02FF0" w:rsidP="00D02FF0">
      <w:pPr>
        <w:pStyle w:val="Prrafodelista"/>
        <w:numPr>
          <w:ilvl w:val="0"/>
          <w:numId w:val="38"/>
        </w:numPr>
        <w:rPr>
          <w:rFonts w:eastAsia="Times New Roman"/>
          <w:noProof/>
          <w:lang w:val="es-ES" w:eastAsia="es-ES_tradnl"/>
        </w:rPr>
      </w:pPr>
      <w:r w:rsidRPr="00F80127">
        <w:rPr>
          <w:rFonts w:ascii="Calibri" w:hAnsi="Calibri"/>
          <w:bCs/>
          <w:noProof/>
          <w:sz w:val="22"/>
          <w:szCs w:val="22"/>
          <w:lang w:val="es-ES"/>
        </w:rPr>
        <w:t>Resolución</w:t>
      </w:r>
      <w:r w:rsidRPr="00F80127">
        <w:rPr>
          <w:noProof/>
          <w:sz w:val="22"/>
          <w:szCs w:val="22"/>
          <w:lang w:val="es-ES"/>
        </w:rPr>
        <w:t xml:space="preserve"> </w:t>
      </w:r>
      <w:r w:rsidRPr="00F80127">
        <w:rPr>
          <w:rFonts w:ascii="Calibri" w:hAnsi="Calibri"/>
          <w:bCs/>
          <w:noProof/>
          <w:sz w:val="22"/>
          <w:szCs w:val="22"/>
          <w:lang w:val="es-ES"/>
        </w:rPr>
        <w:t>XIII.24</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El fortalecimiento de la conservación de los hábitats costeros de las tortugas marinas y la designación como sitios Ramsar de los lugares importantes </w:t>
      </w:r>
    </w:p>
    <w:p w14:paraId="31CCC747" w14:textId="77777777" w:rsidR="00D02FF0" w:rsidRPr="00F80127" w:rsidRDefault="00D02FF0" w:rsidP="00D02FF0">
      <w:pPr>
        <w:pStyle w:val="Prrafodelista"/>
        <w:numPr>
          <w:ilvl w:val="0"/>
          <w:numId w:val="38"/>
        </w:numPr>
        <w:rPr>
          <w:rFonts w:eastAsia="Times New Roman"/>
          <w:noProof/>
          <w:lang w:val="es-ES" w:eastAsia="es-ES_tradnl"/>
        </w:rPr>
      </w:pPr>
      <w:r w:rsidRPr="00F80127">
        <w:rPr>
          <w:noProof/>
          <w:sz w:val="22"/>
          <w:szCs w:val="22"/>
          <w:lang w:val="es-ES"/>
        </w:rPr>
        <w:t xml:space="preserve">Resolución XII.2: </w:t>
      </w:r>
      <w:r w:rsidRPr="00F80127">
        <w:rPr>
          <w:rFonts w:ascii="Calibri" w:eastAsia="Times New Roman" w:hAnsi="Calibri" w:cs="Calibri"/>
          <w:noProof/>
          <w:sz w:val="22"/>
          <w:szCs w:val="22"/>
          <w:lang w:val="es-ES" w:eastAsia="es-ES_tradnl"/>
        </w:rPr>
        <w:t xml:space="preserve">El Plan Estratégico de Ramsar para 2016-2024 </w:t>
      </w:r>
    </w:p>
    <w:p w14:paraId="1805C770"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XII.3</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Mejora de la visibilidad y la envergadura de la Convención, y de las sinergias con otros acuerdos multilaterales sobre el medio ambiente y otras instituciones internacionales </w:t>
      </w:r>
    </w:p>
    <w:p w14:paraId="30C0C298" w14:textId="77777777" w:rsidR="00D02FF0" w:rsidRPr="00F80127" w:rsidRDefault="00D02FF0" w:rsidP="00D02FF0">
      <w:pPr>
        <w:pStyle w:val="Prrafodelista"/>
        <w:numPr>
          <w:ilvl w:val="0"/>
          <w:numId w:val="38"/>
        </w:numPr>
        <w:rPr>
          <w:rFonts w:eastAsia="Times New Roman"/>
          <w:noProof/>
          <w:lang w:val="es-ES" w:eastAsia="es-ES_tradnl"/>
        </w:rPr>
      </w:pPr>
      <w:r w:rsidRPr="00F80127">
        <w:rPr>
          <w:noProof/>
          <w:sz w:val="22"/>
          <w:szCs w:val="22"/>
          <w:lang w:val="es-ES"/>
        </w:rPr>
        <w:t xml:space="preserve">Resolución </w:t>
      </w:r>
      <w:r w:rsidRPr="00F80127">
        <w:rPr>
          <w:bCs/>
          <w:noProof/>
          <w:sz w:val="22"/>
          <w:szCs w:val="22"/>
          <w:lang w:val="es-ES"/>
        </w:rPr>
        <w:t>XII.5</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Nuevo marco para la provisión de asesoramiento y orientaciones de carácter científico y técnico a la Convención </w:t>
      </w:r>
    </w:p>
    <w:p w14:paraId="6DF60FD1" w14:textId="77777777" w:rsidR="00D02FF0" w:rsidRPr="00F80127" w:rsidRDefault="00D02FF0" w:rsidP="00D02FF0">
      <w:pPr>
        <w:pStyle w:val="Prrafodelista"/>
        <w:numPr>
          <w:ilvl w:val="0"/>
          <w:numId w:val="38"/>
        </w:numPr>
        <w:rPr>
          <w:rFonts w:eastAsia="Times New Roman"/>
          <w:noProof/>
          <w:lang w:val="es-ES" w:eastAsia="es-ES_tradnl"/>
        </w:rPr>
      </w:pPr>
      <w:r w:rsidRPr="00F80127">
        <w:rPr>
          <w:noProof/>
          <w:sz w:val="22"/>
          <w:szCs w:val="22"/>
          <w:lang w:val="es-ES"/>
        </w:rPr>
        <w:t xml:space="preserve">Resolución </w:t>
      </w:r>
      <w:r w:rsidRPr="00F80127">
        <w:rPr>
          <w:bCs/>
          <w:noProof/>
          <w:sz w:val="22"/>
          <w:szCs w:val="22"/>
          <w:lang w:val="es-ES"/>
        </w:rPr>
        <w:t>XII.9</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Programa de la Convención de Ramsar sobre comunicación, fomento de capacidad, educación, concienciación y participación (CECoP) para 2016-2024 </w:t>
      </w:r>
    </w:p>
    <w:p w14:paraId="13C9B386"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XII.11</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Las turberas, el cambio climático y el uso racional: implicaciones para la Convención de Ramsar </w:t>
      </w:r>
    </w:p>
    <w:p w14:paraId="3BF8D30D"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lastRenderedPageBreak/>
        <w:t>Resolución</w:t>
      </w:r>
      <w:r w:rsidRPr="00F80127">
        <w:rPr>
          <w:noProof/>
          <w:sz w:val="22"/>
          <w:szCs w:val="22"/>
          <w:lang w:val="es-ES"/>
        </w:rPr>
        <w:t xml:space="preserve"> </w:t>
      </w:r>
      <w:r w:rsidRPr="00F80127">
        <w:rPr>
          <w:bCs/>
          <w:noProof/>
          <w:sz w:val="22"/>
          <w:szCs w:val="22"/>
          <w:lang w:val="es-ES"/>
        </w:rPr>
        <w:t>XII.12</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Llamado a la acción para asegurar y proteger las necesidades hídricas de los humedales para el presente y el futuro </w:t>
      </w:r>
    </w:p>
    <w:p w14:paraId="53C57C7A" w14:textId="77777777" w:rsidR="00D02FF0" w:rsidRPr="00F80127" w:rsidRDefault="00D02FF0" w:rsidP="00D02FF0">
      <w:pPr>
        <w:pStyle w:val="Prrafodelista"/>
        <w:numPr>
          <w:ilvl w:val="0"/>
          <w:numId w:val="38"/>
        </w:numPr>
        <w:rPr>
          <w:rFonts w:eastAsia="Times New Roman"/>
          <w:noProof/>
          <w:lang w:val="es-ES" w:eastAsia="es-ES_tradnl"/>
        </w:rPr>
      </w:pPr>
      <w:r w:rsidRPr="00F80127">
        <w:rPr>
          <w:noProof/>
          <w:sz w:val="22"/>
          <w:szCs w:val="22"/>
          <w:lang w:val="es-ES"/>
        </w:rPr>
        <w:t xml:space="preserve">Resolución XI.1: </w:t>
      </w:r>
      <w:r w:rsidRPr="00F80127">
        <w:rPr>
          <w:rFonts w:ascii="Calibri" w:eastAsia="Times New Roman" w:hAnsi="Calibri" w:cs="Calibri"/>
          <w:noProof/>
          <w:sz w:val="22"/>
          <w:szCs w:val="22"/>
          <w:lang w:val="es-ES" w:eastAsia="es-ES_tradnl"/>
        </w:rPr>
        <w:t xml:space="preserve">Acogida institucional de la Secretaría de Ramsar </w:t>
      </w:r>
    </w:p>
    <w:p w14:paraId="5A453D98" w14:textId="77777777" w:rsidR="00D02FF0" w:rsidRPr="00F80127" w:rsidRDefault="00D02FF0" w:rsidP="00D02FF0">
      <w:pPr>
        <w:pStyle w:val="Prrafodelista"/>
        <w:numPr>
          <w:ilvl w:val="0"/>
          <w:numId w:val="38"/>
        </w:numPr>
        <w:rPr>
          <w:rFonts w:eastAsia="Times New Roman"/>
          <w:noProof/>
          <w:lang w:val="es-ES" w:eastAsia="es-ES_tradnl"/>
        </w:rPr>
      </w:pPr>
      <w:r w:rsidRPr="00F80127">
        <w:rPr>
          <w:noProof/>
          <w:sz w:val="22"/>
          <w:szCs w:val="22"/>
          <w:lang w:val="es-ES"/>
        </w:rPr>
        <w:t xml:space="preserve">Resolución </w:t>
      </w:r>
      <w:r w:rsidRPr="00F80127">
        <w:rPr>
          <w:bCs/>
          <w:noProof/>
          <w:sz w:val="22"/>
          <w:szCs w:val="22"/>
          <w:lang w:val="es-ES"/>
        </w:rPr>
        <w:t>XI.2</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Cuestiones financieras y presupuestarias </w:t>
      </w:r>
    </w:p>
    <w:p w14:paraId="2D58D1ED"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XI.3</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Ajustes al Plan Estratégico 2009-2015 para el trienio 2013-2015 </w:t>
      </w:r>
    </w:p>
    <w:p w14:paraId="437A458B"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XI.6</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Asociaciones de colaboración y sinergias con acuerdos multilaterales sobre el medio ambiente y otras instituciones </w:t>
      </w:r>
    </w:p>
    <w:p w14:paraId="44CAB42C" w14:textId="77777777" w:rsidR="00D02FF0" w:rsidRPr="00F80127" w:rsidRDefault="00D02FF0" w:rsidP="00D02FF0">
      <w:pPr>
        <w:pStyle w:val="NormalWeb"/>
        <w:numPr>
          <w:ilvl w:val="0"/>
          <w:numId w:val="38"/>
        </w:numPr>
        <w:rPr>
          <w:rFonts w:eastAsia="Times New Roman"/>
          <w:noProof/>
          <w:lang w:val="es-ES" w:eastAsia="es-ES_tradnl"/>
        </w:rPr>
      </w:pPr>
      <w:r w:rsidRPr="00F80127">
        <w:rPr>
          <w:rFonts w:asciiTheme="minorHAnsi" w:hAnsiTheme="minorHAnsi"/>
          <w:noProof/>
          <w:sz w:val="22"/>
          <w:szCs w:val="22"/>
          <w:lang w:val="es-ES"/>
        </w:rPr>
        <w:t>Resolución</w:t>
      </w:r>
      <w:r w:rsidRPr="00F80127">
        <w:rPr>
          <w:noProof/>
          <w:sz w:val="22"/>
          <w:szCs w:val="22"/>
          <w:lang w:val="es-ES"/>
        </w:rPr>
        <w:t xml:space="preserve"> </w:t>
      </w:r>
      <w:r w:rsidRPr="00F80127">
        <w:rPr>
          <w:rFonts w:asciiTheme="minorHAnsi" w:hAnsiTheme="minorHAnsi"/>
          <w:noProof/>
          <w:sz w:val="22"/>
          <w:szCs w:val="22"/>
          <w:lang w:val="es-ES"/>
        </w:rPr>
        <w:t xml:space="preserve">XI.10: </w:t>
      </w:r>
      <w:r w:rsidRPr="00F80127">
        <w:rPr>
          <w:rFonts w:ascii="Calibri" w:eastAsia="Times New Roman" w:hAnsi="Calibri" w:cs="Calibri"/>
          <w:noProof/>
          <w:sz w:val="22"/>
          <w:szCs w:val="22"/>
          <w:lang w:val="es-ES" w:eastAsia="es-ES_tradnl"/>
        </w:rPr>
        <w:t xml:space="preserve">Humedales y cuestiones energéticas </w:t>
      </w:r>
    </w:p>
    <w:p w14:paraId="2F6ECB2F" w14:textId="77777777" w:rsidR="00D02FF0" w:rsidRPr="00F80127" w:rsidRDefault="00D02FF0" w:rsidP="00D02FF0">
      <w:pPr>
        <w:pStyle w:val="Prrafodelista"/>
        <w:numPr>
          <w:ilvl w:val="0"/>
          <w:numId w:val="38"/>
        </w:numPr>
        <w:rPr>
          <w:rFonts w:eastAsia="Times New Roman"/>
          <w:noProof/>
          <w:lang w:val="es-ES" w:eastAsia="es-ES_tradnl"/>
        </w:rPr>
      </w:pPr>
      <w:r w:rsidRPr="00F80127">
        <w:rPr>
          <w:noProof/>
          <w:sz w:val="22"/>
          <w:szCs w:val="22"/>
          <w:lang w:val="es-ES"/>
        </w:rPr>
        <w:t xml:space="preserve">Resolución XI.11: </w:t>
      </w:r>
      <w:r w:rsidRPr="00F80127">
        <w:rPr>
          <w:rFonts w:ascii="Calibri" w:eastAsia="Times New Roman" w:hAnsi="Calibri" w:cs="Calibri"/>
          <w:noProof/>
          <w:sz w:val="22"/>
          <w:szCs w:val="22"/>
          <w:lang w:val="es-ES" w:eastAsia="es-ES_tradnl"/>
        </w:rPr>
        <w:t xml:space="preserve">Principios para la planificación y el manejo de los humedales urbanos y periurbanos </w:t>
      </w:r>
    </w:p>
    <w:p w14:paraId="4875A3B0" w14:textId="77777777" w:rsidR="00D02FF0" w:rsidRPr="00F80127" w:rsidRDefault="00D02FF0" w:rsidP="00D02FF0">
      <w:pPr>
        <w:pStyle w:val="Prrafodelista"/>
        <w:numPr>
          <w:ilvl w:val="0"/>
          <w:numId w:val="38"/>
        </w:numPr>
        <w:rPr>
          <w:rFonts w:eastAsia="Times New Roman"/>
          <w:noProof/>
          <w:lang w:val="es-ES" w:eastAsia="es-ES_tradnl"/>
        </w:rPr>
      </w:pPr>
      <w:r w:rsidRPr="00F80127">
        <w:rPr>
          <w:noProof/>
          <w:sz w:val="22"/>
          <w:szCs w:val="22"/>
          <w:lang w:val="es-ES"/>
        </w:rPr>
        <w:t xml:space="preserve">Resolución XI.14: </w:t>
      </w:r>
      <w:r w:rsidRPr="00F80127">
        <w:rPr>
          <w:rFonts w:ascii="Calibri" w:eastAsia="Times New Roman" w:hAnsi="Calibri" w:cs="Calibri"/>
          <w:noProof/>
          <w:sz w:val="22"/>
          <w:szCs w:val="22"/>
          <w:lang w:val="es-ES" w:eastAsia="es-ES_tradnl"/>
        </w:rPr>
        <w:t xml:space="preserve">Cambio climático y humedales: consecuencias para la Convención de Ramsar sobre los Humedales </w:t>
      </w:r>
    </w:p>
    <w:p w14:paraId="64157A11"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XI.17</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Futura aplicación de los aspectos científicos y técnicos de la Convención para 2013-2015 </w:t>
      </w:r>
    </w:p>
    <w:p w14:paraId="26F8C3EE"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XI.18</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Ajustes al modus operandi del Grupo de Examen Científico y Técnico (GECT) para el trienio 2013-2015 </w:t>
      </w:r>
    </w:p>
    <w:p w14:paraId="30814E90" w14:textId="77777777" w:rsidR="00D02FF0" w:rsidRPr="00F80127" w:rsidRDefault="00D02FF0" w:rsidP="00D02FF0">
      <w:pPr>
        <w:pStyle w:val="Prrafodelista"/>
        <w:numPr>
          <w:ilvl w:val="0"/>
          <w:numId w:val="38"/>
        </w:numPr>
        <w:rPr>
          <w:rFonts w:eastAsia="Times New Roman"/>
          <w:noProof/>
          <w:lang w:val="es-ES" w:eastAsia="es-ES_tradnl"/>
        </w:rPr>
      </w:pPr>
      <w:r w:rsidRPr="00F80127">
        <w:rPr>
          <w:noProof/>
          <w:sz w:val="22"/>
          <w:szCs w:val="22"/>
          <w:lang w:val="es-ES"/>
        </w:rPr>
        <w:t xml:space="preserve">Resolución X.1: </w:t>
      </w:r>
      <w:r w:rsidRPr="00F80127">
        <w:rPr>
          <w:rFonts w:ascii="Calibri" w:eastAsia="Times New Roman" w:hAnsi="Calibri" w:cs="Calibri"/>
          <w:noProof/>
          <w:sz w:val="22"/>
          <w:szCs w:val="22"/>
          <w:lang w:val="es-ES" w:eastAsia="es-ES_tradnl"/>
        </w:rPr>
        <w:t xml:space="preserve">El Plan Estratégico de Ramsar para 2009-2015 </w:t>
      </w:r>
    </w:p>
    <w:p w14:paraId="6BAFC0A1" w14:textId="77777777" w:rsidR="00D02FF0" w:rsidRPr="00F80127" w:rsidRDefault="00D02FF0" w:rsidP="00D02FF0">
      <w:pPr>
        <w:pStyle w:val="Prrafodelista"/>
        <w:numPr>
          <w:ilvl w:val="0"/>
          <w:numId w:val="38"/>
        </w:numPr>
        <w:rPr>
          <w:rFonts w:eastAsia="Times New Roman"/>
          <w:noProof/>
          <w:lang w:val="es-ES" w:eastAsia="es-ES_tradnl"/>
        </w:rPr>
      </w:pPr>
      <w:r w:rsidRPr="00F80127">
        <w:rPr>
          <w:noProof/>
          <w:sz w:val="22"/>
          <w:szCs w:val="22"/>
          <w:lang w:val="es-ES"/>
        </w:rPr>
        <w:t xml:space="preserve">Resolución X.2: </w:t>
      </w:r>
      <w:r w:rsidRPr="00F80127">
        <w:rPr>
          <w:rFonts w:ascii="Calibri" w:eastAsia="Times New Roman" w:hAnsi="Calibri" w:cs="Calibri"/>
          <w:noProof/>
          <w:sz w:val="22"/>
          <w:szCs w:val="22"/>
          <w:lang w:val="es-ES" w:eastAsia="es-ES_tradnl"/>
        </w:rPr>
        <w:t xml:space="preserve">Asuntos financieros y presupuestarios </w:t>
      </w:r>
    </w:p>
    <w:p w14:paraId="507DC3EB"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Resolution X.3</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Declaración de Changwon sobre el bienestar humano y los humedales </w:t>
      </w:r>
    </w:p>
    <w:p w14:paraId="03D1E9B6"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X.8</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El Programa de comunicación, educación, concienciación y participación (CECoP) para 2009-2015 de la Convención </w:t>
      </w:r>
    </w:p>
    <w:p w14:paraId="26FFAEB4"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X.9</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Perfeccionamiento del modus operandi del Grupo de Examen Científico y Técnico (GECT) </w:t>
      </w:r>
    </w:p>
    <w:p w14:paraId="39DE0316"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X.14</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Marco para las necesidades de datos e información de Ramsar </w:t>
      </w:r>
    </w:p>
    <w:p w14:paraId="152938B7"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X.15</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Descripción de las características ecológicas de los humedales, y necesidades y formatos de datos para un inventario de base: orientaciones científicas y técnicas armonizadas </w:t>
      </w:r>
    </w:p>
    <w:p w14:paraId="69717029"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X.16</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Marco para los procesos de detección de cambios en las características ecológicas de los humedales, comunicación de los mismos y adopción de medidas al respecto </w:t>
      </w:r>
    </w:p>
    <w:p w14:paraId="3FE8D120"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X.17</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Evaluación del impacto ambiental y evaluación ambiental estratégica: orientaciones científicas y técnicas actualizadas </w:t>
      </w:r>
    </w:p>
    <w:p w14:paraId="61AB989B"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X.19</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Humedales y manejo de las cuencas hidrográficas: orientaciones científicas y técnicas consolidadas </w:t>
      </w:r>
    </w:p>
    <w:p w14:paraId="6981FCB1" w14:textId="77777777" w:rsidR="00A42830" w:rsidRPr="00A42830"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X.22</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Promoción de la cooperación internacional para la conservación de las vías migratorias de las aves acuáticas</w:t>
      </w:r>
    </w:p>
    <w:p w14:paraId="0F0A664D" w14:textId="5118ED43" w:rsidR="00D02FF0" w:rsidRPr="00A42830" w:rsidRDefault="00D02FF0" w:rsidP="00A42830">
      <w:pPr>
        <w:pStyle w:val="Prrafodelista"/>
        <w:numPr>
          <w:ilvl w:val="0"/>
          <w:numId w:val="37"/>
        </w:numPr>
        <w:rPr>
          <w:noProof/>
          <w:sz w:val="22"/>
          <w:szCs w:val="22"/>
          <w:lang w:val="es-ES"/>
        </w:rPr>
      </w:pPr>
      <w:r w:rsidRPr="00F80127">
        <w:rPr>
          <w:rFonts w:ascii="Calibri" w:eastAsia="Times New Roman" w:hAnsi="Calibri" w:cs="Calibri"/>
          <w:noProof/>
          <w:sz w:val="22"/>
          <w:szCs w:val="22"/>
          <w:lang w:val="es-ES" w:eastAsia="es-ES_tradnl"/>
        </w:rPr>
        <w:t xml:space="preserve"> </w:t>
      </w:r>
      <w:r w:rsidR="00A42830">
        <w:rPr>
          <w:noProof/>
          <w:sz w:val="22"/>
          <w:szCs w:val="22"/>
          <w:lang w:val="es-ES"/>
        </w:rPr>
        <w:t>Resolución IX.1: Orientaciones científicas y técnicas adicionales para llevar a la práctica el concepto de Ramsar de uso racional</w:t>
      </w:r>
      <w:r w:rsidR="00A42830" w:rsidRPr="00F80127">
        <w:rPr>
          <w:noProof/>
          <w:sz w:val="22"/>
          <w:szCs w:val="22"/>
          <w:lang w:val="es-ES"/>
        </w:rPr>
        <w:t xml:space="preserve"> </w:t>
      </w:r>
    </w:p>
    <w:p w14:paraId="1D035258"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IX.2</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Futura aplicación de los aspectos científicos y técnicos de la Convención </w:t>
      </w:r>
    </w:p>
    <w:p w14:paraId="237AC08E" w14:textId="77777777" w:rsidR="00D02FF0" w:rsidRPr="00F80127" w:rsidRDefault="00D02FF0" w:rsidP="00D02FF0">
      <w:pPr>
        <w:pStyle w:val="NormalWeb"/>
        <w:numPr>
          <w:ilvl w:val="0"/>
          <w:numId w:val="38"/>
        </w:numPr>
        <w:rPr>
          <w:rFonts w:eastAsia="Times New Roman"/>
          <w:noProof/>
          <w:lang w:val="es-ES" w:eastAsia="es-ES_tradnl"/>
        </w:rPr>
      </w:pPr>
      <w:r w:rsidRPr="00F80127">
        <w:rPr>
          <w:rFonts w:asciiTheme="minorHAnsi" w:hAnsiTheme="minorHAnsi"/>
          <w:bCs/>
          <w:noProof/>
          <w:sz w:val="22"/>
          <w:szCs w:val="22"/>
          <w:lang w:val="es-ES"/>
        </w:rPr>
        <w:t>Resolución</w:t>
      </w:r>
      <w:r w:rsidRPr="00F80127">
        <w:rPr>
          <w:noProof/>
          <w:sz w:val="22"/>
          <w:szCs w:val="22"/>
          <w:lang w:val="es-ES"/>
        </w:rPr>
        <w:t xml:space="preserve"> </w:t>
      </w:r>
      <w:r w:rsidRPr="00F80127">
        <w:rPr>
          <w:rFonts w:asciiTheme="minorHAnsi" w:hAnsiTheme="minorHAnsi"/>
          <w:bCs/>
          <w:noProof/>
          <w:sz w:val="22"/>
          <w:szCs w:val="22"/>
          <w:lang w:val="es-ES"/>
        </w:rPr>
        <w:t>IX.8</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Racionalizar la ejecución del Plan Estratégico 2003-2008 de la Convención </w:t>
      </w:r>
    </w:p>
    <w:p w14:paraId="3739BF1C"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IX.9</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El papel de la Convención de Ramsar en la prevención y mitigación de los impactos asociados a los fenómenos naturales, incluidos los inducidos o exacerbados por las actividades humanas </w:t>
      </w:r>
    </w:p>
    <w:p w14:paraId="3D655F80"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 xml:space="preserve">IX.11: </w:t>
      </w:r>
      <w:r w:rsidRPr="00F80127">
        <w:rPr>
          <w:rFonts w:ascii="Calibri" w:eastAsia="Times New Roman" w:hAnsi="Calibri" w:cs="Calibri"/>
          <w:noProof/>
          <w:sz w:val="22"/>
          <w:szCs w:val="22"/>
          <w:lang w:val="es-ES" w:eastAsia="es-ES_tradnl"/>
        </w:rPr>
        <w:t>Modus operandi revisado del Grupo de Examen Científico y Técnico (GECT) (párr. 37)</w:t>
      </w:r>
    </w:p>
    <w:p w14:paraId="750D9287"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t>Resolución</w:t>
      </w:r>
      <w:r w:rsidRPr="00F80127">
        <w:rPr>
          <w:noProof/>
          <w:sz w:val="22"/>
          <w:szCs w:val="22"/>
          <w:lang w:val="es-ES"/>
        </w:rPr>
        <w:t xml:space="preserve"> </w:t>
      </w:r>
      <w:r w:rsidRPr="00F80127">
        <w:rPr>
          <w:bCs/>
          <w:noProof/>
          <w:sz w:val="22"/>
          <w:szCs w:val="22"/>
          <w:lang w:val="es-ES"/>
        </w:rPr>
        <w:t>IX.12</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Asuntos financieros y presupuestarios </w:t>
      </w:r>
    </w:p>
    <w:p w14:paraId="24BB4DDD" w14:textId="77777777" w:rsidR="00D02FF0" w:rsidRPr="00F80127" w:rsidRDefault="00D02FF0" w:rsidP="00D02FF0">
      <w:pPr>
        <w:pStyle w:val="Prrafodelista"/>
        <w:numPr>
          <w:ilvl w:val="0"/>
          <w:numId w:val="38"/>
        </w:numPr>
        <w:rPr>
          <w:rFonts w:eastAsia="Times New Roman"/>
          <w:noProof/>
          <w:lang w:val="es-ES" w:eastAsia="es-ES_tradnl"/>
        </w:rPr>
      </w:pPr>
      <w:r w:rsidRPr="00F80127">
        <w:rPr>
          <w:bCs/>
          <w:noProof/>
          <w:sz w:val="22"/>
          <w:szCs w:val="22"/>
          <w:lang w:val="es-ES"/>
        </w:rPr>
        <w:lastRenderedPageBreak/>
        <w:t>Resolución</w:t>
      </w:r>
      <w:r w:rsidRPr="00F80127">
        <w:rPr>
          <w:noProof/>
          <w:sz w:val="22"/>
          <w:szCs w:val="22"/>
          <w:lang w:val="es-ES"/>
        </w:rPr>
        <w:t xml:space="preserve"> </w:t>
      </w:r>
      <w:r w:rsidRPr="00F80127">
        <w:rPr>
          <w:bCs/>
          <w:noProof/>
          <w:sz w:val="22"/>
          <w:szCs w:val="22"/>
          <w:lang w:val="es-ES"/>
        </w:rPr>
        <w:t>IX.19</w:t>
      </w:r>
      <w:r w:rsidRPr="00F80127">
        <w:rPr>
          <w:noProof/>
          <w:sz w:val="22"/>
          <w:szCs w:val="22"/>
          <w:lang w:val="es-ES"/>
        </w:rPr>
        <w:t xml:space="preserve">: </w:t>
      </w:r>
      <w:r w:rsidRPr="00F80127">
        <w:rPr>
          <w:rFonts w:ascii="Calibri" w:eastAsia="Times New Roman" w:hAnsi="Calibri" w:cs="Calibri"/>
          <w:noProof/>
          <w:sz w:val="22"/>
          <w:szCs w:val="22"/>
          <w:lang w:val="es-ES" w:eastAsia="es-ES_tradnl"/>
        </w:rPr>
        <w:t xml:space="preserve">Importancia de los simposios regionales sobre los humedales en la aplicación eficaz de la Convención de Ramsar </w:t>
      </w:r>
    </w:p>
    <w:p w14:paraId="5DA5BF81" w14:textId="77777777" w:rsidR="00D02FF0" w:rsidRPr="00F80127" w:rsidRDefault="00D02FF0" w:rsidP="00D02FF0">
      <w:pPr>
        <w:pStyle w:val="Prrafodelista"/>
        <w:numPr>
          <w:ilvl w:val="0"/>
          <w:numId w:val="38"/>
        </w:numPr>
        <w:rPr>
          <w:rFonts w:eastAsia="Times New Roman"/>
          <w:noProof/>
          <w:lang w:val="es-ES" w:eastAsia="es-ES_tradnl"/>
        </w:rPr>
      </w:pPr>
      <w:r w:rsidRPr="00F80127">
        <w:rPr>
          <w:noProof/>
          <w:sz w:val="22"/>
          <w:szCs w:val="22"/>
          <w:lang w:val="es-ES"/>
        </w:rPr>
        <w:t xml:space="preserve">Resolución VIII.25: </w:t>
      </w:r>
      <w:r w:rsidRPr="00F80127">
        <w:rPr>
          <w:rFonts w:ascii="Calibri" w:eastAsia="Times New Roman" w:hAnsi="Calibri" w:cs="Calibri"/>
          <w:noProof/>
          <w:sz w:val="22"/>
          <w:szCs w:val="22"/>
          <w:lang w:val="es-ES" w:eastAsia="es-ES_tradnl"/>
        </w:rPr>
        <w:t xml:space="preserve">El Plan Estratégico 2003-2008 de Ramsar </w:t>
      </w:r>
    </w:p>
    <w:p w14:paraId="3AB0A8EE" w14:textId="77777777" w:rsidR="00D02FF0" w:rsidRPr="00F80127" w:rsidRDefault="00D02FF0" w:rsidP="00D02FF0">
      <w:pPr>
        <w:pStyle w:val="Prrafodelista"/>
        <w:numPr>
          <w:ilvl w:val="0"/>
          <w:numId w:val="38"/>
        </w:numPr>
        <w:rPr>
          <w:rFonts w:eastAsia="Times New Roman"/>
          <w:noProof/>
          <w:lang w:val="es-ES" w:eastAsia="es-ES_tradnl"/>
        </w:rPr>
      </w:pPr>
      <w:r w:rsidRPr="00F80127">
        <w:rPr>
          <w:noProof/>
          <w:sz w:val="22"/>
          <w:szCs w:val="22"/>
          <w:lang w:val="es-ES"/>
        </w:rPr>
        <w:t xml:space="preserve">Resolución VIII.27: </w:t>
      </w:r>
      <w:r w:rsidRPr="00F80127">
        <w:rPr>
          <w:rFonts w:ascii="Calibri" w:eastAsia="Times New Roman" w:hAnsi="Calibri" w:cs="Calibri"/>
          <w:noProof/>
          <w:sz w:val="22"/>
          <w:szCs w:val="22"/>
          <w:lang w:val="es-ES" w:eastAsia="es-ES_tradnl"/>
        </w:rPr>
        <w:t>Asuntos financieros y presupuestarios</w:t>
      </w:r>
    </w:p>
    <w:p w14:paraId="264D8FF9" w14:textId="77777777" w:rsidR="00D02FF0" w:rsidRPr="00F80127" w:rsidRDefault="00D02FF0" w:rsidP="00D02FF0">
      <w:pPr>
        <w:pStyle w:val="Prrafodelista"/>
        <w:numPr>
          <w:ilvl w:val="0"/>
          <w:numId w:val="38"/>
        </w:numPr>
        <w:rPr>
          <w:bCs/>
          <w:noProof/>
          <w:sz w:val="22"/>
          <w:szCs w:val="22"/>
          <w:lang w:val="es-ES"/>
        </w:rPr>
      </w:pPr>
      <w:r w:rsidRPr="00AF1F83">
        <w:rPr>
          <w:noProof/>
          <w:sz w:val="22"/>
          <w:szCs w:val="22"/>
          <w:lang w:val="es-ES"/>
        </w:rPr>
        <w:t>Resolución</w:t>
      </w:r>
      <w:r w:rsidRPr="00AF1F83">
        <w:rPr>
          <w:bCs/>
          <w:noProof/>
          <w:sz w:val="22"/>
          <w:szCs w:val="22"/>
          <w:lang w:val="es-ES"/>
        </w:rPr>
        <w:t xml:space="preserve"> VII</w:t>
      </w:r>
      <w:r w:rsidRPr="00F80127">
        <w:rPr>
          <w:bCs/>
          <w:noProof/>
          <w:sz w:val="22"/>
          <w:szCs w:val="22"/>
          <w:lang w:val="es-ES"/>
        </w:rPr>
        <w:t>.19</w:t>
      </w:r>
      <w:r w:rsidRPr="00F80127">
        <w:rPr>
          <w:noProof/>
          <w:sz w:val="22"/>
          <w:szCs w:val="22"/>
          <w:lang w:val="es-ES"/>
        </w:rPr>
        <w:t xml:space="preserve">: </w:t>
      </w:r>
      <w:r w:rsidRPr="00F80127">
        <w:rPr>
          <w:rFonts w:ascii="Calibri" w:hAnsi="Calibri" w:cs="Calibri"/>
          <w:noProof/>
          <w:sz w:val="22"/>
          <w:szCs w:val="22"/>
          <w:lang w:val="es-ES"/>
        </w:rPr>
        <w:t>Lineamientos para la cooperación internacional con arreglo a la Convención de Ramsar</w:t>
      </w:r>
      <w:r w:rsidRPr="00F80127">
        <w:rPr>
          <w:rStyle w:val="Refdenotaalpie"/>
          <w:bCs/>
          <w:noProof/>
          <w:sz w:val="22"/>
          <w:szCs w:val="22"/>
          <w:lang w:val="es-ES"/>
        </w:rPr>
        <w:footnoteReference w:id="3"/>
      </w:r>
      <w:r w:rsidRPr="00F80127">
        <w:rPr>
          <w:bCs/>
          <w:noProof/>
          <w:sz w:val="22"/>
          <w:szCs w:val="22"/>
          <w:lang w:val="es-ES"/>
        </w:rPr>
        <w:t xml:space="preserve"> </w:t>
      </w:r>
      <w:r w:rsidRPr="00F80127">
        <w:rPr>
          <w:bCs/>
          <w:noProof/>
          <w:sz w:val="22"/>
          <w:szCs w:val="22"/>
          <w:lang w:val="es-ES"/>
        </w:rPr>
        <w:tab/>
        <w:t xml:space="preserve"> </w:t>
      </w:r>
    </w:p>
    <w:p w14:paraId="08991150" w14:textId="77777777" w:rsidR="00D02FF0" w:rsidRPr="00F80127" w:rsidRDefault="00D02FF0" w:rsidP="00D02FF0">
      <w:pPr>
        <w:rPr>
          <w:noProof/>
          <w:sz w:val="22"/>
          <w:szCs w:val="22"/>
          <w:lang w:val="es-ES"/>
        </w:rPr>
      </w:pPr>
    </w:p>
    <w:p w14:paraId="7339D2F8" w14:textId="77777777" w:rsidR="00D02FF0" w:rsidRPr="00F80127" w:rsidRDefault="00D02FF0" w:rsidP="00D02FF0">
      <w:pPr>
        <w:pStyle w:val="Prrafodelista"/>
        <w:numPr>
          <w:ilvl w:val="0"/>
          <w:numId w:val="36"/>
        </w:numPr>
        <w:rPr>
          <w:noProof/>
          <w:sz w:val="22"/>
          <w:szCs w:val="22"/>
          <w:lang w:val="es-ES"/>
        </w:rPr>
      </w:pPr>
      <w:r w:rsidRPr="00F80127">
        <w:rPr>
          <w:noProof/>
          <w:sz w:val="22"/>
          <w:szCs w:val="22"/>
          <w:lang w:val="es-ES"/>
        </w:rPr>
        <w:t>Todas las decisiones del CP que hacen referencia a las IRR:</w:t>
      </w:r>
    </w:p>
    <w:p w14:paraId="0C5F7B0B" w14:textId="77777777" w:rsidR="00D02FF0" w:rsidRPr="00F80127" w:rsidRDefault="00D02FF0" w:rsidP="00D02FF0">
      <w:pPr>
        <w:ind w:left="360"/>
        <w:rPr>
          <w:noProof/>
          <w:sz w:val="22"/>
          <w:szCs w:val="22"/>
          <w:lang w:val="es-ES"/>
        </w:rPr>
      </w:pPr>
    </w:p>
    <w:p w14:paraId="46000DB7" w14:textId="77777777" w:rsidR="00D02FF0" w:rsidRPr="00F80127" w:rsidRDefault="00D02FF0" w:rsidP="00D02FF0">
      <w:pPr>
        <w:pStyle w:val="Prrafodelista"/>
        <w:numPr>
          <w:ilvl w:val="0"/>
          <w:numId w:val="39"/>
        </w:numPr>
        <w:rPr>
          <w:noProof/>
          <w:sz w:val="22"/>
          <w:szCs w:val="22"/>
          <w:lang w:val="es-ES"/>
        </w:rPr>
      </w:pPr>
      <w:r w:rsidRPr="00F80127">
        <w:rPr>
          <w:rFonts w:ascii="Calibri" w:hAnsi="Calibri"/>
          <w:bCs/>
          <w:noProof/>
          <w:sz w:val="22"/>
          <w:szCs w:val="22"/>
          <w:lang w:val="es-ES"/>
        </w:rPr>
        <w:t>SC57-11, SC57-28, SC57-29, SC57-48, SC57-49</w:t>
      </w:r>
    </w:p>
    <w:p w14:paraId="0B1B1294" w14:textId="77777777" w:rsidR="00D02FF0" w:rsidRPr="00F80127" w:rsidRDefault="00D02FF0" w:rsidP="00D02FF0">
      <w:pPr>
        <w:pStyle w:val="Prrafodelista"/>
        <w:numPr>
          <w:ilvl w:val="0"/>
          <w:numId w:val="39"/>
        </w:numPr>
        <w:rPr>
          <w:noProof/>
          <w:sz w:val="22"/>
          <w:szCs w:val="22"/>
          <w:lang w:val="es-ES"/>
        </w:rPr>
      </w:pPr>
      <w:r w:rsidRPr="00F80127">
        <w:rPr>
          <w:rFonts w:ascii="Calibri" w:hAnsi="Calibri"/>
          <w:bCs/>
          <w:noProof/>
          <w:sz w:val="22"/>
          <w:szCs w:val="22"/>
          <w:lang w:val="es-ES"/>
        </w:rPr>
        <w:t>SC56-07</w:t>
      </w:r>
    </w:p>
    <w:p w14:paraId="28A47D3A" w14:textId="77777777" w:rsidR="00D02FF0" w:rsidRPr="00F80127" w:rsidRDefault="00D02FF0" w:rsidP="00D02FF0">
      <w:pPr>
        <w:pStyle w:val="Prrafodelista"/>
        <w:numPr>
          <w:ilvl w:val="0"/>
          <w:numId w:val="39"/>
        </w:numPr>
        <w:rPr>
          <w:noProof/>
          <w:sz w:val="22"/>
          <w:szCs w:val="22"/>
          <w:lang w:val="es-ES"/>
        </w:rPr>
      </w:pPr>
      <w:r w:rsidRPr="00F80127">
        <w:rPr>
          <w:rFonts w:ascii="Calibri" w:hAnsi="Calibri"/>
          <w:bCs/>
          <w:noProof/>
          <w:sz w:val="22"/>
          <w:szCs w:val="22"/>
          <w:lang w:val="es-ES"/>
        </w:rPr>
        <w:t>SC55-11</w:t>
      </w:r>
    </w:p>
    <w:p w14:paraId="4964DC28" w14:textId="77777777" w:rsidR="00D02FF0" w:rsidRPr="00F80127" w:rsidRDefault="00D02FF0" w:rsidP="00D02FF0">
      <w:pPr>
        <w:pStyle w:val="Prrafodelista"/>
        <w:numPr>
          <w:ilvl w:val="0"/>
          <w:numId w:val="39"/>
        </w:numPr>
        <w:rPr>
          <w:noProof/>
          <w:sz w:val="22"/>
          <w:szCs w:val="22"/>
          <w:lang w:val="es-ES"/>
        </w:rPr>
      </w:pPr>
      <w:r w:rsidRPr="00F80127">
        <w:rPr>
          <w:rFonts w:ascii="Calibri" w:hAnsi="Calibri"/>
          <w:bCs/>
          <w:noProof/>
          <w:sz w:val="22"/>
          <w:szCs w:val="22"/>
          <w:lang w:val="es-ES"/>
        </w:rPr>
        <w:t>SC54-30</w:t>
      </w:r>
    </w:p>
    <w:p w14:paraId="3D5ECC50" w14:textId="77777777" w:rsidR="00D02FF0" w:rsidRPr="00F80127" w:rsidRDefault="00D02FF0" w:rsidP="00D02FF0">
      <w:pPr>
        <w:pStyle w:val="Prrafodelista"/>
        <w:numPr>
          <w:ilvl w:val="0"/>
          <w:numId w:val="39"/>
        </w:numPr>
        <w:rPr>
          <w:noProof/>
          <w:sz w:val="22"/>
          <w:szCs w:val="22"/>
          <w:lang w:val="es-ES"/>
        </w:rPr>
      </w:pPr>
      <w:r w:rsidRPr="00F80127">
        <w:rPr>
          <w:rFonts w:ascii="Calibri" w:hAnsi="Calibri"/>
          <w:bCs/>
          <w:noProof/>
          <w:sz w:val="22"/>
          <w:szCs w:val="22"/>
          <w:lang w:val="es-ES"/>
        </w:rPr>
        <w:t xml:space="preserve">SC53-09, SC53-12, SC53-37, SC53-38 </w:t>
      </w:r>
    </w:p>
    <w:p w14:paraId="78D0F479"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SC52-16, SC52-17, SC52-18, SC52-19, SC52-20</w:t>
      </w:r>
    </w:p>
    <w:p w14:paraId="033FB6E1"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SC51-11, SC51-12, SC51-13, SC51-14</w:t>
      </w:r>
    </w:p>
    <w:p w14:paraId="3E577F06"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SC49-03</w:t>
      </w:r>
    </w:p>
    <w:p w14:paraId="3DB0E63E"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SC48-25</w:t>
      </w:r>
    </w:p>
    <w:p w14:paraId="467DB9EE"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SC47-08, SC47-10, SC47-26</w:t>
      </w:r>
    </w:p>
    <w:p w14:paraId="6052BE65"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SC46-13, SC46-23, SC46-28</w:t>
      </w:r>
    </w:p>
    <w:p w14:paraId="615F07D9"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SC43-7, SC43-17, SC43-21, SC43-35</w:t>
      </w:r>
    </w:p>
    <w:p w14:paraId="15BD03E6"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SC42-15, SC42-20</w:t>
      </w:r>
    </w:p>
    <w:p w14:paraId="0F4B4FE5"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SC41-20, SC41-21, SC41-22, SC41-23</w:t>
      </w:r>
    </w:p>
    <w:p w14:paraId="5744C6A7"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SC41-18, SC41-19,</w:t>
      </w:r>
    </w:p>
    <w:p w14:paraId="0485D2EF"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SC40-17</w:t>
      </w:r>
    </w:p>
    <w:p w14:paraId="1CF9BB45"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SC37-7</w:t>
      </w:r>
    </w:p>
    <w:p w14:paraId="3392127F"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 xml:space="preserve">SC36-13, SC36-19, </w:t>
      </w:r>
    </w:p>
    <w:p w14:paraId="05DC501B"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SC35-7</w:t>
      </w:r>
    </w:p>
    <w:p w14:paraId="6FF9D799"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SC34-21</w:t>
      </w:r>
    </w:p>
    <w:p w14:paraId="5ED106D6"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SC31-24</w:t>
      </w:r>
    </w:p>
    <w:p w14:paraId="14001C22"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SC30-18</w:t>
      </w:r>
    </w:p>
    <w:p w14:paraId="6343F667" w14:textId="77777777" w:rsidR="00D02FF0" w:rsidRPr="00F80127" w:rsidRDefault="00D02FF0" w:rsidP="00D02FF0">
      <w:pPr>
        <w:pStyle w:val="Prrafodelista"/>
        <w:numPr>
          <w:ilvl w:val="0"/>
          <w:numId w:val="39"/>
        </w:numPr>
        <w:rPr>
          <w:noProof/>
          <w:sz w:val="22"/>
          <w:szCs w:val="22"/>
          <w:lang w:val="es-ES"/>
        </w:rPr>
      </w:pPr>
      <w:r w:rsidRPr="00F80127">
        <w:rPr>
          <w:noProof/>
          <w:sz w:val="22"/>
          <w:szCs w:val="22"/>
          <w:lang w:val="es-ES"/>
        </w:rPr>
        <w:t>SC29-4</w:t>
      </w:r>
    </w:p>
    <w:p w14:paraId="4150B425" w14:textId="77777777" w:rsidR="00D02FF0" w:rsidRPr="00F80127" w:rsidRDefault="00D02FF0" w:rsidP="00D02FF0">
      <w:pPr>
        <w:ind w:left="360"/>
        <w:rPr>
          <w:b/>
          <w:noProof/>
          <w:sz w:val="22"/>
          <w:szCs w:val="22"/>
          <w:lang w:val="es-ES"/>
        </w:rPr>
      </w:pPr>
    </w:p>
    <w:p w14:paraId="501BCA67" w14:textId="77777777" w:rsidR="00D02FF0" w:rsidRPr="00F80127" w:rsidRDefault="00D02FF0" w:rsidP="00D02FF0">
      <w:pPr>
        <w:rPr>
          <w:b/>
          <w:noProof/>
          <w:sz w:val="22"/>
          <w:szCs w:val="22"/>
          <w:lang w:val="es-ES"/>
        </w:rPr>
      </w:pPr>
    </w:p>
    <w:p w14:paraId="5530BEE3" w14:textId="77777777" w:rsidR="00D02FF0" w:rsidRPr="00F80127" w:rsidRDefault="00D02FF0" w:rsidP="00D02FF0">
      <w:pPr>
        <w:pStyle w:val="Prrafodelista"/>
        <w:numPr>
          <w:ilvl w:val="0"/>
          <w:numId w:val="35"/>
        </w:numPr>
        <w:rPr>
          <w:b/>
          <w:noProof/>
          <w:sz w:val="22"/>
          <w:szCs w:val="22"/>
          <w:lang w:val="es-ES"/>
        </w:rPr>
      </w:pPr>
      <w:r w:rsidRPr="00F80127">
        <w:rPr>
          <w:b/>
          <w:noProof/>
          <w:sz w:val="22"/>
          <w:szCs w:val="22"/>
          <w:lang w:val="es-ES"/>
        </w:rPr>
        <w:t>Resoluciones y recomendaciones relacionadas directamente con las IRR, que son redundantes o que no guardan conformidad con la Resolución XIII.9</w:t>
      </w:r>
    </w:p>
    <w:p w14:paraId="4A17F2C4" w14:textId="77777777" w:rsidR="00D02FF0" w:rsidRPr="00F80127" w:rsidRDefault="00D02FF0" w:rsidP="00D02FF0">
      <w:pPr>
        <w:ind w:left="360"/>
        <w:rPr>
          <w:b/>
          <w:noProof/>
          <w:sz w:val="22"/>
          <w:szCs w:val="22"/>
          <w:lang w:val="es-ES"/>
        </w:rPr>
      </w:pPr>
    </w:p>
    <w:p w14:paraId="13C91D0D" w14:textId="77777777" w:rsidR="00D02FF0" w:rsidRPr="00F80127" w:rsidRDefault="00D02FF0" w:rsidP="00D02FF0">
      <w:pPr>
        <w:ind w:left="360"/>
        <w:rPr>
          <w:noProof/>
          <w:sz w:val="22"/>
          <w:szCs w:val="22"/>
          <w:lang w:val="es-ES"/>
        </w:rPr>
      </w:pPr>
      <w:r w:rsidRPr="00F80127">
        <w:rPr>
          <w:noProof/>
          <w:sz w:val="22"/>
          <w:szCs w:val="22"/>
          <w:lang w:val="es-ES"/>
        </w:rPr>
        <w:t xml:space="preserve">Todos los párrafos de las resoluciones y recomendaciones que se refieren directamente a las IRR que son redundantes o que no guardan conformidad con la Resolución XIII.9 se han organizado por temas y figuran en el </w:t>
      </w:r>
      <w:r w:rsidRPr="00F80127">
        <w:rPr>
          <w:b/>
          <w:noProof/>
          <w:sz w:val="22"/>
          <w:szCs w:val="22"/>
          <w:lang w:val="es-ES"/>
        </w:rPr>
        <w:t>Anexo 2</w:t>
      </w:r>
      <w:r w:rsidRPr="00F80127">
        <w:rPr>
          <w:noProof/>
          <w:sz w:val="22"/>
          <w:szCs w:val="22"/>
          <w:lang w:val="es-ES"/>
        </w:rPr>
        <w:t>.</w:t>
      </w:r>
    </w:p>
    <w:p w14:paraId="256C3904" w14:textId="77777777" w:rsidR="00D02FF0" w:rsidRPr="00F80127" w:rsidRDefault="00D02FF0" w:rsidP="00D02FF0">
      <w:pPr>
        <w:rPr>
          <w:noProof/>
          <w:sz w:val="22"/>
          <w:szCs w:val="22"/>
          <w:lang w:val="es-ES"/>
        </w:rPr>
      </w:pPr>
    </w:p>
    <w:tbl>
      <w:tblPr>
        <w:tblStyle w:val="Tablaconcuadrcula"/>
        <w:tblW w:w="0" w:type="auto"/>
        <w:tblInd w:w="360" w:type="dxa"/>
        <w:tblLook w:val="04A0" w:firstRow="1" w:lastRow="0" w:firstColumn="1" w:lastColumn="0" w:noHBand="0" w:noVBand="1"/>
      </w:tblPr>
      <w:tblGrid>
        <w:gridCol w:w="13636"/>
      </w:tblGrid>
      <w:tr w:rsidR="00D02FF0" w:rsidRPr="00F80127" w14:paraId="092B57F8" w14:textId="77777777" w:rsidTr="00D02FF0">
        <w:tc>
          <w:tcPr>
            <w:tcW w:w="13996" w:type="dxa"/>
          </w:tcPr>
          <w:p w14:paraId="43D41842" w14:textId="77777777" w:rsidR="00D02FF0" w:rsidRPr="00F80127" w:rsidRDefault="00D02FF0" w:rsidP="00D02FF0">
            <w:pPr>
              <w:rPr>
                <w:b/>
                <w:i/>
                <w:noProof/>
                <w:color w:val="4472C4" w:themeColor="accent1"/>
                <w:sz w:val="22"/>
                <w:szCs w:val="22"/>
                <w:lang w:val="es-ES"/>
              </w:rPr>
            </w:pPr>
            <w:r w:rsidRPr="00F80127">
              <w:rPr>
                <w:b/>
                <w:i/>
                <w:noProof/>
                <w:color w:val="4472C4" w:themeColor="accent1"/>
                <w:sz w:val="22"/>
                <w:szCs w:val="22"/>
                <w:lang w:val="es-ES"/>
              </w:rPr>
              <w:t>Recomendación 1</w:t>
            </w:r>
          </w:p>
          <w:p w14:paraId="3AB37298" w14:textId="77777777" w:rsidR="00D02FF0" w:rsidRPr="00F80127" w:rsidRDefault="00D02FF0" w:rsidP="00D02FF0">
            <w:pPr>
              <w:rPr>
                <w:b/>
                <w:i/>
                <w:noProof/>
                <w:color w:val="4472C4" w:themeColor="accent1"/>
                <w:sz w:val="22"/>
                <w:szCs w:val="22"/>
                <w:lang w:val="es-ES"/>
              </w:rPr>
            </w:pPr>
          </w:p>
          <w:p w14:paraId="11400A29" w14:textId="77777777" w:rsidR="00D02FF0" w:rsidRPr="00F80127" w:rsidRDefault="00D02FF0" w:rsidP="00D02FF0">
            <w:pPr>
              <w:rPr>
                <w:noProof/>
                <w:sz w:val="22"/>
                <w:szCs w:val="22"/>
                <w:lang w:val="es-ES"/>
              </w:rPr>
            </w:pPr>
            <w:r w:rsidRPr="00F80127">
              <w:rPr>
                <w:noProof/>
                <w:sz w:val="22"/>
                <w:szCs w:val="22"/>
                <w:lang w:val="es-ES"/>
              </w:rPr>
              <w:t>Recomiendo que todas las resoluciones y recomendaciones que conciernen directamente a las IRR hasta la Resolución XIII.9</w:t>
            </w:r>
            <w:r w:rsidRPr="00F80127">
              <w:rPr>
                <w:rStyle w:val="Refdenotaalpie"/>
                <w:noProof/>
                <w:sz w:val="22"/>
                <w:szCs w:val="22"/>
                <w:lang w:val="es-ES"/>
              </w:rPr>
              <w:footnoteReference w:id="4"/>
            </w:r>
            <w:r w:rsidRPr="00F80127">
              <w:rPr>
                <w:noProof/>
                <w:sz w:val="22"/>
                <w:szCs w:val="22"/>
                <w:lang w:val="es-ES"/>
              </w:rPr>
              <w:t xml:space="preserve"> inclusive sean retiradas formalmente en la COP14. Al hacer esta recomendación, cabe destacar que los párrafos de resoluciones anteriores que no son incompatibles con la Resolución XIII.9 se han recogido en el proyecto de resolución sugerido para la COP14 que figura en el Anexo 1. </w:t>
            </w:r>
          </w:p>
          <w:p w14:paraId="60D291AC" w14:textId="77777777" w:rsidR="00D02FF0" w:rsidRPr="00F80127" w:rsidRDefault="00D02FF0" w:rsidP="00D02FF0">
            <w:pPr>
              <w:rPr>
                <w:noProof/>
                <w:sz w:val="22"/>
                <w:szCs w:val="22"/>
                <w:lang w:val="es-ES"/>
              </w:rPr>
            </w:pPr>
          </w:p>
        </w:tc>
      </w:tr>
    </w:tbl>
    <w:p w14:paraId="5EDA6875" w14:textId="77777777" w:rsidR="00D02FF0" w:rsidRPr="00F80127" w:rsidRDefault="00D02FF0" w:rsidP="00D02FF0">
      <w:pPr>
        <w:ind w:left="360"/>
        <w:rPr>
          <w:noProof/>
          <w:sz w:val="22"/>
          <w:szCs w:val="22"/>
          <w:lang w:val="es-ES"/>
        </w:rPr>
      </w:pPr>
    </w:p>
    <w:p w14:paraId="7BE64683" w14:textId="77777777" w:rsidR="00D02FF0" w:rsidRPr="00F80127" w:rsidRDefault="00D02FF0" w:rsidP="00D02FF0">
      <w:pPr>
        <w:ind w:left="360"/>
        <w:rPr>
          <w:noProof/>
          <w:sz w:val="22"/>
          <w:szCs w:val="22"/>
          <w:lang w:val="es-ES"/>
        </w:rPr>
      </w:pPr>
    </w:p>
    <w:p w14:paraId="4C2C1303" w14:textId="77777777" w:rsidR="00D02FF0" w:rsidRPr="00F80127" w:rsidRDefault="00D02FF0" w:rsidP="00D02FF0">
      <w:pPr>
        <w:pStyle w:val="Prrafodelista"/>
        <w:numPr>
          <w:ilvl w:val="0"/>
          <w:numId w:val="35"/>
        </w:numPr>
        <w:rPr>
          <w:b/>
          <w:noProof/>
          <w:sz w:val="22"/>
          <w:szCs w:val="22"/>
          <w:lang w:val="es-ES"/>
        </w:rPr>
      </w:pPr>
      <w:r w:rsidRPr="00F80127">
        <w:rPr>
          <w:b/>
          <w:noProof/>
          <w:sz w:val="22"/>
          <w:szCs w:val="22"/>
          <w:lang w:val="es-ES"/>
        </w:rPr>
        <w:t>Decisiones del CP relativas a las IRR, que son redundantes o que no guardan conformidad con la Resolución XIII.9</w:t>
      </w:r>
    </w:p>
    <w:p w14:paraId="51E24B02" w14:textId="77777777" w:rsidR="00D02FF0" w:rsidRPr="00F80127" w:rsidRDefault="00D02FF0" w:rsidP="00D02FF0">
      <w:pPr>
        <w:ind w:left="360"/>
        <w:rPr>
          <w:b/>
          <w:noProof/>
          <w:sz w:val="22"/>
          <w:szCs w:val="22"/>
          <w:lang w:val="es-ES"/>
        </w:rPr>
      </w:pPr>
    </w:p>
    <w:p w14:paraId="71645B4C" w14:textId="636524EF" w:rsidR="00D02FF0" w:rsidRPr="00F80127" w:rsidRDefault="00D02FF0" w:rsidP="00D02FF0">
      <w:pPr>
        <w:ind w:left="360"/>
        <w:rPr>
          <w:noProof/>
          <w:sz w:val="22"/>
          <w:szCs w:val="22"/>
          <w:lang w:val="es-ES"/>
        </w:rPr>
      </w:pPr>
      <w:r w:rsidRPr="00F80127">
        <w:rPr>
          <w:noProof/>
          <w:sz w:val="22"/>
          <w:szCs w:val="22"/>
          <w:lang w:val="es-ES"/>
        </w:rPr>
        <w:t xml:space="preserve">Todas las decisiones redundantes del CP relativas a las IRR o que se refieren a las IRR figuran en el </w:t>
      </w:r>
      <w:r w:rsidRPr="00F80127">
        <w:rPr>
          <w:b/>
          <w:noProof/>
          <w:sz w:val="22"/>
          <w:szCs w:val="22"/>
          <w:lang w:val="es-ES"/>
        </w:rPr>
        <w:t>Anexo 3</w:t>
      </w:r>
      <w:r w:rsidRPr="00F80127">
        <w:rPr>
          <w:noProof/>
          <w:sz w:val="22"/>
          <w:szCs w:val="22"/>
          <w:lang w:val="es-ES"/>
        </w:rPr>
        <w:t>.</w:t>
      </w:r>
      <w:r w:rsidR="00A42830">
        <w:rPr>
          <w:noProof/>
          <w:sz w:val="22"/>
          <w:szCs w:val="22"/>
          <w:lang w:val="es-ES"/>
        </w:rPr>
        <w:t xml:space="preserve"> Obsérvese que no se ha encontrado ninguna decisión del CP que </w:t>
      </w:r>
      <w:bookmarkStart w:id="1" w:name="_GoBack"/>
      <w:r w:rsidR="00A42830">
        <w:rPr>
          <w:noProof/>
          <w:sz w:val="22"/>
          <w:szCs w:val="22"/>
          <w:lang w:val="es-ES"/>
        </w:rPr>
        <w:t xml:space="preserve">no guarde conformidad </w:t>
      </w:r>
      <w:bookmarkEnd w:id="1"/>
      <w:r w:rsidR="00A42830">
        <w:rPr>
          <w:noProof/>
          <w:sz w:val="22"/>
          <w:szCs w:val="22"/>
          <w:lang w:val="es-ES"/>
        </w:rPr>
        <w:t>con la Resolución XIII.9.</w:t>
      </w:r>
    </w:p>
    <w:p w14:paraId="320F6F11" w14:textId="77777777" w:rsidR="00D02FF0" w:rsidRPr="00F80127" w:rsidRDefault="00D02FF0" w:rsidP="00D02FF0">
      <w:pPr>
        <w:rPr>
          <w:noProof/>
          <w:sz w:val="22"/>
          <w:szCs w:val="22"/>
          <w:u w:val="single"/>
          <w:lang w:val="es-ES"/>
        </w:rPr>
      </w:pPr>
    </w:p>
    <w:tbl>
      <w:tblPr>
        <w:tblStyle w:val="Tablaconcuadrcula"/>
        <w:tblW w:w="0" w:type="auto"/>
        <w:tblInd w:w="360" w:type="dxa"/>
        <w:tblLook w:val="04A0" w:firstRow="1" w:lastRow="0" w:firstColumn="1" w:lastColumn="0" w:noHBand="0" w:noVBand="1"/>
      </w:tblPr>
      <w:tblGrid>
        <w:gridCol w:w="13636"/>
      </w:tblGrid>
      <w:tr w:rsidR="00D02FF0" w:rsidRPr="00F80127" w14:paraId="4A01C59D" w14:textId="77777777" w:rsidTr="00D02FF0">
        <w:tc>
          <w:tcPr>
            <w:tcW w:w="13996" w:type="dxa"/>
          </w:tcPr>
          <w:p w14:paraId="1524ADC7" w14:textId="77777777" w:rsidR="00D02FF0" w:rsidRPr="00F80127" w:rsidRDefault="00D02FF0" w:rsidP="00D02FF0">
            <w:pPr>
              <w:rPr>
                <w:b/>
                <w:i/>
                <w:noProof/>
                <w:color w:val="4472C4" w:themeColor="accent1"/>
                <w:sz w:val="22"/>
                <w:szCs w:val="22"/>
                <w:lang w:val="es-ES"/>
              </w:rPr>
            </w:pPr>
            <w:r w:rsidRPr="00F80127">
              <w:rPr>
                <w:b/>
                <w:i/>
                <w:noProof/>
                <w:color w:val="4472C4" w:themeColor="accent1"/>
                <w:sz w:val="22"/>
                <w:szCs w:val="22"/>
                <w:lang w:val="es-ES"/>
              </w:rPr>
              <w:t>Recomendación 2</w:t>
            </w:r>
          </w:p>
          <w:p w14:paraId="3B2B7386" w14:textId="77777777" w:rsidR="00D02FF0" w:rsidRPr="00F80127" w:rsidRDefault="00D02FF0" w:rsidP="00D02FF0">
            <w:pPr>
              <w:ind w:left="360"/>
              <w:rPr>
                <w:b/>
                <w:i/>
                <w:noProof/>
                <w:color w:val="4472C4" w:themeColor="accent1"/>
                <w:sz w:val="22"/>
                <w:szCs w:val="22"/>
                <w:lang w:val="es-ES"/>
              </w:rPr>
            </w:pPr>
          </w:p>
          <w:p w14:paraId="0CFBB96B" w14:textId="77777777" w:rsidR="00D02FF0" w:rsidRPr="00F80127" w:rsidRDefault="00D02FF0" w:rsidP="00D02FF0">
            <w:pPr>
              <w:rPr>
                <w:noProof/>
                <w:sz w:val="22"/>
                <w:szCs w:val="22"/>
                <w:lang w:val="es-ES"/>
              </w:rPr>
            </w:pPr>
            <w:r w:rsidRPr="00F80127">
              <w:rPr>
                <w:noProof/>
                <w:sz w:val="22"/>
                <w:szCs w:val="22"/>
                <w:lang w:val="es-ES"/>
              </w:rPr>
              <w:t>Recomiendo que todas las decisiones del CP establecidas en el Anexo 3 sean retiradas formalmente en la COP14.</w:t>
            </w:r>
          </w:p>
          <w:p w14:paraId="3004FA44" w14:textId="77777777" w:rsidR="00D02FF0" w:rsidRPr="00F80127" w:rsidRDefault="00D02FF0" w:rsidP="00D02FF0">
            <w:pPr>
              <w:rPr>
                <w:noProof/>
                <w:sz w:val="22"/>
                <w:szCs w:val="22"/>
                <w:lang w:val="es-ES"/>
              </w:rPr>
            </w:pPr>
          </w:p>
        </w:tc>
      </w:tr>
    </w:tbl>
    <w:p w14:paraId="4106F9BE" w14:textId="77777777" w:rsidR="00D02FF0" w:rsidRPr="00F80127" w:rsidRDefault="00D02FF0" w:rsidP="00D02FF0">
      <w:pPr>
        <w:ind w:left="360"/>
        <w:rPr>
          <w:b/>
          <w:noProof/>
          <w:sz w:val="22"/>
          <w:szCs w:val="22"/>
          <w:lang w:val="es-ES"/>
        </w:rPr>
      </w:pPr>
    </w:p>
    <w:p w14:paraId="43A7C278" w14:textId="77777777" w:rsidR="00D02FF0" w:rsidRPr="00F80127" w:rsidRDefault="00D02FF0" w:rsidP="00D02FF0">
      <w:pPr>
        <w:pStyle w:val="Prrafodelista"/>
        <w:numPr>
          <w:ilvl w:val="0"/>
          <w:numId w:val="35"/>
        </w:numPr>
        <w:rPr>
          <w:b/>
          <w:noProof/>
          <w:sz w:val="22"/>
          <w:szCs w:val="22"/>
          <w:lang w:val="es-ES"/>
        </w:rPr>
      </w:pPr>
      <w:r w:rsidRPr="00F80127">
        <w:rPr>
          <w:b/>
          <w:noProof/>
          <w:sz w:val="22"/>
          <w:szCs w:val="22"/>
          <w:lang w:val="es-ES"/>
        </w:rPr>
        <w:t>Resoluciones que conciernen directamente a las IRR, actuales y en consonancia con la Resolución XIII.9</w:t>
      </w:r>
    </w:p>
    <w:p w14:paraId="15DC4445" w14:textId="77777777" w:rsidR="00D02FF0" w:rsidRPr="00F80127" w:rsidRDefault="00D02FF0" w:rsidP="00D02FF0">
      <w:pPr>
        <w:ind w:left="360"/>
        <w:rPr>
          <w:noProof/>
          <w:sz w:val="22"/>
          <w:szCs w:val="22"/>
          <w:lang w:val="es-ES"/>
        </w:rPr>
      </w:pPr>
    </w:p>
    <w:p w14:paraId="3E33DA44" w14:textId="77777777" w:rsidR="00D02FF0" w:rsidRPr="00F80127" w:rsidRDefault="00D02FF0" w:rsidP="00D02FF0">
      <w:pPr>
        <w:ind w:left="360"/>
        <w:rPr>
          <w:noProof/>
          <w:sz w:val="22"/>
          <w:szCs w:val="22"/>
          <w:lang w:val="es-ES"/>
        </w:rPr>
      </w:pPr>
      <w:r w:rsidRPr="00F80127">
        <w:rPr>
          <w:noProof/>
          <w:sz w:val="22"/>
          <w:szCs w:val="22"/>
          <w:lang w:val="es-ES"/>
        </w:rPr>
        <w:t xml:space="preserve">Todas las resoluciones directamente relacionadas con las IRR: </w:t>
      </w:r>
    </w:p>
    <w:p w14:paraId="66493C51" w14:textId="77777777" w:rsidR="00D02FF0" w:rsidRPr="00F80127" w:rsidRDefault="00D02FF0" w:rsidP="00D02FF0">
      <w:pPr>
        <w:ind w:left="360"/>
        <w:rPr>
          <w:noProof/>
          <w:sz w:val="22"/>
          <w:szCs w:val="22"/>
          <w:lang w:val="es-ES"/>
        </w:rPr>
      </w:pPr>
    </w:p>
    <w:p w14:paraId="229BD28F" w14:textId="77777777" w:rsidR="00D02FF0" w:rsidRPr="00F80127" w:rsidRDefault="00D02FF0" w:rsidP="00D02FF0">
      <w:pPr>
        <w:pStyle w:val="Prrafodelista"/>
        <w:numPr>
          <w:ilvl w:val="0"/>
          <w:numId w:val="40"/>
        </w:numPr>
        <w:rPr>
          <w:noProof/>
          <w:sz w:val="22"/>
          <w:szCs w:val="22"/>
          <w:lang w:val="es-ES"/>
        </w:rPr>
      </w:pPr>
      <w:r w:rsidRPr="00F80127">
        <w:rPr>
          <w:noProof/>
          <w:sz w:val="22"/>
          <w:szCs w:val="22"/>
          <w:lang w:val="es-ES"/>
        </w:rPr>
        <w:t>que incluyen párrafos que están en consonancia con la Resolución XIII.9;</w:t>
      </w:r>
    </w:p>
    <w:p w14:paraId="4EE97757" w14:textId="77777777" w:rsidR="00D02FF0" w:rsidRPr="00F80127" w:rsidRDefault="00D02FF0" w:rsidP="00D02FF0">
      <w:pPr>
        <w:pStyle w:val="Prrafodelista"/>
        <w:numPr>
          <w:ilvl w:val="0"/>
          <w:numId w:val="40"/>
        </w:numPr>
        <w:rPr>
          <w:noProof/>
          <w:sz w:val="22"/>
          <w:szCs w:val="22"/>
          <w:lang w:val="es-ES"/>
        </w:rPr>
      </w:pPr>
      <w:r w:rsidRPr="00F80127">
        <w:rPr>
          <w:noProof/>
          <w:sz w:val="22"/>
          <w:szCs w:val="22"/>
          <w:lang w:val="es-ES"/>
        </w:rPr>
        <w:lastRenderedPageBreak/>
        <w:t>que incluyen párrafos que son similares (pero no idénticos) a un párrafo o párrafos de la Resolución XIII.9; y</w:t>
      </w:r>
    </w:p>
    <w:p w14:paraId="6D9411B4" w14:textId="77777777" w:rsidR="00D02FF0" w:rsidRPr="00F80127" w:rsidRDefault="00D02FF0" w:rsidP="00D02FF0">
      <w:pPr>
        <w:pStyle w:val="Prrafodelista"/>
        <w:numPr>
          <w:ilvl w:val="0"/>
          <w:numId w:val="40"/>
        </w:numPr>
        <w:rPr>
          <w:noProof/>
          <w:sz w:val="22"/>
          <w:szCs w:val="22"/>
          <w:lang w:val="es-ES"/>
        </w:rPr>
      </w:pPr>
      <w:r w:rsidRPr="00F80127">
        <w:rPr>
          <w:noProof/>
          <w:sz w:val="22"/>
          <w:szCs w:val="22"/>
          <w:lang w:val="es-ES"/>
        </w:rPr>
        <w:t>para las cuales no hay un equivalente en la Resolución XIII.9 pero que no son incompatibles con esa Resolución</w:t>
      </w:r>
    </w:p>
    <w:p w14:paraId="64782312" w14:textId="77777777" w:rsidR="00D02FF0" w:rsidRPr="00F80127" w:rsidRDefault="00D02FF0" w:rsidP="00D02FF0">
      <w:pPr>
        <w:ind w:left="360"/>
        <w:rPr>
          <w:noProof/>
          <w:sz w:val="22"/>
          <w:szCs w:val="22"/>
          <w:lang w:val="es-ES"/>
        </w:rPr>
      </w:pPr>
    </w:p>
    <w:p w14:paraId="6FE64CF7" w14:textId="77777777" w:rsidR="00D02FF0" w:rsidRPr="00F80127" w:rsidRDefault="00D02FF0" w:rsidP="00D02FF0">
      <w:pPr>
        <w:ind w:left="360"/>
        <w:outlineLvl w:val="0"/>
        <w:rPr>
          <w:noProof/>
          <w:sz w:val="22"/>
          <w:szCs w:val="22"/>
          <w:lang w:val="es-ES"/>
        </w:rPr>
      </w:pPr>
      <w:r w:rsidRPr="00F80127">
        <w:rPr>
          <w:noProof/>
          <w:sz w:val="22"/>
          <w:szCs w:val="22"/>
          <w:lang w:val="es-ES"/>
        </w:rPr>
        <w:t xml:space="preserve">están organizadas por temas y figuran en el </w:t>
      </w:r>
      <w:r w:rsidRPr="00F80127">
        <w:rPr>
          <w:b/>
          <w:noProof/>
          <w:sz w:val="22"/>
          <w:szCs w:val="22"/>
          <w:lang w:val="es-ES"/>
        </w:rPr>
        <w:t>Anexo 4</w:t>
      </w:r>
      <w:r w:rsidRPr="00F80127">
        <w:rPr>
          <w:noProof/>
          <w:sz w:val="22"/>
          <w:szCs w:val="22"/>
          <w:lang w:val="es-ES"/>
        </w:rPr>
        <w:t>.</w:t>
      </w:r>
    </w:p>
    <w:p w14:paraId="7123A15B" w14:textId="77777777" w:rsidR="00D02FF0" w:rsidRPr="00F80127" w:rsidRDefault="00D02FF0" w:rsidP="00D02FF0">
      <w:pPr>
        <w:ind w:left="360"/>
        <w:outlineLvl w:val="0"/>
        <w:rPr>
          <w:noProof/>
          <w:sz w:val="22"/>
          <w:szCs w:val="22"/>
          <w:lang w:val="es-ES"/>
        </w:rPr>
      </w:pPr>
    </w:p>
    <w:tbl>
      <w:tblPr>
        <w:tblStyle w:val="Tablaconcuadrcula"/>
        <w:tblW w:w="0" w:type="auto"/>
        <w:tblInd w:w="360" w:type="dxa"/>
        <w:tblLook w:val="04A0" w:firstRow="1" w:lastRow="0" w:firstColumn="1" w:lastColumn="0" w:noHBand="0" w:noVBand="1"/>
      </w:tblPr>
      <w:tblGrid>
        <w:gridCol w:w="13636"/>
      </w:tblGrid>
      <w:tr w:rsidR="00D02FF0" w:rsidRPr="00F80127" w14:paraId="06A7E954" w14:textId="77777777" w:rsidTr="00D02FF0">
        <w:tc>
          <w:tcPr>
            <w:tcW w:w="13996" w:type="dxa"/>
          </w:tcPr>
          <w:p w14:paraId="7EF2032F" w14:textId="77777777" w:rsidR="00D02FF0" w:rsidRPr="00F80127" w:rsidRDefault="00D02FF0" w:rsidP="00D02FF0">
            <w:pPr>
              <w:rPr>
                <w:b/>
                <w:i/>
                <w:noProof/>
                <w:color w:val="4472C4" w:themeColor="accent1"/>
                <w:sz w:val="22"/>
                <w:szCs w:val="22"/>
                <w:lang w:val="es-ES"/>
              </w:rPr>
            </w:pPr>
            <w:r w:rsidRPr="00F80127">
              <w:rPr>
                <w:b/>
                <w:i/>
                <w:noProof/>
                <w:color w:val="4472C4" w:themeColor="accent1"/>
                <w:sz w:val="22"/>
                <w:szCs w:val="22"/>
                <w:lang w:val="es-ES"/>
              </w:rPr>
              <w:t>Recomendación 3</w:t>
            </w:r>
          </w:p>
          <w:p w14:paraId="25712E44" w14:textId="77777777" w:rsidR="00D02FF0" w:rsidRPr="00F80127" w:rsidRDefault="00D02FF0" w:rsidP="00D02FF0">
            <w:pPr>
              <w:rPr>
                <w:b/>
                <w:i/>
                <w:noProof/>
                <w:color w:val="4472C4" w:themeColor="accent1"/>
                <w:sz w:val="22"/>
                <w:szCs w:val="22"/>
                <w:lang w:val="es-ES"/>
              </w:rPr>
            </w:pPr>
          </w:p>
          <w:p w14:paraId="0208BADA" w14:textId="77777777" w:rsidR="00D02FF0" w:rsidRPr="00F80127" w:rsidRDefault="00D02FF0" w:rsidP="00D02FF0">
            <w:pPr>
              <w:rPr>
                <w:noProof/>
                <w:sz w:val="22"/>
                <w:szCs w:val="22"/>
                <w:lang w:val="es-ES"/>
              </w:rPr>
            </w:pPr>
            <w:r w:rsidRPr="00F80127">
              <w:rPr>
                <w:noProof/>
                <w:sz w:val="22"/>
                <w:szCs w:val="22"/>
                <w:lang w:val="es-ES"/>
              </w:rPr>
              <w:t>Recomiendo que los párrafos pertinentes de esas resoluciones se incorporen en un nuevo proyecto de resolución relacionado con las IRR. Véase la Parte 8 del presente documento para información adicional al respecto.</w:t>
            </w:r>
          </w:p>
          <w:p w14:paraId="23F4F000" w14:textId="77777777" w:rsidR="00D02FF0" w:rsidRPr="00F80127" w:rsidRDefault="00D02FF0" w:rsidP="00D02FF0">
            <w:pPr>
              <w:outlineLvl w:val="0"/>
              <w:rPr>
                <w:noProof/>
                <w:sz w:val="22"/>
                <w:szCs w:val="22"/>
                <w:lang w:val="es-ES"/>
              </w:rPr>
            </w:pPr>
          </w:p>
        </w:tc>
      </w:tr>
    </w:tbl>
    <w:p w14:paraId="72AEDDE8" w14:textId="77777777" w:rsidR="00D02FF0" w:rsidRPr="00F80127" w:rsidRDefault="00D02FF0" w:rsidP="00D02FF0">
      <w:pPr>
        <w:ind w:left="360"/>
        <w:outlineLvl w:val="0"/>
        <w:rPr>
          <w:noProof/>
          <w:sz w:val="22"/>
          <w:szCs w:val="22"/>
          <w:lang w:val="es-ES"/>
        </w:rPr>
      </w:pPr>
    </w:p>
    <w:p w14:paraId="3983F56F" w14:textId="77777777" w:rsidR="00D02FF0" w:rsidRPr="00F80127" w:rsidRDefault="00D02FF0" w:rsidP="00D02FF0">
      <w:pPr>
        <w:pStyle w:val="Prrafodelista"/>
        <w:numPr>
          <w:ilvl w:val="0"/>
          <w:numId w:val="35"/>
        </w:numPr>
        <w:rPr>
          <w:b/>
          <w:noProof/>
          <w:sz w:val="22"/>
          <w:szCs w:val="22"/>
          <w:lang w:val="es-ES"/>
        </w:rPr>
      </w:pPr>
      <w:r w:rsidRPr="00F80127">
        <w:rPr>
          <w:b/>
          <w:noProof/>
          <w:sz w:val="22"/>
          <w:szCs w:val="22"/>
          <w:lang w:val="es-ES"/>
        </w:rPr>
        <w:t>Otras resoluciones que se refieren a las IRR (organizadas por la COP), actuales y en consonancia con la Resolución XIII.9</w:t>
      </w:r>
    </w:p>
    <w:p w14:paraId="166B6963" w14:textId="77777777" w:rsidR="00D02FF0" w:rsidRPr="00F80127" w:rsidRDefault="00D02FF0" w:rsidP="00D02FF0">
      <w:pPr>
        <w:ind w:left="360"/>
        <w:rPr>
          <w:noProof/>
          <w:sz w:val="22"/>
          <w:szCs w:val="22"/>
          <w:lang w:val="es-ES"/>
        </w:rPr>
      </w:pPr>
    </w:p>
    <w:p w14:paraId="31B6A813" w14:textId="77777777" w:rsidR="00D02FF0" w:rsidRPr="00F80127" w:rsidRDefault="00D02FF0" w:rsidP="00D02FF0">
      <w:pPr>
        <w:ind w:left="360"/>
        <w:outlineLvl w:val="0"/>
        <w:rPr>
          <w:noProof/>
          <w:sz w:val="22"/>
          <w:szCs w:val="22"/>
          <w:lang w:val="es-ES"/>
        </w:rPr>
      </w:pPr>
      <w:r w:rsidRPr="00F80127">
        <w:rPr>
          <w:noProof/>
          <w:sz w:val="22"/>
          <w:szCs w:val="22"/>
          <w:lang w:val="es-ES"/>
        </w:rPr>
        <w:t xml:space="preserve">Todas las demás resoluciones que incluyen párrafos que se refieren a las IRR que todavía están vigentes y que están en consonancia con la Resolución XIII.9 (o que probablemente aún estén vigentes) figuran en el </w:t>
      </w:r>
      <w:r w:rsidRPr="00F80127">
        <w:rPr>
          <w:b/>
          <w:noProof/>
          <w:sz w:val="22"/>
          <w:szCs w:val="22"/>
          <w:lang w:val="es-ES"/>
        </w:rPr>
        <w:t>Anexo 5</w:t>
      </w:r>
      <w:r w:rsidRPr="00F80127">
        <w:rPr>
          <w:noProof/>
          <w:sz w:val="22"/>
          <w:szCs w:val="22"/>
          <w:lang w:val="es-ES"/>
        </w:rPr>
        <w:t>.</w:t>
      </w:r>
    </w:p>
    <w:p w14:paraId="475AA1B7" w14:textId="77777777" w:rsidR="00D02FF0" w:rsidRPr="00F80127" w:rsidRDefault="00D02FF0" w:rsidP="00D02FF0">
      <w:pPr>
        <w:outlineLvl w:val="0"/>
        <w:rPr>
          <w:noProof/>
          <w:sz w:val="22"/>
          <w:szCs w:val="22"/>
          <w:lang w:val="es-ES"/>
        </w:rPr>
      </w:pPr>
    </w:p>
    <w:tbl>
      <w:tblPr>
        <w:tblStyle w:val="Tablaconcuadrcula"/>
        <w:tblW w:w="0" w:type="auto"/>
        <w:tblInd w:w="360" w:type="dxa"/>
        <w:tblLook w:val="04A0" w:firstRow="1" w:lastRow="0" w:firstColumn="1" w:lastColumn="0" w:noHBand="0" w:noVBand="1"/>
      </w:tblPr>
      <w:tblGrid>
        <w:gridCol w:w="13636"/>
      </w:tblGrid>
      <w:tr w:rsidR="00D02FF0" w:rsidRPr="00F80127" w14:paraId="6BA005EA" w14:textId="77777777" w:rsidTr="00D02FF0">
        <w:trPr>
          <w:trHeight w:val="3129"/>
        </w:trPr>
        <w:tc>
          <w:tcPr>
            <w:tcW w:w="13996" w:type="dxa"/>
          </w:tcPr>
          <w:p w14:paraId="7AFAC7E3" w14:textId="77777777" w:rsidR="00D02FF0" w:rsidRPr="00F80127" w:rsidRDefault="00D02FF0" w:rsidP="00D02FF0">
            <w:pPr>
              <w:rPr>
                <w:b/>
                <w:i/>
                <w:noProof/>
                <w:color w:val="4472C4" w:themeColor="accent1"/>
                <w:sz w:val="22"/>
                <w:szCs w:val="22"/>
                <w:lang w:val="es-ES"/>
              </w:rPr>
            </w:pPr>
            <w:r w:rsidRPr="00F80127">
              <w:rPr>
                <w:b/>
                <w:i/>
                <w:noProof/>
                <w:color w:val="4472C4" w:themeColor="accent1"/>
                <w:sz w:val="22"/>
                <w:szCs w:val="22"/>
                <w:lang w:val="es-ES"/>
              </w:rPr>
              <w:t>Recomendación 4</w:t>
            </w:r>
          </w:p>
          <w:p w14:paraId="01D34A93" w14:textId="77777777" w:rsidR="00D02FF0" w:rsidRPr="00F80127" w:rsidRDefault="00D02FF0" w:rsidP="00D02FF0">
            <w:pPr>
              <w:rPr>
                <w:b/>
                <w:i/>
                <w:noProof/>
                <w:color w:val="4472C4" w:themeColor="accent1"/>
                <w:sz w:val="22"/>
                <w:szCs w:val="22"/>
                <w:lang w:val="es-ES"/>
              </w:rPr>
            </w:pPr>
          </w:p>
          <w:p w14:paraId="21E0ADAA" w14:textId="77777777" w:rsidR="00D02FF0" w:rsidRPr="00F80127" w:rsidRDefault="00D02FF0" w:rsidP="00D02FF0">
            <w:pPr>
              <w:outlineLvl w:val="0"/>
              <w:rPr>
                <w:noProof/>
                <w:sz w:val="22"/>
                <w:szCs w:val="22"/>
                <w:lang w:val="es-ES"/>
              </w:rPr>
            </w:pPr>
            <w:r w:rsidRPr="00F80127">
              <w:rPr>
                <w:noProof/>
                <w:sz w:val="22"/>
                <w:szCs w:val="22"/>
                <w:lang w:val="es-ES"/>
              </w:rPr>
              <w:t>Recomiendo que el Grupo de trabajo tome nota de los párrafos en los que se pide o se sugiere la adopción de medidas concretas por parte de las IRR o con relación a ellas, y que examine la posibilidad de:</w:t>
            </w:r>
          </w:p>
          <w:p w14:paraId="43731872" w14:textId="77777777" w:rsidR="00D02FF0" w:rsidRPr="00F80127" w:rsidRDefault="00D02FF0" w:rsidP="00D02FF0">
            <w:pPr>
              <w:outlineLvl w:val="0"/>
              <w:rPr>
                <w:noProof/>
                <w:sz w:val="22"/>
                <w:szCs w:val="22"/>
                <w:lang w:val="es-ES"/>
              </w:rPr>
            </w:pPr>
          </w:p>
          <w:p w14:paraId="317D950C" w14:textId="77777777" w:rsidR="00D02FF0" w:rsidRPr="00F80127" w:rsidRDefault="00D02FF0" w:rsidP="00D02FF0">
            <w:pPr>
              <w:pStyle w:val="Prrafodelista"/>
              <w:numPr>
                <w:ilvl w:val="0"/>
                <w:numId w:val="41"/>
              </w:numPr>
              <w:outlineLvl w:val="0"/>
              <w:rPr>
                <w:noProof/>
                <w:sz w:val="22"/>
                <w:szCs w:val="22"/>
                <w:lang w:val="es-ES"/>
              </w:rPr>
            </w:pPr>
            <w:r w:rsidRPr="00F80127">
              <w:rPr>
                <w:noProof/>
                <w:sz w:val="22"/>
                <w:szCs w:val="22"/>
                <w:lang w:val="es-ES"/>
              </w:rPr>
              <w:t>la derogación formal de los elementos relativos a las IRR; o</w:t>
            </w:r>
          </w:p>
          <w:p w14:paraId="39CBB9B6" w14:textId="77777777" w:rsidR="00D02FF0" w:rsidRPr="00F80127" w:rsidRDefault="00D02FF0" w:rsidP="00D02FF0">
            <w:pPr>
              <w:pStyle w:val="Prrafodelista"/>
              <w:numPr>
                <w:ilvl w:val="0"/>
                <w:numId w:val="41"/>
              </w:numPr>
              <w:outlineLvl w:val="0"/>
              <w:rPr>
                <w:noProof/>
                <w:sz w:val="22"/>
                <w:szCs w:val="22"/>
                <w:lang w:val="es-ES"/>
              </w:rPr>
            </w:pPr>
            <w:r w:rsidRPr="00F80127">
              <w:rPr>
                <w:noProof/>
                <w:sz w:val="22"/>
                <w:szCs w:val="22"/>
                <w:lang w:val="es-ES"/>
              </w:rPr>
              <w:t>la utilidad de referirse a estos en un anexo de un nuevo proyecto de resolución relativo a las IRR.</w:t>
            </w:r>
          </w:p>
          <w:p w14:paraId="57A0587A" w14:textId="77777777" w:rsidR="00D02FF0" w:rsidRPr="00F80127" w:rsidRDefault="00D02FF0" w:rsidP="00D02FF0">
            <w:pPr>
              <w:outlineLvl w:val="0"/>
              <w:rPr>
                <w:noProof/>
                <w:sz w:val="22"/>
                <w:szCs w:val="22"/>
                <w:lang w:val="es-ES"/>
              </w:rPr>
            </w:pPr>
          </w:p>
          <w:p w14:paraId="3D6F2699" w14:textId="77777777" w:rsidR="00D02FF0" w:rsidRPr="00F80127" w:rsidRDefault="00D02FF0" w:rsidP="00D02FF0">
            <w:pPr>
              <w:outlineLvl w:val="0"/>
              <w:rPr>
                <w:noProof/>
                <w:sz w:val="22"/>
                <w:szCs w:val="22"/>
                <w:lang w:val="es-ES"/>
              </w:rPr>
            </w:pPr>
            <w:r w:rsidRPr="00F80127">
              <w:rPr>
                <w:noProof/>
                <w:sz w:val="22"/>
                <w:szCs w:val="22"/>
                <w:lang w:val="es-ES"/>
              </w:rPr>
              <w:t>En cuanto a esto último, el hecho de consolidar estos párrafos en un anexo puede facilitar a las Partes Contratantes, los órganos subsidiarios pertinentes y las propias IRR el seguimiento de las tareas necesarias. Véase la Parte 8 del presente documento para información adicional al respecto.</w:t>
            </w:r>
          </w:p>
          <w:p w14:paraId="6C289319" w14:textId="77777777" w:rsidR="00D02FF0" w:rsidRPr="00F80127" w:rsidRDefault="00D02FF0" w:rsidP="00D02FF0">
            <w:pPr>
              <w:outlineLvl w:val="0"/>
              <w:rPr>
                <w:noProof/>
                <w:sz w:val="22"/>
                <w:szCs w:val="22"/>
                <w:lang w:val="es-ES"/>
              </w:rPr>
            </w:pPr>
            <w:r w:rsidRPr="00F80127">
              <w:rPr>
                <w:noProof/>
                <w:sz w:val="22"/>
                <w:szCs w:val="22"/>
                <w:lang w:val="es-ES"/>
              </w:rPr>
              <w:t xml:space="preserve"> </w:t>
            </w:r>
          </w:p>
        </w:tc>
      </w:tr>
    </w:tbl>
    <w:p w14:paraId="750FC822" w14:textId="77777777" w:rsidR="00D02FF0" w:rsidRPr="00F80127" w:rsidRDefault="00D02FF0" w:rsidP="00D02FF0">
      <w:pPr>
        <w:ind w:left="360"/>
        <w:rPr>
          <w:b/>
          <w:noProof/>
          <w:sz w:val="22"/>
          <w:szCs w:val="22"/>
          <w:lang w:val="es-ES"/>
        </w:rPr>
      </w:pPr>
    </w:p>
    <w:p w14:paraId="797DB05E" w14:textId="77777777" w:rsidR="00D02FF0" w:rsidRPr="00F80127" w:rsidRDefault="00D02FF0" w:rsidP="00D02FF0">
      <w:pPr>
        <w:pStyle w:val="Prrafodelista"/>
        <w:numPr>
          <w:ilvl w:val="0"/>
          <w:numId w:val="35"/>
        </w:numPr>
        <w:rPr>
          <w:b/>
          <w:noProof/>
          <w:sz w:val="22"/>
          <w:szCs w:val="22"/>
          <w:lang w:val="es-ES"/>
        </w:rPr>
      </w:pPr>
      <w:r w:rsidRPr="00F80127">
        <w:rPr>
          <w:b/>
          <w:noProof/>
          <w:sz w:val="22"/>
          <w:szCs w:val="22"/>
          <w:lang w:val="es-ES"/>
        </w:rPr>
        <w:t>Decisiones del CP, actuales y en consonancia con la Resolución XIII.9</w:t>
      </w:r>
    </w:p>
    <w:p w14:paraId="65E3F544" w14:textId="77777777" w:rsidR="00D02FF0" w:rsidRPr="00F80127" w:rsidRDefault="00D02FF0" w:rsidP="00D02FF0">
      <w:pPr>
        <w:pStyle w:val="Prrafodelista"/>
        <w:rPr>
          <w:b/>
          <w:noProof/>
          <w:sz w:val="22"/>
          <w:szCs w:val="22"/>
          <w:lang w:val="es-ES"/>
        </w:rPr>
      </w:pPr>
    </w:p>
    <w:p w14:paraId="754519ED" w14:textId="77777777" w:rsidR="00D02FF0" w:rsidRPr="00F80127" w:rsidRDefault="00D02FF0" w:rsidP="00D02FF0">
      <w:pPr>
        <w:ind w:left="360"/>
        <w:rPr>
          <w:noProof/>
          <w:sz w:val="22"/>
          <w:szCs w:val="22"/>
          <w:lang w:val="es-ES"/>
        </w:rPr>
      </w:pPr>
      <w:r w:rsidRPr="00F80127">
        <w:rPr>
          <w:noProof/>
          <w:sz w:val="22"/>
          <w:szCs w:val="22"/>
          <w:lang w:val="es-ES"/>
        </w:rPr>
        <w:t xml:space="preserve">Todas las decisiones del CP relativas a las IRR o que hacen referencia a estas y están vigentes figuran en el </w:t>
      </w:r>
      <w:r w:rsidRPr="00F80127">
        <w:rPr>
          <w:b/>
          <w:noProof/>
          <w:sz w:val="22"/>
          <w:szCs w:val="22"/>
          <w:lang w:val="es-ES"/>
        </w:rPr>
        <w:t>Anexo 6</w:t>
      </w:r>
      <w:r w:rsidRPr="00F80127">
        <w:rPr>
          <w:noProof/>
          <w:sz w:val="22"/>
          <w:szCs w:val="22"/>
          <w:lang w:val="es-ES"/>
        </w:rPr>
        <w:t>.</w:t>
      </w:r>
    </w:p>
    <w:p w14:paraId="77008C56" w14:textId="77777777" w:rsidR="00D02FF0" w:rsidRPr="00F80127" w:rsidRDefault="00D02FF0" w:rsidP="00D02FF0">
      <w:pPr>
        <w:ind w:left="360"/>
        <w:rPr>
          <w:noProof/>
          <w:sz w:val="22"/>
          <w:szCs w:val="22"/>
          <w:lang w:val="es-ES"/>
        </w:rPr>
      </w:pPr>
    </w:p>
    <w:tbl>
      <w:tblPr>
        <w:tblStyle w:val="Tablaconcuadrcula"/>
        <w:tblW w:w="0" w:type="auto"/>
        <w:tblInd w:w="360" w:type="dxa"/>
        <w:tblLook w:val="04A0" w:firstRow="1" w:lastRow="0" w:firstColumn="1" w:lastColumn="0" w:noHBand="0" w:noVBand="1"/>
      </w:tblPr>
      <w:tblGrid>
        <w:gridCol w:w="13636"/>
      </w:tblGrid>
      <w:tr w:rsidR="00D02FF0" w:rsidRPr="00F80127" w14:paraId="4A8D9F4F" w14:textId="77777777" w:rsidTr="00D02FF0">
        <w:trPr>
          <w:trHeight w:val="1048"/>
        </w:trPr>
        <w:tc>
          <w:tcPr>
            <w:tcW w:w="13996" w:type="dxa"/>
          </w:tcPr>
          <w:p w14:paraId="6B14A72A" w14:textId="77777777" w:rsidR="00D02FF0" w:rsidRPr="00F80127" w:rsidRDefault="00D02FF0" w:rsidP="00D02FF0">
            <w:pPr>
              <w:rPr>
                <w:b/>
                <w:i/>
                <w:noProof/>
                <w:color w:val="4472C4" w:themeColor="accent1"/>
                <w:sz w:val="22"/>
                <w:szCs w:val="22"/>
                <w:lang w:val="es-ES"/>
              </w:rPr>
            </w:pPr>
            <w:r w:rsidRPr="00F80127">
              <w:rPr>
                <w:b/>
                <w:i/>
                <w:noProof/>
                <w:color w:val="4472C4" w:themeColor="accent1"/>
                <w:sz w:val="22"/>
                <w:szCs w:val="22"/>
                <w:lang w:val="es-ES"/>
              </w:rPr>
              <w:lastRenderedPageBreak/>
              <w:t>Recomendación 5</w:t>
            </w:r>
          </w:p>
          <w:p w14:paraId="125DF411" w14:textId="77777777" w:rsidR="00D02FF0" w:rsidRPr="00F80127" w:rsidRDefault="00D02FF0" w:rsidP="00D02FF0">
            <w:pPr>
              <w:ind w:left="360"/>
              <w:rPr>
                <w:noProof/>
                <w:sz w:val="22"/>
                <w:szCs w:val="22"/>
                <w:lang w:val="es-ES"/>
              </w:rPr>
            </w:pPr>
          </w:p>
          <w:p w14:paraId="3968E2C1" w14:textId="4BCD99FF" w:rsidR="00D02FF0" w:rsidRPr="00F80127" w:rsidRDefault="00D02FF0" w:rsidP="00D02FF0">
            <w:pPr>
              <w:rPr>
                <w:noProof/>
                <w:sz w:val="22"/>
                <w:szCs w:val="22"/>
                <w:lang w:val="es-ES"/>
              </w:rPr>
            </w:pPr>
            <w:r w:rsidRPr="00F80127">
              <w:rPr>
                <w:noProof/>
                <w:sz w:val="22"/>
                <w:szCs w:val="22"/>
                <w:lang w:val="es-ES"/>
              </w:rPr>
              <w:t>Recomiendo que estas decisiones sean retiradas cuando se hayan realizado las tareas pertinentes.</w:t>
            </w:r>
            <w:r w:rsidR="00A42830">
              <w:rPr>
                <w:noProof/>
                <w:sz w:val="22"/>
                <w:szCs w:val="22"/>
                <w:lang w:val="es-ES"/>
              </w:rPr>
              <w:t xml:space="preserve"> En aras de la claridad, también puede ser útil incluirlas en un anexo de un nuevo proyecto de resolución.</w:t>
            </w:r>
          </w:p>
          <w:p w14:paraId="07CFD0E5" w14:textId="77777777" w:rsidR="00D02FF0" w:rsidRPr="00F80127" w:rsidRDefault="00D02FF0" w:rsidP="00D02FF0">
            <w:pPr>
              <w:rPr>
                <w:noProof/>
                <w:sz w:val="22"/>
                <w:szCs w:val="22"/>
                <w:lang w:val="es-ES"/>
              </w:rPr>
            </w:pPr>
          </w:p>
        </w:tc>
      </w:tr>
    </w:tbl>
    <w:p w14:paraId="3625636E" w14:textId="77777777" w:rsidR="00D02FF0" w:rsidRPr="00F80127" w:rsidRDefault="00D02FF0" w:rsidP="00D02FF0">
      <w:pPr>
        <w:pStyle w:val="Prrafodelista"/>
        <w:rPr>
          <w:b/>
          <w:noProof/>
          <w:sz w:val="22"/>
          <w:szCs w:val="22"/>
          <w:lang w:val="es-ES"/>
        </w:rPr>
      </w:pPr>
    </w:p>
    <w:p w14:paraId="5364429C" w14:textId="77777777" w:rsidR="00D02FF0" w:rsidRPr="00F80127" w:rsidRDefault="00D02FF0" w:rsidP="00D02FF0">
      <w:pPr>
        <w:pStyle w:val="Prrafodelista"/>
        <w:numPr>
          <w:ilvl w:val="0"/>
          <w:numId w:val="35"/>
        </w:numPr>
        <w:rPr>
          <w:b/>
          <w:noProof/>
          <w:sz w:val="22"/>
          <w:szCs w:val="22"/>
          <w:lang w:val="es-ES"/>
        </w:rPr>
      </w:pPr>
      <w:r w:rsidRPr="00F80127">
        <w:rPr>
          <w:b/>
          <w:noProof/>
          <w:sz w:val="22"/>
          <w:szCs w:val="22"/>
          <w:lang w:val="es-ES"/>
        </w:rPr>
        <w:t xml:space="preserve">Metodología: contenido sugerido para ayudar al Grupo de trabajo a elaborar una resolución relativa a las IRR para la COP14 </w:t>
      </w:r>
    </w:p>
    <w:p w14:paraId="485C37BC" w14:textId="77777777" w:rsidR="00D02FF0" w:rsidRPr="00F80127" w:rsidRDefault="00D02FF0" w:rsidP="00D02FF0">
      <w:pPr>
        <w:ind w:left="360"/>
        <w:rPr>
          <w:b/>
          <w:noProof/>
          <w:sz w:val="22"/>
          <w:szCs w:val="22"/>
          <w:lang w:val="es-ES"/>
        </w:rPr>
      </w:pPr>
    </w:p>
    <w:p w14:paraId="14D2F1B4" w14:textId="77777777" w:rsidR="00D02FF0" w:rsidRPr="00F80127" w:rsidRDefault="00D02FF0" w:rsidP="00D02FF0">
      <w:pPr>
        <w:pStyle w:val="Prrafodelista"/>
        <w:numPr>
          <w:ilvl w:val="0"/>
          <w:numId w:val="42"/>
        </w:numPr>
        <w:rPr>
          <w:noProof/>
          <w:sz w:val="22"/>
          <w:szCs w:val="22"/>
          <w:lang w:val="es-ES"/>
        </w:rPr>
      </w:pPr>
      <w:r w:rsidRPr="00F80127">
        <w:rPr>
          <w:noProof/>
          <w:sz w:val="22"/>
          <w:szCs w:val="22"/>
          <w:lang w:val="es-ES"/>
        </w:rPr>
        <w:t>El contenido que figura en el Anexo 1 se basa primordialmente en los párrafos pertinentes de:</w:t>
      </w:r>
    </w:p>
    <w:p w14:paraId="7B8F4806" w14:textId="77777777" w:rsidR="00D02FF0" w:rsidRPr="00F80127" w:rsidRDefault="00D02FF0" w:rsidP="00D02FF0">
      <w:pPr>
        <w:ind w:left="360"/>
        <w:rPr>
          <w:noProof/>
          <w:sz w:val="22"/>
          <w:szCs w:val="22"/>
          <w:lang w:val="es-ES"/>
        </w:rPr>
      </w:pPr>
    </w:p>
    <w:p w14:paraId="42CB12E1" w14:textId="77777777" w:rsidR="00D02FF0" w:rsidRPr="00F80127" w:rsidRDefault="00D02FF0" w:rsidP="00D02FF0">
      <w:pPr>
        <w:pStyle w:val="Prrafodelista"/>
        <w:numPr>
          <w:ilvl w:val="1"/>
          <w:numId w:val="42"/>
        </w:numPr>
        <w:rPr>
          <w:noProof/>
          <w:sz w:val="22"/>
          <w:szCs w:val="22"/>
          <w:lang w:val="es-ES"/>
        </w:rPr>
      </w:pPr>
      <w:r w:rsidRPr="00F80127">
        <w:rPr>
          <w:noProof/>
          <w:sz w:val="22"/>
          <w:szCs w:val="22"/>
          <w:lang w:val="es-ES"/>
        </w:rPr>
        <w:t>la Resolución XIII.9; y</w:t>
      </w:r>
    </w:p>
    <w:p w14:paraId="03A00F98" w14:textId="77777777" w:rsidR="00D02FF0" w:rsidRPr="00F80127" w:rsidRDefault="00D02FF0" w:rsidP="00D02FF0">
      <w:pPr>
        <w:pStyle w:val="Prrafodelista"/>
        <w:numPr>
          <w:ilvl w:val="1"/>
          <w:numId w:val="42"/>
        </w:numPr>
        <w:rPr>
          <w:noProof/>
          <w:sz w:val="22"/>
          <w:szCs w:val="22"/>
          <w:lang w:val="es-ES"/>
        </w:rPr>
      </w:pPr>
      <w:r w:rsidRPr="00F80127">
        <w:rPr>
          <w:noProof/>
          <w:sz w:val="22"/>
          <w:szCs w:val="22"/>
          <w:lang w:val="es-ES"/>
        </w:rPr>
        <w:t>resoluciones relativas a las IRR que son anteriores a la Resolución XIII.9 pero que no son incompatibles con esta.</w:t>
      </w:r>
    </w:p>
    <w:p w14:paraId="2E82E322" w14:textId="77777777" w:rsidR="00D02FF0" w:rsidRPr="00F80127" w:rsidRDefault="00D02FF0" w:rsidP="00D02FF0">
      <w:pPr>
        <w:ind w:left="360"/>
        <w:rPr>
          <w:noProof/>
          <w:sz w:val="22"/>
          <w:szCs w:val="22"/>
          <w:lang w:val="es-ES"/>
        </w:rPr>
      </w:pPr>
    </w:p>
    <w:p w14:paraId="6E504991" w14:textId="77777777" w:rsidR="00D02FF0" w:rsidRPr="00F80127" w:rsidRDefault="00D02FF0" w:rsidP="00D02FF0">
      <w:pPr>
        <w:pStyle w:val="Prrafodelista"/>
        <w:numPr>
          <w:ilvl w:val="0"/>
          <w:numId w:val="42"/>
        </w:numPr>
        <w:ind w:left="1134" w:hanging="414"/>
        <w:rPr>
          <w:noProof/>
          <w:sz w:val="22"/>
          <w:szCs w:val="22"/>
          <w:lang w:val="es-ES"/>
        </w:rPr>
      </w:pPr>
      <w:r w:rsidRPr="00F80127">
        <w:rPr>
          <w:noProof/>
          <w:sz w:val="22"/>
          <w:szCs w:val="22"/>
          <w:lang w:val="es-ES"/>
        </w:rPr>
        <w:t>El contenido se ha organizado por temas para facilitar su consulta (observando que las cuestiones relacionadas –relativas a la financiación, por ejemplo– a menudo están dispersas a lo largo de una resolución, lo que puede dar lugar a ineficiencias).</w:t>
      </w:r>
    </w:p>
    <w:p w14:paraId="1923450D" w14:textId="77777777" w:rsidR="00D02FF0" w:rsidRPr="00F80127" w:rsidRDefault="00D02FF0" w:rsidP="00D02FF0">
      <w:pPr>
        <w:rPr>
          <w:noProof/>
          <w:sz w:val="22"/>
          <w:szCs w:val="22"/>
          <w:lang w:val="es-ES"/>
        </w:rPr>
      </w:pPr>
    </w:p>
    <w:p w14:paraId="791CC37C" w14:textId="77777777" w:rsidR="00D02FF0" w:rsidRPr="00F80127" w:rsidRDefault="00D02FF0" w:rsidP="00D02FF0">
      <w:pPr>
        <w:pStyle w:val="Prrafodelista"/>
        <w:numPr>
          <w:ilvl w:val="0"/>
          <w:numId w:val="42"/>
        </w:numPr>
        <w:rPr>
          <w:noProof/>
          <w:sz w:val="22"/>
          <w:szCs w:val="22"/>
          <w:lang w:val="es-ES"/>
        </w:rPr>
      </w:pPr>
      <w:r w:rsidRPr="00F80127">
        <w:rPr>
          <w:noProof/>
          <w:sz w:val="22"/>
          <w:szCs w:val="22"/>
          <w:lang w:val="es-ES"/>
        </w:rPr>
        <w:t>En algunos casos, el texto se ha modificado a partir de versiones preexistentes a fin de eliminar ambigüedades o incoherencias. Por ejemplo, no se han incluido los párrafos 6 y 7 de la Resolución XIII.9, ya que son incompatibles con la introducción del párrafo 8 de esta. Específicamente, el párrafo 6 establece que las IRR deben “cumplir los principios enumerados en el párrafo 8”, el párrafo 7 pide que “las Partes Contratantes que participen en alguna iniciativa regional de Ramsar actual o futura […] se esfuercen por que la IRR cumpla plenamente los principios que se enumeran en el párrafo 8”, y la introducción del párrafo 8 establece que “</w:t>
      </w:r>
      <w:r w:rsidRPr="00F80127">
        <w:rPr>
          <w:rFonts w:ascii="Calibri" w:hAnsi="Calibri"/>
          <w:noProof/>
          <w:sz w:val="22"/>
          <w:szCs w:val="22"/>
          <w:lang w:val="es-ES"/>
        </w:rPr>
        <w:t>las IRR, a fin de mantener su reconocimiento formal como tales, deberán observar los principios siguientes…</w:t>
      </w:r>
      <w:r w:rsidRPr="00F80127">
        <w:rPr>
          <w:noProof/>
          <w:sz w:val="22"/>
          <w:szCs w:val="22"/>
          <w:lang w:val="es-ES"/>
        </w:rPr>
        <w:t>”.</w:t>
      </w:r>
    </w:p>
    <w:p w14:paraId="5F845BFD" w14:textId="77777777" w:rsidR="00D02FF0" w:rsidRPr="00F80127" w:rsidRDefault="00D02FF0" w:rsidP="00D02FF0">
      <w:pPr>
        <w:rPr>
          <w:noProof/>
          <w:sz w:val="22"/>
          <w:szCs w:val="22"/>
          <w:lang w:val="es-ES"/>
        </w:rPr>
      </w:pPr>
    </w:p>
    <w:p w14:paraId="73C9E122" w14:textId="77777777" w:rsidR="00D02FF0" w:rsidRPr="00F80127" w:rsidRDefault="00D02FF0" w:rsidP="00D02FF0">
      <w:pPr>
        <w:pStyle w:val="Prrafodelista"/>
        <w:numPr>
          <w:ilvl w:val="0"/>
          <w:numId w:val="42"/>
        </w:numPr>
        <w:rPr>
          <w:noProof/>
          <w:sz w:val="22"/>
          <w:szCs w:val="22"/>
          <w:lang w:val="es-ES"/>
        </w:rPr>
      </w:pPr>
      <w:r w:rsidRPr="00F80127">
        <w:rPr>
          <w:noProof/>
          <w:sz w:val="22"/>
          <w:szCs w:val="22"/>
          <w:lang w:val="es-ES"/>
        </w:rPr>
        <w:t>El párrafo 8 de la Resolución XIII.9 se ha incorporado en el párrafo 9 del proyecto de resolución que figura en el Anexo 1. Obsérvese lo siguiente:</w:t>
      </w:r>
    </w:p>
    <w:p w14:paraId="22CEC898" w14:textId="77777777" w:rsidR="00D02FF0" w:rsidRPr="00F80127" w:rsidRDefault="00D02FF0" w:rsidP="00D02FF0">
      <w:pPr>
        <w:rPr>
          <w:noProof/>
          <w:sz w:val="22"/>
          <w:szCs w:val="22"/>
          <w:lang w:val="es-ES"/>
        </w:rPr>
      </w:pPr>
    </w:p>
    <w:p w14:paraId="71F230C7" w14:textId="77777777" w:rsidR="00D02FF0" w:rsidRPr="00F80127" w:rsidRDefault="00D02FF0" w:rsidP="00D02FF0">
      <w:pPr>
        <w:pStyle w:val="Prrafodelista"/>
        <w:numPr>
          <w:ilvl w:val="1"/>
          <w:numId w:val="42"/>
        </w:numPr>
        <w:rPr>
          <w:noProof/>
          <w:sz w:val="22"/>
          <w:szCs w:val="22"/>
          <w:lang w:val="es-ES"/>
        </w:rPr>
      </w:pPr>
      <w:r w:rsidRPr="00F80127">
        <w:rPr>
          <w:noProof/>
          <w:sz w:val="22"/>
          <w:szCs w:val="22"/>
          <w:lang w:val="es-ES"/>
        </w:rPr>
        <w:t>El antiguo párrafo 8(a) se ha eliminado y se ha incorporado en la introducción del nuevo párrafo 9 para evitar la duplicación y para aclarar que el propósito del examen es determinar si se puede apoyar a iniciativas regionales de Ramsar que realizan su actividad en el marco de la Convención;</w:t>
      </w:r>
    </w:p>
    <w:p w14:paraId="73464005" w14:textId="77777777" w:rsidR="00D02FF0" w:rsidRPr="00F80127" w:rsidRDefault="00D02FF0" w:rsidP="00D02FF0">
      <w:pPr>
        <w:pStyle w:val="Prrafodelista"/>
        <w:numPr>
          <w:ilvl w:val="1"/>
          <w:numId w:val="42"/>
        </w:numPr>
        <w:rPr>
          <w:noProof/>
          <w:sz w:val="22"/>
          <w:szCs w:val="22"/>
          <w:lang w:val="es-ES"/>
        </w:rPr>
      </w:pPr>
      <w:r w:rsidRPr="00F80127">
        <w:rPr>
          <w:noProof/>
          <w:sz w:val="22"/>
          <w:szCs w:val="22"/>
          <w:lang w:val="es-ES"/>
        </w:rPr>
        <w:t>No he incluido el antiguo párrafo 8(g) en el nuevo párrafo 9 ya que no es un principio y se puede agrupar con párrafos que se refieren a la financiación;</w:t>
      </w:r>
    </w:p>
    <w:p w14:paraId="6912F839" w14:textId="77777777" w:rsidR="00D02FF0" w:rsidRPr="00F80127" w:rsidRDefault="00D02FF0" w:rsidP="00D02FF0">
      <w:pPr>
        <w:pStyle w:val="Prrafodelista"/>
        <w:numPr>
          <w:ilvl w:val="1"/>
          <w:numId w:val="42"/>
        </w:numPr>
        <w:rPr>
          <w:noProof/>
          <w:sz w:val="22"/>
          <w:szCs w:val="22"/>
          <w:lang w:val="es-ES"/>
        </w:rPr>
      </w:pPr>
      <w:r w:rsidRPr="00F80127">
        <w:rPr>
          <w:noProof/>
          <w:sz w:val="22"/>
          <w:szCs w:val="22"/>
          <w:lang w:val="es-ES"/>
        </w:rPr>
        <w:t xml:space="preserve">He ampliado la disposición relativa a la responsabilidad financiera (el antiguo párrafo 8(d) y el nuevo párrafo 9(b)) para aclarar que ello requiere transparencia y consonancia con las leyes, resoluciones y decisiones pertinentes; </w:t>
      </w:r>
    </w:p>
    <w:p w14:paraId="17C99F04" w14:textId="1A8434F9" w:rsidR="00D02FF0" w:rsidRPr="00F80127" w:rsidRDefault="00D02FF0" w:rsidP="00D02FF0">
      <w:pPr>
        <w:pStyle w:val="Prrafodelista"/>
        <w:numPr>
          <w:ilvl w:val="1"/>
          <w:numId w:val="42"/>
        </w:numPr>
        <w:rPr>
          <w:noProof/>
          <w:sz w:val="22"/>
          <w:szCs w:val="22"/>
          <w:lang w:val="es-ES"/>
        </w:rPr>
      </w:pPr>
      <w:r w:rsidRPr="00F80127">
        <w:rPr>
          <w:noProof/>
          <w:sz w:val="22"/>
          <w:szCs w:val="22"/>
          <w:lang w:val="es-ES"/>
        </w:rPr>
        <w:lastRenderedPageBreak/>
        <w:t>He ampliado las disposiciones relativas a la presentación de informes (el antiguo párrafo 8(f) y el nuevo párrafo 9(d)) para incluir el requisito de presentación de informes con arreglo a los criterios de aprobación establecidos en el párrafo 9. Esto se ha añadido ya que es una “</w:t>
      </w:r>
      <w:r>
        <w:rPr>
          <w:noProof/>
          <w:sz w:val="22"/>
          <w:szCs w:val="22"/>
          <w:lang w:val="es-ES"/>
        </w:rPr>
        <w:t>buena prác</w:t>
      </w:r>
      <w:r w:rsidRPr="00F80127">
        <w:rPr>
          <w:noProof/>
          <w:sz w:val="22"/>
          <w:szCs w:val="22"/>
          <w:lang w:val="es-ES"/>
        </w:rPr>
        <w:t xml:space="preserve">tica” estándar para que las entidades informen en función de criterios específicos. </w:t>
      </w:r>
    </w:p>
    <w:p w14:paraId="2CE61D0B" w14:textId="77777777" w:rsidR="00D02FF0" w:rsidRPr="00F80127" w:rsidRDefault="00D02FF0" w:rsidP="00D02FF0">
      <w:pPr>
        <w:rPr>
          <w:noProof/>
          <w:sz w:val="22"/>
          <w:szCs w:val="22"/>
          <w:lang w:val="es-ES"/>
        </w:rPr>
      </w:pPr>
    </w:p>
    <w:p w14:paraId="12F4F881" w14:textId="77777777" w:rsidR="00D02FF0" w:rsidRPr="00F80127" w:rsidRDefault="00D02FF0" w:rsidP="00D02FF0">
      <w:pPr>
        <w:pStyle w:val="Prrafodelista"/>
        <w:numPr>
          <w:ilvl w:val="0"/>
          <w:numId w:val="42"/>
        </w:numPr>
        <w:rPr>
          <w:noProof/>
          <w:sz w:val="22"/>
          <w:szCs w:val="22"/>
          <w:lang w:val="es-ES"/>
        </w:rPr>
      </w:pPr>
      <w:r w:rsidRPr="00F80127">
        <w:rPr>
          <w:noProof/>
          <w:sz w:val="22"/>
          <w:szCs w:val="22"/>
          <w:lang w:val="es-ES"/>
        </w:rPr>
        <w:t xml:space="preserve">Como se ha señalado anteriormente, realicé un examen exhaustivo de todas las resoluciones y recomendaciones que no se refieren directamente a las IRR pero que incluyen párrafos que hacen referencia a estas y que en algunos casos les encomiendan determinadas tareas. Al parecer, sería más fácil que las IRR y las Partes Contratantes en cuestión recurran a una sola fuente (es decir, la nueva resolución sobre las IRR) para ubicar toda la información relevante sobre estas, en vez de tener que examinar una serie de resoluciones y extraer de ellas las diferentes solicitudes, instrucciones, etc. Con ese fin –y en el supuesto que las Partes Contratantes no deseen derogar esos elementos de párrafos pertinentes relacionados con las IRR– consideré que sería útil incluirlos en un anexo de la nueva resolución sobre las IRR. </w:t>
      </w:r>
    </w:p>
    <w:p w14:paraId="5AEE279B" w14:textId="77777777" w:rsidR="00D02FF0" w:rsidRPr="00F80127" w:rsidRDefault="00D02FF0" w:rsidP="00D02FF0">
      <w:pPr>
        <w:pStyle w:val="Prrafodelista"/>
        <w:ind w:left="1080"/>
        <w:rPr>
          <w:noProof/>
          <w:sz w:val="22"/>
          <w:szCs w:val="22"/>
          <w:lang w:val="es-ES"/>
        </w:rPr>
      </w:pPr>
    </w:p>
    <w:p w14:paraId="7D724EBB" w14:textId="77777777" w:rsidR="00D02FF0" w:rsidRPr="00F80127" w:rsidRDefault="00D02FF0" w:rsidP="00D02FF0">
      <w:pPr>
        <w:rPr>
          <w:noProof/>
          <w:sz w:val="22"/>
          <w:szCs w:val="22"/>
          <w:lang w:val="es-ES"/>
        </w:rPr>
      </w:pPr>
      <w:r w:rsidRPr="00F80127">
        <w:rPr>
          <w:noProof/>
          <w:sz w:val="22"/>
          <w:szCs w:val="22"/>
          <w:lang w:val="es-ES"/>
        </w:rPr>
        <w:br w:type="page"/>
      </w:r>
    </w:p>
    <w:p w14:paraId="25434B94" w14:textId="77777777" w:rsidR="00D02FF0" w:rsidRPr="00F80127" w:rsidRDefault="00D02FF0" w:rsidP="00D02FF0">
      <w:pPr>
        <w:jc w:val="center"/>
        <w:rPr>
          <w:b/>
          <w:noProof/>
          <w:color w:val="4472C4" w:themeColor="accent1"/>
          <w:sz w:val="22"/>
          <w:szCs w:val="22"/>
          <w:lang w:val="es-ES"/>
        </w:rPr>
      </w:pPr>
      <w:r w:rsidRPr="00F80127">
        <w:rPr>
          <w:b/>
          <w:noProof/>
          <w:color w:val="4472C4" w:themeColor="accent1"/>
          <w:sz w:val="22"/>
          <w:szCs w:val="22"/>
          <w:lang w:val="es-ES"/>
        </w:rPr>
        <w:lastRenderedPageBreak/>
        <w:t>Anexo 1: Contenido sugerido para ayudar al grupo de trabajo a redactar una resolución sobre las IRR para la COP14</w:t>
      </w:r>
    </w:p>
    <w:p w14:paraId="21B7391F" w14:textId="77777777" w:rsidR="00D02FF0" w:rsidRPr="00F80127" w:rsidRDefault="00D02FF0" w:rsidP="00D02FF0">
      <w:pPr>
        <w:rPr>
          <w:b/>
          <w:noProof/>
          <w:sz w:val="22"/>
          <w:szCs w:val="22"/>
          <w:lang w:val="es-ES"/>
        </w:rPr>
      </w:pPr>
    </w:p>
    <w:tbl>
      <w:tblPr>
        <w:tblStyle w:val="Tablaconcuadrcula"/>
        <w:tblW w:w="0" w:type="auto"/>
        <w:tblLook w:val="04A0" w:firstRow="1" w:lastRow="0" w:firstColumn="1" w:lastColumn="0" w:noHBand="0" w:noVBand="1"/>
      </w:tblPr>
      <w:tblGrid>
        <w:gridCol w:w="1929"/>
        <w:gridCol w:w="9123"/>
        <w:gridCol w:w="2944"/>
      </w:tblGrid>
      <w:tr w:rsidR="00D02FF0" w:rsidRPr="00F80127" w14:paraId="6425E1D2" w14:textId="77777777" w:rsidTr="00D02FF0">
        <w:tc>
          <w:tcPr>
            <w:tcW w:w="1929" w:type="dxa"/>
          </w:tcPr>
          <w:p w14:paraId="0D171143" w14:textId="77777777" w:rsidR="00D02FF0" w:rsidRPr="00F80127" w:rsidRDefault="00D02FF0" w:rsidP="00D02FF0">
            <w:pPr>
              <w:rPr>
                <w:b/>
                <w:noProof/>
                <w:sz w:val="22"/>
                <w:szCs w:val="22"/>
                <w:lang w:val="es-ES"/>
              </w:rPr>
            </w:pPr>
            <w:r w:rsidRPr="00F80127">
              <w:rPr>
                <w:b/>
                <w:noProof/>
                <w:sz w:val="22"/>
                <w:szCs w:val="22"/>
                <w:lang w:val="es-ES"/>
              </w:rPr>
              <w:t xml:space="preserve">Tema y número de párrafo </w:t>
            </w:r>
          </w:p>
        </w:tc>
        <w:tc>
          <w:tcPr>
            <w:tcW w:w="9123" w:type="dxa"/>
          </w:tcPr>
          <w:p w14:paraId="48FDF741" w14:textId="77777777" w:rsidR="00D02FF0" w:rsidRPr="00F80127" w:rsidRDefault="00D02FF0" w:rsidP="00D02FF0">
            <w:pPr>
              <w:rPr>
                <w:b/>
                <w:noProof/>
                <w:sz w:val="22"/>
                <w:szCs w:val="22"/>
                <w:lang w:val="es-ES"/>
              </w:rPr>
            </w:pPr>
            <w:r w:rsidRPr="00F80127">
              <w:rPr>
                <w:b/>
                <w:noProof/>
                <w:sz w:val="22"/>
                <w:szCs w:val="22"/>
                <w:lang w:val="es-ES"/>
              </w:rPr>
              <w:t>Contenido</w:t>
            </w:r>
          </w:p>
        </w:tc>
        <w:tc>
          <w:tcPr>
            <w:tcW w:w="2944" w:type="dxa"/>
          </w:tcPr>
          <w:p w14:paraId="52035021" w14:textId="77777777" w:rsidR="00D02FF0" w:rsidRPr="00F80127" w:rsidRDefault="00D02FF0" w:rsidP="00D02FF0">
            <w:pPr>
              <w:rPr>
                <w:b/>
                <w:noProof/>
                <w:sz w:val="22"/>
                <w:szCs w:val="22"/>
                <w:lang w:val="es-ES"/>
              </w:rPr>
            </w:pPr>
            <w:r w:rsidRPr="00F80127">
              <w:rPr>
                <w:b/>
                <w:noProof/>
                <w:sz w:val="22"/>
                <w:szCs w:val="22"/>
                <w:lang w:val="es-ES"/>
              </w:rPr>
              <w:t>Fuente(s) y notas</w:t>
            </w:r>
          </w:p>
        </w:tc>
      </w:tr>
      <w:tr w:rsidR="00D02FF0" w:rsidRPr="00F80127" w14:paraId="7572604B" w14:textId="77777777" w:rsidTr="00D02FF0">
        <w:tc>
          <w:tcPr>
            <w:tcW w:w="1929" w:type="dxa"/>
          </w:tcPr>
          <w:p w14:paraId="1C551B58" w14:textId="77777777" w:rsidR="00D02FF0" w:rsidRPr="00F80127" w:rsidRDefault="00D02FF0" w:rsidP="00D02FF0">
            <w:pPr>
              <w:rPr>
                <w:b/>
                <w:noProof/>
                <w:sz w:val="22"/>
                <w:szCs w:val="22"/>
                <w:lang w:val="es-ES"/>
              </w:rPr>
            </w:pPr>
            <w:r w:rsidRPr="00F80127">
              <w:rPr>
                <w:b/>
                <w:noProof/>
                <w:sz w:val="22"/>
                <w:szCs w:val="22"/>
                <w:lang w:val="es-ES"/>
              </w:rPr>
              <w:t>Preámbulo</w:t>
            </w:r>
          </w:p>
        </w:tc>
        <w:tc>
          <w:tcPr>
            <w:tcW w:w="9123" w:type="dxa"/>
          </w:tcPr>
          <w:p w14:paraId="0806C195" w14:textId="77777777" w:rsidR="00D02FF0" w:rsidRPr="00F80127" w:rsidRDefault="00D02FF0" w:rsidP="00D02FF0">
            <w:pPr>
              <w:rPr>
                <w:b/>
                <w:noProof/>
                <w:sz w:val="22"/>
                <w:szCs w:val="22"/>
                <w:lang w:val="es-ES"/>
              </w:rPr>
            </w:pPr>
          </w:p>
        </w:tc>
        <w:tc>
          <w:tcPr>
            <w:tcW w:w="2944" w:type="dxa"/>
          </w:tcPr>
          <w:p w14:paraId="063D36F7" w14:textId="77777777" w:rsidR="00D02FF0" w:rsidRPr="00F80127" w:rsidRDefault="00D02FF0" w:rsidP="00D02FF0">
            <w:pPr>
              <w:rPr>
                <w:b/>
                <w:noProof/>
                <w:sz w:val="22"/>
                <w:szCs w:val="22"/>
                <w:lang w:val="es-ES"/>
              </w:rPr>
            </w:pPr>
          </w:p>
        </w:tc>
      </w:tr>
      <w:tr w:rsidR="00D02FF0" w:rsidRPr="00F80127" w14:paraId="3F023005" w14:textId="77777777" w:rsidTr="00D02FF0">
        <w:tc>
          <w:tcPr>
            <w:tcW w:w="1929" w:type="dxa"/>
          </w:tcPr>
          <w:p w14:paraId="3FE510C9" w14:textId="77777777" w:rsidR="00D02FF0" w:rsidRPr="00F80127" w:rsidRDefault="00D02FF0" w:rsidP="00D02FF0">
            <w:pPr>
              <w:rPr>
                <w:noProof/>
                <w:sz w:val="22"/>
                <w:szCs w:val="22"/>
                <w:lang w:val="es-ES"/>
              </w:rPr>
            </w:pPr>
            <w:r w:rsidRPr="00F80127">
              <w:rPr>
                <w:noProof/>
                <w:sz w:val="22"/>
                <w:szCs w:val="22"/>
                <w:lang w:val="es-ES"/>
              </w:rPr>
              <w:t>1</w:t>
            </w:r>
          </w:p>
        </w:tc>
        <w:tc>
          <w:tcPr>
            <w:tcW w:w="9123" w:type="dxa"/>
          </w:tcPr>
          <w:p w14:paraId="51C1CC74" w14:textId="77777777" w:rsidR="00D02FF0" w:rsidRPr="00F80127" w:rsidRDefault="00D02FF0" w:rsidP="00D02FF0">
            <w:pPr>
              <w:rPr>
                <w:noProof/>
                <w:sz w:val="22"/>
                <w:szCs w:val="22"/>
                <w:lang w:val="es-ES"/>
              </w:rPr>
            </w:pPr>
            <w:r w:rsidRPr="00F80127">
              <w:rPr>
                <w:noProof/>
                <w:sz w:val="22"/>
                <w:szCs w:val="22"/>
                <w:lang w:val="es-ES"/>
              </w:rPr>
              <w:t xml:space="preserve">RECORDANDO que las iniciativas regionales en el marco de la Convención de Ramsar, entre las que se incluyen centros regionales de formación y creación de capacidad y redes regionales para facilitar la cooperación, tienen por objeto servir de medios operativos para brindar un apoyo eficaz con miras a mejorar la aplicación de la Convención </w:t>
            </w:r>
            <w:r w:rsidRPr="00F80127">
              <w:rPr>
                <w:rFonts w:ascii="Calibri" w:hAnsi="Calibri"/>
                <w:noProof/>
                <w:sz w:val="22"/>
                <w:szCs w:val="22"/>
                <w:lang w:val="es-ES"/>
              </w:rPr>
              <w:t>y su Plan Estratégico en regiones geográficas concretas, por medio de la cooperación internacional voluntaria en cuestiones de interés común relativas a los humedales;</w:t>
            </w:r>
          </w:p>
        </w:tc>
        <w:tc>
          <w:tcPr>
            <w:tcW w:w="2944" w:type="dxa"/>
          </w:tcPr>
          <w:p w14:paraId="12CD6B64" w14:textId="77777777" w:rsidR="00D02FF0" w:rsidRPr="00F80127" w:rsidRDefault="00D02FF0" w:rsidP="00D02FF0">
            <w:pPr>
              <w:rPr>
                <w:noProof/>
                <w:sz w:val="22"/>
                <w:szCs w:val="22"/>
                <w:lang w:val="es-ES"/>
              </w:rPr>
            </w:pPr>
            <w:r w:rsidRPr="00F80127">
              <w:rPr>
                <w:noProof/>
                <w:sz w:val="22"/>
                <w:szCs w:val="22"/>
                <w:lang w:val="es-ES"/>
              </w:rPr>
              <w:t>XIII.9, párr. 1</w:t>
            </w:r>
          </w:p>
          <w:p w14:paraId="6D9D885C" w14:textId="77777777" w:rsidR="00D02FF0" w:rsidRPr="00F80127" w:rsidRDefault="00D02FF0" w:rsidP="00D02FF0">
            <w:pPr>
              <w:rPr>
                <w:noProof/>
                <w:sz w:val="22"/>
                <w:szCs w:val="22"/>
                <w:lang w:val="es-ES"/>
              </w:rPr>
            </w:pPr>
            <w:r w:rsidRPr="00F80127">
              <w:rPr>
                <w:noProof/>
                <w:sz w:val="22"/>
                <w:szCs w:val="22"/>
                <w:lang w:val="es-ES"/>
              </w:rPr>
              <w:t>XII.8, párr. 1</w:t>
            </w:r>
          </w:p>
          <w:p w14:paraId="4F8511A1" w14:textId="77777777" w:rsidR="00D02FF0" w:rsidRPr="00F80127" w:rsidRDefault="00D02FF0" w:rsidP="00D02FF0">
            <w:pPr>
              <w:rPr>
                <w:noProof/>
                <w:sz w:val="22"/>
                <w:szCs w:val="22"/>
                <w:lang w:val="es-ES"/>
              </w:rPr>
            </w:pPr>
            <w:r w:rsidRPr="00F80127">
              <w:rPr>
                <w:noProof/>
                <w:sz w:val="22"/>
                <w:szCs w:val="22"/>
                <w:lang w:val="es-ES"/>
              </w:rPr>
              <w:t xml:space="preserve">X.6, párr. 1 </w:t>
            </w:r>
          </w:p>
        </w:tc>
      </w:tr>
      <w:tr w:rsidR="00D02FF0" w:rsidRPr="00F80127" w14:paraId="24AA5EEB" w14:textId="77777777" w:rsidTr="00D02FF0">
        <w:tc>
          <w:tcPr>
            <w:tcW w:w="1929" w:type="dxa"/>
          </w:tcPr>
          <w:p w14:paraId="51F9042F" w14:textId="77777777" w:rsidR="00D02FF0" w:rsidRPr="00F80127" w:rsidRDefault="00D02FF0" w:rsidP="00D02FF0">
            <w:pPr>
              <w:rPr>
                <w:noProof/>
                <w:sz w:val="22"/>
                <w:szCs w:val="22"/>
                <w:lang w:val="es-ES"/>
              </w:rPr>
            </w:pPr>
            <w:r w:rsidRPr="00F80127">
              <w:rPr>
                <w:noProof/>
                <w:sz w:val="22"/>
                <w:szCs w:val="22"/>
                <w:lang w:val="es-ES"/>
              </w:rPr>
              <w:t>2</w:t>
            </w:r>
          </w:p>
        </w:tc>
        <w:tc>
          <w:tcPr>
            <w:tcW w:w="9123" w:type="dxa"/>
          </w:tcPr>
          <w:p w14:paraId="59226D25" w14:textId="77777777" w:rsidR="00D02FF0" w:rsidRPr="00F80127" w:rsidRDefault="00D02FF0" w:rsidP="00D02FF0">
            <w:pPr>
              <w:rPr>
                <w:noProof/>
                <w:sz w:val="22"/>
                <w:szCs w:val="22"/>
                <w:highlight w:val="yellow"/>
                <w:lang w:val="es-ES"/>
              </w:rPr>
            </w:pPr>
            <w:r w:rsidRPr="00F80127">
              <w:rPr>
                <w:noProof/>
                <w:sz w:val="22"/>
                <w:szCs w:val="22"/>
                <w:lang w:val="es-ES"/>
              </w:rPr>
              <w:t>RECORDANDO que en varias resoluciones la Conferencia de las Partes Contratantes ha reconocido la importancia de las iniciativas regionales de Ramsar para la promoción de los objetivos de la Convención;</w:t>
            </w:r>
            <w:r w:rsidRPr="00F80127">
              <w:rPr>
                <w:rFonts w:ascii="Calibri" w:hAnsi="Calibri"/>
                <w:noProof/>
                <w:sz w:val="22"/>
                <w:szCs w:val="22"/>
                <w:lang w:val="es-ES"/>
              </w:rPr>
              <w:t xml:space="preserve"> </w:t>
            </w:r>
          </w:p>
        </w:tc>
        <w:tc>
          <w:tcPr>
            <w:tcW w:w="2944" w:type="dxa"/>
          </w:tcPr>
          <w:p w14:paraId="18C1F7C4" w14:textId="77777777" w:rsidR="00D02FF0" w:rsidRPr="00F80127" w:rsidRDefault="00D02FF0" w:rsidP="00D02FF0">
            <w:pPr>
              <w:rPr>
                <w:noProof/>
                <w:sz w:val="22"/>
                <w:szCs w:val="22"/>
                <w:lang w:val="es-ES"/>
              </w:rPr>
            </w:pPr>
            <w:r w:rsidRPr="00F80127">
              <w:rPr>
                <w:noProof/>
                <w:sz w:val="22"/>
                <w:szCs w:val="22"/>
                <w:lang w:val="es-ES"/>
              </w:rPr>
              <w:t xml:space="preserve">XIII.9, párr. 2 </w:t>
            </w:r>
          </w:p>
          <w:p w14:paraId="644ACD14" w14:textId="77777777" w:rsidR="00D02FF0" w:rsidRPr="00F80127" w:rsidRDefault="00D02FF0" w:rsidP="00D02FF0">
            <w:pPr>
              <w:rPr>
                <w:noProof/>
                <w:sz w:val="22"/>
                <w:szCs w:val="22"/>
                <w:lang w:val="es-ES"/>
              </w:rPr>
            </w:pPr>
            <w:r w:rsidRPr="00F80127">
              <w:rPr>
                <w:noProof/>
                <w:sz w:val="22"/>
                <w:szCs w:val="22"/>
                <w:lang w:val="es-ES"/>
              </w:rPr>
              <w:t xml:space="preserve">XII.8, párr. 3 (parcial) </w:t>
            </w:r>
          </w:p>
        </w:tc>
      </w:tr>
      <w:tr w:rsidR="00D02FF0" w:rsidRPr="00F80127" w14:paraId="68FE7D00" w14:textId="77777777" w:rsidTr="00D02FF0">
        <w:tc>
          <w:tcPr>
            <w:tcW w:w="1929" w:type="dxa"/>
          </w:tcPr>
          <w:p w14:paraId="3708315E" w14:textId="77777777" w:rsidR="00D02FF0" w:rsidRPr="00F80127" w:rsidRDefault="00D02FF0" w:rsidP="00D02FF0">
            <w:pPr>
              <w:rPr>
                <w:noProof/>
                <w:sz w:val="22"/>
                <w:szCs w:val="22"/>
                <w:lang w:val="es-ES"/>
              </w:rPr>
            </w:pPr>
            <w:r w:rsidRPr="00F80127">
              <w:rPr>
                <w:noProof/>
                <w:sz w:val="22"/>
                <w:szCs w:val="22"/>
                <w:lang w:val="es-ES"/>
              </w:rPr>
              <w:t>3</w:t>
            </w:r>
          </w:p>
        </w:tc>
        <w:tc>
          <w:tcPr>
            <w:tcW w:w="9123" w:type="dxa"/>
          </w:tcPr>
          <w:p w14:paraId="505AAE60" w14:textId="77777777" w:rsidR="00D02FF0" w:rsidRPr="00F80127" w:rsidRDefault="00D02FF0" w:rsidP="00D02FF0">
            <w:pPr>
              <w:rPr>
                <w:rFonts w:ascii="Calibri" w:hAnsi="Calibri"/>
                <w:noProof/>
                <w:sz w:val="22"/>
                <w:szCs w:val="22"/>
                <w:lang w:val="es-ES"/>
              </w:rPr>
            </w:pPr>
            <w:r w:rsidRPr="00F80127">
              <w:rPr>
                <w:rFonts w:ascii="Calibri" w:hAnsi="Calibri"/>
                <w:noProof/>
                <w:sz w:val="22"/>
                <w:szCs w:val="22"/>
                <w:lang w:val="es-ES"/>
              </w:rPr>
              <w:t xml:space="preserve">RECORDANDO que las Partes Contratantes han reconocido la importancia de las IRR y han tratado de fortalecer los vínculos entre las IRR y los asuntos que entran en el ámbito de la Convención en una serie de resoluciones; y </w:t>
            </w:r>
          </w:p>
        </w:tc>
        <w:tc>
          <w:tcPr>
            <w:tcW w:w="2944" w:type="dxa"/>
          </w:tcPr>
          <w:p w14:paraId="41E080CD" w14:textId="77777777" w:rsidR="00D02FF0" w:rsidRPr="00F80127" w:rsidRDefault="00D02FF0" w:rsidP="00D02FF0">
            <w:pPr>
              <w:rPr>
                <w:noProof/>
                <w:sz w:val="22"/>
                <w:szCs w:val="22"/>
                <w:lang w:val="es-ES"/>
              </w:rPr>
            </w:pPr>
            <w:r w:rsidRPr="00F80127">
              <w:rPr>
                <w:noProof/>
                <w:sz w:val="22"/>
                <w:szCs w:val="22"/>
                <w:lang w:val="es-ES"/>
              </w:rPr>
              <w:t>Véase la lista de resoluciones en el Anexo 5 de este asesoramiento.</w:t>
            </w:r>
          </w:p>
          <w:p w14:paraId="5CBA0FD6" w14:textId="77777777" w:rsidR="00D02FF0" w:rsidRPr="00F80127" w:rsidRDefault="00D02FF0" w:rsidP="00D02FF0">
            <w:pPr>
              <w:rPr>
                <w:noProof/>
                <w:sz w:val="22"/>
                <w:szCs w:val="22"/>
                <w:lang w:val="es-ES"/>
              </w:rPr>
            </w:pPr>
          </w:p>
        </w:tc>
      </w:tr>
      <w:tr w:rsidR="00D02FF0" w:rsidRPr="00F80127" w14:paraId="4843094E" w14:textId="77777777" w:rsidTr="00D02FF0">
        <w:tc>
          <w:tcPr>
            <w:tcW w:w="1929" w:type="dxa"/>
          </w:tcPr>
          <w:p w14:paraId="060E574C" w14:textId="77777777" w:rsidR="00D02FF0" w:rsidRPr="00F80127" w:rsidRDefault="00D02FF0" w:rsidP="00D02FF0">
            <w:pPr>
              <w:rPr>
                <w:noProof/>
                <w:sz w:val="22"/>
                <w:szCs w:val="22"/>
                <w:lang w:val="es-ES"/>
              </w:rPr>
            </w:pPr>
            <w:r w:rsidRPr="00F80127">
              <w:rPr>
                <w:noProof/>
                <w:sz w:val="22"/>
                <w:szCs w:val="22"/>
                <w:lang w:val="es-ES"/>
              </w:rPr>
              <w:t>4</w:t>
            </w:r>
          </w:p>
        </w:tc>
        <w:tc>
          <w:tcPr>
            <w:tcW w:w="9123" w:type="dxa"/>
          </w:tcPr>
          <w:p w14:paraId="6F37C078" w14:textId="77777777" w:rsidR="00D02FF0" w:rsidRPr="00F80127" w:rsidRDefault="00D02FF0" w:rsidP="00D02FF0">
            <w:pPr>
              <w:rPr>
                <w:rFonts w:ascii="Calibri" w:hAnsi="Calibri"/>
                <w:noProof/>
                <w:sz w:val="22"/>
                <w:szCs w:val="22"/>
                <w:lang w:val="es-ES"/>
              </w:rPr>
            </w:pPr>
            <w:r w:rsidRPr="00F80127">
              <w:rPr>
                <w:rFonts w:ascii="Calibri" w:hAnsi="Calibri"/>
                <w:noProof/>
                <w:sz w:val="22"/>
                <w:szCs w:val="22"/>
                <w:lang w:val="es-ES"/>
              </w:rPr>
              <w:t>RECORDANDO ADEMÁS que en su 13ª reunión (COP13) la Conferencia de las Partes Contratantes encargó al asesor jurídico de la Secretaría que examine las resoluciones, recomendaciones y decisiones pertinentes a fin de determinar cuáles no guardan conformidad con la Resolución XIII.9 y las decisiones pertinentes, y que proponga cuáles deberían ser derogadas;</w:t>
            </w:r>
          </w:p>
        </w:tc>
        <w:tc>
          <w:tcPr>
            <w:tcW w:w="2944" w:type="dxa"/>
          </w:tcPr>
          <w:p w14:paraId="48DFAED5" w14:textId="77777777" w:rsidR="00D02FF0" w:rsidRPr="00F80127" w:rsidRDefault="00D02FF0" w:rsidP="00D02FF0">
            <w:pPr>
              <w:rPr>
                <w:noProof/>
                <w:sz w:val="22"/>
                <w:szCs w:val="22"/>
                <w:lang w:val="es-ES"/>
              </w:rPr>
            </w:pPr>
            <w:r w:rsidRPr="00F80127">
              <w:rPr>
                <w:noProof/>
                <w:sz w:val="22"/>
                <w:szCs w:val="22"/>
                <w:lang w:val="es-ES"/>
              </w:rPr>
              <w:t>XIII.9, párr. 30</w:t>
            </w:r>
          </w:p>
        </w:tc>
      </w:tr>
      <w:tr w:rsidR="00D02FF0" w:rsidRPr="00F80127" w14:paraId="2DD02DC1" w14:textId="77777777" w:rsidTr="00D02FF0">
        <w:tc>
          <w:tcPr>
            <w:tcW w:w="1929" w:type="dxa"/>
          </w:tcPr>
          <w:p w14:paraId="4EC8CCB4" w14:textId="77777777" w:rsidR="00D02FF0" w:rsidRPr="00F80127" w:rsidRDefault="00D02FF0" w:rsidP="00D02FF0">
            <w:pPr>
              <w:rPr>
                <w:noProof/>
                <w:sz w:val="22"/>
                <w:szCs w:val="22"/>
                <w:lang w:val="es-ES"/>
              </w:rPr>
            </w:pPr>
            <w:r w:rsidRPr="00F80127">
              <w:rPr>
                <w:noProof/>
                <w:sz w:val="22"/>
                <w:szCs w:val="22"/>
                <w:lang w:val="es-ES"/>
              </w:rPr>
              <w:t>5</w:t>
            </w:r>
          </w:p>
        </w:tc>
        <w:tc>
          <w:tcPr>
            <w:tcW w:w="9123" w:type="dxa"/>
          </w:tcPr>
          <w:p w14:paraId="0861E74A" w14:textId="77777777" w:rsidR="00D02FF0" w:rsidRPr="00F80127" w:rsidRDefault="00D02FF0" w:rsidP="00D02FF0">
            <w:pPr>
              <w:rPr>
                <w:rFonts w:ascii="Calibri" w:hAnsi="Calibri"/>
                <w:noProof/>
                <w:sz w:val="22"/>
                <w:szCs w:val="22"/>
                <w:lang w:val="es-ES"/>
              </w:rPr>
            </w:pPr>
            <w:r w:rsidRPr="00F80127">
              <w:rPr>
                <w:rFonts w:ascii="Calibri" w:hAnsi="Calibri"/>
                <w:noProof/>
                <w:sz w:val="22"/>
                <w:szCs w:val="22"/>
                <w:lang w:val="es-ES"/>
              </w:rPr>
              <w:t>RECORDANDO ADEMÁS que, en la COP13, la Conferencia de las Partes Contratantes restableció el Grupo de trabajo sobre las IRR y pidió que este redacte nuevos Lineamientos operativos destinados a las IRR, así como un proyecto de resolución sobre las IRR que, entre otros, incorpore la lista antes mencionada de resoluciones, recomendaciones y decisiones que habrán de suprimirse, y que ambas fueron aprobadas por la reunión SC58.</w:t>
            </w:r>
          </w:p>
        </w:tc>
        <w:tc>
          <w:tcPr>
            <w:tcW w:w="2944" w:type="dxa"/>
          </w:tcPr>
          <w:p w14:paraId="2EF2C9D1" w14:textId="77777777" w:rsidR="00D02FF0" w:rsidRPr="00F80127" w:rsidRDefault="00D02FF0" w:rsidP="00D02FF0">
            <w:pPr>
              <w:rPr>
                <w:noProof/>
                <w:sz w:val="22"/>
                <w:szCs w:val="22"/>
                <w:lang w:val="es-ES"/>
              </w:rPr>
            </w:pPr>
            <w:r w:rsidRPr="00F80127">
              <w:rPr>
                <w:noProof/>
                <w:sz w:val="22"/>
                <w:szCs w:val="22"/>
                <w:lang w:val="es-ES"/>
              </w:rPr>
              <w:t>XIII.9, párr. 9, párr. 30</w:t>
            </w:r>
          </w:p>
          <w:p w14:paraId="333518CA" w14:textId="77777777" w:rsidR="00D02FF0" w:rsidRPr="00F80127" w:rsidRDefault="00D02FF0" w:rsidP="00D02FF0">
            <w:pPr>
              <w:rPr>
                <w:noProof/>
                <w:sz w:val="22"/>
                <w:szCs w:val="22"/>
                <w:lang w:val="es-ES"/>
              </w:rPr>
            </w:pPr>
          </w:p>
          <w:p w14:paraId="1704CA43" w14:textId="77777777" w:rsidR="00D02FF0" w:rsidRPr="00F80127" w:rsidRDefault="00D02FF0" w:rsidP="00D02FF0">
            <w:pPr>
              <w:rPr>
                <w:noProof/>
                <w:sz w:val="22"/>
                <w:szCs w:val="22"/>
                <w:lang w:val="es-ES"/>
              </w:rPr>
            </w:pPr>
            <w:r w:rsidRPr="00F80127">
              <w:rPr>
                <w:noProof/>
                <w:sz w:val="22"/>
                <w:szCs w:val="22"/>
                <w:lang w:val="es-ES"/>
              </w:rPr>
              <w:t>Asumiendo que la reunión SC58 las aprobará…</w:t>
            </w:r>
          </w:p>
        </w:tc>
      </w:tr>
      <w:tr w:rsidR="00D02FF0" w:rsidRPr="00F80127" w14:paraId="0F87D9F7" w14:textId="77777777" w:rsidTr="00D02FF0">
        <w:tc>
          <w:tcPr>
            <w:tcW w:w="1929" w:type="dxa"/>
          </w:tcPr>
          <w:p w14:paraId="26780E8B" w14:textId="77777777" w:rsidR="00D02FF0" w:rsidRPr="00F80127" w:rsidRDefault="00D02FF0" w:rsidP="00D02FF0">
            <w:pPr>
              <w:rPr>
                <w:b/>
                <w:noProof/>
                <w:sz w:val="22"/>
                <w:szCs w:val="22"/>
                <w:lang w:val="es-ES"/>
              </w:rPr>
            </w:pPr>
          </w:p>
        </w:tc>
        <w:tc>
          <w:tcPr>
            <w:tcW w:w="9123" w:type="dxa"/>
          </w:tcPr>
          <w:p w14:paraId="66D2C4A2" w14:textId="77777777" w:rsidR="00D02FF0" w:rsidRPr="00F80127" w:rsidRDefault="00D02FF0" w:rsidP="00D02FF0">
            <w:pPr>
              <w:jc w:val="center"/>
              <w:rPr>
                <w:noProof/>
                <w:sz w:val="22"/>
                <w:szCs w:val="22"/>
                <w:lang w:val="es-ES"/>
              </w:rPr>
            </w:pPr>
            <w:r w:rsidRPr="00F80127">
              <w:rPr>
                <w:noProof/>
                <w:sz w:val="22"/>
                <w:szCs w:val="22"/>
                <w:lang w:val="es-ES"/>
              </w:rPr>
              <w:t>LA CONFERENCIA DE LAS PARTES CONTRATANTES</w:t>
            </w:r>
          </w:p>
        </w:tc>
        <w:tc>
          <w:tcPr>
            <w:tcW w:w="2944" w:type="dxa"/>
          </w:tcPr>
          <w:p w14:paraId="3ECE6866" w14:textId="77777777" w:rsidR="00D02FF0" w:rsidRPr="00F80127" w:rsidRDefault="00D02FF0" w:rsidP="00D02FF0">
            <w:pPr>
              <w:rPr>
                <w:b/>
                <w:noProof/>
                <w:sz w:val="22"/>
                <w:szCs w:val="22"/>
                <w:lang w:val="es-ES"/>
              </w:rPr>
            </w:pPr>
          </w:p>
        </w:tc>
      </w:tr>
      <w:tr w:rsidR="00D02FF0" w:rsidRPr="00F80127" w14:paraId="6AEF1542" w14:textId="77777777" w:rsidTr="00D02FF0">
        <w:tc>
          <w:tcPr>
            <w:tcW w:w="1929" w:type="dxa"/>
          </w:tcPr>
          <w:p w14:paraId="69C18217" w14:textId="77777777" w:rsidR="00D02FF0" w:rsidRPr="00F80127" w:rsidRDefault="00D02FF0" w:rsidP="00D02FF0">
            <w:pPr>
              <w:rPr>
                <w:b/>
                <w:noProof/>
                <w:sz w:val="22"/>
                <w:szCs w:val="22"/>
                <w:lang w:val="es-ES"/>
              </w:rPr>
            </w:pPr>
            <w:r w:rsidRPr="00F80127">
              <w:rPr>
                <w:b/>
                <w:noProof/>
                <w:sz w:val="22"/>
                <w:szCs w:val="22"/>
                <w:lang w:val="es-ES"/>
              </w:rPr>
              <w:t xml:space="preserve">Cooperación internacional y regional </w:t>
            </w:r>
          </w:p>
        </w:tc>
        <w:tc>
          <w:tcPr>
            <w:tcW w:w="9123" w:type="dxa"/>
          </w:tcPr>
          <w:p w14:paraId="3FA89063" w14:textId="77777777" w:rsidR="00D02FF0" w:rsidRPr="00F80127" w:rsidRDefault="00D02FF0" w:rsidP="00D02FF0">
            <w:pPr>
              <w:rPr>
                <w:b/>
                <w:noProof/>
                <w:sz w:val="22"/>
                <w:szCs w:val="22"/>
                <w:lang w:val="es-ES"/>
              </w:rPr>
            </w:pPr>
          </w:p>
        </w:tc>
        <w:tc>
          <w:tcPr>
            <w:tcW w:w="2944" w:type="dxa"/>
          </w:tcPr>
          <w:p w14:paraId="40B7EC3F" w14:textId="77777777" w:rsidR="00D02FF0" w:rsidRPr="00F80127" w:rsidRDefault="00D02FF0" w:rsidP="00D02FF0">
            <w:pPr>
              <w:rPr>
                <w:b/>
                <w:noProof/>
                <w:sz w:val="22"/>
                <w:szCs w:val="22"/>
                <w:lang w:val="es-ES"/>
              </w:rPr>
            </w:pPr>
          </w:p>
        </w:tc>
      </w:tr>
      <w:tr w:rsidR="00D02FF0" w:rsidRPr="00F80127" w14:paraId="7DC9C4E2" w14:textId="77777777" w:rsidTr="00D02FF0">
        <w:tc>
          <w:tcPr>
            <w:tcW w:w="1929" w:type="dxa"/>
          </w:tcPr>
          <w:p w14:paraId="710F8626" w14:textId="77777777" w:rsidR="00D02FF0" w:rsidRPr="00F80127" w:rsidRDefault="00D02FF0" w:rsidP="00D02FF0">
            <w:pPr>
              <w:rPr>
                <w:noProof/>
                <w:sz w:val="22"/>
                <w:szCs w:val="22"/>
                <w:lang w:val="es-ES"/>
              </w:rPr>
            </w:pPr>
            <w:r w:rsidRPr="00F80127">
              <w:rPr>
                <w:noProof/>
                <w:sz w:val="22"/>
                <w:szCs w:val="22"/>
                <w:lang w:val="es-ES"/>
              </w:rPr>
              <w:lastRenderedPageBreak/>
              <w:t>6</w:t>
            </w:r>
          </w:p>
        </w:tc>
        <w:tc>
          <w:tcPr>
            <w:tcW w:w="9123" w:type="dxa"/>
          </w:tcPr>
          <w:p w14:paraId="7B9A65B3" w14:textId="77777777" w:rsidR="00D02FF0" w:rsidRPr="00F80127" w:rsidRDefault="00D02FF0" w:rsidP="00D02FF0">
            <w:pPr>
              <w:rPr>
                <w:noProof/>
                <w:sz w:val="22"/>
                <w:szCs w:val="22"/>
                <w:lang w:val="es-ES"/>
              </w:rPr>
            </w:pPr>
            <w:r w:rsidRPr="00F80127">
              <w:rPr>
                <w:noProof/>
                <w:sz w:val="22"/>
                <w:szCs w:val="22"/>
                <w:lang w:val="es-ES"/>
              </w:rPr>
              <w:t>REAFIRMA la eficacia de la cooperación regional mediante redes y centros agrupados bajo el término de “iniciativas regionales de Ramsar” (IRR) para apoyar una mejor aplicación de la Convención sobre los Humedales y su Plan Estratégico y sus resoluciones;</w:t>
            </w:r>
          </w:p>
        </w:tc>
        <w:tc>
          <w:tcPr>
            <w:tcW w:w="2944" w:type="dxa"/>
          </w:tcPr>
          <w:p w14:paraId="6D3C74A4" w14:textId="77777777" w:rsidR="00D02FF0" w:rsidRPr="00F80127" w:rsidRDefault="00D02FF0" w:rsidP="00D02FF0">
            <w:pPr>
              <w:rPr>
                <w:noProof/>
                <w:sz w:val="22"/>
                <w:szCs w:val="22"/>
                <w:lang w:val="es-ES"/>
              </w:rPr>
            </w:pPr>
            <w:r w:rsidRPr="00F80127">
              <w:rPr>
                <w:noProof/>
                <w:sz w:val="22"/>
                <w:szCs w:val="22"/>
                <w:lang w:val="es-ES"/>
              </w:rPr>
              <w:t>XIII.9, párr. 5</w:t>
            </w:r>
          </w:p>
          <w:p w14:paraId="4353B815" w14:textId="77777777" w:rsidR="00D02FF0" w:rsidRPr="00F80127" w:rsidRDefault="00D02FF0" w:rsidP="00D02FF0">
            <w:pPr>
              <w:rPr>
                <w:noProof/>
                <w:sz w:val="22"/>
                <w:szCs w:val="22"/>
                <w:lang w:val="es-ES"/>
              </w:rPr>
            </w:pPr>
            <w:r w:rsidRPr="00F80127">
              <w:rPr>
                <w:noProof/>
                <w:sz w:val="22"/>
                <w:szCs w:val="22"/>
                <w:lang w:val="es-ES"/>
              </w:rPr>
              <w:t>XII.8, párr. 8</w:t>
            </w:r>
          </w:p>
        </w:tc>
      </w:tr>
      <w:tr w:rsidR="00D02FF0" w:rsidRPr="00F80127" w14:paraId="5A8C5EB5" w14:textId="77777777" w:rsidTr="00D02FF0">
        <w:tc>
          <w:tcPr>
            <w:tcW w:w="1929" w:type="dxa"/>
          </w:tcPr>
          <w:p w14:paraId="40930857" w14:textId="77777777" w:rsidR="00D02FF0" w:rsidRPr="00F80127" w:rsidRDefault="00D02FF0" w:rsidP="00D02FF0">
            <w:pPr>
              <w:rPr>
                <w:noProof/>
                <w:sz w:val="22"/>
                <w:szCs w:val="22"/>
                <w:lang w:val="es-ES"/>
              </w:rPr>
            </w:pPr>
            <w:r w:rsidRPr="00F80127">
              <w:rPr>
                <w:noProof/>
                <w:sz w:val="22"/>
                <w:szCs w:val="22"/>
                <w:lang w:val="es-ES"/>
              </w:rPr>
              <w:t>7</w:t>
            </w:r>
          </w:p>
        </w:tc>
        <w:tc>
          <w:tcPr>
            <w:tcW w:w="9123" w:type="dxa"/>
          </w:tcPr>
          <w:p w14:paraId="63B3BD5B" w14:textId="77777777" w:rsidR="00D02FF0" w:rsidRPr="00F80127" w:rsidRDefault="00D02FF0" w:rsidP="00D02FF0">
            <w:pPr>
              <w:rPr>
                <w:rFonts w:ascii="Calibri" w:hAnsi="Calibri"/>
                <w:noProof/>
                <w:sz w:val="22"/>
                <w:szCs w:val="22"/>
                <w:lang w:val="es-ES"/>
              </w:rPr>
            </w:pPr>
            <w:r w:rsidRPr="00F80127">
              <w:rPr>
                <w:noProof/>
                <w:sz w:val="22"/>
                <w:szCs w:val="22"/>
                <w:lang w:val="es-ES"/>
              </w:rPr>
              <w:t>ALIENTA a las Partes Contratantes, según proceda, a que inviten a organizaciones intergubernamentales, internacionales y no gubernamentales, organizaciones de los pueblos indígenas y comunidades locales, y organismos de cuencas fluviales o aguas subterráneas transfronterizas, a participar en las IRR o colaborar con ellas;</w:t>
            </w:r>
          </w:p>
        </w:tc>
        <w:tc>
          <w:tcPr>
            <w:tcW w:w="2944" w:type="dxa"/>
          </w:tcPr>
          <w:p w14:paraId="01743E67" w14:textId="77777777" w:rsidR="00D02FF0" w:rsidRPr="00F80127" w:rsidRDefault="00D02FF0" w:rsidP="00D02FF0">
            <w:pPr>
              <w:rPr>
                <w:noProof/>
                <w:sz w:val="22"/>
                <w:szCs w:val="22"/>
                <w:lang w:val="es-ES"/>
              </w:rPr>
            </w:pPr>
            <w:r w:rsidRPr="00F80127">
              <w:rPr>
                <w:noProof/>
                <w:sz w:val="22"/>
                <w:szCs w:val="22"/>
                <w:lang w:val="es-ES"/>
              </w:rPr>
              <w:t>XIII.9, párr. 23</w:t>
            </w:r>
          </w:p>
          <w:p w14:paraId="638AAFEF" w14:textId="77777777" w:rsidR="00D02FF0" w:rsidRPr="00F80127" w:rsidRDefault="00D02FF0" w:rsidP="00D02FF0">
            <w:pPr>
              <w:rPr>
                <w:noProof/>
                <w:sz w:val="22"/>
                <w:szCs w:val="22"/>
                <w:lang w:val="es-ES"/>
              </w:rPr>
            </w:pPr>
            <w:r w:rsidRPr="00F80127">
              <w:rPr>
                <w:noProof/>
                <w:sz w:val="22"/>
                <w:szCs w:val="22"/>
                <w:lang w:val="es-ES"/>
              </w:rPr>
              <w:t>XII.8, párr. 23 (parcial)</w:t>
            </w:r>
          </w:p>
        </w:tc>
      </w:tr>
      <w:tr w:rsidR="00D02FF0" w:rsidRPr="00F80127" w14:paraId="7AE06D25" w14:textId="77777777" w:rsidTr="00D02FF0">
        <w:tc>
          <w:tcPr>
            <w:tcW w:w="1929" w:type="dxa"/>
          </w:tcPr>
          <w:p w14:paraId="561A26DC" w14:textId="77777777" w:rsidR="00D02FF0" w:rsidRPr="00F80127" w:rsidRDefault="00D02FF0" w:rsidP="00D02FF0">
            <w:pPr>
              <w:rPr>
                <w:noProof/>
                <w:sz w:val="22"/>
                <w:szCs w:val="22"/>
                <w:lang w:val="es-ES"/>
              </w:rPr>
            </w:pPr>
            <w:r w:rsidRPr="00F80127">
              <w:rPr>
                <w:noProof/>
                <w:sz w:val="22"/>
                <w:szCs w:val="22"/>
                <w:lang w:val="es-ES"/>
              </w:rPr>
              <w:t>8</w:t>
            </w:r>
          </w:p>
        </w:tc>
        <w:tc>
          <w:tcPr>
            <w:tcW w:w="9123" w:type="dxa"/>
          </w:tcPr>
          <w:p w14:paraId="4451AF59" w14:textId="77777777" w:rsidR="00D02FF0" w:rsidRPr="00F80127" w:rsidRDefault="00D02FF0" w:rsidP="00D02FF0">
            <w:pPr>
              <w:rPr>
                <w:rFonts w:ascii="Calibri" w:hAnsi="Calibri"/>
                <w:noProof/>
                <w:sz w:val="22"/>
                <w:szCs w:val="22"/>
                <w:lang w:val="es-ES"/>
              </w:rPr>
            </w:pPr>
            <w:r w:rsidRPr="00F80127">
              <w:rPr>
                <w:noProof/>
                <w:sz w:val="22"/>
                <w:szCs w:val="22"/>
                <w:lang w:val="es-ES"/>
              </w:rPr>
              <w:t>OBSERVA el diálogo y la coordinación que se ha establecido entre Bolivia, el Brasil y el Paraguay, con el fin de desarrollar una visión integral para la región del Pantanal; y ALIENTA a que esta visión se integre en la IRR para la conservación y el uso sostenible de la cuenca del Río de la Plata, en coordinación con la Argentina y el Uruguay.</w:t>
            </w:r>
          </w:p>
          <w:p w14:paraId="0CC0B29E" w14:textId="77777777" w:rsidR="00D02FF0" w:rsidRPr="00F80127" w:rsidRDefault="00D02FF0" w:rsidP="00D02FF0">
            <w:pPr>
              <w:rPr>
                <w:rFonts w:ascii="Calibri" w:hAnsi="Calibri"/>
                <w:noProof/>
                <w:sz w:val="22"/>
                <w:szCs w:val="22"/>
                <w:lang w:val="es-ES"/>
              </w:rPr>
            </w:pPr>
          </w:p>
        </w:tc>
        <w:tc>
          <w:tcPr>
            <w:tcW w:w="2944" w:type="dxa"/>
          </w:tcPr>
          <w:p w14:paraId="5790FD3C" w14:textId="77777777" w:rsidR="00D02FF0" w:rsidRPr="00F80127" w:rsidRDefault="00D02FF0" w:rsidP="00D02FF0">
            <w:pPr>
              <w:rPr>
                <w:noProof/>
                <w:sz w:val="22"/>
                <w:szCs w:val="22"/>
                <w:lang w:val="es-ES"/>
              </w:rPr>
            </w:pPr>
            <w:r w:rsidRPr="00F80127">
              <w:rPr>
                <w:noProof/>
                <w:sz w:val="22"/>
                <w:szCs w:val="22"/>
                <w:lang w:val="es-ES"/>
              </w:rPr>
              <w:t>XII.8, párr. 25</w:t>
            </w:r>
          </w:p>
          <w:p w14:paraId="704FDC95" w14:textId="77777777" w:rsidR="00D02FF0" w:rsidRPr="00F80127" w:rsidRDefault="00D02FF0" w:rsidP="00D02FF0">
            <w:pPr>
              <w:rPr>
                <w:noProof/>
                <w:sz w:val="22"/>
                <w:szCs w:val="22"/>
                <w:lang w:val="es-ES"/>
              </w:rPr>
            </w:pPr>
          </w:p>
          <w:p w14:paraId="42CE2EA6" w14:textId="77777777" w:rsidR="00D02FF0" w:rsidRPr="00F80127" w:rsidRDefault="00D02FF0" w:rsidP="00D02FF0">
            <w:pPr>
              <w:rPr>
                <w:noProof/>
                <w:sz w:val="22"/>
                <w:szCs w:val="22"/>
                <w:lang w:val="es-ES"/>
              </w:rPr>
            </w:pPr>
            <w:r w:rsidRPr="00F80127">
              <w:rPr>
                <w:noProof/>
                <w:sz w:val="22"/>
                <w:szCs w:val="22"/>
                <w:lang w:val="es-ES"/>
              </w:rPr>
              <w:t>Obsérvese que la Secretaría ha indicado que este proceso está en marcha pero que aún no se ha concluido. Por lo tanto, se debe registrar en alguna parte de esta Resolución (de lo contrario, será derogado).</w:t>
            </w:r>
          </w:p>
        </w:tc>
      </w:tr>
      <w:tr w:rsidR="00D02FF0" w:rsidRPr="00F80127" w14:paraId="1818B46C" w14:textId="77777777" w:rsidTr="00D02FF0">
        <w:tc>
          <w:tcPr>
            <w:tcW w:w="1929" w:type="dxa"/>
          </w:tcPr>
          <w:p w14:paraId="0EC8124A" w14:textId="77777777" w:rsidR="00D02FF0" w:rsidRPr="00F80127" w:rsidRDefault="00D02FF0" w:rsidP="00D02FF0">
            <w:pPr>
              <w:rPr>
                <w:b/>
                <w:noProof/>
                <w:sz w:val="22"/>
                <w:szCs w:val="22"/>
                <w:lang w:val="es-ES"/>
              </w:rPr>
            </w:pPr>
            <w:r w:rsidRPr="00F80127">
              <w:rPr>
                <w:b/>
                <w:noProof/>
                <w:sz w:val="22"/>
                <w:szCs w:val="22"/>
                <w:lang w:val="es-ES"/>
              </w:rPr>
              <w:t>Gobernanza</w:t>
            </w:r>
          </w:p>
          <w:p w14:paraId="2C725F73" w14:textId="77777777" w:rsidR="00D02FF0" w:rsidRPr="00F80127" w:rsidRDefault="00D02FF0" w:rsidP="00D02FF0">
            <w:pPr>
              <w:rPr>
                <w:b/>
                <w:noProof/>
                <w:sz w:val="22"/>
                <w:szCs w:val="22"/>
                <w:lang w:val="es-ES"/>
              </w:rPr>
            </w:pPr>
            <w:r w:rsidRPr="00F80127">
              <w:rPr>
                <w:b/>
                <w:noProof/>
                <w:sz w:val="22"/>
                <w:szCs w:val="22"/>
                <w:lang w:val="es-ES"/>
              </w:rPr>
              <w:t>Presentación de informes</w:t>
            </w:r>
          </w:p>
          <w:p w14:paraId="3AC48BF4" w14:textId="77777777" w:rsidR="00D02FF0" w:rsidRPr="00F80127" w:rsidRDefault="00D02FF0" w:rsidP="00D02FF0">
            <w:pPr>
              <w:rPr>
                <w:b/>
                <w:noProof/>
                <w:sz w:val="22"/>
                <w:szCs w:val="22"/>
                <w:lang w:val="es-ES"/>
              </w:rPr>
            </w:pPr>
            <w:r w:rsidRPr="00F80127">
              <w:rPr>
                <w:b/>
                <w:noProof/>
                <w:sz w:val="22"/>
                <w:szCs w:val="22"/>
                <w:lang w:val="es-ES"/>
              </w:rPr>
              <w:t>Evaluación</w:t>
            </w:r>
          </w:p>
        </w:tc>
        <w:tc>
          <w:tcPr>
            <w:tcW w:w="9123" w:type="dxa"/>
          </w:tcPr>
          <w:p w14:paraId="2139ECEE" w14:textId="77777777" w:rsidR="00D02FF0" w:rsidRPr="00F80127" w:rsidRDefault="00D02FF0" w:rsidP="00D02FF0">
            <w:pPr>
              <w:rPr>
                <w:b/>
                <w:noProof/>
                <w:sz w:val="22"/>
                <w:szCs w:val="22"/>
                <w:lang w:val="es-ES"/>
              </w:rPr>
            </w:pPr>
          </w:p>
        </w:tc>
        <w:tc>
          <w:tcPr>
            <w:tcW w:w="2944" w:type="dxa"/>
          </w:tcPr>
          <w:p w14:paraId="46431F68" w14:textId="77777777" w:rsidR="00D02FF0" w:rsidRPr="00F80127" w:rsidRDefault="00D02FF0" w:rsidP="00D02FF0">
            <w:pPr>
              <w:rPr>
                <w:b/>
                <w:noProof/>
                <w:sz w:val="22"/>
                <w:szCs w:val="22"/>
                <w:lang w:val="es-ES"/>
              </w:rPr>
            </w:pPr>
          </w:p>
        </w:tc>
      </w:tr>
      <w:tr w:rsidR="00D02FF0" w:rsidRPr="00F80127" w14:paraId="21669E79" w14:textId="77777777" w:rsidTr="00D02FF0">
        <w:tc>
          <w:tcPr>
            <w:tcW w:w="1929" w:type="dxa"/>
          </w:tcPr>
          <w:p w14:paraId="06CE4C55" w14:textId="77777777" w:rsidR="00D02FF0" w:rsidRPr="00F80127" w:rsidRDefault="00D02FF0" w:rsidP="00D02FF0">
            <w:pPr>
              <w:rPr>
                <w:noProof/>
                <w:sz w:val="22"/>
                <w:szCs w:val="22"/>
                <w:lang w:val="es-ES"/>
              </w:rPr>
            </w:pPr>
            <w:r w:rsidRPr="00F80127">
              <w:rPr>
                <w:noProof/>
                <w:sz w:val="22"/>
                <w:szCs w:val="22"/>
                <w:lang w:val="es-ES"/>
              </w:rPr>
              <w:t>9</w:t>
            </w:r>
          </w:p>
        </w:tc>
        <w:tc>
          <w:tcPr>
            <w:tcW w:w="9123" w:type="dxa"/>
          </w:tcPr>
          <w:p w14:paraId="33531C17" w14:textId="77777777" w:rsidR="00D02FF0" w:rsidRPr="00F80127" w:rsidRDefault="00D02FF0" w:rsidP="00D02FF0">
            <w:pPr>
              <w:rPr>
                <w:rFonts w:ascii="Calibri" w:hAnsi="Calibri"/>
                <w:noProof/>
                <w:sz w:val="22"/>
                <w:szCs w:val="22"/>
                <w:lang w:val="es-ES"/>
              </w:rPr>
            </w:pPr>
            <w:r w:rsidRPr="00F80127">
              <w:rPr>
                <w:rFonts w:ascii="Calibri" w:hAnsi="Calibri"/>
                <w:noProof/>
                <w:sz w:val="22"/>
                <w:szCs w:val="22"/>
                <w:lang w:val="es-ES"/>
              </w:rPr>
              <w:t>DECIDE que la Conferencia de las Partes Contratantes examine las IRR existentes con arreglo a los criterios establecidos en este párrafo en cada reunión de la Conferencia de las Partes Contratantes para determinar si se pueden aprobar</w:t>
            </w:r>
            <w:r w:rsidRPr="00F80127">
              <w:rPr>
                <w:noProof/>
                <w:sz w:val="22"/>
                <w:szCs w:val="22"/>
                <w:lang w:val="es-ES"/>
              </w:rPr>
              <w:t xml:space="preserve"> considerando que realizan su actividad en el marco de la Convención. DECIDE ADEMÁS que el Comité Permanente realizará esta función entre períodos de sesiones si las IRR son nuevas. Los criterios son los siguientes:</w:t>
            </w:r>
          </w:p>
          <w:p w14:paraId="16697593" w14:textId="77777777" w:rsidR="00D02FF0" w:rsidRPr="00F80127" w:rsidRDefault="00D02FF0" w:rsidP="00D02FF0">
            <w:pPr>
              <w:rPr>
                <w:rFonts w:ascii="Calibri" w:hAnsi="Calibri"/>
                <w:noProof/>
                <w:sz w:val="22"/>
                <w:szCs w:val="22"/>
                <w:lang w:val="es-ES"/>
              </w:rPr>
            </w:pPr>
          </w:p>
          <w:p w14:paraId="66D04C5C" w14:textId="77777777" w:rsidR="00D02FF0" w:rsidRPr="00F80127" w:rsidRDefault="00D02FF0" w:rsidP="00D02FF0">
            <w:pPr>
              <w:pStyle w:val="Prrafodelista"/>
              <w:numPr>
                <w:ilvl w:val="0"/>
                <w:numId w:val="43"/>
              </w:numPr>
              <w:contextualSpacing w:val="0"/>
              <w:rPr>
                <w:rFonts w:ascii="Calibri" w:hAnsi="Calibri"/>
                <w:noProof/>
                <w:sz w:val="22"/>
                <w:szCs w:val="22"/>
                <w:lang w:val="es-ES"/>
              </w:rPr>
            </w:pPr>
            <w:r w:rsidRPr="00F80127">
              <w:rPr>
                <w:rFonts w:ascii="Calibri" w:hAnsi="Calibri"/>
                <w:noProof/>
                <w:sz w:val="22"/>
                <w:szCs w:val="22"/>
                <w:lang w:val="es-ES"/>
              </w:rPr>
              <w:t>Las IRR deben elaborar un mandato por escrito que sea congruente con las resoluciones y recomendaciones pertinentes de la Conferencia de las Partes Contratantes y las decisiones del Comité Permanente. Este mandato debe comprender su propio reglamento, estructura, forma de gobernanza e integración, incluida la situación de participación de la Secretaría de la Convención de Ramsar en la IRR;</w:t>
            </w:r>
          </w:p>
          <w:p w14:paraId="600E5BF5" w14:textId="77777777" w:rsidR="00D02FF0" w:rsidRPr="00F80127" w:rsidRDefault="00D02FF0" w:rsidP="00D02FF0">
            <w:pPr>
              <w:pStyle w:val="Prrafodelista"/>
              <w:numPr>
                <w:ilvl w:val="0"/>
                <w:numId w:val="43"/>
              </w:numPr>
              <w:contextualSpacing w:val="0"/>
              <w:rPr>
                <w:rFonts w:ascii="Calibri" w:hAnsi="Calibri"/>
                <w:noProof/>
                <w:sz w:val="22"/>
                <w:szCs w:val="22"/>
                <w:lang w:val="es-ES"/>
              </w:rPr>
            </w:pPr>
            <w:r w:rsidRPr="00F80127">
              <w:rPr>
                <w:rFonts w:ascii="Calibri" w:hAnsi="Calibri"/>
                <w:noProof/>
                <w:sz w:val="22"/>
                <w:szCs w:val="22"/>
                <w:lang w:val="es-ES"/>
              </w:rPr>
              <w:lastRenderedPageBreak/>
              <w:t>Las estructuras de gobernanza y de financiación y los procesos de las IRR deben ser transparentes y responsables, cumplir con la legislación pertinente y estar en consonancia con las resoluciones y recomendaciones pertinentes de la Conferencia de las Partes Contratantes y las decisiones del Comité Permanente;</w:t>
            </w:r>
          </w:p>
          <w:p w14:paraId="21EAAD7B" w14:textId="77777777" w:rsidR="00D02FF0" w:rsidRPr="00F80127" w:rsidRDefault="00D02FF0" w:rsidP="00D02FF0">
            <w:pPr>
              <w:pStyle w:val="Prrafodelista"/>
              <w:numPr>
                <w:ilvl w:val="0"/>
                <w:numId w:val="43"/>
              </w:numPr>
              <w:contextualSpacing w:val="0"/>
              <w:rPr>
                <w:rFonts w:ascii="Calibri" w:hAnsi="Calibri"/>
                <w:noProof/>
                <w:sz w:val="22"/>
                <w:szCs w:val="22"/>
                <w:lang w:val="es-ES"/>
              </w:rPr>
            </w:pPr>
            <w:r w:rsidRPr="00F80127">
              <w:rPr>
                <w:rFonts w:ascii="Calibri" w:hAnsi="Calibri"/>
                <w:noProof/>
                <w:sz w:val="22"/>
                <w:szCs w:val="22"/>
                <w:lang w:val="es-ES"/>
              </w:rPr>
              <w:t xml:space="preserve">las IRR deben emprender tareas que estén relacionadas con la aplicación de la Convención y su Plan Estratégico en su región y pueden hablar solo en nombre propio, utilizando únicamente su propio logotipo, para evitar confusión entre las IRR, las Autoridades Administrativas de Ramsar en el plano nacional y la Secretaría a escala internacional; </w:t>
            </w:r>
          </w:p>
          <w:p w14:paraId="430E1B9A" w14:textId="77777777" w:rsidR="00D02FF0" w:rsidRPr="00F80127" w:rsidRDefault="00D02FF0" w:rsidP="00D02FF0">
            <w:pPr>
              <w:pStyle w:val="Prrafodelista"/>
              <w:numPr>
                <w:ilvl w:val="0"/>
                <w:numId w:val="43"/>
              </w:numPr>
              <w:contextualSpacing w:val="0"/>
              <w:rPr>
                <w:rFonts w:ascii="Calibri" w:hAnsi="Calibri"/>
                <w:noProof/>
                <w:sz w:val="22"/>
                <w:szCs w:val="22"/>
                <w:lang w:val="es-ES"/>
              </w:rPr>
            </w:pPr>
            <w:r w:rsidRPr="00F80127">
              <w:rPr>
                <w:rFonts w:ascii="Calibri" w:hAnsi="Calibri"/>
                <w:noProof/>
                <w:sz w:val="22"/>
                <w:szCs w:val="22"/>
                <w:lang w:val="es-ES"/>
              </w:rPr>
              <w:t>Anualmente, las IRR deben presentar a la Secretaría, siguiendo el formato aprobado por el Comité Permanente, lo siguiente:</w:t>
            </w:r>
          </w:p>
          <w:p w14:paraId="0F45CD92" w14:textId="77777777" w:rsidR="00D02FF0" w:rsidRPr="00F80127" w:rsidRDefault="00D02FF0" w:rsidP="00D02FF0">
            <w:pPr>
              <w:pStyle w:val="Prrafodelista"/>
              <w:numPr>
                <w:ilvl w:val="1"/>
                <w:numId w:val="43"/>
              </w:numPr>
              <w:contextualSpacing w:val="0"/>
              <w:rPr>
                <w:rFonts w:ascii="Calibri" w:hAnsi="Calibri"/>
                <w:noProof/>
                <w:sz w:val="22"/>
                <w:szCs w:val="22"/>
                <w:lang w:val="es-ES"/>
              </w:rPr>
            </w:pPr>
            <w:r w:rsidRPr="00F80127">
              <w:rPr>
                <w:rFonts w:ascii="Calibri" w:hAnsi="Calibri"/>
                <w:noProof/>
                <w:sz w:val="22"/>
                <w:szCs w:val="22"/>
                <w:lang w:val="es-ES"/>
              </w:rPr>
              <w:t>detalles sobre el cumplimiento de los subpárrafos a, b y c;</w:t>
            </w:r>
          </w:p>
          <w:p w14:paraId="03EC1FBA" w14:textId="77777777" w:rsidR="00D02FF0" w:rsidRPr="00F80127" w:rsidRDefault="00D02FF0" w:rsidP="00D02FF0">
            <w:pPr>
              <w:pStyle w:val="Prrafodelista"/>
              <w:numPr>
                <w:ilvl w:val="1"/>
                <w:numId w:val="43"/>
              </w:numPr>
              <w:contextualSpacing w:val="0"/>
              <w:rPr>
                <w:rFonts w:ascii="Calibri" w:hAnsi="Calibri"/>
                <w:noProof/>
                <w:sz w:val="22"/>
                <w:szCs w:val="22"/>
                <w:lang w:val="es-ES"/>
              </w:rPr>
            </w:pPr>
            <w:r w:rsidRPr="00F80127">
              <w:rPr>
                <w:rFonts w:ascii="Calibri" w:hAnsi="Calibri"/>
                <w:noProof/>
                <w:sz w:val="22"/>
                <w:szCs w:val="22"/>
                <w:lang w:val="es-ES"/>
              </w:rPr>
              <w:t>un informe sobre los progresos realizados en su labor;</w:t>
            </w:r>
          </w:p>
          <w:p w14:paraId="1489D334" w14:textId="77777777" w:rsidR="00D02FF0" w:rsidRPr="00F80127" w:rsidRDefault="00D02FF0" w:rsidP="00D02FF0">
            <w:pPr>
              <w:pStyle w:val="Prrafodelista"/>
              <w:numPr>
                <w:ilvl w:val="1"/>
                <w:numId w:val="43"/>
              </w:numPr>
              <w:contextualSpacing w:val="0"/>
              <w:rPr>
                <w:rFonts w:ascii="Calibri" w:hAnsi="Calibri"/>
                <w:noProof/>
                <w:sz w:val="22"/>
                <w:szCs w:val="22"/>
                <w:lang w:val="es-ES"/>
              </w:rPr>
            </w:pPr>
            <w:r w:rsidRPr="00F80127">
              <w:rPr>
                <w:rFonts w:ascii="Calibri" w:hAnsi="Calibri"/>
                <w:noProof/>
                <w:sz w:val="22"/>
                <w:szCs w:val="22"/>
                <w:lang w:val="es-ES"/>
              </w:rPr>
              <w:t xml:space="preserve">un resumen financiero al finalizar cada año; y </w:t>
            </w:r>
          </w:p>
          <w:p w14:paraId="067820F3" w14:textId="77777777" w:rsidR="00D02FF0" w:rsidRPr="00F80127" w:rsidRDefault="00D02FF0" w:rsidP="00D02FF0">
            <w:pPr>
              <w:pStyle w:val="Prrafodelista"/>
              <w:numPr>
                <w:ilvl w:val="1"/>
                <w:numId w:val="43"/>
              </w:numPr>
              <w:contextualSpacing w:val="0"/>
              <w:rPr>
                <w:rFonts w:ascii="Calibri" w:hAnsi="Calibri"/>
                <w:noProof/>
                <w:sz w:val="22"/>
                <w:szCs w:val="22"/>
                <w:lang w:val="es-ES"/>
              </w:rPr>
            </w:pPr>
            <w:r w:rsidRPr="00F80127">
              <w:rPr>
                <w:rFonts w:ascii="Calibri" w:hAnsi="Calibri"/>
                <w:noProof/>
                <w:sz w:val="22"/>
                <w:szCs w:val="22"/>
                <w:lang w:val="es-ES"/>
              </w:rPr>
              <w:t xml:space="preserve">un plan de trabajo y presupuesto para el año siguiente. </w:t>
            </w:r>
          </w:p>
        </w:tc>
        <w:tc>
          <w:tcPr>
            <w:tcW w:w="2944" w:type="dxa"/>
          </w:tcPr>
          <w:p w14:paraId="4994C073" w14:textId="77777777" w:rsidR="00D02FF0" w:rsidRPr="00F80127" w:rsidRDefault="00D02FF0" w:rsidP="00D02FF0">
            <w:pPr>
              <w:rPr>
                <w:noProof/>
                <w:sz w:val="22"/>
                <w:szCs w:val="22"/>
                <w:lang w:val="es-ES"/>
              </w:rPr>
            </w:pPr>
            <w:r w:rsidRPr="00F80127">
              <w:rPr>
                <w:noProof/>
                <w:sz w:val="22"/>
                <w:szCs w:val="22"/>
                <w:lang w:val="es-ES"/>
              </w:rPr>
              <w:lastRenderedPageBreak/>
              <w:t xml:space="preserve">XIII.9, párr. 8 </w:t>
            </w:r>
          </w:p>
          <w:p w14:paraId="6AA7E221" w14:textId="77777777" w:rsidR="00D02FF0" w:rsidRPr="00F80127" w:rsidRDefault="00D02FF0" w:rsidP="00D02FF0">
            <w:pPr>
              <w:rPr>
                <w:noProof/>
                <w:sz w:val="22"/>
                <w:szCs w:val="22"/>
                <w:lang w:val="es-ES"/>
              </w:rPr>
            </w:pPr>
            <w:r w:rsidRPr="00F80127">
              <w:rPr>
                <w:noProof/>
                <w:sz w:val="22"/>
                <w:szCs w:val="22"/>
                <w:lang w:val="es-ES"/>
              </w:rPr>
              <w:t>XII.8, párr. 13</w:t>
            </w:r>
          </w:p>
          <w:p w14:paraId="459AEA79" w14:textId="77777777" w:rsidR="00D02FF0" w:rsidRPr="00F80127" w:rsidRDefault="00D02FF0" w:rsidP="00D02FF0">
            <w:pPr>
              <w:rPr>
                <w:noProof/>
                <w:sz w:val="22"/>
                <w:szCs w:val="22"/>
                <w:lang w:val="es-ES"/>
              </w:rPr>
            </w:pPr>
            <w:r w:rsidRPr="00F80127">
              <w:rPr>
                <w:noProof/>
                <w:sz w:val="22"/>
                <w:szCs w:val="22"/>
                <w:lang w:val="es-ES"/>
              </w:rPr>
              <w:t xml:space="preserve">XI.5, párr. 23 </w:t>
            </w:r>
          </w:p>
          <w:p w14:paraId="6321FFAB" w14:textId="77777777" w:rsidR="00D02FF0" w:rsidRPr="00F80127" w:rsidRDefault="00D02FF0" w:rsidP="00D02FF0">
            <w:pPr>
              <w:rPr>
                <w:noProof/>
                <w:sz w:val="22"/>
                <w:szCs w:val="22"/>
                <w:lang w:val="es-ES"/>
              </w:rPr>
            </w:pPr>
            <w:r w:rsidRPr="00F80127">
              <w:rPr>
                <w:noProof/>
                <w:sz w:val="22"/>
                <w:szCs w:val="22"/>
                <w:lang w:val="es-ES"/>
              </w:rPr>
              <w:t>XI.5, párr. 19</w:t>
            </w:r>
          </w:p>
          <w:p w14:paraId="2A5A298D" w14:textId="77777777" w:rsidR="00D02FF0" w:rsidRPr="00F80127" w:rsidRDefault="00D02FF0" w:rsidP="00D02FF0">
            <w:pPr>
              <w:rPr>
                <w:noProof/>
                <w:sz w:val="22"/>
                <w:szCs w:val="22"/>
                <w:lang w:val="es-ES"/>
              </w:rPr>
            </w:pPr>
          </w:p>
          <w:p w14:paraId="5FF8C550" w14:textId="77777777" w:rsidR="00D02FF0" w:rsidRPr="00F80127" w:rsidRDefault="00D02FF0" w:rsidP="00D02FF0">
            <w:pPr>
              <w:rPr>
                <w:noProof/>
                <w:sz w:val="22"/>
                <w:szCs w:val="22"/>
                <w:lang w:val="es-ES"/>
              </w:rPr>
            </w:pPr>
          </w:p>
          <w:p w14:paraId="65B665A7" w14:textId="77777777" w:rsidR="00D02FF0" w:rsidRPr="00F80127" w:rsidRDefault="00D02FF0" w:rsidP="00D02FF0">
            <w:pPr>
              <w:rPr>
                <w:noProof/>
                <w:sz w:val="22"/>
                <w:szCs w:val="22"/>
                <w:lang w:val="es-ES"/>
              </w:rPr>
            </w:pPr>
            <w:r w:rsidRPr="00F80127">
              <w:rPr>
                <w:noProof/>
                <w:sz w:val="22"/>
                <w:szCs w:val="22"/>
                <w:lang w:val="es-ES"/>
              </w:rPr>
              <w:t>Obsérvese que el objetivo de 9(d)(i) y 10 es facilitar a la COP y el CP la evaluación de si las IRR realizan su actividad en el marco de la Convención.</w:t>
            </w:r>
          </w:p>
        </w:tc>
      </w:tr>
      <w:tr w:rsidR="00D02FF0" w:rsidRPr="00F80127" w14:paraId="4593B269" w14:textId="77777777" w:rsidTr="00D02FF0">
        <w:tc>
          <w:tcPr>
            <w:tcW w:w="1929" w:type="dxa"/>
          </w:tcPr>
          <w:p w14:paraId="78DA4386" w14:textId="77777777" w:rsidR="00D02FF0" w:rsidRPr="00F80127" w:rsidRDefault="00D02FF0" w:rsidP="00D02FF0">
            <w:pPr>
              <w:rPr>
                <w:noProof/>
                <w:sz w:val="22"/>
                <w:szCs w:val="22"/>
                <w:lang w:val="es-ES"/>
              </w:rPr>
            </w:pPr>
            <w:r w:rsidRPr="00F80127">
              <w:rPr>
                <w:noProof/>
                <w:sz w:val="22"/>
                <w:szCs w:val="22"/>
                <w:lang w:val="es-ES"/>
              </w:rPr>
              <w:t>10</w:t>
            </w:r>
          </w:p>
        </w:tc>
        <w:tc>
          <w:tcPr>
            <w:tcW w:w="9123" w:type="dxa"/>
          </w:tcPr>
          <w:p w14:paraId="685D5507" w14:textId="77777777" w:rsidR="00D02FF0" w:rsidRPr="00F80127" w:rsidRDefault="00D02FF0" w:rsidP="00D02FF0">
            <w:pPr>
              <w:rPr>
                <w:rFonts w:ascii="Calibri" w:hAnsi="Calibri"/>
                <w:noProof/>
                <w:sz w:val="22"/>
                <w:szCs w:val="22"/>
                <w:lang w:val="es-ES"/>
              </w:rPr>
            </w:pPr>
            <w:r w:rsidRPr="00F80127">
              <w:rPr>
                <w:rFonts w:ascii="Calibri" w:hAnsi="Calibri"/>
                <w:noProof/>
                <w:sz w:val="22"/>
                <w:szCs w:val="22"/>
                <w:lang w:val="es-ES"/>
              </w:rPr>
              <w:t>PIDE a la Secretaría que proporcione a la Conferencia de las Partes Contratantes y al Comité Permanente la información obtenida en virtud del párrafo 9(d), a fin de ayudar a esos organismos en su examen de las IRR (según el párrafo 9) y las decisiones relativas a la financiación (según los párrafos 13 y 14);</w:t>
            </w:r>
          </w:p>
        </w:tc>
        <w:tc>
          <w:tcPr>
            <w:tcW w:w="2944" w:type="dxa"/>
          </w:tcPr>
          <w:p w14:paraId="5F93D65E" w14:textId="77777777" w:rsidR="00D02FF0" w:rsidRPr="00F80127" w:rsidRDefault="00D02FF0" w:rsidP="00D02FF0">
            <w:pPr>
              <w:rPr>
                <w:noProof/>
                <w:sz w:val="22"/>
                <w:szCs w:val="22"/>
                <w:lang w:val="es-ES"/>
              </w:rPr>
            </w:pPr>
            <w:r w:rsidRPr="00F80127">
              <w:rPr>
                <w:noProof/>
                <w:sz w:val="22"/>
                <w:szCs w:val="22"/>
                <w:lang w:val="es-ES"/>
              </w:rPr>
              <w:t>N/A</w:t>
            </w:r>
          </w:p>
        </w:tc>
      </w:tr>
      <w:tr w:rsidR="00D02FF0" w:rsidRPr="00F80127" w14:paraId="5617C805" w14:textId="77777777" w:rsidTr="00D02FF0">
        <w:tc>
          <w:tcPr>
            <w:tcW w:w="1929" w:type="dxa"/>
          </w:tcPr>
          <w:p w14:paraId="4E302CF4" w14:textId="77777777" w:rsidR="00D02FF0" w:rsidRPr="00F80127" w:rsidRDefault="00D02FF0" w:rsidP="00D02FF0">
            <w:pPr>
              <w:rPr>
                <w:noProof/>
                <w:sz w:val="22"/>
                <w:szCs w:val="22"/>
                <w:lang w:val="es-ES"/>
              </w:rPr>
            </w:pPr>
            <w:r w:rsidRPr="00F80127">
              <w:rPr>
                <w:noProof/>
                <w:sz w:val="22"/>
                <w:szCs w:val="22"/>
                <w:lang w:val="es-ES"/>
              </w:rPr>
              <w:t>11</w:t>
            </w:r>
          </w:p>
        </w:tc>
        <w:tc>
          <w:tcPr>
            <w:tcW w:w="9123" w:type="dxa"/>
          </w:tcPr>
          <w:p w14:paraId="29395912" w14:textId="77777777" w:rsidR="00D02FF0" w:rsidRPr="00F80127" w:rsidRDefault="00D02FF0" w:rsidP="00D02FF0">
            <w:pPr>
              <w:rPr>
                <w:rFonts w:ascii="Calibri" w:hAnsi="Calibri"/>
                <w:noProof/>
                <w:sz w:val="22"/>
                <w:szCs w:val="22"/>
                <w:lang w:val="es-ES"/>
              </w:rPr>
            </w:pPr>
            <w:r w:rsidRPr="00F80127">
              <w:rPr>
                <w:noProof/>
                <w:sz w:val="22"/>
                <w:szCs w:val="22"/>
                <w:lang w:val="es-ES"/>
              </w:rPr>
              <w:t>ENCARGA a la Secretaría que prepare una evaluación resumida del funcionamiento y los logros de las IRR que ejerzan su actividad durante el período 2021-2023 para su examen por el Comité Permanente y su presentación a la COP15;</w:t>
            </w:r>
          </w:p>
        </w:tc>
        <w:tc>
          <w:tcPr>
            <w:tcW w:w="2944" w:type="dxa"/>
          </w:tcPr>
          <w:p w14:paraId="181AC582" w14:textId="77777777" w:rsidR="00D02FF0" w:rsidRPr="00F80127" w:rsidRDefault="00D02FF0" w:rsidP="00D02FF0">
            <w:pPr>
              <w:rPr>
                <w:noProof/>
                <w:sz w:val="22"/>
                <w:szCs w:val="22"/>
                <w:lang w:val="es-ES"/>
              </w:rPr>
            </w:pPr>
            <w:r w:rsidRPr="00F80127">
              <w:rPr>
                <w:noProof/>
                <w:sz w:val="22"/>
                <w:szCs w:val="22"/>
                <w:lang w:val="es-ES"/>
              </w:rPr>
              <w:t>XIII.9, párr. 28</w:t>
            </w:r>
          </w:p>
        </w:tc>
      </w:tr>
      <w:tr w:rsidR="00D02FF0" w:rsidRPr="00F80127" w14:paraId="252E7898" w14:textId="77777777" w:rsidTr="00D02FF0">
        <w:tc>
          <w:tcPr>
            <w:tcW w:w="1929" w:type="dxa"/>
          </w:tcPr>
          <w:p w14:paraId="69613FB5" w14:textId="77777777" w:rsidR="00D02FF0" w:rsidRPr="00F80127" w:rsidRDefault="00D02FF0" w:rsidP="00D02FF0">
            <w:pPr>
              <w:rPr>
                <w:noProof/>
                <w:sz w:val="22"/>
                <w:szCs w:val="22"/>
                <w:lang w:val="es-ES"/>
              </w:rPr>
            </w:pPr>
            <w:r w:rsidRPr="00F80127">
              <w:rPr>
                <w:noProof/>
                <w:sz w:val="22"/>
                <w:szCs w:val="22"/>
                <w:lang w:val="es-ES"/>
              </w:rPr>
              <w:t>12</w:t>
            </w:r>
          </w:p>
        </w:tc>
        <w:tc>
          <w:tcPr>
            <w:tcW w:w="9123" w:type="dxa"/>
          </w:tcPr>
          <w:p w14:paraId="52D5DF11" w14:textId="77777777" w:rsidR="00D02FF0" w:rsidRPr="00F80127" w:rsidRDefault="00D02FF0" w:rsidP="00D02FF0">
            <w:pPr>
              <w:rPr>
                <w:rFonts w:ascii="Calibri" w:hAnsi="Calibri"/>
                <w:noProof/>
                <w:sz w:val="22"/>
                <w:szCs w:val="22"/>
                <w:lang w:val="es-ES"/>
              </w:rPr>
            </w:pPr>
            <w:r w:rsidRPr="00F80127">
              <w:rPr>
                <w:rFonts w:ascii="Calibri" w:hAnsi="Calibri"/>
                <w:noProof/>
                <w:sz w:val="22"/>
                <w:szCs w:val="22"/>
                <w:lang w:val="es-ES"/>
              </w:rPr>
              <w:t xml:space="preserve">ALIENTA a las IRR a la aplicación de los </w:t>
            </w:r>
            <w:r w:rsidRPr="00F80127">
              <w:rPr>
                <w:rFonts w:ascii="Calibri" w:hAnsi="Calibri"/>
                <w:i/>
                <w:noProof/>
                <w:sz w:val="22"/>
                <w:szCs w:val="22"/>
                <w:lang w:val="es-ES"/>
              </w:rPr>
              <w:t>Lineamientos operativos destinados a las iniciativas regionales de Ramsar</w:t>
            </w:r>
            <w:r w:rsidRPr="00F80127">
              <w:rPr>
                <w:rFonts w:ascii="Calibri" w:hAnsi="Calibri"/>
                <w:noProof/>
                <w:sz w:val="22"/>
                <w:szCs w:val="22"/>
                <w:lang w:val="es-ES"/>
              </w:rPr>
              <w:t>,</w:t>
            </w:r>
            <w:r w:rsidRPr="00F80127">
              <w:rPr>
                <w:rFonts w:ascii="Calibri" w:hAnsi="Calibri"/>
                <w:i/>
                <w:noProof/>
                <w:sz w:val="22"/>
                <w:szCs w:val="22"/>
                <w:lang w:val="es-ES"/>
              </w:rPr>
              <w:t xml:space="preserve"> </w:t>
            </w:r>
            <w:r w:rsidRPr="00F80127">
              <w:rPr>
                <w:rFonts w:ascii="Calibri" w:hAnsi="Calibri"/>
                <w:b/>
                <w:noProof/>
                <w:sz w:val="22"/>
                <w:szCs w:val="22"/>
                <w:lang w:val="es-ES"/>
              </w:rPr>
              <w:t>Anexo A</w:t>
            </w:r>
            <w:r w:rsidRPr="00F80127">
              <w:rPr>
                <w:rFonts w:ascii="Calibri" w:hAnsi="Calibri"/>
                <w:noProof/>
                <w:sz w:val="22"/>
                <w:szCs w:val="22"/>
                <w:lang w:val="es-ES"/>
              </w:rPr>
              <w:t>, según proceda;</w:t>
            </w:r>
          </w:p>
          <w:p w14:paraId="71DB609F" w14:textId="77777777" w:rsidR="00D02FF0" w:rsidRPr="00F80127" w:rsidRDefault="00D02FF0" w:rsidP="00D02FF0">
            <w:pPr>
              <w:rPr>
                <w:rFonts w:ascii="Calibri" w:hAnsi="Calibri"/>
                <w:noProof/>
                <w:sz w:val="22"/>
                <w:szCs w:val="22"/>
                <w:lang w:val="es-ES"/>
              </w:rPr>
            </w:pPr>
          </w:p>
        </w:tc>
        <w:tc>
          <w:tcPr>
            <w:tcW w:w="2944" w:type="dxa"/>
          </w:tcPr>
          <w:p w14:paraId="08169E9D" w14:textId="77777777" w:rsidR="00D02FF0" w:rsidRPr="00F80127" w:rsidRDefault="00D02FF0" w:rsidP="00D02FF0">
            <w:pPr>
              <w:rPr>
                <w:noProof/>
                <w:sz w:val="22"/>
                <w:szCs w:val="22"/>
                <w:lang w:val="es-ES"/>
              </w:rPr>
            </w:pPr>
            <w:r w:rsidRPr="00F80127">
              <w:rPr>
                <w:noProof/>
                <w:sz w:val="22"/>
                <w:szCs w:val="22"/>
                <w:lang w:val="es-ES"/>
              </w:rPr>
              <w:t>XIII.9, párr. 6</w:t>
            </w:r>
          </w:p>
          <w:p w14:paraId="66CFA168" w14:textId="77777777" w:rsidR="00D02FF0" w:rsidRPr="00F80127" w:rsidRDefault="00D02FF0" w:rsidP="00D02FF0">
            <w:pPr>
              <w:rPr>
                <w:noProof/>
                <w:sz w:val="22"/>
                <w:szCs w:val="22"/>
                <w:lang w:val="es-ES"/>
              </w:rPr>
            </w:pPr>
          </w:p>
          <w:p w14:paraId="467011B6" w14:textId="77777777" w:rsidR="00D02FF0" w:rsidRPr="00F80127" w:rsidRDefault="00D02FF0" w:rsidP="00D02FF0">
            <w:pPr>
              <w:rPr>
                <w:noProof/>
                <w:sz w:val="22"/>
                <w:szCs w:val="22"/>
                <w:lang w:val="es-ES"/>
              </w:rPr>
            </w:pPr>
            <w:r w:rsidRPr="00F80127">
              <w:rPr>
                <w:noProof/>
                <w:sz w:val="22"/>
                <w:szCs w:val="22"/>
                <w:lang w:val="es-ES"/>
              </w:rPr>
              <w:t>Obsérvese que esto es una variación del párrafo 12 de la Resolución XII.2 y del párrafo 10 de la Resolución XI.5, en los que se hacía mucho más énfasis en la evaluación de las IRR con respecto a los Lineamientos operativos.</w:t>
            </w:r>
          </w:p>
          <w:p w14:paraId="5464416B" w14:textId="77777777" w:rsidR="00D02FF0" w:rsidRPr="00F80127" w:rsidRDefault="00D02FF0" w:rsidP="00D02FF0">
            <w:pPr>
              <w:rPr>
                <w:noProof/>
                <w:sz w:val="22"/>
                <w:szCs w:val="22"/>
                <w:lang w:val="es-ES"/>
              </w:rPr>
            </w:pPr>
          </w:p>
        </w:tc>
      </w:tr>
      <w:tr w:rsidR="00D02FF0" w:rsidRPr="00F80127" w14:paraId="1CBCF73C" w14:textId="77777777" w:rsidTr="00D02FF0">
        <w:tc>
          <w:tcPr>
            <w:tcW w:w="1929" w:type="dxa"/>
          </w:tcPr>
          <w:p w14:paraId="02D52714" w14:textId="77777777" w:rsidR="00D02FF0" w:rsidRPr="00F80127" w:rsidRDefault="00D02FF0" w:rsidP="00D02FF0">
            <w:pPr>
              <w:rPr>
                <w:b/>
                <w:noProof/>
                <w:sz w:val="22"/>
                <w:szCs w:val="22"/>
                <w:lang w:val="es-ES"/>
              </w:rPr>
            </w:pPr>
            <w:r w:rsidRPr="00F80127">
              <w:rPr>
                <w:b/>
                <w:noProof/>
                <w:sz w:val="22"/>
                <w:szCs w:val="22"/>
                <w:lang w:val="es-ES"/>
              </w:rPr>
              <w:t xml:space="preserve">Financiación </w:t>
            </w:r>
          </w:p>
        </w:tc>
        <w:tc>
          <w:tcPr>
            <w:tcW w:w="9123" w:type="dxa"/>
          </w:tcPr>
          <w:p w14:paraId="4648E529" w14:textId="77777777" w:rsidR="00D02FF0" w:rsidRPr="00F80127" w:rsidRDefault="00D02FF0" w:rsidP="00D02FF0">
            <w:pPr>
              <w:ind w:left="425" w:hanging="425"/>
              <w:rPr>
                <w:rFonts w:ascii="Calibri" w:hAnsi="Calibri"/>
                <w:noProof/>
                <w:sz w:val="22"/>
                <w:szCs w:val="22"/>
                <w:lang w:val="es-ES"/>
              </w:rPr>
            </w:pPr>
          </w:p>
        </w:tc>
        <w:tc>
          <w:tcPr>
            <w:tcW w:w="2944" w:type="dxa"/>
          </w:tcPr>
          <w:p w14:paraId="758C26E4" w14:textId="77777777" w:rsidR="00D02FF0" w:rsidRPr="00F80127" w:rsidRDefault="00D02FF0" w:rsidP="00D02FF0">
            <w:pPr>
              <w:rPr>
                <w:noProof/>
                <w:sz w:val="22"/>
                <w:szCs w:val="22"/>
                <w:lang w:val="es-ES"/>
              </w:rPr>
            </w:pPr>
          </w:p>
        </w:tc>
      </w:tr>
      <w:tr w:rsidR="00D02FF0" w:rsidRPr="00F80127" w14:paraId="043A193B" w14:textId="77777777" w:rsidTr="00D02FF0">
        <w:tc>
          <w:tcPr>
            <w:tcW w:w="1929" w:type="dxa"/>
          </w:tcPr>
          <w:p w14:paraId="18657CC2" w14:textId="77777777" w:rsidR="00D02FF0" w:rsidRPr="00F80127" w:rsidRDefault="00D02FF0" w:rsidP="00D02FF0">
            <w:pPr>
              <w:rPr>
                <w:noProof/>
                <w:sz w:val="22"/>
                <w:szCs w:val="22"/>
                <w:lang w:val="es-ES"/>
              </w:rPr>
            </w:pPr>
            <w:r w:rsidRPr="00F80127">
              <w:rPr>
                <w:noProof/>
                <w:sz w:val="22"/>
                <w:szCs w:val="22"/>
                <w:lang w:val="es-ES"/>
              </w:rPr>
              <w:lastRenderedPageBreak/>
              <w:t>13</w:t>
            </w:r>
          </w:p>
        </w:tc>
        <w:tc>
          <w:tcPr>
            <w:tcW w:w="9123" w:type="dxa"/>
          </w:tcPr>
          <w:p w14:paraId="086FEEA7" w14:textId="77777777" w:rsidR="00D02FF0" w:rsidRPr="00F80127" w:rsidRDefault="00D02FF0" w:rsidP="00D02FF0">
            <w:pPr>
              <w:rPr>
                <w:rFonts w:ascii="Calibri" w:hAnsi="Calibri"/>
                <w:noProof/>
                <w:sz w:val="22"/>
                <w:szCs w:val="22"/>
                <w:lang w:val="es-ES"/>
              </w:rPr>
            </w:pPr>
            <w:r w:rsidRPr="00F80127">
              <w:rPr>
                <w:rFonts w:ascii="Calibri" w:hAnsi="Calibri"/>
                <w:noProof/>
                <w:sz w:val="22"/>
                <w:szCs w:val="22"/>
                <w:lang w:val="es-ES"/>
              </w:rPr>
              <w:t xml:space="preserve">OBSERVA que las IRR que se han aprobado </w:t>
            </w:r>
            <w:r w:rsidRPr="00F80127">
              <w:rPr>
                <w:noProof/>
                <w:sz w:val="22"/>
                <w:szCs w:val="22"/>
                <w:lang w:val="es-ES"/>
              </w:rPr>
              <w:t xml:space="preserve">considerando que realizan su actividad en el marco de la Convención y que se han establecido con menos de seis años de anterioridad reúnen los requisitos para solicitar fondos con cargo al presupuesto básico de la Convención de Ramsar para sus etapas iniciales y PIDE que las IRR interesadas que reúnan los requisitos soliciten ese apoyo en su presupuesto presentado para el año siguiente; </w:t>
            </w:r>
            <w:r w:rsidRPr="00F80127">
              <w:rPr>
                <w:rFonts w:ascii="Calibri" w:hAnsi="Calibri"/>
                <w:noProof/>
                <w:sz w:val="22"/>
                <w:szCs w:val="22"/>
                <w:lang w:val="es-ES"/>
              </w:rPr>
              <w:t xml:space="preserve"> </w:t>
            </w:r>
          </w:p>
        </w:tc>
        <w:tc>
          <w:tcPr>
            <w:tcW w:w="2944" w:type="dxa"/>
          </w:tcPr>
          <w:p w14:paraId="49233DC8" w14:textId="77777777" w:rsidR="00D02FF0" w:rsidRPr="00F80127" w:rsidRDefault="00D02FF0" w:rsidP="00D02FF0">
            <w:pPr>
              <w:rPr>
                <w:noProof/>
                <w:sz w:val="22"/>
                <w:szCs w:val="22"/>
                <w:lang w:val="es-ES"/>
              </w:rPr>
            </w:pPr>
            <w:r w:rsidRPr="00F80127">
              <w:rPr>
                <w:noProof/>
                <w:sz w:val="22"/>
                <w:szCs w:val="22"/>
                <w:lang w:val="es-ES"/>
              </w:rPr>
              <w:t xml:space="preserve">XIII.9, párr. 8(g). </w:t>
            </w:r>
          </w:p>
          <w:p w14:paraId="6805F593" w14:textId="77777777" w:rsidR="00D02FF0" w:rsidRPr="00F80127" w:rsidRDefault="00D02FF0" w:rsidP="00D02FF0">
            <w:pPr>
              <w:rPr>
                <w:noProof/>
                <w:sz w:val="22"/>
                <w:szCs w:val="22"/>
                <w:lang w:val="es-ES"/>
              </w:rPr>
            </w:pPr>
          </w:p>
          <w:p w14:paraId="47AAF306" w14:textId="77777777" w:rsidR="00D02FF0" w:rsidRPr="00F80127" w:rsidRDefault="00D02FF0" w:rsidP="00D02FF0">
            <w:pPr>
              <w:rPr>
                <w:noProof/>
                <w:sz w:val="22"/>
                <w:szCs w:val="22"/>
                <w:lang w:val="es-ES"/>
              </w:rPr>
            </w:pPr>
            <w:r w:rsidRPr="00F80127">
              <w:rPr>
                <w:noProof/>
                <w:sz w:val="22"/>
                <w:szCs w:val="22"/>
                <w:lang w:val="es-ES"/>
              </w:rPr>
              <w:t>Obsérvese que este subpárrafo se desglosó del resto del párrafo 8 de la Resolución XIII.9 ya que no es un criterio de evaluación (o un principio, como se le denominó en ese párrafo).</w:t>
            </w:r>
          </w:p>
        </w:tc>
      </w:tr>
      <w:tr w:rsidR="00D02FF0" w:rsidRPr="00F80127" w14:paraId="3334F97B" w14:textId="77777777" w:rsidTr="00D02FF0">
        <w:tc>
          <w:tcPr>
            <w:tcW w:w="1929" w:type="dxa"/>
          </w:tcPr>
          <w:p w14:paraId="43E69D10" w14:textId="77777777" w:rsidR="00D02FF0" w:rsidRPr="00F80127" w:rsidRDefault="00D02FF0" w:rsidP="00D02FF0">
            <w:pPr>
              <w:rPr>
                <w:noProof/>
                <w:sz w:val="22"/>
                <w:szCs w:val="22"/>
                <w:lang w:val="es-ES"/>
              </w:rPr>
            </w:pPr>
            <w:r w:rsidRPr="00F80127">
              <w:rPr>
                <w:noProof/>
                <w:sz w:val="22"/>
                <w:szCs w:val="22"/>
                <w:lang w:val="es-ES"/>
              </w:rPr>
              <w:t>14</w:t>
            </w:r>
          </w:p>
        </w:tc>
        <w:tc>
          <w:tcPr>
            <w:tcW w:w="9123" w:type="dxa"/>
          </w:tcPr>
          <w:p w14:paraId="0124443C" w14:textId="77777777" w:rsidR="00D02FF0" w:rsidRPr="00F80127" w:rsidRDefault="00D02FF0" w:rsidP="00D02FF0">
            <w:pPr>
              <w:rPr>
                <w:noProof/>
                <w:sz w:val="22"/>
                <w:szCs w:val="22"/>
                <w:lang w:val="es-ES"/>
              </w:rPr>
            </w:pPr>
            <w:r w:rsidRPr="00F80127">
              <w:rPr>
                <w:rFonts w:ascii="Calibri" w:hAnsi="Calibri"/>
                <w:noProof/>
                <w:sz w:val="22"/>
                <w:szCs w:val="22"/>
                <w:lang w:val="es-ES"/>
              </w:rPr>
              <w:t>DECIDE que los niveles de apoyo financiero destinado a las IRR que reúnen los requisitos, con cargo al presupuesto básico de la Convención para los años 2021, 2022 y 2023, los determine el Comité Permanente cada año, basándose en los informes anuales de acuerdo con el párrafo 9(d) y teniendo en cuenta las recomendaciones concretas que el Subgrupo de Finanzas formule al Comité Permanente;</w:t>
            </w:r>
          </w:p>
        </w:tc>
        <w:tc>
          <w:tcPr>
            <w:tcW w:w="2944" w:type="dxa"/>
          </w:tcPr>
          <w:p w14:paraId="675A67F8" w14:textId="77777777" w:rsidR="00D02FF0" w:rsidRPr="00F80127" w:rsidRDefault="00D02FF0" w:rsidP="00D02FF0">
            <w:pPr>
              <w:rPr>
                <w:noProof/>
                <w:sz w:val="22"/>
                <w:szCs w:val="22"/>
                <w:lang w:val="es-ES"/>
              </w:rPr>
            </w:pPr>
            <w:r w:rsidRPr="00F80127">
              <w:rPr>
                <w:noProof/>
                <w:sz w:val="22"/>
                <w:szCs w:val="22"/>
                <w:lang w:val="es-ES"/>
              </w:rPr>
              <w:t>XIII.9, párr. 15</w:t>
            </w:r>
          </w:p>
          <w:p w14:paraId="12537B73" w14:textId="77777777" w:rsidR="00D02FF0" w:rsidRPr="00F80127" w:rsidRDefault="00D02FF0" w:rsidP="00D02FF0">
            <w:pPr>
              <w:rPr>
                <w:noProof/>
                <w:sz w:val="22"/>
                <w:szCs w:val="22"/>
                <w:lang w:val="es-ES"/>
              </w:rPr>
            </w:pPr>
          </w:p>
          <w:p w14:paraId="27B3AE5D" w14:textId="77777777" w:rsidR="00D02FF0" w:rsidRPr="00F80127" w:rsidRDefault="00D02FF0" w:rsidP="00D02FF0">
            <w:pPr>
              <w:rPr>
                <w:noProof/>
                <w:sz w:val="22"/>
                <w:szCs w:val="22"/>
                <w:lang w:val="es-ES"/>
              </w:rPr>
            </w:pPr>
            <w:r w:rsidRPr="00F80127">
              <w:rPr>
                <w:noProof/>
                <w:sz w:val="22"/>
                <w:szCs w:val="22"/>
                <w:lang w:val="es-ES"/>
              </w:rPr>
              <w:t>Obsérvese la modificación para mantener la coherencia con los requisitos propuestos para la presentación de informes (párrafo 9(d) de este presente proyecto).</w:t>
            </w:r>
          </w:p>
        </w:tc>
      </w:tr>
      <w:tr w:rsidR="00D02FF0" w:rsidRPr="00F80127" w14:paraId="1D2C7235" w14:textId="77777777" w:rsidTr="00D02FF0">
        <w:tc>
          <w:tcPr>
            <w:tcW w:w="1929" w:type="dxa"/>
          </w:tcPr>
          <w:p w14:paraId="1253B968" w14:textId="77777777" w:rsidR="00D02FF0" w:rsidRPr="00F80127" w:rsidRDefault="00D02FF0" w:rsidP="00D02FF0">
            <w:pPr>
              <w:rPr>
                <w:noProof/>
                <w:sz w:val="22"/>
                <w:szCs w:val="22"/>
                <w:lang w:val="es-ES"/>
              </w:rPr>
            </w:pPr>
            <w:r w:rsidRPr="00F80127">
              <w:rPr>
                <w:noProof/>
                <w:sz w:val="22"/>
                <w:szCs w:val="22"/>
                <w:lang w:val="es-ES"/>
              </w:rPr>
              <w:t>15</w:t>
            </w:r>
          </w:p>
        </w:tc>
        <w:tc>
          <w:tcPr>
            <w:tcW w:w="9123" w:type="dxa"/>
          </w:tcPr>
          <w:p w14:paraId="30FC7677" w14:textId="77777777" w:rsidR="00D02FF0" w:rsidRPr="00F80127" w:rsidRDefault="00D02FF0" w:rsidP="00D02FF0">
            <w:pPr>
              <w:rPr>
                <w:noProof/>
                <w:sz w:val="22"/>
                <w:szCs w:val="22"/>
                <w:lang w:val="es-ES"/>
              </w:rPr>
            </w:pPr>
            <w:r w:rsidRPr="00F80127">
              <w:rPr>
                <w:noProof/>
                <w:sz w:val="22"/>
                <w:szCs w:val="22"/>
                <w:lang w:val="es-ES"/>
              </w:rPr>
              <w:t>INSTA a las IRR que reciban apoyo financiero con cargo al presupuesto básico que consideren utilizar parte de dicho apoyo para tratar de encontrar financiación sostenible procedente de otras fuentes, particularmente durante los últimos años en que cumplan los requisitos para ese apoyo;</w:t>
            </w:r>
          </w:p>
        </w:tc>
        <w:tc>
          <w:tcPr>
            <w:tcW w:w="2944" w:type="dxa"/>
          </w:tcPr>
          <w:p w14:paraId="60598919" w14:textId="77777777" w:rsidR="00D02FF0" w:rsidRPr="00F80127" w:rsidRDefault="00D02FF0" w:rsidP="00D02FF0">
            <w:pPr>
              <w:rPr>
                <w:noProof/>
                <w:sz w:val="22"/>
                <w:szCs w:val="22"/>
                <w:lang w:val="es-ES"/>
              </w:rPr>
            </w:pPr>
            <w:r w:rsidRPr="00F80127">
              <w:rPr>
                <w:noProof/>
                <w:sz w:val="22"/>
                <w:szCs w:val="22"/>
                <w:lang w:val="es-ES"/>
              </w:rPr>
              <w:t>XIII.9, párr. 16</w:t>
            </w:r>
          </w:p>
          <w:p w14:paraId="65ED6410" w14:textId="77777777" w:rsidR="00D02FF0" w:rsidRPr="00F80127" w:rsidRDefault="00D02FF0" w:rsidP="00D02FF0">
            <w:pPr>
              <w:rPr>
                <w:noProof/>
                <w:sz w:val="22"/>
                <w:szCs w:val="22"/>
                <w:lang w:val="es-ES"/>
              </w:rPr>
            </w:pPr>
            <w:r w:rsidRPr="00F80127">
              <w:rPr>
                <w:noProof/>
                <w:sz w:val="22"/>
                <w:szCs w:val="22"/>
                <w:lang w:val="es-ES"/>
              </w:rPr>
              <w:t>XII.8, párr. 16</w:t>
            </w:r>
          </w:p>
          <w:p w14:paraId="5F24ADCD" w14:textId="77777777" w:rsidR="00D02FF0" w:rsidRPr="00F80127" w:rsidRDefault="00D02FF0" w:rsidP="00D02FF0">
            <w:pPr>
              <w:rPr>
                <w:b/>
                <w:noProof/>
                <w:sz w:val="22"/>
                <w:szCs w:val="22"/>
                <w:lang w:val="es-ES"/>
              </w:rPr>
            </w:pPr>
            <w:r w:rsidRPr="00F80127">
              <w:rPr>
                <w:noProof/>
                <w:sz w:val="22"/>
                <w:szCs w:val="22"/>
                <w:lang w:val="es-ES"/>
              </w:rPr>
              <w:t>XI.5, párr. 14</w:t>
            </w:r>
          </w:p>
        </w:tc>
      </w:tr>
      <w:tr w:rsidR="00D02FF0" w:rsidRPr="00F80127" w14:paraId="449280F5" w14:textId="77777777" w:rsidTr="00D02FF0">
        <w:tc>
          <w:tcPr>
            <w:tcW w:w="1929" w:type="dxa"/>
          </w:tcPr>
          <w:p w14:paraId="4D2621D6" w14:textId="77777777" w:rsidR="00D02FF0" w:rsidRPr="00F80127" w:rsidRDefault="00D02FF0" w:rsidP="00D02FF0">
            <w:pPr>
              <w:rPr>
                <w:noProof/>
                <w:sz w:val="22"/>
                <w:szCs w:val="22"/>
                <w:lang w:val="es-ES"/>
              </w:rPr>
            </w:pPr>
            <w:r w:rsidRPr="00F80127">
              <w:rPr>
                <w:noProof/>
                <w:sz w:val="22"/>
                <w:szCs w:val="22"/>
                <w:lang w:val="es-ES"/>
              </w:rPr>
              <w:t>16</w:t>
            </w:r>
          </w:p>
        </w:tc>
        <w:tc>
          <w:tcPr>
            <w:tcW w:w="9123" w:type="dxa"/>
          </w:tcPr>
          <w:p w14:paraId="4AECECA1" w14:textId="77777777" w:rsidR="00D02FF0" w:rsidRPr="00F80127" w:rsidRDefault="00D02FF0" w:rsidP="00D02FF0">
            <w:pPr>
              <w:rPr>
                <w:noProof/>
                <w:sz w:val="22"/>
                <w:szCs w:val="22"/>
                <w:lang w:val="es-ES"/>
              </w:rPr>
            </w:pPr>
            <w:r w:rsidRPr="00F80127">
              <w:rPr>
                <w:rFonts w:ascii="Calibri" w:hAnsi="Calibri"/>
                <w:noProof/>
                <w:sz w:val="22"/>
                <w:szCs w:val="22"/>
                <w:lang w:val="es-ES"/>
              </w:rPr>
              <w:t>ALIENTA a las Partes Contratantes interesadas a que tomen las medidas necesarias para lograr la sostenibilidad financiera y la estabilidad de todas las IRR, preferentemente mediante el apoyo financiero de una variedad de fuentes, incluso de donantes que estén dispuestos a apoyar a las IRR mediante proyectos y programas de cooperación específicos;</w:t>
            </w:r>
          </w:p>
        </w:tc>
        <w:tc>
          <w:tcPr>
            <w:tcW w:w="2944" w:type="dxa"/>
          </w:tcPr>
          <w:p w14:paraId="7E3EA6D0" w14:textId="77777777" w:rsidR="00D02FF0" w:rsidRPr="00F80127" w:rsidRDefault="00D02FF0" w:rsidP="00D02FF0">
            <w:pPr>
              <w:rPr>
                <w:noProof/>
                <w:sz w:val="22"/>
                <w:szCs w:val="22"/>
                <w:lang w:val="es-ES"/>
              </w:rPr>
            </w:pPr>
            <w:r w:rsidRPr="00F80127">
              <w:rPr>
                <w:noProof/>
                <w:sz w:val="22"/>
                <w:szCs w:val="22"/>
                <w:lang w:val="es-ES"/>
              </w:rPr>
              <w:t>XIII.9, párr. 25 y 26</w:t>
            </w:r>
          </w:p>
        </w:tc>
      </w:tr>
      <w:tr w:rsidR="00D02FF0" w:rsidRPr="00F80127" w14:paraId="1E948DD9" w14:textId="77777777" w:rsidTr="00D02FF0">
        <w:tc>
          <w:tcPr>
            <w:tcW w:w="1929" w:type="dxa"/>
          </w:tcPr>
          <w:p w14:paraId="436A1989" w14:textId="77777777" w:rsidR="00D02FF0" w:rsidRPr="00F80127" w:rsidRDefault="00D02FF0" w:rsidP="00D02FF0">
            <w:pPr>
              <w:rPr>
                <w:noProof/>
                <w:sz w:val="22"/>
                <w:szCs w:val="22"/>
                <w:lang w:val="es-ES"/>
              </w:rPr>
            </w:pPr>
            <w:r w:rsidRPr="00F80127">
              <w:rPr>
                <w:noProof/>
                <w:sz w:val="22"/>
                <w:szCs w:val="22"/>
                <w:lang w:val="es-ES"/>
              </w:rPr>
              <w:t>17</w:t>
            </w:r>
          </w:p>
        </w:tc>
        <w:tc>
          <w:tcPr>
            <w:tcW w:w="9123" w:type="dxa"/>
          </w:tcPr>
          <w:p w14:paraId="58627123" w14:textId="77777777" w:rsidR="00D02FF0" w:rsidRPr="00F80127" w:rsidRDefault="00D02FF0" w:rsidP="00D02FF0">
            <w:pPr>
              <w:rPr>
                <w:noProof/>
                <w:sz w:val="22"/>
                <w:szCs w:val="22"/>
                <w:lang w:val="es-ES"/>
              </w:rPr>
            </w:pPr>
            <w:r w:rsidRPr="00F80127">
              <w:rPr>
                <w:noProof/>
                <w:sz w:val="22"/>
                <w:szCs w:val="22"/>
                <w:lang w:val="es-ES"/>
              </w:rPr>
              <w:t>ALIENTA ADEMÁS a las Partes Contratantes e INVITA a otros posibles donantes, tanto bilaterales como multilaterales, a apoyar a las IRR, independientemente de si estas también reciben financiación con cargo al presupuesto básico de la Convención; e INVITA a las Partes Contratantes pertenecientes a la región geográfica de una IRR que consideren la posibilidad de prestar ayuda financiera, según proceda;</w:t>
            </w:r>
          </w:p>
        </w:tc>
        <w:tc>
          <w:tcPr>
            <w:tcW w:w="2944" w:type="dxa"/>
          </w:tcPr>
          <w:p w14:paraId="539B39C9" w14:textId="77777777" w:rsidR="00D02FF0" w:rsidRPr="00F80127" w:rsidRDefault="00D02FF0" w:rsidP="00D02FF0">
            <w:pPr>
              <w:rPr>
                <w:noProof/>
                <w:sz w:val="22"/>
                <w:szCs w:val="22"/>
                <w:lang w:val="es-ES"/>
              </w:rPr>
            </w:pPr>
            <w:r w:rsidRPr="00F80127">
              <w:rPr>
                <w:noProof/>
                <w:sz w:val="22"/>
                <w:szCs w:val="22"/>
                <w:lang w:val="es-ES"/>
              </w:rPr>
              <w:t>XIII.9, párr. 18</w:t>
            </w:r>
          </w:p>
          <w:p w14:paraId="0504A758" w14:textId="77777777" w:rsidR="00D02FF0" w:rsidRPr="00F80127" w:rsidRDefault="00D02FF0" w:rsidP="00D02FF0">
            <w:pPr>
              <w:rPr>
                <w:noProof/>
                <w:sz w:val="22"/>
                <w:szCs w:val="22"/>
                <w:lang w:val="es-ES"/>
              </w:rPr>
            </w:pPr>
            <w:r w:rsidRPr="00F80127">
              <w:rPr>
                <w:noProof/>
                <w:sz w:val="22"/>
                <w:szCs w:val="22"/>
                <w:lang w:val="es-ES"/>
              </w:rPr>
              <w:t>XII.8, párr. 17</w:t>
            </w:r>
          </w:p>
        </w:tc>
      </w:tr>
      <w:tr w:rsidR="00D02FF0" w:rsidRPr="00F80127" w14:paraId="5F25BCD1" w14:textId="77777777" w:rsidTr="00D02FF0">
        <w:tc>
          <w:tcPr>
            <w:tcW w:w="1929" w:type="dxa"/>
          </w:tcPr>
          <w:p w14:paraId="44127E1F" w14:textId="77777777" w:rsidR="00D02FF0" w:rsidRPr="00F80127" w:rsidRDefault="00D02FF0" w:rsidP="00D02FF0">
            <w:pPr>
              <w:rPr>
                <w:noProof/>
                <w:sz w:val="22"/>
                <w:szCs w:val="22"/>
                <w:lang w:val="es-ES"/>
              </w:rPr>
            </w:pPr>
            <w:r w:rsidRPr="00F80127">
              <w:rPr>
                <w:noProof/>
                <w:sz w:val="22"/>
                <w:szCs w:val="22"/>
                <w:lang w:val="es-ES"/>
              </w:rPr>
              <w:t>18</w:t>
            </w:r>
          </w:p>
        </w:tc>
        <w:tc>
          <w:tcPr>
            <w:tcW w:w="9123" w:type="dxa"/>
          </w:tcPr>
          <w:p w14:paraId="147D3F42" w14:textId="77777777" w:rsidR="00D02FF0" w:rsidRPr="00F80127" w:rsidRDefault="00D02FF0" w:rsidP="00D02FF0">
            <w:pPr>
              <w:rPr>
                <w:rFonts w:ascii="Calibri" w:hAnsi="Calibri"/>
                <w:noProof/>
                <w:sz w:val="22"/>
                <w:szCs w:val="22"/>
                <w:lang w:val="es-ES"/>
              </w:rPr>
            </w:pPr>
            <w:r w:rsidRPr="00F80127">
              <w:rPr>
                <w:rFonts w:ascii="Calibri" w:hAnsi="Calibri"/>
                <w:noProof/>
                <w:sz w:val="22"/>
                <w:szCs w:val="22"/>
                <w:lang w:val="es-ES"/>
              </w:rPr>
              <w:t>INVITA a las Organizaciones Internacionales Asociadas a la Convención a que se asocien con las IRR y apoyen sus actividades, en especial por medio de actividades destinadas a la creación de capacidad y la recaudación de fondos;</w:t>
            </w:r>
          </w:p>
        </w:tc>
        <w:tc>
          <w:tcPr>
            <w:tcW w:w="2944" w:type="dxa"/>
          </w:tcPr>
          <w:p w14:paraId="23F09235" w14:textId="77777777" w:rsidR="00D02FF0" w:rsidRPr="00F80127" w:rsidRDefault="00D02FF0" w:rsidP="00D02FF0">
            <w:pPr>
              <w:rPr>
                <w:noProof/>
                <w:sz w:val="22"/>
                <w:szCs w:val="22"/>
                <w:lang w:val="es-ES"/>
              </w:rPr>
            </w:pPr>
            <w:r w:rsidRPr="00F80127">
              <w:rPr>
                <w:noProof/>
                <w:sz w:val="22"/>
                <w:szCs w:val="22"/>
                <w:lang w:val="es-ES"/>
              </w:rPr>
              <w:t>XIII.9, párr. 27</w:t>
            </w:r>
          </w:p>
        </w:tc>
      </w:tr>
      <w:tr w:rsidR="00D02FF0" w:rsidRPr="00F80127" w14:paraId="12635BBD" w14:textId="77777777" w:rsidTr="00D02FF0">
        <w:tc>
          <w:tcPr>
            <w:tcW w:w="1929" w:type="dxa"/>
          </w:tcPr>
          <w:p w14:paraId="45C9754B" w14:textId="77777777" w:rsidR="00D02FF0" w:rsidRPr="00F80127" w:rsidRDefault="00D02FF0" w:rsidP="00D02FF0">
            <w:pPr>
              <w:rPr>
                <w:b/>
                <w:noProof/>
                <w:sz w:val="22"/>
                <w:szCs w:val="22"/>
                <w:lang w:val="es-ES"/>
              </w:rPr>
            </w:pPr>
            <w:r w:rsidRPr="00F80127">
              <w:rPr>
                <w:b/>
                <w:noProof/>
                <w:sz w:val="22"/>
                <w:szCs w:val="22"/>
                <w:lang w:val="es-ES"/>
              </w:rPr>
              <w:lastRenderedPageBreak/>
              <w:t>Contacto con la Secretaría y apoyo de ella</w:t>
            </w:r>
          </w:p>
        </w:tc>
        <w:tc>
          <w:tcPr>
            <w:tcW w:w="9123" w:type="dxa"/>
          </w:tcPr>
          <w:p w14:paraId="5CA59024" w14:textId="77777777" w:rsidR="00D02FF0" w:rsidRPr="00F80127" w:rsidRDefault="00D02FF0" w:rsidP="00D02FF0">
            <w:pPr>
              <w:rPr>
                <w:b/>
                <w:noProof/>
                <w:sz w:val="22"/>
                <w:szCs w:val="22"/>
                <w:lang w:val="es-ES"/>
              </w:rPr>
            </w:pPr>
          </w:p>
        </w:tc>
        <w:tc>
          <w:tcPr>
            <w:tcW w:w="2944" w:type="dxa"/>
          </w:tcPr>
          <w:p w14:paraId="5697A35F" w14:textId="77777777" w:rsidR="00D02FF0" w:rsidRPr="00F80127" w:rsidRDefault="00D02FF0" w:rsidP="00D02FF0">
            <w:pPr>
              <w:rPr>
                <w:b/>
                <w:noProof/>
                <w:sz w:val="22"/>
                <w:szCs w:val="22"/>
                <w:lang w:val="es-ES"/>
              </w:rPr>
            </w:pPr>
          </w:p>
        </w:tc>
      </w:tr>
      <w:tr w:rsidR="00D02FF0" w:rsidRPr="00F80127" w14:paraId="5DB0D3B0" w14:textId="77777777" w:rsidTr="00D02FF0">
        <w:tc>
          <w:tcPr>
            <w:tcW w:w="1929" w:type="dxa"/>
          </w:tcPr>
          <w:p w14:paraId="08C32E8A" w14:textId="77777777" w:rsidR="00D02FF0" w:rsidRPr="00F80127" w:rsidRDefault="00D02FF0" w:rsidP="00D02FF0">
            <w:pPr>
              <w:rPr>
                <w:noProof/>
                <w:sz w:val="22"/>
                <w:szCs w:val="22"/>
                <w:lang w:val="es-ES"/>
              </w:rPr>
            </w:pPr>
            <w:r w:rsidRPr="00F80127">
              <w:rPr>
                <w:noProof/>
                <w:sz w:val="22"/>
                <w:szCs w:val="22"/>
                <w:lang w:val="es-ES"/>
              </w:rPr>
              <w:t>20</w:t>
            </w:r>
          </w:p>
        </w:tc>
        <w:tc>
          <w:tcPr>
            <w:tcW w:w="9123" w:type="dxa"/>
          </w:tcPr>
          <w:p w14:paraId="42DD258C" w14:textId="77777777" w:rsidR="00D02FF0" w:rsidRPr="00F80127" w:rsidRDefault="00D02FF0" w:rsidP="00D02FF0">
            <w:pPr>
              <w:rPr>
                <w:noProof/>
                <w:sz w:val="22"/>
                <w:szCs w:val="22"/>
                <w:lang w:val="es-ES"/>
              </w:rPr>
            </w:pPr>
            <w:r w:rsidRPr="00F80127">
              <w:rPr>
                <w:rFonts w:ascii="Calibri" w:hAnsi="Calibri"/>
                <w:noProof/>
                <w:sz w:val="22"/>
                <w:szCs w:val="22"/>
                <w:lang w:val="es-ES"/>
              </w:rPr>
              <w:t>PIDE a las IRR que mantengan contactos activos y periódicos con la Secretaría; y ENCARGA a la Secretaría que proporcione asesoramiento a las IRR sobre la manera de reforzar su capacidad y eficacia, incluso en cuanto a la armonización de las IRR con el Plan Estratégico de la Convención y el Programa de CECoP;</w:t>
            </w:r>
          </w:p>
        </w:tc>
        <w:tc>
          <w:tcPr>
            <w:tcW w:w="2944" w:type="dxa"/>
          </w:tcPr>
          <w:p w14:paraId="38F6354A" w14:textId="77777777" w:rsidR="00D02FF0" w:rsidRPr="00F80127" w:rsidRDefault="00D02FF0" w:rsidP="00D02FF0">
            <w:pPr>
              <w:rPr>
                <w:noProof/>
                <w:sz w:val="22"/>
                <w:szCs w:val="22"/>
                <w:lang w:val="es-ES"/>
              </w:rPr>
            </w:pPr>
            <w:r w:rsidRPr="00F80127">
              <w:rPr>
                <w:noProof/>
                <w:sz w:val="22"/>
                <w:szCs w:val="22"/>
                <w:lang w:val="es-ES"/>
              </w:rPr>
              <w:t xml:space="preserve">XIII.9, párr. 21 </w:t>
            </w:r>
          </w:p>
          <w:p w14:paraId="58673205" w14:textId="77777777" w:rsidR="00D02FF0" w:rsidRPr="00F80127" w:rsidRDefault="00D02FF0" w:rsidP="00D02FF0">
            <w:pPr>
              <w:rPr>
                <w:noProof/>
                <w:sz w:val="22"/>
                <w:szCs w:val="22"/>
                <w:lang w:val="es-ES"/>
              </w:rPr>
            </w:pPr>
            <w:r w:rsidRPr="00F80127">
              <w:rPr>
                <w:noProof/>
                <w:sz w:val="22"/>
                <w:szCs w:val="22"/>
                <w:lang w:val="es-ES"/>
              </w:rPr>
              <w:t>XII.8, párr. 19</w:t>
            </w:r>
          </w:p>
          <w:p w14:paraId="09F6D75D" w14:textId="77777777" w:rsidR="00D02FF0" w:rsidRPr="00F80127" w:rsidRDefault="00D02FF0" w:rsidP="00D02FF0">
            <w:pPr>
              <w:rPr>
                <w:b/>
                <w:noProof/>
                <w:sz w:val="22"/>
                <w:szCs w:val="22"/>
                <w:lang w:val="es-ES"/>
              </w:rPr>
            </w:pPr>
            <w:r w:rsidRPr="00F80127">
              <w:rPr>
                <w:noProof/>
                <w:sz w:val="22"/>
                <w:szCs w:val="22"/>
                <w:lang w:val="es-ES"/>
              </w:rPr>
              <w:t>XII.9, párr. 13</w:t>
            </w:r>
          </w:p>
        </w:tc>
      </w:tr>
      <w:tr w:rsidR="00D02FF0" w:rsidRPr="00F80127" w14:paraId="53BD33EE" w14:textId="77777777" w:rsidTr="00D02FF0">
        <w:tc>
          <w:tcPr>
            <w:tcW w:w="1929" w:type="dxa"/>
          </w:tcPr>
          <w:p w14:paraId="63B5FD06" w14:textId="77777777" w:rsidR="00D02FF0" w:rsidRPr="00F80127" w:rsidRDefault="00D02FF0" w:rsidP="00D02FF0">
            <w:pPr>
              <w:rPr>
                <w:noProof/>
                <w:sz w:val="22"/>
                <w:szCs w:val="22"/>
                <w:lang w:val="es-ES"/>
              </w:rPr>
            </w:pPr>
            <w:r w:rsidRPr="00F80127">
              <w:rPr>
                <w:noProof/>
                <w:sz w:val="22"/>
                <w:szCs w:val="22"/>
                <w:lang w:val="es-ES"/>
              </w:rPr>
              <w:t>21</w:t>
            </w:r>
          </w:p>
        </w:tc>
        <w:tc>
          <w:tcPr>
            <w:tcW w:w="9123" w:type="dxa"/>
          </w:tcPr>
          <w:p w14:paraId="57B8B335" w14:textId="77777777" w:rsidR="00D02FF0" w:rsidRPr="00F80127" w:rsidRDefault="00D02FF0" w:rsidP="00D02FF0">
            <w:pPr>
              <w:rPr>
                <w:rFonts w:ascii="Calibri" w:hAnsi="Calibri"/>
                <w:noProof/>
                <w:color w:val="262626"/>
                <w:sz w:val="22"/>
                <w:szCs w:val="22"/>
                <w:lang w:val="es-ES"/>
              </w:rPr>
            </w:pPr>
            <w:r w:rsidRPr="00F80127">
              <w:rPr>
                <w:rFonts w:ascii="Calibri" w:hAnsi="Calibri"/>
                <w:noProof/>
                <w:color w:val="262626"/>
                <w:sz w:val="22"/>
                <w:szCs w:val="22"/>
                <w:lang w:val="es-ES"/>
              </w:rPr>
              <w:t xml:space="preserve">INVITA a las Partes Contratantes y a las IRR a que tomen nota de las resoluciones del </w:t>
            </w:r>
            <w:r w:rsidRPr="00F80127">
              <w:rPr>
                <w:rFonts w:ascii="Calibri" w:hAnsi="Calibri"/>
                <w:b/>
                <w:noProof/>
                <w:color w:val="262626"/>
                <w:sz w:val="22"/>
                <w:szCs w:val="22"/>
                <w:lang w:val="es-ES"/>
              </w:rPr>
              <w:t>Anexo B</w:t>
            </w:r>
            <w:r w:rsidRPr="00F80127">
              <w:rPr>
                <w:rFonts w:ascii="Calibri" w:hAnsi="Calibri"/>
                <w:noProof/>
                <w:color w:val="262626"/>
                <w:sz w:val="22"/>
                <w:szCs w:val="22"/>
                <w:lang w:val="es-ES"/>
              </w:rPr>
              <w:t xml:space="preserve"> que contiene párrafos importantes para las IRR, y PIDE a la Secretaría que preste asistencia a las IRR para que identifiquen las tareas que todavía están inconclusas;</w:t>
            </w:r>
          </w:p>
        </w:tc>
        <w:tc>
          <w:tcPr>
            <w:tcW w:w="2944" w:type="dxa"/>
          </w:tcPr>
          <w:p w14:paraId="63BFE4E6" w14:textId="77777777" w:rsidR="00D02FF0" w:rsidRPr="00F80127" w:rsidRDefault="00D02FF0" w:rsidP="00D02FF0">
            <w:pPr>
              <w:rPr>
                <w:noProof/>
                <w:sz w:val="22"/>
                <w:szCs w:val="22"/>
                <w:lang w:val="es-ES"/>
              </w:rPr>
            </w:pPr>
            <w:r w:rsidRPr="00F80127">
              <w:rPr>
                <w:noProof/>
                <w:sz w:val="22"/>
                <w:szCs w:val="22"/>
                <w:lang w:val="es-ES"/>
              </w:rPr>
              <w:t xml:space="preserve">Resoluciones identificadas en el Anexo 5 de este asesoramiento </w:t>
            </w:r>
          </w:p>
        </w:tc>
      </w:tr>
      <w:tr w:rsidR="00D02FF0" w:rsidRPr="00F80127" w14:paraId="74CEAEBD" w14:textId="77777777" w:rsidTr="00D02FF0">
        <w:tc>
          <w:tcPr>
            <w:tcW w:w="1929" w:type="dxa"/>
          </w:tcPr>
          <w:p w14:paraId="1C7E0C47" w14:textId="77777777" w:rsidR="00D02FF0" w:rsidRPr="00F80127" w:rsidRDefault="00D02FF0" w:rsidP="00D02FF0">
            <w:pPr>
              <w:rPr>
                <w:noProof/>
                <w:sz w:val="22"/>
                <w:szCs w:val="22"/>
                <w:lang w:val="es-ES"/>
              </w:rPr>
            </w:pPr>
            <w:r w:rsidRPr="00F80127">
              <w:rPr>
                <w:noProof/>
                <w:sz w:val="22"/>
                <w:szCs w:val="22"/>
                <w:lang w:val="es-ES"/>
              </w:rPr>
              <w:t>22</w:t>
            </w:r>
          </w:p>
        </w:tc>
        <w:tc>
          <w:tcPr>
            <w:tcW w:w="9123" w:type="dxa"/>
          </w:tcPr>
          <w:p w14:paraId="2AA9B8F7" w14:textId="77777777" w:rsidR="00D02FF0" w:rsidRPr="00F80127" w:rsidRDefault="00D02FF0" w:rsidP="00D02FF0">
            <w:pPr>
              <w:rPr>
                <w:rFonts w:ascii="Calibri" w:hAnsi="Calibri"/>
                <w:noProof/>
                <w:lang w:val="es-ES"/>
              </w:rPr>
            </w:pPr>
            <w:r w:rsidRPr="00F80127">
              <w:rPr>
                <w:rFonts w:ascii="Calibri" w:hAnsi="Calibri"/>
                <w:noProof/>
                <w:color w:val="262626"/>
                <w:sz w:val="22"/>
                <w:szCs w:val="22"/>
                <w:lang w:val="es-ES"/>
              </w:rPr>
              <w:t xml:space="preserve">PIDE a la Secretaría que, con arreglo a su marco jurídico y mandato vigentes, preste asistencia a las Partes Contratantes, según proceda, en lo que concierne a la administración de los proyectos financiados con cargo a recursos complementarios, lo que incluye, entre otras cosas, la recaudación de fondos para las IRR; y PIDE ADEMÁS que el personal de la Secretaría que ocupa los puestos identificados en el </w:t>
            </w:r>
            <w:r w:rsidRPr="00F80127">
              <w:rPr>
                <w:rFonts w:ascii="Calibri" w:hAnsi="Calibri"/>
                <w:b/>
                <w:noProof/>
                <w:color w:val="262626"/>
                <w:sz w:val="22"/>
                <w:szCs w:val="22"/>
                <w:lang w:val="es-ES"/>
              </w:rPr>
              <w:t>Anexo C</w:t>
            </w:r>
            <w:r w:rsidRPr="00F80127">
              <w:rPr>
                <w:rFonts w:ascii="Calibri" w:hAnsi="Calibri"/>
                <w:noProof/>
                <w:color w:val="262626"/>
                <w:sz w:val="22"/>
                <w:szCs w:val="22"/>
                <w:lang w:val="es-ES"/>
              </w:rPr>
              <w:t xml:space="preserve"> </w:t>
            </w:r>
            <w:r w:rsidRPr="00F80127">
              <w:rPr>
                <w:rFonts w:ascii="Calibri" w:hAnsi="Calibri"/>
                <w:noProof/>
                <w:sz w:val="22"/>
                <w:szCs w:val="22"/>
                <w:lang w:val="es-ES"/>
              </w:rPr>
              <w:t xml:space="preserve">se señale </w:t>
            </w:r>
            <w:r w:rsidRPr="00F80127">
              <w:rPr>
                <w:rFonts w:ascii="Calibri" w:hAnsi="Calibri"/>
                <w:noProof/>
                <w:color w:val="262626"/>
                <w:sz w:val="22"/>
                <w:szCs w:val="22"/>
                <w:lang w:val="es-ES"/>
              </w:rPr>
              <w:t>como personal apoyado con fondos del presupuesto básico, que no participa en la administración cotidiana de los proyectos que se financian con cargo a recursos complementarios dado que esa función sería responsabilidad del personal de la Secretaría que ocupe puestos financiados con cargo a recursos complementarios para esa finalidad específica;</w:t>
            </w:r>
          </w:p>
        </w:tc>
        <w:tc>
          <w:tcPr>
            <w:tcW w:w="2944" w:type="dxa"/>
          </w:tcPr>
          <w:p w14:paraId="4C29A5E9" w14:textId="77777777" w:rsidR="00D02FF0" w:rsidRPr="00F80127" w:rsidRDefault="00D02FF0" w:rsidP="00D02FF0">
            <w:pPr>
              <w:rPr>
                <w:b/>
                <w:noProof/>
                <w:sz w:val="22"/>
                <w:szCs w:val="22"/>
                <w:lang w:val="es-ES"/>
              </w:rPr>
            </w:pPr>
            <w:r w:rsidRPr="00F80127">
              <w:rPr>
                <w:noProof/>
                <w:sz w:val="22"/>
                <w:szCs w:val="22"/>
                <w:lang w:val="es-ES"/>
              </w:rPr>
              <w:t>XIII.9, párr. 17</w:t>
            </w:r>
          </w:p>
        </w:tc>
      </w:tr>
      <w:tr w:rsidR="00D02FF0" w:rsidRPr="00F80127" w14:paraId="610FA5B9" w14:textId="77777777" w:rsidTr="00D02FF0">
        <w:tc>
          <w:tcPr>
            <w:tcW w:w="1929" w:type="dxa"/>
          </w:tcPr>
          <w:p w14:paraId="3812735C" w14:textId="77777777" w:rsidR="00D02FF0" w:rsidRPr="00F80127" w:rsidRDefault="00D02FF0" w:rsidP="00D02FF0">
            <w:pPr>
              <w:rPr>
                <w:b/>
                <w:noProof/>
                <w:sz w:val="22"/>
                <w:szCs w:val="22"/>
                <w:lang w:val="es-ES"/>
              </w:rPr>
            </w:pPr>
            <w:r w:rsidRPr="00F80127">
              <w:rPr>
                <w:b/>
                <w:noProof/>
                <w:sz w:val="22"/>
                <w:szCs w:val="22"/>
                <w:lang w:val="es-ES"/>
              </w:rPr>
              <w:t>Publicidad</w:t>
            </w:r>
          </w:p>
        </w:tc>
        <w:tc>
          <w:tcPr>
            <w:tcW w:w="9123" w:type="dxa"/>
          </w:tcPr>
          <w:p w14:paraId="36E05D13" w14:textId="77777777" w:rsidR="00D02FF0" w:rsidRPr="00F80127" w:rsidRDefault="00D02FF0" w:rsidP="00D02FF0">
            <w:pPr>
              <w:rPr>
                <w:b/>
                <w:noProof/>
                <w:sz w:val="22"/>
                <w:szCs w:val="22"/>
                <w:lang w:val="es-ES"/>
              </w:rPr>
            </w:pPr>
          </w:p>
        </w:tc>
        <w:tc>
          <w:tcPr>
            <w:tcW w:w="2944" w:type="dxa"/>
          </w:tcPr>
          <w:p w14:paraId="585F74C6" w14:textId="77777777" w:rsidR="00D02FF0" w:rsidRPr="00F80127" w:rsidRDefault="00D02FF0" w:rsidP="00D02FF0">
            <w:pPr>
              <w:rPr>
                <w:b/>
                <w:noProof/>
                <w:sz w:val="22"/>
                <w:szCs w:val="22"/>
                <w:lang w:val="es-ES"/>
              </w:rPr>
            </w:pPr>
          </w:p>
        </w:tc>
      </w:tr>
      <w:tr w:rsidR="00D02FF0" w:rsidRPr="00F80127" w14:paraId="589EBD9A" w14:textId="77777777" w:rsidTr="00D02FF0">
        <w:tc>
          <w:tcPr>
            <w:tcW w:w="1929" w:type="dxa"/>
          </w:tcPr>
          <w:p w14:paraId="30558339" w14:textId="77777777" w:rsidR="00D02FF0" w:rsidRPr="00F80127" w:rsidRDefault="00D02FF0" w:rsidP="00D02FF0">
            <w:pPr>
              <w:rPr>
                <w:noProof/>
                <w:sz w:val="22"/>
                <w:szCs w:val="22"/>
                <w:lang w:val="es-ES"/>
              </w:rPr>
            </w:pPr>
            <w:r w:rsidRPr="00F80127">
              <w:rPr>
                <w:noProof/>
                <w:sz w:val="22"/>
                <w:szCs w:val="22"/>
                <w:lang w:val="es-ES"/>
              </w:rPr>
              <w:t>23</w:t>
            </w:r>
          </w:p>
        </w:tc>
        <w:tc>
          <w:tcPr>
            <w:tcW w:w="9123" w:type="dxa"/>
          </w:tcPr>
          <w:p w14:paraId="5B97F374" w14:textId="77777777" w:rsidR="00D02FF0" w:rsidRPr="00F80127" w:rsidRDefault="00D02FF0" w:rsidP="00D02FF0">
            <w:pPr>
              <w:rPr>
                <w:noProof/>
                <w:sz w:val="22"/>
                <w:szCs w:val="22"/>
                <w:lang w:val="es-ES"/>
              </w:rPr>
            </w:pPr>
            <w:r w:rsidRPr="00F80127">
              <w:rPr>
                <w:noProof/>
                <w:sz w:val="22"/>
                <w:szCs w:val="22"/>
                <w:lang w:val="es-ES"/>
              </w:rPr>
              <w:t>PIDE ADEMÁS a la Secretaría que continúe publicando en el sitio web de la Convención la información facilitada por las IRR, incluidos los informes sobre sus éxitos y planes de trabajo;</w:t>
            </w:r>
          </w:p>
        </w:tc>
        <w:tc>
          <w:tcPr>
            <w:tcW w:w="2944" w:type="dxa"/>
          </w:tcPr>
          <w:p w14:paraId="6F63897F" w14:textId="77777777" w:rsidR="00D02FF0" w:rsidRPr="00F80127" w:rsidRDefault="00D02FF0" w:rsidP="00D02FF0">
            <w:pPr>
              <w:rPr>
                <w:noProof/>
                <w:sz w:val="22"/>
                <w:szCs w:val="22"/>
                <w:lang w:val="es-ES"/>
              </w:rPr>
            </w:pPr>
            <w:r w:rsidRPr="00F80127">
              <w:rPr>
                <w:noProof/>
                <w:sz w:val="22"/>
                <w:szCs w:val="22"/>
                <w:lang w:val="es-ES"/>
              </w:rPr>
              <w:t>XIII.9, párr. 22</w:t>
            </w:r>
          </w:p>
        </w:tc>
      </w:tr>
      <w:tr w:rsidR="00D02FF0" w:rsidRPr="00F80127" w14:paraId="520BE790" w14:textId="77777777" w:rsidTr="00D02FF0">
        <w:tc>
          <w:tcPr>
            <w:tcW w:w="1929" w:type="dxa"/>
          </w:tcPr>
          <w:p w14:paraId="5CDCAF82" w14:textId="77777777" w:rsidR="00D02FF0" w:rsidRPr="00F80127" w:rsidRDefault="00D02FF0" w:rsidP="00D02FF0">
            <w:pPr>
              <w:rPr>
                <w:noProof/>
                <w:sz w:val="22"/>
                <w:szCs w:val="22"/>
                <w:lang w:val="es-ES"/>
              </w:rPr>
            </w:pPr>
            <w:r w:rsidRPr="00F80127">
              <w:rPr>
                <w:noProof/>
                <w:sz w:val="22"/>
                <w:szCs w:val="22"/>
                <w:lang w:val="es-ES"/>
              </w:rPr>
              <w:t>24</w:t>
            </w:r>
          </w:p>
        </w:tc>
        <w:tc>
          <w:tcPr>
            <w:tcW w:w="9123" w:type="dxa"/>
          </w:tcPr>
          <w:p w14:paraId="19460404" w14:textId="77777777" w:rsidR="00D02FF0" w:rsidRPr="00F80127" w:rsidRDefault="00D02FF0" w:rsidP="00D02FF0">
            <w:pPr>
              <w:rPr>
                <w:noProof/>
                <w:sz w:val="22"/>
                <w:szCs w:val="22"/>
                <w:lang w:val="es-ES"/>
              </w:rPr>
            </w:pPr>
            <w:r w:rsidRPr="00F80127">
              <w:rPr>
                <w:noProof/>
                <w:sz w:val="22"/>
                <w:szCs w:val="22"/>
                <w:lang w:val="es-ES"/>
              </w:rPr>
              <w:t>ENCARGA a la Secretaría que publicite a las IRR a escala mundial como mecanismo para promover la cooperación internacional y el apoyo para la aplicación de los objetivos de la Convención, con el fin de complementar los esfuerzos de las Autoridades Administrativas y los Coordinadores Nacionales de Ramsar en el plano nacional;</w:t>
            </w:r>
          </w:p>
        </w:tc>
        <w:tc>
          <w:tcPr>
            <w:tcW w:w="2944" w:type="dxa"/>
          </w:tcPr>
          <w:p w14:paraId="2E14D59C" w14:textId="77777777" w:rsidR="00D02FF0" w:rsidRPr="00F80127" w:rsidRDefault="00D02FF0" w:rsidP="00D02FF0">
            <w:pPr>
              <w:rPr>
                <w:noProof/>
                <w:sz w:val="22"/>
                <w:szCs w:val="22"/>
                <w:lang w:val="es-ES"/>
              </w:rPr>
            </w:pPr>
            <w:r w:rsidRPr="00F80127">
              <w:rPr>
                <w:noProof/>
                <w:sz w:val="22"/>
                <w:szCs w:val="22"/>
                <w:lang w:val="es-ES"/>
              </w:rPr>
              <w:t>XIII.9, párr. 20</w:t>
            </w:r>
          </w:p>
          <w:p w14:paraId="70539870" w14:textId="77777777" w:rsidR="00D02FF0" w:rsidRPr="00F80127" w:rsidRDefault="00D02FF0" w:rsidP="00D02FF0">
            <w:pPr>
              <w:rPr>
                <w:noProof/>
                <w:sz w:val="22"/>
                <w:szCs w:val="22"/>
                <w:lang w:val="es-ES"/>
              </w:rPr>
            </w:pPr>
            <w:r w:rsidRPr="00F80127">
              <w:rPr>
                <w:noProof/>
                <w:sz w:val="22"/>
                <w:szCs w:val="22"/>
                <w:lang w:val="es-ES"/>
              </w:rPr>
              <w:t>XII.8, párr. 18</w:t>
            </w:r>
          </w:p>
        </w:tc>
      </w:tr>
      <w:tr w:rsidR="00D02FF0" w:rsidRPr="00F80127" w14:paraId="21ECBA53" w14:textId="77777777" w:rsidTr="00D02FF0">
        <w:tc>
          <w:tcPr>
            <w:tcW w:w="1929" w:type="dxa"/>
          </w:tcPr>
          <w:p w14:paraId="2DBF684A" w14:textId="77777777" w:rsidR="00D02FF0" w:rsidRPr="00F80127" w:rsidRDefault="00D02FF0" w:rsidP="00D02FF0">
            <w:pPr>
              <w:rPr>
                <w:b/>
                <w:noProof/>
                <w:sz w:val="22"/>
                <w:szCs w:val="22"/>
                <w:lang w:val="es-ES"/>
              </w:rPr>
            </w:pPr>
            <w:r w:rsidRPr="00F80127">
              <w:rPr>
                <w:b/>
                <w:noProof/>
                <w:sz w:val="22"/>
                <w:szCs w:val="22"/>
                <w:lang w:val="es-ES"/>
              </w:rPr>
              <w:t>GECT, CECoP</w:t>
            </w:r>
          </w:p>
        </w:tc>
        <w:tc>
          <w:tcPr>
            <w:tcW w:w="9123" w:type="dxa"/>
          </w:tcPr>
          <w:p w14:paraId="2310A4B8" w14:textId="77777777" w:rsidR="00D02FF0" w:rsidRPr="00F80127" w:rsidRDefault="00D02FF0" w:rsidP="00D02FF0">
            <w:pPr>
              <w:rPr>
                <w:b/>
                <w:noProof/>
                <w:sz w:val="22"/>
                <w:szCs w:val="22"/>
                <w:lang w:val="es-ES"/>
              </w:rPr>
            </w:pPr>
          </w:p>
        </w:tc>
        <w:tc>
          <w:tcPr>
            <w:tcW w:w="2944" w:type="dxa"/>
          </w:tcPr>
          <w:p w14:paraId="508BE568" w14:textId="77777777" w:rsidR="00D02FF0" w:rsidRPr="00F80127" w:rsidRDefault="00D02FF0" w:rsidP="00D02FF0">
            <w:pPr>
              <w:rPr>
                <w:b/>
                <w:noProof/>
                <w:sz w:val="22"/>
                <w:szCs w:val="22"/>
                <w:lang w:val="es-ES"/>
              </w:rPr>
            </w:pPr>
          </w:p>
        </w:tc>
      </w:tr>
      <w:tr w:rsidR="00D02FF0" w:rsidRPr="00F80127" w14:paraId="1777111E" w14:textId="77777777" w:rsidTr="00D02FF0">
        <w:tc>
          <w:tcPr>
            <w:tcW w:w="1929" w:type="dxa"/>
          </w:tcPr>
          <w:p w14:paraId="11B4B914" w14:textId="77777777" w:rsidR="00D02FF0" w:rsidRPr="00F80127" w:rsidRDefault="00D02FF0" w:rsidP="00D02FF0">
            <w:pPr>
              <w:rPr>
                <w:noProof/>
                <w:sz w:val="22"/>
                <w:szCs w:val="22"/>
                <w:lang w:val="es-ES"/>
              </w:rPr>
            </w:pPr>
            <w:r w:rsidRPr="00F80127">
              <w:rPr>
                <w:noProof/>
                <w:sz w:val="22"/>
                <w:szCs w:val="22"/>
                <w:lang w:val="es-ES"/>
              </w:rPr>
              <w:t>25</w:t>
            </w:r>
          </w:p>
        </w:tc>
        <w:tc>
          <w:tcPr>
            <w:tcW w:w="9123" w:type="dxa"/>
          </w:tcPr>
          <w:p w14:paraId="5D2CED36" w14:textId="77777777" w:rsidR="00D02FF0" w:rsidRPr="00F80127" w:rsidRDefault="00D02FF0" w:rsidP="00D02FF0">
            <w:pPr>
              <w:rPr>
                <w:noProof/>
                <w:sz w:val="22"/>
                <w:szCs w:val="22"/>
                <w:lang w:val="es-ES"/>
              </w:rPr>
            </w:pPr>
            <w:r w:rsidRPr="00F80127">
              <w:rPr>
                <w:rFonts w:ascii="Calibri" w:hAnsi="Calibri"/>
                <w:noProof/>
                <w:sz w:val="22"/>
                <w:szCs w:val="22"/>
                <w:lang w:val="es-ES"/>
              </w:rPr>
              <w:t>ALIENTA a las Partes Contratantes interesadas a que inviten a los Coordinadores Nacionales designados por las Partes para las cuestiones científicas y técnicas (Coordinadores Nacionales del GECT) y para el programa de comunicación, creación de capacidad, educación, concienciación y participación (Coordinadores Nacionales de CECoP) de la Convención, a participar activamente en la organización, la labor y los proyectos de las IRR, cuando proceda;</w:t>
            </w:r>
          </w:p>
        </w:tc>
        <w:tc>
          <w:tcPr>
            <w:tcW w:w="2944" w:type="dxa"/>
          </w:tcPr>
          <w:p w14:paraId="1F950C42" w14:textId="77777777" w:rsidR="00D02FF0" w:rsidRPr="00F80127" w:rsidRDefault="00D02FF0" w:rsidP="00D02FF0">
            <w:pPr>
              <w:rPr>
                <w:noProof/>
                <w:sz w:val="22"/>
                <w:szCs w:val="22"/>
                <w:lang w:val="es-ES"/>
              </w:rPr>
            </w:pPr>
            <w:r w:rsidRPr="00F80127">
              <w:rPr>
                <w:noProof/>
                <w:sz w:val="22"/>
                <w:szCs w:val="22"/>
                <w:lang w:val="es-ES"/>
              </w:rPr>
              <w:t>XIII.9, párr. 24</w:t>
            </w:r>
          </w:p>
          <w:p w14:paraId="3403F913" w14:textId="77777777" w:rsidR="00D02FF0" w:rsidRPr="00F80127" w:rsidRDefault="00D02FF0" w:rsidP="00D02FF0">
            <w:pPr>
              <w:rPr>
                <w:noProof/>
                <w:sz w:val="22"/>
                <w:szCs w:val="22"/>
                <w:lang w:val="es-ES"/>
              </w:rPr>
            </w:pPr>
          </w:p>
        </w:tc>
      </w:tr>
      <w:tr w:rsidR="00D02FF0" w:rsidRPr="00F80127" w14:paraId="0E9B2162" w14:textId="77777777" w:rsidTr="00D02FF0">
        <w:tc>
          <w:tcPr>
            <w:tcW w:w="1929" w:type="dxa"/>
          </w:tcPr>
          <w:p w14:paraId="4DD85CC0" w14:textId="77777777" w:rsidR="00D02FF0" w:rsidRPr="00F80127" w:rsidRDefault="00D02FF0" w:rsidP="00D02FF0">
            <w:pPr>
              <w:rPr>
                <w:b/>
                <w:noProof/>
                <w:sz w:val="22"/>
                <w:szCs w:val="22"/>
                <w:lang w:val="es-ES"/>
              </w:rPr>
            </w:pPr>
            <w:r w:rsidRPr="00F80127">
              <w:rPr>
                <w:b/>
                <w:noProof/>
                <w:sz w:val="22"/>
                <w:szCs w:val="22"/>
                <w:lang w:val="es-ES"/>
              </w:rPr>
              <w:t>Nuevas IRR</w:t>
            </w:r>
          </w:p>
        </w:tc>
        <w:tc>
          <w:tcPr>
            <w:tcW w:w="9123" w:type="dxa"/>
          </w:tcPr>
          <w:p w14:paraId="006B1C14" w14:textId="77777777" w:rsidR="00D02FF0" w:rsidRPr="00F80127" w:rsidRDefault="00D02FF0" w:rsidP="00D02FF0">
            <w:pPr>
              <w:rPr>
                <w:b/>
                <w:noProof/>
                <w:sz w:val="22"/>
                <w:szCs w:val="22"/>
                <w:lang w:val="es-ES"/>
              </w:rPr>
            </w:pPr>
          </w:p>
        </w:tc>
        <w:tc>
          <w:tcPr>
            <w:tcW w:w="2944" w:type="dxa"/>
          </w:tcPr>
          <w:p w14:paraId="2820D514" w14:textId="77777777" w:rsidR="00D02FF0" w:rsidRPr="00F80127" w:rsidRDefault="00D02FF0" w:rsidP="00D02FF0">
            <w:pPr>
              <w:rPr>
                <w:b/>
                <w:noProof/>
                <w:sz w:val="22"/>
                <w:szCs w:val="22"/>
                <w:lang w:val="es-ES"/>
              </w:rPr>
            </w:pPr>
          </w:p>
        </w:tc>
      </w:tr>
      <w:tr w:rsidR="00D02FF0" w:rsidRPr="00F80127" w14:paraId="094062E8" w14:textId="77777777" w:rsidTr="00D02FF0">
        <w:tc>
          <w:tcPr>
            <w:tcW w:w="1929" w:type="dxa"/>
          </w:tcPr>
          <w:p w14:paraId="705C65A8" w14:textId="77777777" w:rsidR="00D02FF0" w:rsidRPr="00F80127" w:rsidRDefault="00D02FF0" w:rsidP="00D02FF0">
            <w:pPr>
              <w:rPr>
                <w:noProof/>
                <w:sz w:val="22"/>
                <w:szCs w:val="22"/>
                <w:lang w:val="es-ES"/>
              </w:rPr>
            </w:pPr>
            <w:r w:rsidRPr="00F80127">
              <w:rPr>
                <w:noProof/>
                <w:sz w:val="22"/>
                <w:szCs w:val="22"/>
                <w:lang w:val="es-ES"/>
              </w:rPr>
              <w:lastRenderedPageBreak/>
              <w:t>26</w:t>
            </w:r>
          </w:p>
        </w:tc>
        <w:tc>
          <w:tcPr>
            <w:tcW w:w="9123" w:type="dxa"/>
          </w:tcPr>
          <w:p w14:paraId="23B4D74E" w14:textId="77777777" w:rsidR="00D02FF0" w:rsidRPr="00F80127" w:rsidRDefault="00D02FF0" w:rsidP="00D02FF0">
            <w:pPr>
              <w:rPr>
                <w:b/>
                <w:noProof/>
                <w:sz w:val="22"/>
                <w:szCs w:val="22"/>
                <w:lang w:val="es-ES"/>
              </w:rPr>
            </w:pPr>
            <w:r w:rsidRPr="00F80127">
              <w:rPr>
                <w:noProof/>
                <w:sz w:val="22"/>
                <w:szCs w:val="22"/>
                <w:lang w:val="es-ES"/>
              </w:rPr>
              <w:t>PIDE a la Secretaría que abra una convocatoria de propuestas de nuevas IRR, que deberán ser aprobadas por la Conferencia de las Partes Contratantes en la COP15 o por el Comité Permanente en sus reuniones previas a la COP15;</w:t>
            </w:r>
            <w:r w:rsidRPr="00F80127">
              <w:rPr>
                <w:b/>
                <w:noProof/>
                <w:sz w:val="22"/>
                <w:szCs w:val="22"/>
                <w:lang w:val="es-ES"/>
              </w:rPr>
              <w:t xml:space="preserve"> </w:t>
            </w:r>
          </w:p>
        </w:tc>
        <w:tc>
          <w:tcPr>
            <w:tcW w:w="2944" w:type="dxa"/>
          </w:tcPr>
          <w:p w14:paraId="6BB4918B" w14:textId="77777777" w:rsidR="00D02FF0" w:rsidRPr="00F80127" w:rsidRDefault="00D02FF0" w:rsidP="00D02FF0">
            <w:pPr>
              <w:rPr>
                <w:noProof/>
                <w:sz w:val="22"/>
                <w:szCs w:val="22"/>
                <w:lang w:val="es-ES"/>
              </w:rPr>
            </w:pPr>
            <w:r w:rsidRPr="00F80127">
              <w:rPr>
                <w:noProof/>
                <w:sz w:val="22"/>
                <w:szCs w:val="22"/>
                <w:lang w:val="es-ES"/>
              </w:rPr>
              <w:t>XIII.9, párr. 12</w:t>
            </w:r>
          </w:p>
        </w:tc>
      </w:tr>
      <w:tr w:rsidR="00D02FF0" w:rsidRPr="00F80127" w14:paraId="55D37240" w14:textId="77777777" w:rsidTr="00D02FF0">
        <w:tc>
          <w:tcPr>
            <w:tcW w:w="1929" w:type="dxa"/>
          </w:tcPr>
          <w:p w14:paraId="061F16DB" w14:textId="77777777" w:rsidR="00D02FF0" w:rsidRPr="00F80127" w:rsidRDefault="00D02FF0" w:rsidP="00D02FF0">
            <w:pPr>
              <w:rPr>
                <w:b/>
                <w:noProof/>
                <w:sz w:val="22"/>
                <w:szCs w:val="22"/>
                <w:lang w:val="es-ES"/>
              </w:rPr>
            </w:pPr>
            <w:r w:rsidRPr="00F80127">
              <w:rPr>
                <w:b/>
                <w:noProof/>
                <w:sz w:val="22"/>
                <w:szCs w:val="22"/>
                <w:lang w:val="es-ES"/>
              </w:rPr>
              <w:t>Aprobación de las IRR</w:t>
            </w:r>
          </w:p>
        </w:tc>
        <w:tc>
          <w:tcPr>
            <w:tcW w:w="9123" w:type="dxa"/>
          </w:tcPr>
          <w:p w14:paraId="71BC885A" w14:textId="77777777" w:rsidR="00D02FF0" w:rsidRPr="00F80127" w:rsidRDefault="00D02FF0" w:rsidP="00D02FF0">
            <w:pPr>
              <w:rPr>
                <w:b/>
                <w:noProof/>
                <w:sz w:val="22"/>
                <w:szCs w:val="22"/>
                <w:lang w:val="es-ES"/>
              </w:rPr>
            </w:pPr>
          </w:p>
        </w:tc>
        <w:tc>
          <w:tcPr>
            <w:tcW w:w="2944" w:type="dxa"/>
          </w:tcPr>
          <w:p w14:paraId="68C7D8C2" w14:textId="77777777" w:rsidR="00D02FF0" w:rsidRPr="00F80127" w:rsidRDefault="00D02FF0" w:rsidP="00D02FF0">
            <w:pPr>
              <w:rPr>
                <w:b/>
                <w:noProof/>
                <w:sz w:val="22"/>
                <w:szCs w:val="22"/>
                <w:lang w:val="es-ES"/>
              </w:rPr>
            </w:pPr>
          </w:p>
        </w:tc>
      </w:tr>
      <w:tr w:rsidR="00D02FF0" w:rsidRPr="00F80127" w14:paraId="662240E2" w14:textId="77777777" w:rsidTr="00D02FF0">
        <w:tc>
          <w:tcPr>
            <w:tcW w:w="1929" w:type="dxa"/>
          </w:tcPr>
          <w:p w14:paraId="2BD2F10B" w14:textId="77777777" w:rsidR="00D02FF0" w:rsidRPr="00F80127" w:rsidRDefault="00D02FF0" w:rsidP="00D02FF0">
            <w:pPr>
              <w:rPr>
                <w:noProof/>
                <w:sz w:val="22"/>
                <w:szCs w:val="22"/>
                <w:lang w:val="es-ES"/>
              </w:rPr>
            </w:pPr>
            <w:r w:rsidRPr="00F80127">
              <w:rPr>
                <w:noProof/>
                <w:sz w:val="22"/>
                <w:szCs w:val="22"/>
                <w:lang w:val="es-ES"/>
              </w:rPr>
              <w:t>27</w:t>
            </w:r>
          </w:p>
        </w:tc>
        <w:tc>
          <w:tcPr>
            <w:tcW w:w="9123" w:type="dxa"/>
          </w:tcPr>
          <w:p w14:paraId="56760D22" w14:textId="77777777" w:rsidR="00D02FF0" w:rsidRPr="00F80127" w:rsidRDefault="00D02FF0" w:rsidP="00D02FF0">
            <w:pPr>
              <w:rPr>
                <w:noProof/>
                <w:sz w:val="22"/>
                <w:szCs w:val="22"/>
                <w:lang w:val="es-ES"/>
              </w:rPr>
            </w:pPr>
            <w:r w:rsidRPr="00F80127">
              <w:rPr>
                <w:noProof/>
                <w:sz w:val="22"/>
                <w:szCs w:val="22"/>
                <w:lang w:val="es-ES"/>
              </w:rPr>
              <w:t>APRUEBA las IRR existentes considerando que realizan su actividad en el marco de la Convención de los Humedales hasta la COP15:</w:t>
            </w:r>
          </w:p>
          <w:p w14:paraId="09E2BEE6" w14:textId="77777777" w:rsidR="00D02FF0" w:rsidRPr="00F80127" w:rsidRDefault="00D02FF0" w:rsidP="00D02FF0">
            <w:pPr>
              <w:rPr>
                <w:b/>
                <w:noProof/>
                <w:sz w:val="22"/>
                <w:szCs w:val="22"/>
                <w:lang w:val="es-ES"/>
              </w:rPr>
            </w:pPr>
          </w:p>
          <w:p w14:paraId="5AC24675" w14:textId="77777777" w:rsidR="00D02FF0" w:rsidRPr="00F80127" w:rsidRDefault="00D02FF0" w:rsidP="00D02FF0">
            <w:pPr>
              <w:rPr>
                <w:b/>
                <w:noProof/>
                <w:sz w:val="22"/>
                <w:szCs w:val="22"/>
                <w:lang w:val="es-ES"/>
              </w:rPr>
            </w:pPr>
            <w:r w:rsidRPr="00F80127">
              <w:rPr>
                <w:b/>
                <w:noProof/>
                <w:sz w:val="22"/>
                <w:szCs w:val="22"/>
                <w:lang w:val="es-ES"/>
              </w:rPr>
              <w:t xml:space="preserve">INSERTAR LISTA </w:t>
            </w:r>
          </w:p>
        </w:tc>
        <w:tc>
          <w:tcPr>
            <w:tcW w:w="2944" w:type="dxa"/>
          </w:tcPr>
          <w:p w14:paraId="6A15EC97" w14:textId="77777777" w:rsidR="00D02FF0" w:rsidRPr="00F80127" w:rsidRDefault="00D02FF0" w:rsidP="00D02FF0">
            <w:pPr>
              <w:rPr>
                <w:b/>
                <w:noProof/>
                <w:sz w:val="22"/>
                <w:szCs w:val="22"/>
                <w:lang w:val="es-ES"/>
              </w:rPr>
            </w:pPr>
          </w:p>
        </w:tc>
      </w:tr>
      <w:tr w:rsidR="00D02FF0" w:rsidRPr="00F80127" w14:paraId="2AF6FE34" w14:textId="77777777" w:rsidTr="00D02FF0">
        <w:tc>
          <w:tcPr>
            <w:tcW w:w="1929" w:type="dxa"/>
          </w:tcPr>
          <w:p w14:paraId="4B200ABF" w14:textId="77777777" w:rsidR="00D02FF0" w:rsidRPr="00F80127" w:rsidRDefault="00D02FF0" w:rsidP="00D02FF0">
            <w:pPr>
              <w:rPr>
                <w:b/>
                <w:noProof/>
                <w:sz w:val="22"/>
                <w:szCs w:val="22"/>
                <w:lang w:val="es-ES"/>
              </w:rPr>
            </w:pPr>
            <w:r w:rsidRPr="00F80127">
              <w:rPr>
                <w:b/>
                <w:noProof/>
                <w:sz w:val="22"/>
                <w:szCs w:val="22"/>
                <w:lang w:val="es-ES"/>
              </w:rPr>
              <w:t xml:space="preserve">Derogación de resoluciones, recomendaciones y decisiones </w:t>
            </w:r>
          </w:p>
        </w:tc>
        <w:tc>
          <w:tcPr>
            <w:tcW w:w="9123" w:type="dxa"/>
          </w:tcPr>
          <w:p w14:paraId="274929C3" w14:textId="77777777" w:rsidR="00D02FF0" w:rsidRPr="00F80127" w:rsidRDefault="00D02FF0" w:rsidP="00D02FF0">
            <w:pPr>
              <w:rPr>
                <w:b/>
                <w:noProof/>
                <w:sz w:val="22"/>
                <w:szCs w:val="22"/>
                <w:lang w:val="es-ES"/>
              </w:rPr>
            </w:pPr>
          </w:p>
        </w:tc>
        <w:tc>
          <w:tcPr>
            <w:tcW w:w="2944" w:type="dxa"/>
          </w:tcPr>
          <w:p w14:paraId="3CD3F8A7" w14:textId="77777777" w:rsidR="00D02FF0" w:rsidRPr="00F80127" w:rsidRDefault="00D02FF0" w:rsidP="00D02FF0">
            <w:pPr>
              <w:rPr>
                <w:b/>
                <w:noProof/>
                <w:sz w:val="22"/>
                <w:szCs w:val="22"/>
                <w:lang w:val="es-ES"/>
              </w:rPr>
            </w:pPr>
          </w:p>
        </w:tc>
      </w:tr>
      <w:tr w:rsidR="00D02FF0" w:rsidRPr="00F80127" w14:paraId="0AF16EE1" w14:textId="77777777" w:rsidTr="00D02FF0">
        <w:tc>
          <w:tcPr>
            <w:tcW w:w="1929" w:type="dxa"/>
          </w:tcPr>
          <w:p w14:paraId="6082DB11" w14:textId="77777777" w:rsidR="00D02FF0" w:rsidRPr="00F80127" w:rsidRDefault="00D02FF0" w:rsidP="00D02FF0">
            <w:pPr>
              <w:rPr>
                <w:noProof/>
                <w:sz w:val="22"/>
                <w:szCs w:val="22"/>
                <w:lang w:val="es-ES"/>
              </w:rPr>
            </w:pPr>
            <w:r w:rsidRPr="00F80127">
              <w:rPr>
                <w:noProof/>
                <w:sz w:val="22"/>
                <w:szCs w:val="22"/>
                <w:lang w:val="es-ES"/>
              </w:rPr>
              <w:t>28</w:t>
            </w:r>
          </w:p>
        </w:tc>
        <w:tc>
          <w:tcPr>
            <w:tcW w:w="9123" w:type="dxa"/>
          </w:tcPr>
          <w:p w14:paraId="171B14A3" w14:textId="77777777" w:rsidR="00D02FF0" w:rsidRPr="00F80127" w:rsidRDefault="00D02FF0" w:rsidP="00D02FF0">
            <w:pPr>
              <w:rPr>
                <w:b/>
                <w:noProof/>
                <w:sz w:val="22"/>
                <w:szCs w:val="22"/>
                <w:lang w:val="es-ES"/>
              </w:rPr>
            </w:pPr>
          </w:p>
        </w:tc>
        <w:tc>
          <w:tcPr>
            <w:tcW w:w="2944" w:type="dxa"/>
          </w:tcPr>
          <w:p w14:paraId="04F3758E" w14:textId="77777777" w:rsidR="00D02FF0" w:rsidRPr="00F80127" w:rsidRDefault="00D02FF0" w:rsidP="00D02FF0">
            <w:pPr>
              <w:rPr>
                <w:b/>
                <w:noProof/>
                <w:sz w:val="22"/>
                <w:szCs w:val="22"/>
                <w:lang w:val="es-ES"/>
              </w:rPr>
            </w:pPr>
          </w:p>
        </w:tc>
      </w:tr>
      <w:tr w:rsidR="00D02FF0" w:rsidRPr="00F80127" w14:paraId="48E23F9F" w14:textId="77777777" w:rsidTr="00D02FF0">
        <w:tc>
          <w:tcPr>
            <w:tcW w:w="1929" w:type="dxa"/>
          </w:tcPr>
          <w:p w14:paraId="6B375A3E" w14:textId="77777777" w:rsidR="00D02FF0" w:rsidRPr="00F80127" w:rsidRDefault="00D02FF0" w:rsidP="00D02FF0">
            <w:pPr>
              <w:rPr>
                <w:b/>
                <w:noProof/>
                <w:sz w:val="22"/>
                <w:szCs w:val="22"/>
                <w:lang w:val="es-ES"/>
              </w:rPr>
            </w:pPr>
          </w:p>
        </w:tc>
        <w:tc>
          <w:tcPr>
            <w:tcW w:w="9123" w:type="dxa"/>
          </w:tcPr>
          <w:p w14:paraId="458DF8AE" w14:textId="77777777" w:rsidR="00D02FF0" w:rsidRPr="00F80127" w:rsidRDefault="00D02FF0" w:rsidP="00D02FF0">
            <w:pPr>
              <w:rPr>
                <w:noProof/>
                <w:sz w:val="22"/>
                <w:szCs w:val="22"/>
                <w:lang w:val="es-ES"/>
              </w:rPr>
            </w:pPr>
            <w:r w:rsidRPr="00F80127">
              <w:rPr>
                <w:noProof/>
                <w:sz w:val="22"/>
                <w:szCs w:val="22"/>
                <w:lang w:val="es-ES"/>
              </w:rPr>
              <w:t xml:space="preserve">DECIDE la derogación de las resoluciones, recomendaciones y decisiones del </w:t>
            </w:r>
            <w:r w:rsidRPr="00F80127">
              <w:rPr>
                <w:b/>
                <w:noProof/>
                <w:sz w:val="22"/>
                <w:szCs w:val="22"/>
                <w:lang w:val="es-ES"/>
              </w:rPr>
              <w:t>Anexo D</w:t>
            </w:r>
            <w:r w:rsidRPr="00F80127">
              <w:rPr>
                <w:noProof/>
                <w:sz w:val="22"/>
                <w:szCs w:val="22"/>
                <w:lang w:val="es-ES"/>
              </w:rPr>
              <w:t>.</w:t>
            </w:r>
          </w:p>
          <w:p w14:paraId="728A044C" w14:textId="77777777" w:rsidR="00D02FF0" w:rsidRPr="00F80127" w:rsidRDefault="00D02FF0" w:rsidP="00D02FF0">
            <w:pPr>
              <w:rPr>
                <w:b/>
                <w:noProof/>
                <w:sz w:val="22"/>
                <w:szCs w:val="22"/>
                <w:lang w:val="es-ES"/>
              </w:rPr>
            </w:pPr>
          </w:p>
        </w:tc>
        <w:tc>
          <w:tcPr>
            <w:tcW w:w="2944" w:type="dxa"/>
          </w:tcPr>
          <w:p w14:paraId="33D3D6B0" w14:textId="77777777" w:rsidR="00D02FF0" w:rsidRPr="00F80127" w:rsidRDefault="00D02FF0" w:rsidP="00D02FF0">
            <w:pPr>
              <w:rPr>
                <w:noProof/>
                <w:sz w:val="22"/>
                <w:szCs w:val="22"/>
                <w:lang w:val="es-ES"/>
              </w:rPr>
            </w:pPr>
            <w:r w:rsidRPr="00F80127">
              <w:rPr>
                <w:noProof/>
                <w:sz w:val="22"/>
                <w:szCs w:val="22"/>
                <w:lang w:val="es-ES"/>
              </w:rPr>
              <w:t>Las resoluciones, recomendaciones y decisiones identificadas en los anexos 2 y 3 del presente asesoramiento.</w:t>
            </w:r>
          </w:p>
          <w:p w14:paraId="60DFFA2C" w14:textId="77777777" w:rsidR="00D02FF0" w:rsidRPr="00F80127" w:rsidRDefault="00D02FF0" w:rsidP="00D02FF0">
            <w:pPr>
              <w:rPr>
                <w:noProof/>
                <w:sz w:val="22"/>
                <w:szCs w:val="22"/>
                <w:lang w:val="es-ES"/>
              </w:rPr>
            </w:pPr>
          </w:p>
          <w:p w14:paraId="0B8D5AD4" w14:textId="77777777" w:rsidR="00D02FF0" w:rsidRPr="00F80127" w:rsidRDefault="00D02FF0" w:rsidP="00D02FF0">
            <w:pPr>
              <w:rPr>
                <w:noProof/>
                <w:sz w:val="22"/>
                <w:szCs w:val="22"/>
                <w:lang w:val="es-ES"/>
              </w:rPr>
            </w:pPr>
            <w:r w:rsidRPr="00F80127">
              <w:rPr>
                <w:noProof/>
                <w:sz w:val="22"/>
                <w:szCs w:val="22"/>
                <w:lang w:val="es-ES"/>
              </w:rPr>
              <w:t xml:space="preserve">Cualquiera de los párrafos de las resoluciones que figuran en el Anexo 5 del presente asesoramiento que las Conferencias de las Partes deseen derogar en relación con las IRR.  </w:t>
            </w:r>
          </w:p>
        </w:tc>
      </w:tr>
    </w:tbl>
    <w:p w14:paraId="2AAF90FA" w14:textId="77777777" w:rsidR="00D02FF0" w:rsidRPr="00F80127" w:rsidRDefault="00D02FF0" w:rsidP="00D02FF0">
      <w:pPr>
        <w:rPr>
          <w:b/>
          <w:noProof/>
          <w:sz w:val="22"/>
          <w:szCs w:val="22"/>
          <w:lang w:val="es-ES"/>
        </w:rPr>
      </w:pPr>
    </w:p>
    <w:p w14:paraId="2C5994F9" w14:textId="77777777" w:rsidR="00D02FF0" w:rsidRPr="00F80127" w:rsidRDefault="00D02FF0" w:rsidP="00D02FF0">
      <w:pPr>
        <w:rPr>
          <w:b/>
          <w:noProof/>
          <w:sz w:val="22"/>
          <w:szCs w:val="22"/>
          <w:lang w:val="es-ES"/>
        </w:rPr>
      </w:pPr>
    </w:p>
    <w:p w14:paraId="272991CF" w14:textId="6B1C5E3F" w:rsidR="00D02FF0" w:rsidRDefault="00D02FF0">
      <w:pPr>
        <w:rPr>
          <w:b/>
          <w:noProof/>
          <w:sz w:val="22"/>
          <w:szCs w:val="22"/>
          <w:lang w:val="es-ES"/>
        </w:rPr>
      </w:pPr>
      <w:r>
        <w:rPr>
          <w:b/>
          <w:noProof/>
          <w:sz w:val="22"/>
          <w:szCs w:val="22"/>
          <w:lang w:val="es-ES"/>
        </w:rPr>
        <w:br w:type="page"/>
      </w:r>
    </w:p>
    <w:p w14:paraId="5FBDB579" w14:textId="00CB74F7" w:rsidR="002835D9" w:rsidRPr="00C41118" w:rsidRDefault="00DA4F50" w:rsidP="002835D9">
      <w:pPr>
        <w:jc w:val="center"/>
        <w:rPr>
          <w:rFonts w:cstheme="minorHAnsi"/>
          <w:b/>
          <w:color w:val="4472C4" w:themeColor="accent1"/>
          <w:sz w:val="22"/>
          <w:szCs w:val="22"/>
          <w:lang w:val="es-ES"/>
        </w:rPr>
      </w:pPr>
      <w:r w:rsidRPr="00C41118">
        <w:rPr>
          <w:rFonts w:cstheme="minorHAnsi"/>
          <w:b/>
          <w:color w:val="4472C4" w:themeColor="accent1"/>
          <w:sz w:val="22"/>
          <w:szCs w:val="22"/>
          <w:lang w:val="es-ES"/>
        </w:rPr>
        <w:lastRenderedPageBreak/>
        <w:t>An</w:t>
      </w:r>
      <w:r w:rsidR="009B0941" w:rsidRPr="00C41118">
        <w:rPr>
          <w:rFonts w:cstheme="minorHAnsi"/>
          <w:b/>
          <w:color w:val="4472C4" w:themeColor="accent1"/>
          <w:sz w:val="22"/>
          <w:szCs w:val="22"/>
          <w:lang w:val="es-ES"/>
        </w:rPr>
        <w:t>exo</w:t>
      </w:r>
      <w:r w:rsidRPr="00C41118">
        <w:rPr>
          <w:rFonts w:cstheme="minorHAnsi"/>
          <w:b/>
          <w:color w:val="4472C4" w:themeColor="accent1"/>
          <w:sz w:val="22"/>
          <w:szCs w:val="22"/>
          <w:lang w:val="es-ES"/>
        </w:rPr>
        <w:t xml:space="preserve"> 2: </w:t>
      </w:r>
      <w:r w:rsidR="009B0941" w:rsidRPr="00C41118">
        <w:rPr>
          <w:rFonts w:cstheme="minorHAnsi"/>
          <w:b/>
          <w:color w:val="4472C4" w:themeColor="accent1"/>
          <w:sz w:val="22"/>
          <w:szCs w:val="22"/>
          <w:lang w:val="es-ES"/>
        </w:rPr>
        <w:t>Párrafos de resoluciones y recomendaciones directamente</w:t>
      </w:r>
      <w:r w:rsidR="000C6667" w:rsidRPr="00C41118">
        <w:rPr>
          <w:rFonts w:cstheme="minorHAnsi"/>
          <w:b/>
          <w:color w:val="4472C4" w:themeColor="accent1"/>
          <w:sz w:val="22"/>
          <w:szCs w:val="22"/>
          <w:lang w:val="es-ES"/>
        </w:rPr>
        <w:t xml:space="preserve"> relacionados con </w:t>
      </w:r>
      <w:r w:rsidR="009B0941" w:rsidRPr="00C41118">
        <w:rPr>
          <w:rFonts w:cstheme="minorHAnsi"/>
          <w:b/>
          <w:color w:val="4472C4" w:themeColor="accent1"/>
          <w:sz w:val="22"/>
          <w:szCs w:val="22"/>
          <w:lang w:val="es-ES"/>
        </w:rPr>
        <w:t xml:space="preserve">las IRR que son redundantes o </w:t>
      </w:r>
      <w:r w:rsidRPr="00C41118">
        <w:rPr>
          <w:rFonts w:cstheme="minorHAnsi"/>
          <w:b/>
          <w:color w:val="4472C4" w:themeColor="accent1"/>
          <w:sz w:val="22"/>
          <w:szCs w:val="22"/>
          <w:lang w:val="es-ES"/>
        </w:rPr>
        <w:t>inco</w:t>
      </w:r>
      <w:r w:rsidR="009B0941" w:rsidRPr="00C41118">
        <w:rPr>
          <w:rFonts w:cstheme="minorHAnsi"/>
          <w:b/>
          <w:color w:val="4472C4" w:themeColor="accent1"/>
          <w:sz w:val="22"/>
          <w:szCs w:val="22"/>
          <w:lang w:val="es-ES"/>
        </w:rPr>
        <w:t>herentes</w:t>
      </w:r>
      <w:r w:rsidR="009B0941" w:rsidRPr="00C41118">
        <w:rPr>
          <w:rFonts w:cstheme="minorHAnsi"/>
          <w:b/>
          <w:color w:val="FF0000"/>
          <w:sz w:val="22"/>
          <w:szCs w:val="22"/>
          <w:lang w:val="es-ES"/>
        </w:rPr>
        <w:t xml:space="preserve"> </w:t>
      </w:r>
      <w:r w:rsidR="009B0941" w:rsidRPr="00C41118">
        <w:rPr>
          <w:rFonts w:cstheme="minorHAnsi"/>
          <w:b/>
          <w:color w:val="4472C4" w:themeColor="accent1"/>
          <w:sz w:val="22"/>
          <w:szCs w:val="22"/>
          <w:lang w:val="es-ES"/>
        </w:rPr>
        <w:t xml:space="preserve">con la Resolución </w:t>
      </w:r>
      <w:r w:rsidRPr="00C41118">
        <w:rPr>
          <w:rFonts w:cstheme="minorHAnsi"/>
          <w:b/>
          <w:color w:val="4472C4" w:themeColor="accent1"/>
          <w:sz w:val="22"/>
          <w:szCs w:val="22"/>
          <w:lang w:val="es-ES"/>
        </w:rPr>
        <w:t>XIII.9</w:t>
      </w:r>
    </w:p>
    <w:p w14:paraId="0BE7D60D" w14:textId="77777777" w:rsidR="002835D9" w:rsidRPr="00C41118" w:rsidRDefault="002835D9" w:rsidP="00341A3D">
      <w:pPr>
        <w:rPr>
          <w:rFonts w:cstheme="minorHAnsi"/>
          <w:sz w:val="22"/>
          <w:szCs w:val="22"/>
          <w:lang w:val="es-ES"/>
        </w:rPr>
      </w:pPr>
    </w:p>
    <w:p w14:paraId="580B6432" w14:textId="77777777" w:rsidR="002835D9" w:rsidRPr="00C41118" w:rsidRDefault="002835D9" w:rsidP="002835D9">
      <w:pPr>
        <w:ind w:left="360"/>
        <w:rPr>
          <w:rFonts w:cstheme="minorHAnsi"/>
          <w:b/>
          <w:sz w:val="22"/>
          <w:szCs w:val="22"/>
          <w:lang w:val="es-ES"/>
        </w:rPr>
      </w:pPr>
    </w:p>
    <w:tbl>
      <w:tblPr>
        <w:tblStyle w:val="Tablaconcuadrcula"/>
        <w:tblW w:w="13881" w:type="dxa"/>
        <w:tblLook w:val="04A0" w:firstRow="1" w:lastRow="0" w:firstColumn="1" w:lastColumn="0" w:noHBand="0" w:noVBand="1"/>
      </w:tblPr>
      <w:tblGrid>
        <w:gridCol w:w="8642"/>
        <w:gridCol w:w="1418"/>
        <w:gridCol w:w="3821"/>
      </w:tblGrid>
      <w:tr w:rsidR="002835D9" w:rsidRPr="00C41118" w14:paraId="4B272C4B" w14:textId="77777777" w:rsidTr="001C7493">
        <w:tc>
          <w:tcPr>
            <w:tcW w:w="8642" w:type="dxa"/>
          </w:tcPr>
          <w:p w14:paraId="480FCA33" w14:textId="45EA6C9F" w:rsidR="002835D9" w:rsidRPr="00C41118" w:rsidRDefault="002835D9" w:rsidP="00A03E7B">
            <w:pPr>
              <w:rPr>
                <w:rFonts w:cstheme="minorHAnsi"/>
                <w:b/>
                <w:sz w:val="22"/>
                <w:szCs w:val="22"/>
                <w:lang w:val="es-ES"/>
              </w:rPr>
            </w:pPr>
            <w:r w:rsidRPr="00C41118">
              <w:rPr>
                <w:rFonts w:cstheme="minorHAnsi"/>
                <w:b/>
                <w:sz w:val="22"/>
                <w:szCs w:val="22"/>
                <w:lang w:val="es-ES"/>
              </w:rPr>
              <w:t>Pre</w:t>
            </w:r>
            <w:r w:rsidR="009B0941" w:rsidRPr="00C41118">
              <w:rPr>
                <w:rFonts w:cstheme="minorHAnsi"/>
                <w:b/>
                <w:sz w:val="22"/>
                <w:szCs w:val="22"/>
                <w:lang w:val="es-ES"/>
              </w:rPr>
              <w:t>ámbulo</w:t>
            </w:r>
            <w:r w:rsidRPr="00C41118">
              <w:rPr>
                <w:rFonts w:cstheme="minorHAnsi"/>
                <w:b/>
                <w:sz w:val="22"/>
                <w:szCs w:val="22"/>
                <w:lang w:val="es-ES"/>
              </w:rPr>
              <w:t xml:space="preserve"> </w:t>
            </w:r>
          </w:p>
        </w:tc>
        <w:tc>
          <w:tcPr>
            <w:tcW w:w="1418" w:type="dxa"/>
          </w:tcPr>
          <w:p w14:paraId="20CCDFEB" w14:textId="280F12A4" w:rsidR="002835D9" w:rsidRPr="00C41118" w:rsidRDefault="002835D9" w:rsidP="00A03E7B">
            <w:pPr>
              <w:rPr>
                <w:rFonts w:cstheme="minorHAnsi"/>
                <w:b/>
                <w:sz w:val="22"/>
                <w:szCs w:val="22"/>
                <w:lang w:val="es-ES"/>
              </w:rPr>
            </w:pPr>
            <w:r w:rsidRPr="00C41118">
              <w:rPr>
                <w:rFonts w:cstheme="minorHAnsi"/>
                <w:b/>
                <w:sz w:val="22"/>
                <w:szCs w:val="22"/>
                <w:lang w:val="es-ES"/>
              </w:rPr>
              <w:t>Resolu</w:t>
            </w:r>
            <w:r w:rsidR="009B0941" w:rsidRPr="00C41118">
              <w:rPr>
                <w:rFonts w:cstheme="minorHAnsi"/>
                <w:b/>
                <w:sz w:val="22"/>
                <w:szCs w:val="22"/>
                <w:lang w:val="es-ES"/>
              </w:rPr>
              <w:t>ción</w:t>
            </w:r>
            <w:r w:rsidRPr="00C41118">
              <w:rPr>
                <w:rFonts w:cstheme="minorHAnsi"/>
                <w:b/>
                <w:sz w:val="22"/>
                <w:szCs w:val="22"/>
                <w:lang w:val="es-ES"/>
              </w:rPr>
              <w:t xml:space="preserve"> </w:t>
            </w:r>
          </w:p>
        </w:tc>
        <w:tc>
          <w:tcPr>
            <w:tcW w:w="3821" w:type="dxa"/>
          </w:tcPr>
          <w:p w14:paraId="7ED1A155" w14:textId="3BE58044" w:rsidR="002835D9" w:rsidRPr="00C41118" w:rsidRDefault="002835D9" w:rsidP="00A03E7B">
            <w:pPr>
              <w:rPr>
                <w:rFonts w:cstheme="minorHAnsi"/>
                <w:b/>
                <w:sz w:val="22"/>
                <w:szCs w:val="22"/>
                <w:lang w:val="es-ES"/>
              </w:rPr>
            </w:pPr>
            <w:r w:rsidRPr="00C41118">
              <w:rPr>
                <w:rFonts w:cstheme="minorHAnsi"/>
                <w:b/>
                <w:sz w:val="22"/>
                <w:szCs w:val="22"/>
                <w:lang w:val="es-ES"/>
              </w:rPr>
              <w:t>P</w:t>
            </w:r>
            <w:r w:rsidR="009B0941" w:rsidRPr="00C41118">
              <w:rPr>
                <w:rFonts w:cstheme="minorHAnsi"/>
                <w:b/>
                <w:sz w:val="22"/>
                <w:szCs w:val="22"/>
                <w:lang w:val="es-ES"/>
              </w:rPr>
              <w:t>árr</w:t>
            </w:r>
            <w:r w:rsidR="00626B10" w:rsidRPr="00C41118">
              <w:rPr>
                <w:rFonts w:cstheme="minorHAnsi"/>
                <w:b/>
                <w:sz w:val="22"/>
                <w:szCs w:val="22"/>
                <w:lang w:val="es-ES"/>
              </w:rPr>
              <w:t>afo</w:t>
            </w:r>
            <w:r w:rsidR="009B0941" w:rsidRPr="00C41118">
              <w:rPr>
                <w:rFonts w:cstheme="minorHAnsi"/>
                <w:b/>
                <w:sz w:val="22"/>
                <w:szCs w:val="22"/>
                <w:lang w:val="es-ES"/>
              </w:rPr>
              <w:t xml:space="preserve"> de la Res. </w:t>
            </w:r>
            <w:r w:rsidRPr="00C41118">
              <w:rPr>
                <w:rFonts w:cstheme="minorHAnsi"/>
                <w:b/>
                <w:sz w:val="22"/>
                <w:szCs w:val="22"/>
                <w:lang w:val="es-ES"/>
              </w:rPr>
              <w:t xml:space="preserve">XIII.9 </w:t>
            </w:r>
            <w:r w:rsidR="009B0941" w:rsidRPr="00C41118">
              <w:rPr>
                <w:rFonts w:cstheme="minorHAnsi"/>
                <w:b/>
                <w:sz w:val="22"/>
                <w:szCs w:val="22"/>
                <w:lang w:val="es-ES"/>
              </w:rPr>
              <w:t xml:space="preserve">con el que es incoherente </w:t>
            </w:r>
            <w:r w:rsidR="009B0941" w:rsidRPr="00C41118">
              <w:rPr>
                <w:rFonts w:cstheme="minorHAnsi"/>
                <w:b/>
                <w:color w:val="000000" w:themeColor="text1"/>
                <w:sz w:val="22"/>
                <w:szCs w:val="22"/>
                <w:lang w:val="es-ES"/>
              </w:rPr>
              <w:t>o redundante</w:t>
            </w:r>
          </w:p>
        </w:tc>
      </w:tr>
      <w:tr w:rsidR="002835D9" w:rsidRPr="00C41118" w14:paraId="488AB126" w14:textId="77777777" w:rsidTr="001C7493">
        <w:tc>
          <w:tcPr>
            <w:tcW w:w="8642" w:type="dxa"/>
          </w:tcPr>
          <w:p w14:paraId="38DB212C" w14:textId="77777777" w:rsidR="002835D9" w:rsidRPr="00C41118" w:rsidRDefault="002835D9" w:rsidP="00A03E7B">
            <w:pPr>
              <w:pStyle w:val="Textoindependiente"/>
              <w:ind w:left="0" w:right="-42" w:firstLine="0"/>
              <w:rPr>
                <w:rFonts w:asciiTheme="minorHAnsi" w:hAnsiTheme="minorHAnsi" w:cstheme="minorHAnsi"/>
                <w:lang w:val="es-ES"/>
              </w:rPr>
            </w:pPr>
          </w:p>
        </w:tc>
        <w:tc>
          <w:tcPr>
            <w:tcW w:w="1418" w:type="dxa"/>
          </w:tcPr>
          <w:p w14:paraId="49946C5A" w14:textId="77777777" w:rsidR="002835D9" w:rsidRPr="00C41118" w:rsidRDefault="002835D9" w:rsidP="00A03E7B">
            <w:pPr>
              <w:rPr>
                <w:rFonts w:cstheme="minorHAnsi"/>
                <w:b/>
                <w:sz w:val="22"/>
                <w:szCs w:val="22"/>
                <w:lang w:val="es-ES"/>
              </w:rPr>
            </w:pPr>
            <w:r w:rsidRPr="00C41118">
              <w:rPr>
                <w:rFonts w:cstheme="minorHAnsi"/>
                <w:b/>
                <w:sz w:val="22"/>
                <w:szCs w:val="22"/>
                <w:lang w:val="es-ES"/>
              </w:rPr>
              <w:t>XII.2</w:t>
            </w:r>
          </w:p>
        </w:tc>
        <w:tc>
          <w:tcPr>
            <w:tcW w:w="3821" w:type="dxa"/>
          </w:tcPr>
          <w:p w14:paraId="5E0D8A97" w14:textId="77777777" w:rsidR="002835D9" w:rsidRPr="00C41118" w:rsidRDefault="002835D9" w:rsidP="00A03E7B">
            <w:pPr>
              <w:rPr>
                <w:rFonts w:cstheme="minorHAnsi"/>
                <w:sz w:val="22"/>
                <w:szCs w:val="22"/>
                <w:lang w:val="es-ES"/>
              </w:rPr>
            </w:pPr>
          </w:p>
        </w:tc>
      </w:tr>
      <w:tr w:rsidR="002835D9" w:rsidRPr="00C41118" w14:paraId="38CB1741" w14:textId="77777777" w:rsidTr="001C7493">
        <w:tc>
          <w:tcPr>
            <w:tcW w:w="8642" w:type="dxa"/>
          </w:tcPr>
          <w:p w14:paraId="1C3DEAC9" w14:textId="05218DE3" w:rsidR="002835D9" w:rsidRPr="00C41118" w:rsidRDefault="009B0941" w:rsidP="00A03E7B">
            <w:pPr>
              <w:rPr>
                <w:rFonts w:cstheme="minorHAnsi"/>
                <w:sz w:val="22"/>
                <w:szCs w:val="22"/>
                <w:lang w:val="es-ES"/>
              </w:rPr>
            </w:pPr>
            <w:r w:rsidRPr="00C41118">
              <w:rPr>
                <w:rFonts w:cstheme="minorHAnsi"/>
                <w:sz w:val="22"/>
                <w:szCs w:val="22"/>
                <w:lang w:val="es-ES"/>
              </w:rPr>
              <w:t xml:space="preserve">RECORDANDO ASIMISMO que en la Resolución X.6 (2008) se adoptaron los </w:t>
            </w:r>
            <w:r w:rsidRPr="00C41118">
              <w:rPr>
                <w:rFonts w:cstheme="minorHAnsi"/>
                <w:i/>
                <w:sz w:val="22"/>
                <w:szCs w:val="22"/>
                <w:lang w:val="es-ES"/>
              </w:rPr>
              <w:t xml:space="preserve">Lineamientos Operativos para 2009-2012 destinados a las iniciativas regionales en el marco de la Convención sobre los Humedales </w:t>
            </w:r>
            <w:r w:rsidRPr="00C41118">
              <w:rPr>
                <w:rFonts w:cstheme="minorHAnsi"/>
                <w:sz w:val="22"/>
                <w:szCs w:val="22"/>
                <w:lang w:val="es-ES"/>
              </w:rPr>
              <w:t xml:space="preserve">para apoyar la aplicación de la Convención, y que esos </w:t>
            </w:r>
            <w:r w:rsidRPr="00C41118">
              <w:rPr>
                <w:rFonts w:cstheme="minorHAnsi"/>
                <w:i/>
                <w:sz w:val="22"/>
                <w:szCs w:val="22"/>
                <w:lang w:val="es-ES"/>
              </w:rPr>
              <w:t>Lineamientos Operativos</w:t>
            </w:r>
            <w:r w:rsidRPr="00C41118">
              <w:rPr>
                <w:rFonts w:cstheme="minorHAnsi"/>
                <w:sz w:val="22"/>
                <w:szCs w:val="22"/>
                <w:lang w:val="es-ES"/>
              </w:rPr>
              <w:t xml:space="preserve">, tal y como fueron enmendados posteriormente por el Comité Permanente para el trienio 2013-2015, sirven de referencia para evaluar el funcionamiento y la eficacia de las iniciativas regionales, reemplazando a las </w:t>
            </w:r>
            <w:r w:rsidRPr="00C41118">
              <w:rPr>
                <w:rFonts w:cstheme="minorHAnsi"/>
                <w:i/>
                <w:sz w:val="22"/>
                <w:szCs w:val="22"/>
                <w:lang w:val="es-ES"/>
              </w:rPr>
              <w:t xml:space="preserve">Orientaciones para promover iniciativas regionales en el marco de la Convención sobre los Humedales </w:t>
            </w:r>
            <w:r w:rsidRPr="00C41118">
              <w:rPr>
                <w:rFonts w:cstheme="minorHAnsi"/>
                <w:sz w:val="22"/>
                <w:szCs w:val="22"/>
                <w:lang w:val="es-ES"/>
              </w:rPr>
              <w:t>contenidas en un anexo de la Resolución VIII.30</w:t>
            </w:r>
            <w:r w:rsidR="002835D9" w:rsidRPr="00C41118">
              <w:rPr>
                <w:rFonts w:cstheme="minorHAnsi"/>
                <w:sz w:val="22"/>
                <w:szCs w:val="22"/>
                <w:lang w:val="es-ES"/>
              </w:rPr>
              <w:t>;</w:t>
            </w:r>
          </w:p>
        </w:tc>
        <w:tc>
          <w:tcPr>
            <w:tcW w:w="1418" w:type="dxa"/>
          </w:tcPr>
          <w:p w14:paraId="0E64E26F" w14:textId="77777777" w:rsidR="002835D9" w:rsidRPr="00C41118" w:rsidRDefault="002835D9" w:rsidP="00A03E7B">
            <w:pPr>
              <w:rPr>
                <w:rFonts w:cstheme="minorHAnsi"/>
                <w:sz w:val="22"/>
                <w:szCs w:val="22"/>
                <w:lang w:val="es-ES"/>
              </w:rPr>
            </w:pPr>
            <w:r w:rsidRPr="00C41118">
              <w:rPr>
                <w:rFonts w:cstheme="minorHAnsi"/>
                <w:sz w:val="22"/>
                <w:szCs w:val="22"/>
                <w:lang w:val="es-ES"/>
              </w:rPr>
              <w:t>4</w:t>
            </w:r>
          </w:p>
        </w:tc>
        <w:tc>
          <w:tcPr>
            <w:tcW w:w="3821" w:type="dxa"/>
          </w:tcPr>
          <w:p w14:paraId="4F4F85C1" w14:textId="1B3185CE"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F67823" w:rsidRPr="00C41118">
              <w:rPr>
                <w:rFonts w:cstheme="minorHAnsi"/>
                <w:sz w:val="22"/>
                <w:szCs w:val="22"/>
                <w:lang w:val="es-ES"/>
              </w:rPr>
              <w:t>e</w:t>
            </w:r>
          </w:p>
        </w:tc>
      </w:tr>
      <w:tr w:rsidR="002835D9" w:rsidRPr="00C41118" w14:paraId="45AC7085" w14:textId="77777777" w:rsidTr="001C7493">
        <w:tc>
          <w:tcPr>
            <w:tcW w:w="8642" w:type="dxa"/>
          </w:tcPr>
          <w:p w14:paraId="7A615E03" w14:textId="45E534A6" w:rsidR="002835D9" w:rsidRPr="00C41118" w:rsidRDefault="009B0941" w:rsidP="00A85D33">
            <w:pPr>
              <w:pStyle w:val="Textoindependiente"/>
              <w:spacing w:line="239" w:lineRule="auto"/>
              <w:ind w:left="0" w:right="-42" w:firstLine="0"/>
              <w:rPr>
                <w:rFonts w:asciiTheme="minorHAnsi" w:hAnsiTheme="minorHAnsi" w:cstheme="minorHAnsi"/>
                <w:lang w:val="es-ES"/>
              </w:rPr>
            </w:pPr>
            <w:r w:rsidRPr="00C41118">
              <w:rPr>
                <w:rFonts w:asciiTheme="minorHAnsi" w:hAnsiTheme="minorHAnsi" w:cstheme="minorHAnsi"/>
                <w:lang w:val="es-ES"/>
              </w:rPr>
              <w:t xml:space="preserve">OBSERVANDO que entre 2013 y 2015 el Comité Permanente aprobó una serie de iniciativas regionales en funcionamiento que cumplían plenamente los </w:t>
            </w:r>
            <w:r w:rsidRPr="00C41118">
              <w:rPr>
                <w:rFonts w:asciiTheme="minorHAnsi" w:hAnsiTheme="minorHAnsi" w:cstheme="minorHAnsi"/>
                <w:i/>
                <w:lang w:val="es-ES"/>
              </w:rPr>
              <w:t>Lineamientos Operativos</w:t>
            </w:r>
            <w:r w:rsidRPr="00C41118">
              <w:rPr>
                <w:rFonts w:asciiTheme="minorHAnsi" w:hAnsiTheme="minorHAnsi" w:cstheme="minorHAnsi"/>
                <w:lang w:val="es-ES"/>
              </w:rPr>
              <w:t xml:space="preserve"> y observó que en esos años muchas iniciativas habían realizado progresos considerables, según se desprendía de los informes anuales que presentaron durante esos años</w:t>
            </w:r>
            <w:r w:rsidR="002835D9" w:rsidRPr="00C41118">
              <w:rPr>
                <w:rFonts w:asciiTheme="minorHAnsi" w:hAnsiTheme="minorHAnsi" w:cstheme="minorHAnsi"/>
                <w:lang w:val="es-ES"/>
              </w:rPr>
              <w:t>;</w:t>
            </w:r>
          </w:p>
        </w:tc>
        <w:tc>
          <w:tcPr>
            <w:tcW w:w="1418" w:type="dxa"/>
          </w:tcPr>
          <w:p w14:paraId="04608F2E" w14:textId="77777777" w:rsidR="002835D9" w:rsidRPr="00C41118" w:rsidRDefault="002835D9" w:rsidP="00A03E7B">
            <w:pPr>
              <w:rPr>
                <w:rFonts w:cstheme="minorHAnsi"/>
                <w:sz w:val="22"/>
                <w:szCs w:val="22"/>
                <w:lang w:val="es-ES"/>
              </w:rPr>
            </w:pPr>
            <w:r w:rsidRPr="00C41118">
              <w:rPr>
                <w:rFonts w:cstheme="minorHAnsi"/>
                <w:sz w:val="22"/>
                <w:szCs w:val="22"/>
                <w:lang w:val="es-ES"/>
              </w:rPr>
              <w:t>5</w:t>
            </w:r>
          </w:p>
        </w:tc>
        <w:tc>
          <w:tcPr>
            <w:tcW w:w="3821" w:type="dxa"/>
          </w:tcPr>
          <w:p w14:paraId="07619561" w14:textId="63B9A19F"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1866B4F1" w14:textId="77777777" w:rsidTr="001C7493">
        <w:tc>
          <w:tcPr>
            <w:tcW w:w="8642" w:type="dxa"/>
          </w:tcPr>
          <w:p w14:paraId="68ED0F1D" w14:textId="5EB0F649" w:rsidR="002835D9" w:rsidRPr="00C41118" w:rsidRDefault="009B0941" w:rsidP="00A85D33">
            <w:pPr>
              <w:pStyle w:val="Textoindependiente"/>
              <w:ind w:left="0" w:right="-42" w:firstLine="0"/>
              <w:rPr>
                <w:rFonts w:asciiTheme="minorHAnsi" w:hAnsiTheme="minorHAnsi" w:cstheme="minorHAnsi"/>
                <w:lang w:val="es-ES"/>
              </w:rPr>
            </w:pPr>
            <w:r w:rsidRPr="00C41118">
              <w:rPr>
                <w:rFonts w:asciiTheme="minorHAnsi" w:hAnsiTheme="minorHAnsi" w:cstheme="minorHAnsi"/>
                <w:lang w:val="es-ES"/>
              </w:rPr>
              <w:t xml:space="preserve">OBSERVANDO ADEMÁS que durante el trienio 2016-2018 se van a desarrollar nuevas iniciativas regionales, tales como la iniciativa regional </w:t>
            </w:r>
            <w:proofErr w:type="spellStart"/>
            <w:r w:rsidRPr="00C41118">
              <w:rPr>
                <w:rFonts w:asciiTheme="minorHAnsi" w:hAnsiTheme="minorHAnsi" w:cstheme="minorHAnsi"/>
                <w:lang w:val="es-ES"/>
              </w:rPr>
              <w:t>indobirmana</w:t>
            </w:r>
            <w:proofErr w:type="spellEnd"/>
            <w:r w:rsidRPr="00C41118">
              <w:rPr>
                <w:rFonts w:asciiTheme="minorHAnsi" w:hAnsiTheme="minorHAnsi" w:cstheme="minorHAnsi"/>
                <w:lang w:val="es-ES"/>
              </w:rPr>
              <w:t xml:space="preserve"> de Ramsar (IBRRI), que reúne a Camboya, la República Democrática Popular Lao, Myanmar, Tailandia y </w:t>
            </w:r>
            <w:proofErr w:type="spellStart"/>
            <w:r w:rsidRPr="00C41118">
              <w:rPr>
                <w:rFonts w:asciiTheme="minorHAnsi" w:hAnsiTheme="minorHAnsi" w:cstheme="minorHAnsi"/>
                <w:lang w:val="es-ES"/>
              </w:rPr>
              <w:t>Viet</w:t>
            </w:r>
            <w:proofErr w:type="spellEnd"/>
            <w:r w:rsidRPr="00C41118">
              <w:rPr>
                <w:rFonts w:asciiTheme="minorHAnsi" w:hAnsiTheme="minorHAnsi" w:cstheme="minorHAnsi"/>
                <w:lang w:val="es-ES"/>
              </w:rPr>
              <w:t xml:space="preserve"> </w:t>
            </w:r>
            <w:proofErr w:type="spellStart"/>
            <w:r w:rsidRPr="00C41118">
              <w:rPr>
                <w:rFonts w:asciiTheme="minorHAnsi" w:hAnsiTheme="minorHAnsi" w:cstheme="minorHAnsi"/>
                <w:lang w:val="es-ES"/>
              </w:rPr>
              <w:t>Nam</w:t>
            </w:r>
            <w:proofErr w:type="spellEnd"/>
            <w:r w:rsidRPr="00C41118">
              <w:rPr>
                <w:rFonts w:asciiTheme="minorHAnsi" w:hAnsiTheme="minorHAnsi" w:cstheme="minorHAnsi"/>
                <w:lang w:val="es-ES"/>
              </w:rPr>
              <w:t xml:space="preserve"> y empezará a funcionar durante el segundo semestre de 2015; y</w:t>
            </w:r>
          </w:p>
        </w:tc>
        <w:tc>
          <w:tcPr>
            <w:tcW w:w="1418" w:type="dxa"/>
          </w:tcPr>
          <w:p w14:paraId="6969AB11" w14:textId="77777777" w:rsidR="002835D9" w:rsidRPr="00C41118" w:rsidRDefault="002835D9" w:rsidP="00A03E7B">
            <w:pPr>
              <w:rPr>
                <w:rFonts w:cstheme="minorHAnsi"/>
                <w:sz w:val="22"/>
                <w:szCs w:val="22"/>
                <w:lang w:val="es-ES"/>
              </w:rPr>
            </w:pPr>
            <w:r w:rsidRPr="00C41118">
              <w:rPr>
                <w:rFonts w:cstheme="minorHAnsi"/>
                <w:sz w:val="22"/>
                <w:szCs w:val="22"/>
                <w:lang w:val="es-ES"/>
              </w:rPr>
              <w:t>6</w:t>
            </w:r>
          </w:p>
        </w:tc>
        <w:tc>
          <w:tcPr>
            <w:tcW w:w="3821" w:type="dxa"/>
          </w:tcPr>
          <w:p w14:paraId="15D49BB9" w14:textId="16D91828"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428B3A5C" w14:textId="77777777" w:rsidTr="001C7493">
        <w:tc>
          <w:tcPr>
            <w:tcW w:w="8642" w:type="dxa"/>
          </w:tcPr>
          <w:p w14:paraId="373845E3" w14:textId="77777777" w:rsidR="002835D9" w:rsidRPr="00C41118" w:rsidRDefault="002835D9" w:rsidP="00A03E7B">
            <w:pPr>
              <w:pStyle w:val="Textoindependiente"/>
              <w:ind w:left="0" w:right="-42" w:firstLine="0"/>
              <w:rPr>
                <w:rFonts w:asciiTheme="minorHAnsi" w:hAnsiTheme="minorHAnsi" w:cstheme="minorHAnsi"/>
                <w:lang w:val="es-ES"/>
              </w:rPr>
            </w:pPr>
          </w:p>
        </w:tc>
        <w:tc>
          <w:tcPr>
            <w:tcW w:w="1418" w:type="dxa"/>
          </w:tcPr>
          <w:p w14:paraId="04DDE21F" w14:textId="77777777" w:rsidR="002835D9" w:rsidRPr="00C41118" w:rsidRDefault="002835D9" w:rsidP="00A03E7B">
            <w:pPr>
              <w:rPr>
                <w:rFonts w:cstheme="minorHAnsi"/>
                <w:b/>
                <w:sz w:val="22"/>
                <w:szCs w:val="22"/>
                <w:lang w:val="es-ES"/>
              </w:rPr>
            </w:pPr>
            <w:r w:rsidRPr="00C41118">
              <w:rPr>
                <w:rFonts w:cstheme="minorHAnsi"/>
                <w:b/>
                <w:sz w:val="22"/>
                <w:szCs w:val="22"/>
                <w:lang w:val="es-ES"/>
              </w:rPr>
              <w:t>XI.5</w:t>
            </w:r>
          </w:p>
        </w:tc>
        <w:tc>
          <w:tcPr>
            <w:tcW w:w="3821" w:type="dxa"/>
          </w:tcPr>
          <w:p w14:paraId="4F386BC5" w14:textId="77777777" w:rsidR="002835D9" w:rsidRPr="00C41118" w:rsidRDefault="002835D9" w:rsidP="00A03E7B">
            <w:pPr>
              <w:rPr>
                <w:rFonts w:cstheme="minorHAnsi"/>
                <w:sz w:val="22"/>
                <w:szCs w:val="22"/>
                <w:lang w:val="es-ES"/>
              </w:rPr>
            </w:pPr>
          </w:p>
        </w:tc>
      </w:tr>
      <w:tr w:rsidR="002835D9" w:rsidRPr="00C41118" w14:paraId="357D683B" w14:textId="77777777" w:rsidTr="001C7493">
        <w:tc>
          <w:tcPr>
            <w:tcW w:w="8642" w:type="dxa"/>
          </w:tcPr>
          <w:p w14:paraId="36F8FE6F" w14:textId="5E8991F3" w:rsidR="002835D9" w:rsidRPr="00C41118" w:rsidRDefault="009B0941" w:rsidP="00A85D33">
            <w:pPr>
              <w:rPr>
                <w:rFonts w:cstheme="minorHAnsi"/>
                <w:sz w:val="22"/>
                <w:szCs w:val="22"/>
                <w:lang w:val="es-ES"/>
              </w:rPr>
            </w:pPr>
            <w:r w:rsidRPr="00C41118">
              <w:rPr>
                <w:rFonts w:cstheme="minorHAnsi"/>
                <w:sz w:val="22"/>
                <w:szCs w:val="22"/>
                <w:lang w:val="es-ES"/>
              </w:rPr>
              <w:t xml:space="preserve">RECORDANDO ASIMISMO que en la Resolución X.6 (2008) se adoptaron Lineamientos Operativos dirigidos a las Iniciativas Regionales para apoyar la aplicación de la Convención, y que esos lineamientos (que reemplazaron a las </w:t>
            </w:r>
            <w:r w:rsidRPr="00C41118">
              <w:rPr>
                <w:rFonts w:cstheme="minorHAnsi"/>
                <w:i/>
                <w:sz w:val="22"/>
                <w:szCs w:val="22"/>
                <w:lang w:val="es-ES"/>
              </w:rPr>
              <w:t>Orientaciones para promover iniciativas regionales en el marco de la Convención sobre los Humedales</w:t>
            </w:r>
            <w:r w:rsidRPr="00C41118">
              <w:rPr>
                <w:rFonts w:cstheme="minorHAnsi"/>
                <w:sz w:val="22"/>
                <w:szCs w:val="22"/>
                <w:lang w:val="es-ES"/>
              </w:rPr>
              <w:t xml:space="preserve"> contenidas en un anexo de la Resolución VIII.30) sirven de referencia para evaluar el funcionamiento de las Iniciativas Regionales y sus logros</w:t>
            </w:r>
            <w:r w:rsidR="002835D9" w:rsidRPr="00C41118">
              <w:rPr>
                <w:rFonts w:cstheme="minorHAnsi"/>
                <w:sz w:val="22"/>
                <w:szCs w:val="22"/>
                <w:lang w:val="es-ES"/>
              </w:rPr>
              <w:t>;</w:t>
            </w:r>
          </w:p>
        </w:tc>
        <w:tc>
          <w:tcPr>
            <w:tcW w:w="1418" w:type="dxa"/>
          </w:tcPr>
          <w:p w14:paraId="0945C8C3" w14:textId="77777777" w:rsidR="002835D9" w:rsidRPr="00C41118" w:rsidRDefault="002835D9" w:rsidP="00A03E7B">
            <w:pPr>
              <w:rPr>
                <w:rFonts w:cstheme="minorHAnsi"/>
                <w:sz w:val="22"/>
                <w:szCs w:val="22"/>
                <w:lang w:val="es-ES"/>
              </w:rPr>
            </w:pPr>
            <w:r w:rsidRPr="00C41118">
              <w:rPr>
                <w:rFonts w:cstheme="minorHAnsi"/>
                <w:sz w:val="22"/>
                <w:szCs w:val="22"/>
                <w:lang w:val="es-ES"/>
              </w:rPr>
              <w:t>4</w:t>
            </w:r>
          </w:p>
        </w:tc>
        <w:tc>
          <w:tcPr>
            <w:tcW w:w="3821" w:type="dxa"/>
          </w:tcPr>
          <w:p w14:paraId="55338B8C" w14:textId="5A831174"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3FF78216" w14:textId="77777777" w:rsidTr="001C7493">
        <w:tc>
          <w:tcPr>
            <w:tcW w:w="8642" w:type="dxa"/>
          </w:tcPr>
          <w:p w14:paraId="54F0C175" w14:textId="168E0923" w:rsidR="002835D9" w:rsidRPr="00C41118" w:rsidRDefault="009B0941" w:rsidP="00A03E7B">
            <w:pPr>
              <w:pStyle w:val="Textoindependiente"/>
              <w:ind w:left="0" w:right="-42" w:firstLine="0"/>
              <w:rPr>
                <w:rFonts w:asciiTheme="minorHAnsi" w:hAnsiTheme="minorHAnsi" w:cstheme="minorHAnsi"/>
                <w:color w:val="FF0000"/>
                <w:lang w:val="es-ES"/>
              </w:rPr>
            </w:pPr>
            <w:r w:rsidRPr="00C41118">
              <w:rPr>
                <w:rFonts w:asciiTheme="minorHAnsi" w:hAnsiTheme="minorHAnsi" w:cstheme="minorHAnsi"/>
                <w:lang w:val="es-ES"/>
              </w:rPr>
              <w:t>TOMANDO NOTA de que entre 2009 y 2012 el Comité Permanente examinó y aprobó una serie de Iniciativas Regionales en funcionamiento que cumplían plenamente los Lineamientos Operativos y observó que en esos años muchas iniciativas habían hecho progresos sustanciales, según se desprendía de sus informes anuales al Comité Permanente</w:t>
            </w:r>
            <w:r w:rsidR="00F67823" w:rsidRPr="00C41118">
              <w:rPr>
                <w:rFonts w:asciiTheme="minorHAnsi" w:hAnsiTheme="minorHAnsi" w:cstheme="minorHAnsi"/>
                <w:lang w:val="es-ES"/>
              </w:rPr>
              <w:t>; y</w:t>
            </w:r>
          </w:p>
        </w:tc>
        <w:tc>
          <w:tcPr>
            <w:tcW w:w="1418" w:type="dxa"/>
          </w:tcPr>
          <w:p w14:paraId="333A8DA8" w14:textId="77777777" w:rsidR="002835D9" w:rsidRPr="00C41118" w:rsidRDefault="002835D9" w:rsidP="00A03E7B">
            <w:pPr>
              <w:rPr>
                <w:rFonts w:cstheme="minorHAnsi"/>
                <w:sz w:val="22"/>
                <w:szCs w:val="22"/>
                <w:lang w:val="es-ES"/>
              </w:rPr>
            </w:pPr>
            <w:r w:rsidRPr="00C41118">
              <w:rPr>
                <w:rFonts w:cstheme="minorHAnsi"/>
                <w:sz w:val="22"/>
                <w:szCs w:val="22"/>
                <w:lang w:val="es-ES"/>
              </w:rPr>
              <w:t>5</w:t>
            </w:r>
          </w:p>
        </w:tc>
        <w:tc>
          <w:tcPr>
            <w:tcW w:w="3821" w:type="dxa"/>
          </w:tcPr>
          <w:p w14:paraId="68592BF0" w14:textId="755C973E"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5FBACBF0" w14:textId="77777777" w:rsidTr="001C7493">
        <w:tc>
          <w:tcPr>
            <w:tcW w:w="8642" w:type="dxa"/>
          </w:tcPr>
          <w:p w14:paraId="45535D05" w14:textId="39E17352" w:rsidR="002835D9" w:rsidRPr="00C41118" w:rsidRDefault="00373E09" w:rsidP="00A85D33">
            <w:pPr>
              <w:rPr>
                <w:rFonts w:cstheme="minorHAnsi"/>
                <w:sz w:val="22"/>
                <w:szCs w:val="22"/>
                <w:lang w:val="es-ES"/>
              </w:rPr>
            </w:pPr>
            <w:r w:rsidRPr="00C41118">
              <w:rPr>
                <w:rFonts w:cstheme="minorHAnsi"/>
                <w:sz w:val="22"/>
                <w:szCs w:val="22"/>
                <w:lang w:val="es-ES"/>
              </w:rPr>
              <w:lastRenderedPageBreak/>
              <w:t>TENIENDO EN CUENTA la experiencia adquirida durante los años de funcionamiento de esas iniciativas, tanto por las redes regionales como por los Centros Regionales Ramsar; la aplicación satisfactoria de los Lineamientos Operativos para seleccionar y apoyar Iniciativas Regionales que actúan en el marco de la Convención; y las conclusiones extraídas del examen de sus logros, combinadas con una visión estratégica para el futuro desarrollo de Iniciativas Regionales</w:t>
            </w:r>
            <w:r w:rsidR="002835D9" w:rsidRPr="00C41118">
              <w:rPr>
                <w:rFonts w:cstheme="minorHAnsi"/>
                <w:sz w:val="22"/>
                <w:szCs w:val="22"/>
                <w:lang w:val="es-ES"/>
              </w:rPr>
              <w:t>;</w:t>
            </w:r>
          </w:p>
        </w:tc>
        <w:tc>
          <w:tcPr>
            <w:tcW w:w="1418" w:type="dxa"/>
          </w:tcPr>
          <w:p w14:paraId="2A24649B" w14:textId="77777777" w:rsidR="002835D9" w:rsidRPr="00C41118" w:rsidRDefault="002835D9" w:rsidP="00A03E7B">
            <w:pPr>
              <w:rPr>
                <w:rFonts w:cstheme="minorHAnsi"/>
                <w:sz w:val="22"/>
                <w:szCs w:val="22"/>
                <w:lang w:val="es-ES"/>
              </w:rPr>
            </w:pPr>
            <w:r w:rsidRPr="00C41118">
              <w:rPr>
                <w:rFonts w:cstheme="minorHAnsi"/>
                <w:sz w:val="22"/>
                <w:szCs w:val="22"/>
                <w:lang w:val="es-ES"/>
              </w:rPr>
              <w:t>6</w:t>
            </w:r>
          </w:p>
        </w:tc>
        <w:tc>
          <w:tcPr>
            <w:tcW w:w="3821" w:type="dxa"/>
          </w:tcPr>
          <w:p w14:paraId="51345557" w14:textId="5771C3FC" w:rsidR="002835D9" w:rsidRPr="00C41118" w:rsidRDefault="00F67823" w:rsidP="00A03E7B">
            <w:pPr>
              <w:rPr>
                <w:rFonts w:cstheme="minorHAnsi"/>
                <w:sz w:val="22"/>
                <w:szCs w:val="22"/>
                <w:lang w:val="es-ES"/>
              </w:rPr>
            </w:pPr>
            <w:r w:rsidRPr="00C41118">
              <w:rPr>
                <w:rFonts w:cstheme="minorHAnsi"/>
                <w:sz w:val="22"/>
                <w:szCs w:val="22"/>
                <w:lang w:val="es-ES"/>
              </w:rPr>
              <w:t>Redundante</w:t>
            </w:r>
          </w:p>
        </w:tc>
      </w:tr>
      <w:tr w:rsidR="002835D9" w:rsidRPr="00C41118" w14:paraId="7AECAEAA" w14:textId="77777777" w:rsidTr="001C7493">
        <w:tc>
          <w:tcPr>
            <w:tcW w:w="8642" w:type="dxa"/>
          </w:tcPr>
          <w:p w14:paraId="1C2E8E28" w14:textId="77777777" w:rsidR="002835D9" w:rsidRPr="00C41118" w:rsidRDefault="002835D9" w:rsidP="00A03E7B">
            <w:pPr>
              <w:rPr>
                <w:rFonts w:cstheme="minorHAnsi"/>
                <w:sz w:val="22"/>
                <w:szCs w:val="22"/>
                <w:lang w:val="es-ES"/>
              </w:rPr>
            </w:pPr>
          </w:p>
        </w:tc>
        <w:tc>
          <w:tcPr>
            <w:tcW w:w="1418" w:type="dxa"/>
          </w:tcPr>
          <w:p w14:paraId="41105173" w14:textId="77777777" w:rsidR="002835D9" w:rsidRPr="00C41118" w:rsidRDefault="002835D9" w:rsidP="00A03E7B">
            <w:pPr>
              <w:ind w:left="567" w:hanging="567"/>
              <w:rPr>
                <w:rFonts w:cstheme="minorHAnsi"/>
                <w:b/>
                <w:sz w:val="22"/>
                <w:szCs w:val="22"/>
                <w:lang w:val="es-ES"/>
              </w:rPr>
            </w:pPr>
            <w:r w:rsidRPr="00C41118">
              <w:rPr>
                <w:rFonts w:cstheme="minorHAnsi"/>
                <w:b/>
                <w:sz w:val="22"/>
                <w:szCs w:val="22"/>
                <w:lang w:val="es-ES"/>
              </w:rPr>
              <w:t>X.6</w:t>
            </w:r>
          </w:p>
        </w:tc>
        <w:tc>
          <w:tcPr>
            <w:tcW w:w="3821" w:type="dxa"/>
          </w:tcPr>
          <w:p w14:paraId="2A11761B" w14:textId="77777777" w:rsidR="002835D9" w:rsidRPr="00C41118" w:rsidRDefault="002835D9" w:rsidP="00A03E7B">
            <w:pPr>
              <w:rPr>
                <w:rFonts w:cstheme="minorHAnsi"/>
                <w:sz w:val="22"/>
                <w:szCs w:val="22"/>
                <w:lang w:val="es-ES"/>
              </w:rPr>
            </w:pPr>
          </w:p>
        </w:tc>
      </w:tr>
      <w:tr w:rsidR="002835D9" w:rsidRPr="00C41118" w14:paraId="32B917AF" w14:textId="77777777" w:rsidTr="001C7493">
        <w:tc>
          <w:tcPr>
            <w:tcW w:w="8642" w:type="dxa"/>
          </w:tcPr>
          <w:p w14:paraId="64F5AD30" w14:textId="3E3EB7CD" w:rsidR="002835D9" w:rsidRPr="00C41118" w:rsidRDefault="00373E09" w:rsidP="00A03E7B">
            <w:pPr>
              <w:rPr>
                <w:rFonts w:cstheme="minorHAnsi"/>
                <w:sz w:val="22"/>
                <w:szCs w:val="22"/>
                <w:lang w:val="es-ES"/>
              </w:rPr>
            </w:pPr>
            <w:r w:rsidRPr="00C41118">
              <w:rPr>
                <w:rFonts w:cstheme="minorHAnsi"/>
                <w:sz w:val="22"/>
                <w:szCs w:val="22"/>
                <w:lang w:val="es-ES"/>
              </w:rPr>
              <w:t>RECORDANDO ADEMÁS que en la Resolución IX.7 (2005) se aprobaron diversas iniciativas regionales en calidad de iniciativas que realizan su actividad en el marco de la Convención en 2006-2008 y se reconoció el potencial de otras iniciativas para llegar a realizar su actividad en el marco de la Convención</w:t>
            </w:r>
            <w:r w:rsidR="002835D9" w:rsidRPr="00C41118">
              <w:rPr>
                <w:rFonts w:cstheme="minorHAnsi"/>
                <w:sz w:val="22"/>
                <w:szCs w:val="22"/>
                <w:lang w:val="es-ES"/>
              </w:rPr>
              <w:t>;</w:t>
            </w:r>
          </w:p>
        </w:tc>
        <w:tc>
          <w:tcPr>
            <w:tcW w:w="1418" w:type="dxa"/>
          </w:tcPr>
          <w:p w14:paraId="4001E6F9" w14:textId="77777777" w:rsidR="002835D9" w:rsidRPr="00C41118" w:rsidRDefault="002835D9" w:rsidP="00A03E7B">
            <w:pPr>
              <w:rPr>
                <w:rFonts w:cstheme="minorHAnsi"/>
                <w:sz w:val="22"/>
                <w:szCs w:val="22"/>
                <w:lang w:val="es-ES"/>
              </w:rPr>
            </w:pPr>
            <w:r w:rsidRPr="00C41118">
              <w:rPr>
                <w:rFonts w:cstheme="minorHAnsi"/>
                <w:sz w:val="22"/>
                <w:szCs w:val="22"/>
                <w:lang w:val="es-ES"/>
              </w:rPr>
              <w:t>4</w:t>
            </w:r>
          </w:p>
        </w:tc>
        <w:tc>
          <w:tcPr>
            <w:tcW w:w="3821" w:type="dxa"/>
          </w:tcPr>
          <w:p w14:paraId="2406C4D0" w14:textId="7320FE5C"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714A1FBD" w14:textId="77777777" w:rsidTr="001C7493">
        <w:tc>
          <w:tcPr>
            <w:tcW w:w="8642" w:type="dxa"/>
          </w:tcPr>
          <w:p w14:paraId="01CE704A" w14:textId="4345D2EA" w:rsidR="002835D9" w:rsidRPr="00C41118" w:rsidRDefault="00373E09" w:rsidP="00A03E7B">
            <w:pPr>
              <w:rPr>
                <w:rFonts w:cstheme="minorHAnsi"/>
                <w:sz w:val="22"/>
                <w:szCs w:val="22"/>
                <w:lang w:val="es-ES"/>
              </w:rPr>
            </w:pPr>
            <w:r w:rsidRPr="00C41118">
              <w:rPr>
                <w:rFonts w:cstheme="minorHAnsi"/>
                <w:sz w:val="22"/>
                <w:szCs w:val="22"/>
                <w:lang w:val="es-ES"/>
              </w:rPr>
              <w:t>OBSERVANDO los sustanciales progresos realizados por muchas de esas iniciativas durante los años 2006-2008, que han sido comunicados y evaluados periódicamente por el Comité Permanente</w:t>
            </w:r>
            <w:r w:rsidR="002835D9" w:rsidRPr="00C41118">
              <w:rPr>
                <w:rFonts w:cstheme="minorHAnsi"/>
                <w:sz w:val="22"/>
                <w:szCs w:val="22"/>
                <w:lang w:val="es-ES"/>
              </w:rPr>
              <w:t>;</w:t>
            </w:r>
          </w:p>
        </w:tc>
        <w:tc>
          <w:tcPr>
            <w:tcW w:w="1418" w:type="dxa"/>
          </w:tcPr>
          <w:p w14:paraId="67B686F2" w14:textId="77777777" w:rsidR="002835D9" w:rsidRPr="00C41118" w:rsidRDefault="002835D9" w:rsidP="00A03E7B">
            <w:pPr>
              <w:rPr>
                <w:rFonts w:cstheme="minorHAnsi"/>
                <w:sz w:val="22"/>
                <w:szCs w:val="22"/>
                <w:lang w:val="es-ES"/>
              </w:rPr>
            </w:pPr>
            <w:r w:rsidRPr="00C41118">
              <w:rPr>
                <w:rFonts w:cstheme="minorHAnsi"/>
                <w:sz w:val="22"/>
                <w:szCs w:val="22"/>
                <w:lang w:val="es-ES"/>
              </w:rPr>
              <w:t>5</w:t>
            </w:r>
          </w:p>
        </w:tc>
        <w:tc>
          <w:tcPr>
            <w:tcW w:w="3821" w:type="dxa"/>
          </w:tcPr>
          <w:p w14:paraId="6063D75E" w14:textId="7557A2C7"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18A2855B" w14:textId="77777777" w:rsidTr="001C7493">
        <w:tc>
          <w:tcPr>
            <w:tcW w:w="8642" w:type="dxa"/>
          </w:tcPr>
          <w:p w14:paraId="43B099C2" w14:textId="680D692A" w:rsidR="002835D9" w:rsidRPr="00C41118" w:rsidRDefault="00373E09" w:rsidP="00A03E7B">
            <w:pPr>
              <w:rPr>
                <w:rFonts w:cstheme="minorHAnsi"/>
                <w:sz w:val="22"/>
                <w:szCs w:val="22"/>
                <w:lang w:val="es-ES"/>
              </w:rPr>
            </w:pPr>
            <w:r w:rsidRPr="00C41118">
              <w:rPr>
                <w:rFonts w:cstheme="minorHAnsi"/>
                <w:sz w:val="22"/>
                <w:szCs w:val="22"/>
                <w:lang w:val="es-ES"/>
              </w:rPr>
              <w:t>OBSERVANDO ADEMÁS que se presentó al Comité Permanente una serie de nuevas propuestas con anterioridad a esta reunión de la Conferencia de las Partes Contratantes</w:t>
            </w:r>
            <w:r w:rsidR="00F67823" w:rsidRPr="00C41118">
              <w:rPr>
                <w:rFonts w:cstheme="minorHAnsi"/>
                <w:sz w:val="22"/>
                <w:szCs w:val="22"/>
                <w:lang w:val="es-ES"/>
              </w:rPr>
              <w:t>; y</w:t>
            </w:r>
          </w:p>
        </w:tc>
        <w:tc>
          <w:tcPr>
            <w:tcW w:w="1418" w:type="dxa"/>
          </w:tcPr>
          <w:p w14:paraId="69078A4E" w14:textId="77777777" w:rsidR="002835D9" w:rsidRPr="00C41118" w:rsidRDefault="002835D9" w:rsidP="00A03E7B">
            <w:pPr>
              <w:rPr>
                <w:rFonts w:cstheme="minorHAnsi"/>
                <w:sz w:val="22"/>
                <w:szCs w:val="22"/>
                <w:lang w:val="es-ES"/>
              </w:rPr>
            </w:pPr>
            <w:r w:rsidRPr="00C41118">
              <w:rPr>
                <w:rFonts w:cstheme="minorHAnsi"/>
                <w:sz w:val="22"/>
                <w:szCs w:val="22"/>
                <w:lang w:val="es-ES"/>
              </w:rPr>
              <w:t>6</w:t>
            </w:r>
          </w:p>
        </w:tc>
        <w:tc>
          <w:tcPr>
            <w:tcW w:w="3821" w:type="dxa"/>
          </w:tcPr>
          <w:p w14:paraId="6151C294" w14:textId="04AD33A2"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736F8BB0" w14:textId="77777777" w:rsidTr="001C7493">
        <w:tc>
          <w:tcPr>
            <w:tcW w:w="8642" w:type="dxa"/>
          </w:tcPr>
          <w:p w14:paraId="2DE2A284" w14:textId="39C05991" w:rsidR="002835D9" w:rsidRPr="00C41118" w:rsidRDefault="00373E09" w:rsidP="00A03E7B">
            <w:pPr>
              <w:rPr>
                <w:rFonts w:cstheme="minorHAnsi"/>
                <w:sz w:val="22"/>
                <w:szCs w:val="22"/>
                <w:lang w:val="es-ES"/>
              </w:rPr>
            </w:pPr>
            <w:r w:rsidRPr="00C41118">
              <w:rPr>
                <w:rFonts w:cstheme="minorHAnsi"/>
                <w:sz w:val="22"/>
                <w:szCs w:val="22"/>
                <w:lang w:val="es-ES"/>
              </w:rPr>
              <w:t>TENIENDO EN CUENTA la experiencia adquirida durante los primeros años de funcionamiento de esas iniciativas y las conclusiones extraídas de la evaluación del Comité Permanente combinadas con una visión estratégica para el futuro desarrollo de iniciativas regionales</w:t>
            </w:r>
            <w:r w:rsidR="002835D9" w:rsidRPr="00C41118">
              <w:rPr>
                <w:rFonts w:cstheme="minorHAnsi"/>
                <w:sz w:val="22"/>
                <w:szCs w:val="22"/>
                <w:lang w:val="es-ES"/>
              </w:rPr>
              <w:t>;</w:t>
            </w:r>
          </w:p>
        </w:tc>
        <w:tc>
          <w:tcPr>
            <w:tcW w:w="1418" w:type="dxa"/>
          </w:tcPr>
          <w:p w14:paraId="6A816D1B" w14:textId="77777777" w:rsidR="002835D9" w:rsidRPr="00C41118" w:rsidRDefault="002835D9" w:rsidP="00A03E7B">
            <w:pPr>
              <w:rPr>
                <w:rFonts w:cstheme="minorHAnsi"/>
                <w:sz w:val="22"/>
                <w:szCs w:val="22"/>
                <w:lang w:val="es-ES"/>
              </w:rPr>
            </w:pPr>
            <w:r w:rsidRPr="00C41118">
              <w:rPr>
                <w:rFonts w:cstheme="minorHAnsi"/>
                <w:sz w:val="22"/>
                <w:szCs w:val="22"/>
                <w:lang w:val="es-ES"/>
              </w:rPr>
              <w:t>7</w:t>
            </w:r>
          </w:p>
        </w:tc>
        <w:tc>
          <w:tcPr>
            <w:tcW w:w="3821" w:type="dxa"/>
          </w:tcPr>
          <w:p w14:paraId="024385C5" w14:textId="0B932D57"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4C58571F" w14:textId="77777777" w:rsidTr="001C7493">
        <w:tc>
          <w:tcPr>
            <w:tcW w:w="8642" w:type="dxa"/>
          </w:tcPr>
          <w:p w14:paraId="194ED6D4" w14:textId="77777777" w:rsidR="002835D9" w:rsidRPr="00C41118" w:rsidRDefault="002835D9" w:rsidP="00A03E7B">
            <w:pPr>
              <w:rPr>
                <w:rFonts w:cstheme="minorHAnsi"/>
                <w:sz w:val="22"/>
                <w:szCs w:val="22"/>
                <w:lang w:val="es-ES"/>
              </w:rPr>
            </w:pPr>
          </w:p>
        </w:tc>
        <w:tc>
          <w:tcPr>
            <w:tcW w:w="1418" w:type="dxa"/>
          </w:tcPr>
          <w:p w14:paraId="00943F30" w14:textId="77777777" w:rsidR="002835D9" w:rsidRPr="00C41118" w:rsidRDefault="002835D9" w:rsidP="00A03E7B">
            <w:pPr>
              <w:rPr>
                <w:rFonts w:cstheme="minorHAnsi"/>
                <w:b/>
                <w:sz w:val="22"/>
                <w:szCs w:val="22"/>
                <w:lang w:val="es-ES"/>
              </w:rPr>
            </w:pPr>
            <w:r w:rsidRPr="00C41118">
              <w:rPr>
                <w:rFonts w:cstheme="minorHAnsi"/>
                <w:b/>
                <w:sz w:val="22"/>
                <w:szCs w:val="22"/>
                <w:lang w:val="es-ES"/>
              </w:rPr>
              <w:t>IX.7</w:t>
            </w:r>
          </w:p>
        </w:tc>
        <w:tc>
          <w:tcPr>
            <w:tcW w:w="3821" w:type="dxa"/>
          </w:tcPr>
          <w:p w14:paraId="5248C271" w14:textId="77777777" w:rsidR="002835D9" w:rsidRPr="00C41118" w:rsidRDefault="002835D9" w:rsidP="00A03E7B">
            <w:pPr>
              <w:rPr>
                <w:rFonts w:cstheme="minorHAnsi"/>
                <w:sz w:val="22"/>
                <w:szCs w:val="22"/>
                <w:lang w:val="es-ES"/>
              </w:rPr>
            </w:pPr>
          </w:p>
        </w:tc>
      </w:tr>
      <w:tr w:rsidR="002835D9" w:rsidRPr="00C41118" w14:paraId="1C0BBB7E" w14:textId="77777777" w:rsidTr="001C7493">
        <w:tc>
          <w:tcPr>
            <w:tcW w:w="8642" w:type="dxa"/>
          </w:tcPr>
          <w:p w14:paraId="74131F0B" w14:textId="2D3975B0" w:rsidR="002835D9" w:rsidRPr="00C41118" w:rsidRDefault="00373E09" w:rsidP="00A03E7B">
            <w:pPr>
              <w:rPr>
                <w:rFonts w:cstheme="minorHAnsi"/>
                <w:sz w:val="22"/>
                <w:szCs w:val="22"/>
                <w:lang w:val="es-ES"/>
              </w:rPr>
            </w:pPr>
            <w:r w:rsidRPr="00C41118">
              <w:rPr>
                <w:rFonts w:cstheme="minorHAnsi"/>
                <w:sz w:val="22"/>
                <w:szCs w:val="22"/>
                <w:lang w:val="es-ES"/>
              </w:rPr>
              <w:t>RECONOCIENDO que la Oficina de Coordinación de la Iniciativa para los Humedales Mediterráneos (</w:t>
            </w:r>
            <w:proofErr w:type="spellStart"/>
            <w:r w:rsidRPr="00C41118">
              <w:rPr>
                <w:rFonts w:cstheme="minorHAnsi"/>
                <w:sz w:val="22"/>
                <w:szCs w:val="22"/>
                <w:lang w:val="es-ES"/>
              </w:rPr>
              <w:t>MedWet</w:t>
            </w:r>
            <w:proofErr w:type="spellEnd"/>
            <w:r w:rsidRPr="00C41118">
              <w:rPr>
                <w:rFonts w:cstheme="minorHAnsi"/>
                <w:sz w:val="22"/>
                <w:szCs w:val="22"/>
                <w:lang w:val="es-ES"/>
              </w:rPr>
              <w:t xml:space="preserve">) ya funciona </w:t>
            </w:r>
            <w:r w:rsidRPr="00C41118">
              <w:rPr>
                <w:rFonts w:cstheme="minorHAnsi"/>
                <w:color w:val="000000"/>
                <w:sz w:val="22"/>
                <w:szCs w:val="22"/>
                <w:lang w:val="es-ES"/>
              </w:rPr>
              <w:t xml:space="preserve">bajo la autoridad del Secretario General </w:t>
            </w:r>
            <w:r w:rsidRPr="00C41118">
              <w:rPr>
                <w:rFonts w:cstheme="minorHAnsi"/>
                <w:sz w:val="22"/>
                <w:szCs w:val="22"/>
                <w:lang w:val="es-ES"/>
              </w:rPr>
              <w:t xml:space="preserve">y que, en la Resolución VIII.30, las Partes reconocieron que es un </w:t>
            </w:r>
            <w:r w:rsidRPr="00C41118">
              <w:rPr>
                <w:rFonts w:cstheme="minorHAnsi"/>
                <w:color w:val="000000"/>
                <w:sz w:val="22"/>
                <w:szCs w:val="22"/>
                <w:lang w:val="es-ES"/>
              </w:rPr>
              <w:t xml:space="preserve">ejemplo que sirve de modelo para tales iniciativas regionales, </w:t>
            </w:r>
            <w:r w:rsidRPr="00C41118">
              <w:rPr>
                <w:rFonts w:cstheme="minorHAnsi"/>
                <w:sz w:val="22"/>
                <w:szCs w:val="22"/>
                <w:lang w:val="es-ES"/>
              </w:rPr>
              <w:t xml:space="preserve">y RECONOCIENDO ASIMISMO que el Consejo de Ministros de Medio Ambiente de la Comunidad Andina de Naciones ha adoptado la Estrategia Regional sobre los Humedales </w:t>
            </w:r>
            <w:proofErr w:type="spellStart"/>
            <w:r w:rsidRPr="00C41118">
              <w:rPr>
                <w:rFonts w:cstheme="minorHAnsi"/>
                <w:sz w:val="22"/>
                <w:szCs w:val="22"/>
                <w:lang w:val="es-ES"/>
              </w:rPr>
              <w:t>Altoandinos</w:t>
            </w:r>
            <w:proofErr w:type="spellEnd"/>
            <w:r w:rsidR="002835D9" w:rsidRPr="00C41118">
              <w:rPr>
                <w:rFonts w:cstheme="minorHAnsi"/>
                <w:sz w:val="22"/>
                <w:szCs w:val="22"/>
                <w:lang w:val="es-ES"/>
              </w:rPr>
              <w:t>;</w:t>
            </w:r>
          </w:p>
        </w:tc>
        <w:tc>
          <w:tcPr>
            <w:tcW w:w="1418" w:type="dxa"/>
          </w:tcPr>
          <w:p w14:paraId="1C9AE096" w14:textId="77777777" w:rsidR="002835D9" w:rsidRPr="00C41118" w:rsidRDefault="002835D9" w:rsidP="00A03E7B">
            <w:pPr>
              <w:rPr>
                <w:rFonts w:cstheme="minorHAnsi"/>
                <w:sz w:val="22"/>
                <w:szCs w:val="22"/>
                <w:lang w:val="es-ES"/>
              </w:rPr>
            </w:pPr>
            <w:r w:rsidRPr="00C41118">
              <w:rPr>
                <w:rFonts w:cstheme="minorHAnsi"/>
                <w:sz w:val="22"/>
                <w:szCs w:val="22"/>
                <w:lang w:val="es-ES"/>
              </w:rPr>
              <w:t>3</w:t>
            </w:r>
          </w:p>
        </w:tc>
        <w:tc>
          <w:tcPr>
            <w:tcW w:w="3821" w:type="dxa"/>
          </w:tcPr>
          <w:p w14:paraId="7CA68A11" w14:textId="15D7A578"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5C328CDE" w14:textId="77777777" w:rsidTr="001C7493">
        <w:tc>
          <w:tcPr>
            <w:tcW w:w="8642" w:type="dxa"/>
          </w:tcPr>
          <w:p w14:paraId="09249A6E" w14:textId="0749B916" w:rsidR="002835D9" w:rsidRPr="00C41118" w:rsidRDefault="00373E09"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TENIENDO EN CUENTA que el Gobierno de Grecia se ha ofrecido a continuar albergando y contribuyendo financieramente a las actividades de la Oficina de Coordinación de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en Atenas en el trienio 2006-2008</w:t>
            </w:r>
            <w:r w:rsidR="002835D9" w:rsidRPr="00C41118">
              <w:rPr>
                <w:rFonts w:asciiTheme="minorHAnsi" w:hAnsiTheme="minorHAnsi" w:cstheme="minorHAnsi"/>
                <w:sz w:val="22"/>
                <w:szCs w:val="22"/>
                <w:lang w:val="es-ES"/>
              </w:rPr>
              <w:t xml:space="preserve">; </w:t>
            </w:r>
          </w:p>
        </w:tc>
        <w:tc>
          <w:tcPr>
            <w:tcW w:w="1418" w:type="dxa"/>
          </w:tcPr>
          <w:p w14:paraId="5C4536A4" w14:textId="77777777" w:rsidR="002835D9" w:rsidRPr="00C41118" w:rsidRDefault="002835D9" w:rsidP="00A03E7B">
            <w:pPr>
              <w:rPr>
                <w:rFonts w:cstheme="minorHAnsi"/>
                <w:sz w:val="22"/>
                <w:szCs w:val="22"/>
                <w:lang w:val="es-ES"/>
              </w:rPr>
            </w:pPr>
            <w:r w:rsidRPr="00C41118">
              <w:rPr>
                <w:rFonts w:cstheme="minorHAnsi"/>
                <w:sz w:val="22"/>
                <w:szCs w:val="22"/>
                <w:lang w:val="es-ES"/>
              </w:rPr>
              <w:t>4</w:t>
            </w:r>
          </w:p>
        </w:tc>
        <w:tc>
          <w:tcPr>
            <w:tcW w:w="3821" w:type="dxa"/>
          </w:tcPr>
          <w:p w14:paraId="664E12C2" w14:textId="7BB4E8A9"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08DEB7F9" w14:textId="77777777" w:rsidTr="001C7493">
        <w:tc>
          <w:tcPr>
            <w:tcW w:w="8642" w:type="dxa"/>
          </w:tcPr>
          <w:p w14:paraId="1A530C2C" w14:textId="3E1B72DE" w:rsidR="002835D9" w:rsidRPr="00C41118" w:rsidRDefault="00373E09" w:rsidP="00A03E7B">
            <w:pPr>
              <w:rPr>
                <w:rFonts w:cstheme="minorHAnsi"/>
                <w:sz w:val="22"/>
                <w:szCs w:val="22"/>
                <w:lang w:val="es-ES"/>
              </w:rPr>
            </w:pPr>
            <w:r w:rsidRPr="00C41118">
              <w:rPr>
                <w:rFonts w:cstheme="minorHAnsi"/>
                <w:sz w:val="22"/>
                <w:szCs w:val="22"/>
                <w:lang w:val="es-ES"/>
              </w:rPr>
              <w:t xml:space="preserve">RECORDANDO la Resolución VIII.42, titulada </w:t>
            </w:r>
            <w:r w:rsidRPr="00C41118">
              <w:rPr>
                <w:rFonts w:cstheme="minorHAnsi"/>
                <w:i/>
                <w:sz w:val="22"/>
                <w:szCs w:val="22"/>
                <w:lang w:val="es-ES"/>
              </w:rPr>
              <w:t>Los Pequeños Estados Insulares en Desarrollo en la región de Oceanía</w:t>
            </w:r>
            <w:r w:rsidRPr="00C41118">
              <w:rPr>
                <w:rFonts w:cstheme="minorHAnsi"/>
                <w:sz w:val="22"/>
                <w:szCs w:val="22"/>
                <w:lang w:val="es-ES"/>
              </w:rPr>
              <w:t xml:space="preserve"> y RECONOCIENDO el éxito del oficial exterior de apoyo regional de Ramsar para Oceanía en 2005</w:t>
            </w:r>
            <w:r w:rsidR="00F67823" w:rsidRPr="00C41118">
              <w:rPr>
                <w:rFonts w:cstheme="minorHAnsi"/>
                <w:sz w:val="22"/>
                <w:szCs w:val="22"/>
                <w:lang w:val="es-ES"/>
              </w:rPr>
              <w:t>; y</w:t>
            </w:r>
          </w:p>
        </w:tc>
        <w:tc>
          <w:tcPr>
            <w:tcW w:w="1418" w:type="dxa"/>
          </w:tcPr>
          <w:p w14:paraId="7F06C08F" w14:textId="77777777" w:rsidR="002835D9" w:rsidRPr="00C41118" w:rsidRDefault="002835D9" w:rsidP="00A03E7B">
            <w:pPr>
              <w:rPr>
                <w:rFonts w:cstheme="minorHAnsi"/>
                <w:sz w:val="22"/>
                <w:szCs w:val="22"/>
                <w:lang w:val="es-ES"/>
              </w:rPr>
            </w:pPr>
            <w:r w:rsidRPr="00C41118">
              <w:rPr>
                <w:rFonts w:cstheme="minorHAnsi"/>
                <w:sz w:val="22"/>
                <w:szCs w:val="22"/>
                <w:lang w:val="es-ES"/>
              </w:rPr>
              <w:t>5</w:t>
            </w:r>
          </w:p>
        </w:tc>
        <w:tc>
          <w:tcPr>
            <w:tcW w:w="3821" w:type="dxa"/>
          </w:tcPr>
          <w:p w14:paraId="41162037" w14:textId="7152274A"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7CE1C7FF" w14:textId="77777777" w:rsidTr="001C7493">
        <w:tc>
          <w:tcPr>
            <w:tcW w:w="8642" w:type="dxa"/>
          </w:tcPr>
          <w:p w14:paraId="634484B3" w14:textId="6C3378A4" w:rsidR="002835D9" w:rsidRPr="00C41118" w:rsidRDefault="00373E09" w:rsidP="00A03E7B">
            <w:pPr>
              <w:rPr>
                <w:rFonts w:cstheme="minorHAnsi"/>
                <w:sz w:val="22"/>
                <w:szCs w:val="22"/>
                <w:lang w:val="es-ES"/>
              </w:rPr>
            </w:pPr>
            <w:r w:rsidRPr="00C41118">
              <w:rPr>
                <w:rFonts w:cstheme="minorHAnsi"/>
                <w:sz w:val="22"/>
                <w:szCs w:val="22"/>
                <w:lang w:val="es-ES"/>
              </w:rPr>
              <w:lastRenderedPageBreak/>
              <w:t>CONSCIENTE de que en distintas partes del mundo se están desarrollando una serie de iniciativas regionales para la conservación y el uso racional de los humedales, TOMANDO NOTA de las propuestas que presentan las Partes Contratantes al Comité Permanente para que se reconozca que las iniciativas regionales actúan bajo el marco de la Convención (COP9 DOC. 21), TOMANDO NOTA ADEMÁS de las siguientes iniciativas regionales adicionales en curso de desarrollo anunciadas por las Partes Contratantes durante la COP9</w:t>
            </w:r>
            <w:r w:rsidR="002835D9" w:rsidRPr="00C41118">
              <w:rPr>
                <w:rFonts w:cstheme="minorHAnsi"/>
                <w:sz w:val="22"/>
                <w:szCs w:val="22"/>
                <w:lang w:val="es-ES"/>
              </w:rPr>
              <w:t>:</w:t>
            </w:r>
          </w:p>
          <w:p w14:paraId="56A3BE89" w14:textId="77777777" w:rsidR="002835D9" w:rsidRPr="00C41118" w:rsidRDefault="002835D9" w:rsidP="00A03E7B">
            <w:pPr>
              <w:rPr>
                <w:rFonts w:cstheme="minorHAnsi"/>
                <w:sz w:val="22"/>
                <w:szCs w:val="22"/>
                <w:lang w:val="es-ES"/>
              </w:rPr>
            </w:pPr>
          </w:p>
          <w:p w14:paraId="62D1831B" w14:textId="625AC8FE" w:rsidR="002835D9" w:rsidRPr="00C41118" w:rsidRDefault="002835D9" w:rsidP="00A03E7B">
            <w:pPr>
              <w:rPr>
                <w:rFonts w:cstheme="minorHAnsi"/>
                <w:sz w:val="22"/>
                <w:szCs w:val="22"/>
                <w:lang w:val="es-ES"/>
              </w:rPr>
            </w:pPr>
            <w:r w:rsidRPr="00C41118">
              <w:rPr>
                <w:rFonts w:cstheme="minorHAnsi"/>
                <w:sz w:val="22"/>
                <w:szCs w:val="22"/>
                <w:lang w:val="es-ES"/>
              </w:rPr>
              <w:t xml:space="preserve">• </w:t>
            </w:r>
            <w:r w:rsidR="00373E09" w:rsidRPr="00C41118">
              <w:rPr>
                <w:rFonts w:cstheme="minorHAnsi"/>
                <w:sz w:val="22"/>
                <w:szCs w:val="22"/>
                <w:lang w:val="es-ES"/>
              </w:rPr>
              <w:t xml:space="preserve">Programa de sostenibilidad del sistema de humedales de La Plata/Paraguay-Paraná – </w:t>
            </w:r>
            <w:proofErr w:type="spellStart"/>
            <w:r w:rsidR="00373E09" w:rsidRPr="00C41118">
              <w:rPr>
                <w:rFonts w:cstheme="minorHAnsi"/>
                <w:sz w:val="22"/>
                <w:szCs w:val="22"/>
                <w:lang w:val="es-ES"/>
              </w:rPr>
              <w:t>Neotrópico</w:t>
            </w:r>
            <w:proofErr w:type="spellEnd"/>
          </w:p>
          <w:p w14:paraId="1A9F8DE2" w14:textId="23368B3A" w:rsidR="002835D9" w:rsidRPr="00C41118" w:rsidRDefault="002835D9" w:rsidP="00A03E7B">
            <w:pPr>
              <w:rPr>
                <w:rFonts w:cstheme="minorHAnsi"/>
                <w:sz w:val="22"/>
                <w:szCs w:val="22"/>
                <w:lang w:val="es-ES"/>
              </w:rPr>
            </w:pPr>
            <w:r w:rsidRPr="00C41118">
              <w:rPr>
                <w:rFonts w:cstheme="minorHAnsi"/>
                <w:sz w:val="22"/>
                <w:szCs w:val="22"/>
                <w:lang w:val="es-ES"/>
              </w:rPr>
              <w:t xml:space="preserve">• </w:t>
            </w:r>
            <w:r w:rsidR="00373E09" w:rsidRPr="00C41118">
              <w:rPr>
                <w:rFonts w:cstheme="minorHAnsi"/>
                <w:sz w:val="22"/>
                <w:szCs w:val="22"/>
                <w:lang w:val="es-ES"/>
              </w:rPr>
              <w:t>Iniciativa para los humedales del mar Negro (</w:t>
            </w:r>
            <w:proofErr w:type="spellStart"/>
            <w:r w:rsidR="00373E09" w:rsidRPr="00C41118">
              <w:rPr>
                <w:rFonts w:cstheme="minorHAnsi"/>
                <w:sz w:val="22"/>
                <w:szCs w:val="22"/>
                <w:lang w:val="es-ES"/>
              </w:rPr>
              <w:t>BlackSeaWet</w:t>
            </w:r>
            <w:proofErr w:type="spellEnd"/>
            <w:r w:rsidR="00373E09" w:rsidRPr="00C41118">
              <w:rPr>
                <w:rFonts w:cstheme="minorHAnsi"/>
                <w:sz w:val="22"/>
                <w:szCs w:val="22"/>
                <w:lang w:val="es-ES"/>
              </w:rPr>
              <w:t>) – Europa</w:t>
            </w:r>
          </w:p>
          <w:p w14:paraId="7612E03B" w14:textId="1A7D3DEB" w:rsidR="002835D9" w:rsidRPr="00C41118" w:rsidRDefault="002835D9" w:rsidP="00A03E7B">
            <w:pPr>
              <w:rPr>
                <w:rFonts w:cstheme="minorHAnsi"/>
                <w:sz w:val="22"/>
                <w:szCs w:val="22"/>
                <w:lang w:val="es-ES"/>
              </w:rPr>
            </w:pPr>
            <w:r w:rsidRPr="00C41118">
              <w:rPr>
                <w:rFonts w:cstheme="minorHAnsi"/>
                <w:sz w:val="22"/>
                <w:szCs w:val="22"/>
                <w:lang w:val="es-ES"/>
              </w:rPr>
              <w:t xml:space="preserve">• </w:t>
            </w:r>
            <w:r w:rsidR="00373E09" w:rsidRPr="00C41118">
              <w:rPr>
                <w:rFonts w:cstheme="minorHAnsi"/>
                <w:sz w:val="22"/>
                <w:szCs w:val="22"/>
                <w:lang w:val="es-ES"/>
              </w:rPr>
              <w:t>Programa de manejo del medio ambiente del lago Victoria – África</w:t>
            </w:r>
          </w:p>
          <w:p w14:paraId="4D311C10" w14:textId="63E94D3B" w:rsidR="002835D9" w:rsidRPr="00C41118" w:rsidRDefault="002835D9" w:rsidP="00A03E7B">
            <w:pPr>
              <w:rPr>
                <w:rFonts w:cstheme="minorHAnsi"/>
                <w:sz w:val="22"/>
                <w:szCs w:val="22"/>
                <w:lang w:val="es-ES"/>
              </w:rPr>
            </w:pPr>
            <w:r w:rsidRPr="00C41118">
              <w:rPr>
                <w:rFonts w:cstheme="minorHAnsi"/>
                <w:sz w:val="22"/>
                <w:szCs w:val="22"/>
                <w:lang w:val="es-ES"/>
              </w:rPr>
              <w:t xml:space="preserve">• </w:t>
            </w:r>
            <w:r w:rsidR="00373E09" w:rsidRPr="00C41118">
              <w:rPr>
                <w:rFonts w:cstheme="minorHAnsi"/>
                <w:sz w:val="22"/>
                <w:szCs w:val="22"/>
                <w:lang w:val="es-ES"/>
              </w:rPr>
              <w:t>Iniciativa para el desarrollo y la conservación de la cuenca hidrográfica del río Nilo – África</w:t>
            </w:r>
          </w:p>
          <w:p w14:paraId="700E698D" w14:textId="6608AFE8" w:rsidR="002835D9" w:rsidRPr="00C41118" w:rsidRDefault="002835D9" w:rsidP="00A03E7B">
            <w:pPr>
              <w:rPr>
                <w:rFonts w:cstheme="minorHAnsi"/>
                <w:sz w:val="22"/>
                <w:szCs w:val="22"/>
                <w:lang w:val="es-ES"/>
              </w:rPr>
            </w:pPr>
            <w:r w:rsidRPr="00C41118">
              <w:rPr>
                <w:rFonts w:cstheme="minorHAnsi"/>
                <w:sz w:val="22"/>
                <w:szCs w:val="22"/>
                <w:lang w:val="es-ES"/>
              </w:rPr>
              <w:t xml:space="preserve">• </w:t>
            </w:r>
            <w:r w:rsidR="00373E09" w:rsidRPr="00C41118">
              <w:rPr>
                <w:rFonts w:cstheme="minorHAnsi"/>
                <w:sz w:val="22"/>
                <w:szCs w:val="22"/>
                <w:lang w:val="es-ES"/>
              </w:rPr>
              <w:t xml:space="preserve">Instituto de capacitación del servicio de fauna y flora silvestres de </w:t>
            </w:r>
            <w:proofErr w:type="spellStart"/>
            <w:r w:rsidR="00373E09" w:rsidRPr="00C41118">
              <w:rPr>
                <w:rFonts w:cstheme="minorHAnsi"/>
                <w:sz w:val="22"/>
                <w:szCs w:val="22"/>
                <w:lang w:val="es-ES"/>
              </w:rPr>
              <w:t>Kenya</w:t>
            </w:r>
            <w:proofErr w:type="spellEnd"/>
            <w:r w:rsidR="00373E09" w:rsidRPr="00C41118">
              <w:rPr>
                <w:rFonts w:cstheme="minorHAnsi"/>
                <w:sz w:val="22"/>
                <w:szCs w:val="22"/>
                <w:lang w:val="es-ES"/>
              </w:rPr>
              <w:t>, Programa internacional de capacitación sobre humedales</w:t>
            </w:r>
            <w:r w:rsidR="00A20531" w:rsidRPr="00C41118">
              <w:rPr>
                <w:rFonts w:cstheme="minorHAnsi"/>
                <w:sz w:val="22"/>
                <w:szCs w:val="22"/>
                <w:lang w:val="es-ES"/>
              </w:rPr>
              <w:t xml:space="preserve"> </w:t>
            </w:r>
            <w:r w:rsidR="00373E09" w:rsidRPr="00C41118">
              <w:rPr>
                <w:rFonts w:cstheme="minorHAnsi"/>
                <w:sz w:val="22"/>
                <w:szCs w:val="22"/>
                <w:lang w:val="es-ES"/>
              </w:rPr>
              <w:t>– África</w:t>
            </w:r>
            <w:r w:rsidRPr="00C41118">
              <w:rPr>
                <w:rFonts w:cstheme="minorHAnsi"/>
                <w:sz w:val="22"/>
                <w:szCs w:val="22"/>
                <w:lang w:val="es-ES"/>
              </w:rPr>
              <w:t>;</w:t>
            </w:r>
          </w:p>
        </w:tc>
        <w:tc>
          <w:tcPr>
            <w:tcW w:w="1418" w:type="dxa"/>
          </w:tcPr>
          <w:p w14:paraId="73F43AF5" w14:textId="77777777" w:rsidR="002835D9" w:rsidRPr="00C41118" w:rsidRDefault="002835D9" w:rsidP="00A03E7B">
            <w:pPr>
              <w:rPr>
                <w:rFonts w:cstheme="minorHAnsi"/>
                <w:sz w:val="22"/>
                <w:szCs w:val="22"/>
                <w:lang w:val="es-ES"/>
              </w:rPr>
            </w:pPr>
            <w:r w:rsidRPr="00C41118">
              <w:rPr>
                <w:rFonts w:cstheme="minorHAnsi"/>
                <w:sz w:val="22"/>
                <w:szCs w:val="22"/>
                <w:lang w:val="es-ES"/>
              </w:rPr>
              <w:t>6</w:t>
            </w:r>
          </w:p>
        </w:tc>
        <w:tc>
          <w:tcPr>
            <w:tcW w:w="3821" w:type="dxa"/>
          </w:tcPr>
          <w:p w14:paraId="7B86C934" w14:textId="3C52DCAC"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r w:rsidR="002835D9" w:rsidRPr="00C41118">
              <w:rPr>
                <w:rFonts w:cstheme="minorHAnsi"/>
                <w:sz w:val="22"/>
                <w:szCs w:val="22"/>
                <w:lang w:val="es-ES"/>
              </w:rPr>
              <w:t xml:space="preserve"> </w:t>
            </w:r>
          </w:p>
        </w:tc>
      </w:tr>
      <w:tr w:rsidR="002835D9" w:rsidRPr="00C41118" w14:paraId="64239867" w14:textId="77777777" w:rsidTr="001C7493">
        <w:tc>
          <w:tcPr>
            <w:tcW w:w="8642" w:type="dxa"/>
          </w:tcPr>
          <w:p w14:paraId="7CC2886E" w14:textId="77777777" w:rsidR="002835D9" w:rsidRPr="00C41118" w:rsidRDefault="002835D9" w:rsidP="00A03E7B">
            <w:pPr>
              <w:rPr>
                <w:rFonts w:cstheme="minorHAnsi"/>
                <w:sz w:val="22"/>
                <w:szCs w:val="22"/>
                <w:lang w:val="es-ES"/>
              </w:rPr>
            </w:pPr>
          </w:p>
        </w:tc>
        <w:tc>
          <w:tcPr>
            <w:tcW w:w="1418" w:type="dxa"/>
          </w:tcPr>
          <w:p w14:paraId="4DF8DB79" w14:textId="77777777" w:rsidR="002835D9" w:rsidRPr="00C41118" w:rsidRDefault="002835D9" w:rsidP="00A03E7B">
            <w:pPr>
              <w:rPr>
                <w:rFonts w:cstheme="minorHAnsi"/>
                <w:b/>
                <w:sz w:val="22"/>
                <w:szCs w:val="22"/>
                <w:lang w:val="es-ES"/>
              </w:rPr>
            </w:pPr>
            <w:r w:rsidRPr="00C41118">
              <w:rPr>
                <w:rFonts w:cstheme="minorHAnsi"/>
                <w:b/>
                <w:sz w:val="22"/>
                <w:szCs w:val="22"/>
                <w:lang w:val="es-ES"/>
              </w:rPr>
              <w:t>VIII.43</w:t>
            </w:r>
          </w:p>
        </w:tc>
        <w:tc>
          <w:tcPr>
            <w:tcW w:w="3821" w:type="dxa"/>
          </w:tcPr>
          <w:p w14:paraId="5F088001" w14:textId="77777777" w:rsidR="002835D9" w:rsidRPr="00C41118" w:rsidRDefault="002835D9" w:rsidP="00A03E7B">
            <w:pPr>
              <w:rPr>
                <w:rFonts w:cstheme="minorHAnsi"/>
                <w:sz w:val="22"/>
                <w:szCs w:val="22"/>
                <w:lang w:val="es-ES"/>
              </w:rPr>
            </w:pPr>
          </w:p>
        </w:tc>
      </w:tr>
      <w:tr w:rsidR="002835D9" w:rsidRPr="00C41118" w14:paraId="54C11FCC" w14:textId="77777777" w:rsidTr="001C7493">
        <w:tc>
          <w:tcPr>
            <w:tcW w:w="8642" w:type="dxa"/>
          </w:tcPr>
          <w:p w14:paraId="78FE3462" w14:textId="05A8DAE0" w:rsidR="002835D9" w:rsidRPr="00C41118" w:rsidRDefault="00A85D33" w:rsidP="00A03E7B">
            <w:pPr>
              <w:rPr>
                <w:rFonts w:cstheme="minorHAnsi"/>
                <w:sz w:val="22"/>
                <w:szCs w:val="22"/>
                <w:lang w:val="es-ES"/>
              </w:rPr>
            </w:pPr>
            <w:r w:rsidRPr="00C41118">
              <w:rPr>
                <w:rFonts w:cstheme="minorHAnsi"/>
                <w:color w:val="000000"/>
                <w:sz w:val="22"/>
                <w:szCs w:val="22"/>
                <w:lang w:val="es-ES"/>
              </w:rPr>
              <w:t xml:space="preserve">TOMANDO EN CUENTA que el Objetivo General 3 del Plan Estratégico 2003-2008 se refiere a la promoción de la cooperación internacional y a la aplicación de los </w:t>
            </w:r>
            <w:r w:rsidRPr="00C41118">
              <w:rPr>
                <w:rFonts w:cstheme="minorHAnsi"/>
                <w:i/>
                <w:color w:val="000000"/>
                <w:sz w:val="22"/>
                <w:szCs w:val="22"/>
                <w:lang w:val="es-ES"/>
              </w:rPr>
              <w:t>Lineamientos para la cooperación internacional con arreglo a la Convención de Ramsar</w:t>
            </w:r>
            <w:r w:rsidR="002835D9" w:rsidRPr="00C41118">
              <w:rPr>
                <w:rFonts w:cstheme="minorHAnsi"/>
                <w:sz w:val="22"/>
                <w:szCs w:val="22"/>
                <w:lang w:val="es-ES"/>
              </w:rPr>
              <w:t>;</w:t>
            </w:r>
          </w:p>
        </w:tc>
        <w:tc>
          <w:tcPr>
            <w:tcW w:w="1418" w:type="dxa"/>
          </w:tcPr>
          <w:p w14:paraId="4B2C8E1C" w14:textId="77777777" w:rsidR="002835D9" w:rsidRPr="00C41118" w:rsidRDefault="002835D9" w:rsidP="00A03E7B">
            <w:pPr>
              <w:rPr>
                <w:rFonts w:cstheme="minorHAnsi"/>
                <w:sz w:val="22"/>
                <w:szCs w:val="22"/>
                <w:lang w:val="es-ES"/>
              </w:rPr>
            </w:pPr>
            <w:r w:rsidRPr="00C41118">
              <w:rPr>
                <w:rFonts w:cstheme="minorHAnsi"/>
                <w:sz w:val="22"/>
                <w:szCs w:val="22"/>
                <w:lang w:val="es-ES"/>
              </w:rPr>
              <w:t>2</w:t>
            </w:r>
          </w:p>
        </w:tc>
        <w:tc>
          <w:tcPr>
            <w:tcW w:w="3821" w:type="dxa"/>
          </w:tcPr>
          <w:p w14:paraId="0754A16A" w14:textId="612E1FE4"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5DA24974" w14:textId="77777777" w:rsidTr="001C7493">
        <w:tc>
          <w:tcPr>
            <w:tcW w:w="8642" w:type="dxa"/>
          </w:tcPr>
          <w:p w14:paraId="2B7D3C0A" w14:textId="0D154FF3" w:rsidR="002835D9" w:rsidRPr="00C41118" w:rsidRDefault="00A85D33" w:rsidP="00A03E7B">
            <w:pPr>
              <w:rPr>
                <w:rFonts w:cstheme="minorHAnsi"/>
                <w:sz w:val="22"/>
                <w:szCs w:val="22"/>
                <w:lang w:val="es-ES"/>
              </w:rPr>
            </w:pPr>
            <w:r w:rsidRPr="00C41118">
              <w:rPr>
                <w:rFonts w:cstheme="minorHAnsi"/>
                <w:color w:val="000000"/>
                <w:sz w:val="22"/>
                <w:szCs w:val="22"/>
                <w:lang w:val="es-ES"/>
              </w:rPr>
              <w:t>TOMANDO EN CONSIDERACIÓN las conclusiones de la 1ª Reunión Regional Sudamericana (Buenos Aires, septiembre de 2001), donde las Partes Contratantes asistentes resolvieron desarrollar una estrategia subregional para la conservación y el uso racional de los humedales en el marco de la Convención, abarcando a los países de América del Sur</w:t>
            </w:r>
            <w:r w:rsidR="002835D9" w:rsidRPr="00C41118">
              <w:rPr>
                <w:rFonts w:cstheme="minorHAnsi"/>
                <w:sz w:val="22"/>
                <w:szCs w:val="22"/>
                <w:lang w:val="es-ES"/>
              </w:rPr>
              <w:t>;</w:t>
            </w:r>
          </w:p>
        </w:tc>
        <w:tc>
          <w:tcPr>
            <w:tcW w:w="1418" w:type="dxa"/>
          </w:tcPr>
          <w:p w14:paraId="7E750D31" w14:textId="77777777" w:rsidR="002835D9" w:rsidRPr="00C41118" w:rsidRDefault="002835D9" w:rsidP="00A03E7B">
            <w:pPr>
              <w:rPr>
                <w:rFonts w:cstheme="minorHAnsi"/>
                <w:sz w:val="22"/>
                <w:szCs w:val="22"/>
                <w:lang w:val="es-ES"/>
              </w:rPr>
            </w:pPr>
            <w:r w:rsidRPr="00C41118">
              <w:rPr>
                <w:rFonts w:cstheme="minorHAnsi"/>
                <w:sz w:val="22"/>
                <w:szCs w:val="22"/>
                <w:lang w:val="es-ES"/>
              </w:rPr>
              <w:t>3</w:t>
            </w:r>
          </w:p>
        </w:tc>
        <w:tc>
          <w:tcPr>
            <w:tcW w:w="3821" w:type="dxa"/>
          </w:tcPr>
          <w:p w14:paraId="6B880E87" w14:textId="74FCCDF9"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61DDCDF5" w14:textId="77777777" w:rsidTr="001C7493">
        <w:tc>
          <w:tcPr>
            <w:tcW w:w="8642" w:type="dxa"/>
          </w:tcPr>
          <w:p w14:paraId="35E8BD16" w14:textId="3B84F21B" w:rsidR="002835D9" w:rsidRPr="00C41118" w:rsidRDefault="00A85D33" w:rsidP="00A03E7B">
            <w:pPr>
              <w:rPr>
                <w:rFonts w:cstheme="minorHAnsi"/>
                <w:sz w:val="22"/>
                <w:szCs w:val="22"/>
                <w:lang w:val="es-ES"/>
              </w:rPr>
            </w:pPr>
            <w:r w:rsidRPr="00C41118">
              <w:rPr>
                <w:rFonts w:cstheme="minorHAnsi"/>
                <w:color w:val="000000"/>
                <w:sz w:val="22"/>
                <w:szCs w:val="22"/>
                <w:lang w:val="es-ES"/>
              </w:rPr>
              <w:t>TENIENDO PRESENTE el respaldo manifestado a esta iniciativa por las Partes Contratantes durante la 2ª Reunión Panamericana de Ramsar (Guayaquil, julio de 2002)</w:t>
            </w:r>
            <w:r w:rsidR="002835D9" w:rsidRPr="00C41118">
              <w:rPr>
                <w:rFonts w:cstheme="minorHAnsi"/>
                <w:sz w:val="22"/>
                <w:szCs w:val="22"/>
                <w:lang w:val="es-ES"/>
              </w:rPr>
              <w:t>;</w:t>
            </w:r>
          </w:p>
        </w:tc>
        <w:tc>
          <w:tcPr>
            <w:tcW w:w="1418" w:type="dxa"/>
          </w:tcPr>
          <w:p w14:paraId="3CAAB595" w14:textId="77777777" w:rsidR="002835D9" w:rsidRPr="00C41118" w:rsidRDefault="002835D9" w:rsidP="00A03E7B">
            <w:pPr>
              <w:rPr>
                <w:rFonts w:cstheme="minorHAnsi"/>
                <w:sz w:val="22"/>
                <w:szCs w:val="22"/>
                <w:lang w:val="es-ES"/>
              </w:rPr>
            </w:pPr>
            <w:r w:rsidRPr="00C41118">
              <w:rPr>
                <w:rFonts w:cstheme="minorHAnsi"/>
                <w:sz w:val="22"/>
                <w:szCs w:val="22"/>
                <w:lang w:val="es-ES"/>
              </w:rPr>
              <w:t>4</w:t>
            </w:r>
          </w:p>
        </w:tc>
        <w:tc>
          <w:tcPr>
            <w:tcW w:w="3821" w:type="dxa"/>
          </w:tcPr>
          <w:p w14:paraId="7C04DEA1" w14:textId="65B8A36A"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0AE656FF" w14:textId="77777777" w:rsidTr="001C7493">
        <w:tc>
          <w:tcPr>
            <w:tcW w:w="8642" w:type="dxa"/>
          </w:tcPr>
          <w:p w14:paraId="1533196E" w14:textId="4276D7BE" w:rsidR="002835D9" w:rsidRPr="00C41118" w:rsidRDefault="00A85D33" w:rsidP="00A03E7B">
            <w:pPr>
              <w:rPr>
                <w:rFonts w:cstheme="minorHAnsi"/>
                <w:sz w:val="22"/>
                <w:szCs w:val="22"/>
                <w:lang w:val="es-ES"/>
              </w:rPr>
            </w:pPr>
            <w:r w:rsidRPr="00C41118">
              <w:rPr>
                <w:rFonts w:cstheme="minorHAnsi"/>
                <w:color w:val="000000"/>
                <w:sz w:val="22"/>
                <w:szCs w:val="22"/>
                <w:lang w:val="es-ES"/>
              </w:rPr>
              <w:t xml:space="preserve">EN CONSONANCIA con los contenidos de la Resolución VIII.30 sobre </w:t>
            </w:r>
            <w:r w:rsidRPr="00C41118">
              <w:rPr>
                <w:rFonts w:cstheme="minorHAnsi"/>
                <w:i/>
                <w:color w:val="000000"/>
                <w:sz w:val="22"/>
                <w:szCs w:val="22"/>
                <w:lang w:val="es-ES"/>
              </w:rPr>
              <w:t>Iniciativas regionales para mejorar la aplicación de la Convención</w:t>
            </w:r>
            <w:r w:rsidR="002835D9" w:rsidRPr="00C41118">
              <w:rPr>
                <w:rFonts w:cstheme="minorHAnsi"/>
                <w:sz w:val="22"/>
                <w:szCs w:val="22"/>
                <w:lang w:val="es-ES"/>
              </w:rPr>
              <w:t>;</w:t>
            </w:r>
          </w:p>
        </w:tc>
        <w:tc>
          <w:tcPr>
            <w:tcW w:w="1418" w:type="dxa"/>
          </w:tcPr>
          <w:p w14:paraId="64635A3D" w14:textId="77777777" w:rsidR="002835D9" w:rsidRPr="00C41118" w:rsidRDefault="002835D9" w:rsidP="00A03E7B">
            <w:pPr>
              <w:rPr>
                <w:rFonts w:cstheme="minorHAnsi"/>
                <w:sz w:val="22"/>
                <w:szCs w:val="22"/>
                <w:lang w:val="es-ES"/>
              </w:rPr>
            </w:pPr>
            <w:r w:rsidRPr="00C41118">
              <w:rPr>
                <w:rFonts w:cstheme="minorHAnsi"/>
                <w:sz w:val="22"/>
                <w:szCs w:val="22"/>
                <w:lang w:val="es-ES"/>
              </w:rPr>
              <w:t>6</w:t>
            </w:r>
          </w:p>
        </w:tc>
        <w:tc>
          <w:tcPr>
            <w:tcW w:w="3821" w:type="dxa"/>
          </w:tcPr>
          <w:p w14:paraId="5289C8BA" w14:textId="071CE857"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57E62421" w14:textId="77777777" w:rsidTr="001C7493">
        <w:tc>
          <w:tcPr>
            <w:tcW w:w="8642" w:type="dxa"/>
          </w:tcPr>
          <w:p w14:paraId="41A43CCB" w14:textId="77777777" w:rsidR="002835D9" w:rsidRPr="00C41118" w:rsidRDefault="002835D9" w:rsidP="00A03E7B">
            <w:pPr>
              <w:rPr>
                <w:rFonts w:cstheme="minorHAnsi"/>
                <w:sz w:val="22"/>
                <w:szCs w:val="22"/>
                <w:lang w:val="es-ES"/>
              </w:rPr>
            </w:pPr>
          </w:p>
        </w:tc>
        <w:tc>
          <w:tcPr>
            <w:tcW w:w="1418" w:type="dxa"/>
          </w:tcPr>
          <w:p w14:paraId="54BD0E83" w14:textId="77777777" w:rsidR="002835D9" w:rsidRPr="00C41118" w:rsidRDefault="002835D9" w:rsidP="00A03E7B">
            <w:pPr>
              <w:rPr>
                <w:rFonts w:cstheme="minorHAnsi"/>
                <w:b/>
                <w:sz w:val="22"/>
                <w:szCs w:val="22"/>
                <w:lang w:val="es-ES"/>
              </w:rPr>
            </w:pPr>
            <w:r w:rsidRPr="00C41118">
              <w:rPr>
                <w:rFonts w:cstheme="minorHAnsi"/>
                <w:b/>
                <w:sz w:val="22"/>
                <w:szCs w:val="22"/>
                <w:lang w:val="es-ES"/>
              </w:rPr>
              <w:t>VIII.41</w:t>
            </w:r>
          </w:p>
        </w:tc>
        <w:tc>
          <w:tcPr>
            <w:tcW w:w="3821" w:type="dxa"/>
          </w:tcPr>
          <w:p w14:paraId="73E29E77" w14:textId="77777777" w:rsidR="002835D9" w:rsidRPr="00C41118" w:rsidRDefault="002835D9" w:rsidP="00A03E7B">
            <w:pPr>
              <w:rPr>
                <w:rFonts w:cstheme="minorHAnsi"/>
                <w:sz w:val="22"/>
                <w:szCs w:val="22"/>
                <w:lang w:val="es-ES"/>
              </w:rPr>
            </w:pPr>
          </w:p>
        </w:tc>
      </w:tr>
      <w:tr w:rsidR="002835D9" w:rsidRPr="00C41118" w14:paraId="052ED991" w14:textId="77777777" w:rsidTr="001C7493">
        <w:tc>
          <w:tcPr>
            <w:tcW w:w="8642" w:type="dxa"/>
          </w:tcPr>
          <w:p w14:paraId="3304EB38" w14:textId="15E33B05" w:rsidR="002835D9" w:rsidRPr="00C41118" w:rsidRDefault="00A85D33" w:rsidP="00A03E7B">
            <w:pPr>
              <w:rPr>
                <w:rFonts w:cstheme="minorHAnsi"/>
                <w:sz w:val="22"/>
                <w:szCs w:val="22"/>
                <w:lang w:val="es-ES"/>
              </w:rPr>
            </w:pPr>
            <w:r w:rsidRPr="00C41118">
              <w:rPr>
                <w:rFonts w:cstheme="minorHAnsi"/>
                <w:sz w:val="22"/>
                <w:szCs w:val="22"/>
                <w:lang w:val="es-ES"/>
              </w:rPr>
              <w:t>RECORDANDO ASIMISMO que en la Recomendación 6.5 se instaba a las Partes Contratantes a establecer programas de capacitación de administradores de humedales, que en la Recomendación 6.6 se pedía el establecimiento de funcionarios de enlace Ramsar en las regiones, y que en las Acciones 4.2.3 y 4.2.4 del Plan Estratégico 1997-2002 de la Convención se establecía el objetivo de desarrollar nuevas actividades de formación y ofrecer oportunidades de formación para los administradores</w:t>
            </w:r>
            <w:r w:rsidR="002835D9" w:rsidRPr="00C41118">
              <w:rPr>
                <w:rFonts w:cstheme="minorHAnsi"/>
                <w:sz w:val="22"/>
                <w:szCs w:val="22"/>
                <w:lang w:val="es-ES"/>
              </w:rPr>
              <w:t>;</w:t>
            </w:r>
          </w:p>
        </w:tc>
        <w:tc>
          <w:tcPr>
            <w:tcW w:w="1418" w:type="dxa"/>
          </w:tcPr>
          <w:p w14:paraId="5EC08607" w14:textId="77777777" w:rsidR="002835D9" w:rsidRPr="00C41118" w:rsidRDefault="002835D9" w:rsidP="00A03E7B">
            <w:pPr>
              <w:rPr>
                <w:rFonts w:cstheme="minorHAnsi"/>
                <w:sz w:val="22"/>
                <w:szCs w:val="22"/>
                <w:lang w:val="es-ES"/>
              </w:rPr>
            </w:pPr>
            <w:r w:rsidRPr="00C41118">
              <w:rPr>
                <w:rFonts w:cstheme="minorHAnsi"/>
                <w:sz w:val="22"/>
                <w:szCs w:val="22"/>
                <w:lang w:val="es-ES"/>
              </w:rPr>
              <w:t>4</w:t>
            </w:r>
          </w:p>
        </w:tc>
        <w:tc>
          <w:tcPr>
            <w:tcW w:w="3821" w:type="dxa"/>
          </w:tcPr>
          <w:p w14:paraId="1AE2ADB6" w14:textId="49B410D6"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715FADCD" w14:textId="77777777" w:rsidTr="001C7493">
        <w:tc>
          <w:tcPr>
            <w:tcW w:w="8642" w:type="dxa"/>
          </w:tcPr>
          <w:p w14:paraId="200E960D" w14:textId="6797FA41" w:rsidR="002835D9" w:rsidRPr="00C41118" w:rsidRDefault="00A85D33" w:rsidP="00A03E7B">
            <w:pPr>
              <w:rPr>
                <w:rFonts w:cstheme="minorHAnsi"/>
                <w:sz w:val="22"/>
                <w:szCs w:val="22"/>
                <w:lang w:val="es-ES"/>
              </w:rPr>
            </w:pPr>
            <w:r w:rsidRPr="00C41118">
              <w:rPr>
                <w:rFonts w:cstheme="minorHAnsi"/>
                <w:sz w:val="22"/>
                <w:szCs w:val="22"/>
                <w:lang w:val="es-ES"/>
              </w:rPr>
              <w:lastRenderedPageBreak/>
              <w:t xml:space="preserve">OBSERVANDO que </w:t>
            </w:r>
            <w:proofErr w:type="spellStart"/>
            <w:r w:rsidRPr="00C41118">
              <w:rPr>
                <w:rFonts w:cstheme="minorHAnsi"/>
                <w:sz w:val="22"/>
                <w:szCs w:val="22"/>
                <w:lang w:val="es-ES"/>
              </w:rPr>
              <w:t>Wetlands</w:t>
            </w:r>
            <w:proofErr w:type="spellEnd"/>
            <w:r w:rsidRPr="00C41118">
              <w:rPr>
                <w:rFonts w:cstheme="minorHAnsi"/>
                <w:sz w:val="22"/>
                <w:szCs w:val="22"/>
                <w:lang w:val="es-ES"/>
              </w:rPr>
              <w:t xml:space="preserve"> International está estableciendo un “Servicio de Capacitación de Ramsar sobre Humedales” destinado a prestar apoyo a las Partes Contratantes en la aplicación del Objetivo operativo 20.1 del Plan Estratégico 2003-2008 de la Convención adoptado en esta reunión</w:t>
            </w:r>
            <w:r w:rsidR="00F67823" w:rsidRPr="00C41118">
              <w:rPr>
                <w:rFonts w:cstheme="minorHAnsi"/>
                <w:sz w:val="22"/>
                <w:szCs w:val="22"/>
                <w:lang w:val="es-ES"/>
              </w:rPr>
              <w:t>; y</w:t>
            </w:r>
          </w:p>
        </w:tc>
        <w:tc>
          <w:tcPr>
            <w:tcW w:w="1418" w:type="dxa"/>
          </w:tcPr>
          <w:p w14:paraId="6A9F3B93" w14:textId="77777777" w:rsidR="002835D9" w:rsidRPr="00C41118" w:rsidRDefault="002835D9" w:rsidP="00A03E7B">
            <w:pPr>
              <w:rPr>
                <w:rFonts w:cstheme="minorHAnsi"/>
                <w:sz w:val="22"/>
                <w:szCs w:val="22"/>
                <w:lang w:val="es-ES"/>
              </w:rPr>
            </w:pPr>
            <w:r w:rsidRPr="00C41118">
              <w:rPr>
                <w:rFonts w:cstheme="minorHAnsi"/>
                <w:sz w:val="22"/>
                <w:szCs w:val="22"/>
                <w:lang w:val="es-ES"/>
              </w:rPr>
              <w:t>5</w:t>
            </w:r>
          </w:p>
        </w:tc>
        <w:tc>
          <w:tcPr>
            <w:tcW w:w="3821" w:type="dxa"/>
          </w:tcPr>
          <w:p w14:paraId="79BD61D9" w14:textId="63FA0FA0"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6CF8340F" w14:textId="77777777" w:rsidTr="001C7493">
        <w:tc>
          <w:tcPr>
            <w:tcW w:w="8642" w:type="dxa"/>
          </w:tcPr>
          <w:p w14:paraId="2FBABC68" w14:textId="6778D873" w:rsidR="002835D9" w:rsidRPr="00C41118" w:rsidRDefault="00A85D33" w:rsidP="00A03E7B">
            <w:pPr>
              <w:rPr>
                <w:rFonts w:cstheme="minorHAnsi"/>
                <w:sz w:val="22"/>
                <w:szCs w:val="22"/>
                <w:lang w:val="es-ES"/>
              </w:rPr>
            </w:pPr>
            <w:r w:rsidRPr="00C41118">
              <w:rPr>
                <w:rFonts w:cstheme="minorHAnsi"/>
                <w:sz w:val="22"/>
                <w:szCs w:val="22"/>
                <w:lang w:val="es-ES"/>
              </w:rPr>
              <w:t>CONSCIENTE de que en la Reunión Subregional de Ramsar para Asia Occidental y Central, acogida por la República Islámica del Irán del 2 al 5 de febrero de 2002, se reconocieron las necesidades especiales de los países de la región en lo que respecta a la capacitación e investigación a fin de hacer frente a los principales problemas que se les presentan, entre ellos la sequía y otros desastres naturales, que han tenido graves consecuencias para los humedales y las especies dependientes, incluidas las aves acuáticas, según se reconoce en la Resolución VIII.35, aprobada en esta reunión, y que el establecimiento de mecanismos de cooperación y coordinación tendrá gran importancia para prestar asistencia a las Partes Contratantes de Asia Occidental y Central en el cumplimiento de los objetivos del Plan Estratégico 2003-2008 de la Convención</w:t>
            </w:r>
          </w:p>
        </w:tc>
        <w:tc>
          <w:tcPr>
            <w:tcW w:w="1418" w:type="dxa"/>
          </w:tcPr>
          <w:p w14:paraId="29DAC0DE" w14:textId="77777777" w:rsidR="002835D9" w:rsidRPr="00C41118" w:rsidRDefault="002835D9" w:rsidP="00A03E7B">
            <w:pPr>
              <w:rPr>
                <w:rFonts w:cstheme="minorHAnsi"/>
                <w:sz w:val="22"/>
                <w:szCs w:val="22"/>
                <w:lang w:val="es-ES"/>
              </w:rPr>
            </w:pPr>
            <w:r w:rsidRPr="00C41118">
              <w:rPr>
                <w:rFonts w:cstheme="minorHAnsi"/>
                <w:sz w:val="22"/>
                <w:szCs w:val="22"/>
                <w:lang w:val="es-ES"/>
              </w:rPr>
              <w:t>6</w:t>
            </w:r>
          </w:p>
        </w:tc>
        <w:tc>
          <w:tcPr>
            <w:tcW w:w="3821" w:type="dxa"/>
          </w:tcPr>
          <w:p w14:paraId="4825CB61" w14:textId="4AFB7020"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2C74E95E" w14:textId="77777777" w:rsidTr="001C7493">
        <w:tc>
          <w:tcPr>
            <w:tcW w:w="8642" w:type="dxa"/>
          </w:tcPr>
          <w:p w14:paraId="08F20BE7" w14:textId="77777777" w:rsidR="002835D9" w:rsidRPr="00C41118" w:rsidRDefault="002835D9" w:rsidP="00A03E7B">
            <w:pPr>
              <w:rPr>
                <w:rFonts w:cstheme="minorHAnsi"/>
                <w:sz w:val="22"/>
                <w:szCs w:val="22"/>
                <w:lang w:val="es-ES"/>
              </w:rPr>
            </w:pPr>
          </w:p>
        </w:tc>
        <w:tc>
          <w:tcPr>
            <w:tcW w:w="1418" w:type="dxa"/>
          </w:tcPr>
          <w:p w14:paraId="48BF587C" w14:textId="77777777" w:rsidR="002835D9" w:rsidRPr="00C41118" w:rsidRDefault="002835D9" w:rsidP="00A03E7B">
            <w:pPr>
              <w:rPr>
                <w:rFonts w:cstheme="minorHAnsi"/>
                <w:b/>
                <w:sz w:val="22"/>
                <w:szCs w:val="22"/>
                <w:lang w:val="es-ES"/>
              </w:rPr>
            </w:pPr>
            <w:r w:rsidRPr="00C41118">
              <w:rPr>
                <w:rFonts w:cstheme="minorHAnsi"/>
                <w:b/>
                <w:sz w:val="22"/>
                <w:szCs w:val="22"/>
                <w:lang w:val="es-ES"/>
              </w:rPr>
              <w:t>VIII.30</w:t>
            </w:r>
          </w:p>
        </w:tc>
        <w:tc>
          <w:tcPr>
            <w:tcW w:w="3821" w:type="dxa"/>
          </w:tcPr>
          <w:p w14:paraId="6FB27665" w14:textId="77777777" w:rsidR="002835D9" w:rsidRPr="00C41118" w:rsidRDefault="002835D9" w:rsidP="00A03E7B">
            <w:pPr>
              <w:rPr>
                <w:rFonts w:cstheme="minorHAnsi"/>
                <w:sz w:val="22"/>
                <w:szCs w:val="22"/>
                <w:lang w:val="es-ES"/>
              </w:rPr>
            </w:pPr>
          </w:p>
        </w:tc>
      </w:tr>
      <w:tr w:rsidR="002835D9" w:rsidRPr="00C41118" w14:paraId="685A52FE" w14:textId="77777777" w:rsidTr="001C7493">
        <w:tc>
          <w:tcPr>
            <w:tcW w:w="8642" w:type="dxa"/>
          </w:tcPr>
          <w:p w14:paraId="1C298B8D" w14:textId="0614E268" w:rsidR="002835D9" w:rsidRPr="00C41118" w:rsidRDefault="00890CCB" w:rsidP="00A03E7B">
            <w:pPr>
              <w:rPr>
                <w:rFonts w:cstheme="minorHAnsi"/>
                <w:sz w:val="22"/>
                <w:szCs w:val="22"/>
                <w:lang w:val="es-ES"/>
              </w:rPr>
            </w:pPr>
            <w:r w:rsidRPr="00C41118">
              <w:rPr>
                <w:rFonts w:cstheme="minorHAnsi"/>
                <w:sz w:val="22"/>
                <w:szCs w:val="22"/>
                <w:lang w:val="es-ES"/>
              </w:rPr>
              <w:t>RECONOCIENDO en este contexto que será útil contar con un marco que oriente la promoción de iniciativas regionales para aplicar la Convención y la prestación de apoyo a ellas</w:t>
            </w:r>
            <w:r w:rsidR="002835D9" w:rsidRPr="00C41118">
              <w:rPr>
                <w:rFonts w:cstheme="minorHAnsi"/>
                <w:sz w:val="22"/>
                <w:szCs w:val="22"/>
                <w:lang w:val="es-ES"/>
              </w:rPr>
              <w:t>;</w:t>
            </w:r>
          </w:p>
        </w:tc>
        <w:tc>
          <w:tcPr>
            <w:tcW w:w="1418" w:type="dxa"/>
          </w:tcPr>
          <w:p w14:paraId="00DB4FE2" w14:textId="77777777" w:rsidR="002835D9" w:rsidRPr="00C41118" w:rsidRDefault="002835D9" w:rsidP="00A03E7B">
            <w:pPr>
              <w:rPr>
                <w:rFonts w:cstheme="minorHAnsi"/>
                <w:sz w:val="22"/>
                <w:szCs w:val="22"/>
                <w:lang w:val="es-ES"/>
              </w:rPr>
            </w:pPr>
            <w:r w:rsidRPr="00C41118">
              <w:rPr>
                <w:rFonts w:cstheme="minorHAnsi"/>
                <w:sz w:val="22"/>
                <w:szCs w:val="22"/>
                <w:lang w:val="es-ES"/>
              </w:rPr>
              <w:t>4</w:t>
            </w:r>
          </w:p>
        </w:tc>
        <w:tc>
          <w:tcPr>
            <w:tcW w:w="3821" w:type="dxa"/>
          </w:tcPr>
          <w:p w14:paraId="7894324B" w14:textId="1F5A30D4"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0C0A5BD2" w14:textId="77777777" w:rsidTr="001C7493">
        <w:tc>
          <w:tcPr>
            <w:tcW w:w="8642" w:type="dxa"/>
          </w:tcPr>
          <w:p w14:paraId="6C2EC74B" w14:textId="49A6C0CC" w:rsidR="002835D9" w:rsidRPr="00C41118" w:rsidRDefault="00890CCB" w:rsidP="00A03E7B">
            <w:pPr>
              <w:rPr>
                <w:rFonts w:cstheme="minorHAnsi"/>
                <w:sz w:val="22"/>
                <w:szCs w:val="22"/>
                <w:lang w:val="es-ES"/>
              </w:rPr>
            </w:pPr>
            <w:r w:rsidRPr="00C41118">
              <w:rPr>
                <w:rFonts w:cstheme="minorHAnsi"/>
                <w:sz w:val="22"/>
                <w:szCs w:val="22"/>
                <w:lang w:val="es-ES"/>
              </w:rPr>
              <w:t>RECORDANDO la Resolución VII.22, sobre “Estructura de colaboración respecto de los humedales mediterráneos” y las Recomendaciones 5.14 y 6.11 de la COP, referentes a la Iniciativa para los Humedales Mediterráneos (</w:t>
            </w:r>
            <w:proofErr w:type="spellStart"/>
            <w:r w:rsidRPr="00C41118">
              <w:rPr>
                <w:rFonts w:cstheme="minorHAnsi"/>
                <w:sz w:val="22"/>
                <w:szCs w:val="22"/>
                <w:lang w:val="es-ES"/>
              </w:rPr>
              <w:t>MedWet</w:t>
            </w:r>
            <w:proofErr w:type="spellEnd"/>
            <w:r w:rsidRPr="00C41118">
              <w:rPr>
                <w:rFonts w:cstheme="minorHAnsi"/>
                <w:sz w:val="22"/>
                <w:szCs w:val="22"/>
                <w:lang w:val="es-ES"/>
              </w:rPr>
              <w:t xml:space="preserve">), y RECONOCIENDO que </w:t>
            </w:r>
            <w:proofErr w:type="spellStart"/>
            <w:r w:rsidRPr="00C41118">
              <w:rPr>
                <w:rFonts w:cstheme="minorHAnsi"/>
                <w:sz w:val="22"/>
                <w:szCs w:val="22"/>
                <w:lang w:val="es-ES"/>
              </w:rPr>
              <w:t>MedWet</w:t>
            </w:r>
            <w:proofErr w:type="spellEnd"/>
            <w:r w:rsidRPr="00C41118">
              <w:rPr>
                <w:rFonts w:cstheme="minorHAnsi"/>
                <w:sz w:val="22"/>
                <w:szCs w:val="22"/>
                <w:lang w:val="es-ES"/>
              </w:rPr>
              <w:t xml:space="preserve"> puede ser un ejemplo que sirva de modelo para estas iniciativas regionales</w:t>
            </w:r>
            <w:r w:rsidR="002835D9" w:rsidRPr="00C41118">
              <w:rPr>
                <w:rFonts w:cstheme="minorHAnsi"/>
                <w:sz w:val="22"/>
                <w:szCs w:val="22"/>
                <w:lang w:val="es-ES"/>
              </w:rPr>
              <w:t>;</w:t>
            </w:r>
          </w:p>
        </w:tc>
        <w:tc>
          <w:tcPr>
            <w:tcW w:w="1418" w:type="dxa"/>
          </w:tcPr>
          <w:p w14:paraId="59A06D19" w14:textId="77777777" w:rsidR="002835D9" w:rsidRPr="00C41118" w:rsidRDefault="002835D9" w:rsidP="00A03E7B">
            <w:pPr>
              <w:rPr>
                <w:rFonts w:cstheme="minorHAnsi"/>
                <w:sz w:val="22"/>
                <w:szCs w:val="22"/>
                <w:lang w:val="es-ES"/>
              </w:rPr>
            </w:pPr>
            <w:r w:rsidRPr="00C41118">
              <w:rPr>
                <w:rFonts w:cstheme="minorHAnsi"/>
                <w:sz w:val="22"/>
                <w:szCs w:val="22"/>
                <w:lang w:val="es-ES"/>
              </w:rPr>
              <w:t>5</w:t>
            </w:r>
          </w:p>
        </w:tc>
        <w:tc>
          <w:tcPr>
            <w:tcW w:w="3821" w:type="dxa"/>
          </w:tcPr>
          <w:p w14:paraId="7A8644CD" w14:textId="19A440F0"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7DEBF950" w14:textId="77777777" w:rsidTr="001C7493">
        <w:tc>
          <w:tcPr>
            <w:tcW w:w="8642" w:type="dxa"/>
          </w:tcPr>
          <w:p w14:paraId="047137C6" w14:textId="22BBA879" w:rsidR="002835D9" w:rsidRPr="00C41118" w:rsidRDefault="00890CCB" w:rsidP="00A03E7B">
            <w:pPr>
              <w:rPr>
                <w:rFonts w:cstheme="minorHAnsi"/>
                <w:sz w:val="22"/>
                <w:szCs w:val="22"/>
                <w:lang w:val="es-ES"/>
              </w:rPr>
            </w:pPr>
            <w:r w:rsidRPr="00C41118">
              <w:rPr>
                <w:rFonts w:cstheme="minorHAnsi"/>
                <w:sz w:val="22"/>
                <w:szCs w:val="22"/>
                <w:lang w:val="es-ES"/>
              </w:rPr>
              <w:t xml:space="preserve">TENIENDO EN CUENTA que, de conformidad con la Decisión SC25-31 del Comité Permanente, se estableció una Oficina de Coordinación de </w:t>
            </w:r>
            <w:proofErr w:type="spellStart"/>
            <w:r w:rsidRPr="00C41118">
              <w:rPr>
                <w:rFonts w:cstheme="minorHAnsi"/>
                <w:sz w:val="22"/>
                <w:szCs w:val="22"/>
                <w:lang w:val="es-ES"/>
              </w:rPr>
              <w:t>MedWet</w:t>
            </w:r>
            <w:proofErr w:type="spellEnd"/>
            <w:r w:rsidRPr="00C41118">
              <w:rPr>
                <w:rFonts w:cstheme="minorHAnsi"/>
                <w:sz w:val="22"/>
                <w:szCs w:val="22"/>
                <w:lang w:val="es-ES"/>
              </w:rPr>
              <w:t xml:space="preserve"> en Atenas (Grecia), en 2001, bajo la autoridad del Secretario General de la Convención, con el apoyo financiero del Gobierno griego</w:t>
            </w:r>
            <w:r w:rsidR="00F67823" w:rsidRPr="00C41118">
              <w:rPr>
                <w:rFonts w:cstheme="minorHAnsi"/>
                <w:sz w:val="22"/>
                <w:szCs w:val="22"/>
                <w:lang w:val="es-ES"/>
              </w:rPr>
              <w:t>; y</w:t>
            </w:r>
          </w:p>
        </w:tc>
        <w:tc>
          <w:tcPr>
            <w:tcW w:w="1418" w:type="dxa"/>
          </w:tcPr>
          <w:p w14:paraId="0675480D" w14:textId="77777777" w:rsidR="002835D9" w:rsidRPr="00C41118" w:rsidRDefault="002835D9" w:rsidP="00A03E7B">
            <w:pPr>
              <w:rPr>
                <w:rFonts w:cstheme="minorHAnsi"/>
                <w:sz w:val="22"/>
                <w:szCs w:val="22"/>
                <w:lang w:val="es-ES"/>
              </w:rPr>
            </w:pPr>
            <w:r w:rsidRPr="00C41118">
              <w:rPr>
                <w:rFonts w:cstheme="minorHAnsi"/>
                <w:sz w:val="22"/>
                <w:szCs w:val="22"/>
                <w:lang w:val="es-ES"/>
              </w:rPr>
              <w:t>6</w:t>
            </w:r>
          </w:p>
        </w:tc>
        <w:tc>
          <w:tcPr>
            <w:tcW w:w="3821" w:type="dxa"/>
          </w:tcPr>
          <w:p w14:paraId="5C59D923" w14:textId="5A156FA0"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222FE074" w14:textId="77777777" w:rsidTr="001C7493">
        <w:tc>
          <w:tcPr>
            <w:tcW w:w="8642" w:type="dxa"/>
          </w:tcPr>
          <w:p w14:paraId="60C87DF4" w14:textId="1E0187F2" w:rsidR="002835D9" w:rsidRPr="00C41118" w:rsidRDefault="00890CCB" w:rsidP="00A03E7B">
            <w:pPr>
              <w:rPr>
                <w:rFonts w:cstheme="minorHAnsi"/>
                <w:sz w:val="22"/>
                <w:szCs w:val="22"/>
                <w:lang w:val="es-ES"/>
              </w:rPr>
            </w:pPr>
            <w:r w:rsidRPr="00C41118">
              <w:rPr>
                <w:rFonts w:cstheme="minorHAnsi"/>
                <w:sz w:val="22"/>
                <w:szCs w:val="22"/>
                <w:lang w:val="es-ES"/>
              </w:rPr>
              <w:t xml:space="preserve">TENIENDO EN CUENTA ADEMÁS que el Gobierno de Grecia se ha ofrecido para continuar albergando y contribuyendo financieramente a las actividades de la Oficina de Coordinación de </w:t>
            </w:r>
            <w:proofErr w:type="spellStart"/>
            <w:r w:rsidRPr="00C41118">
              <w:rPr>
                <w:rFonts w:cstheme="minorHAnsi"/>
                <w:sz w:val="22"/>
                <w:szCs w:val="22"/>
                <w:lang w:val="es-ES"/>
              </w:rPr>
              <w:t>MedWet</w:t>
            </w:r>
            <w:proofErr w:type="spellEnd"/>
            <w:r w:rsidRPr="00C41118">
              <w:rPr>
                <w:rFonts w:cstheme="minorHAnsi"/>
                <w:sz w:val="22"/>
                <w:szCs w:val="22"/>
                <w:lang w:val="es-ES"/>
              </w:rPr>
              <w:t xml:space="preserve"> en Atenas en el trienio 2003-2005</w:t>
            </w:r>
            <w:r w:rsidR="002835D9" w:rsidRPr="00C41118">
              <w:rPr>
                <w:rFonts w:cstheme="minorHAnsi"/>
                <w:sz w:val="22"/>
                <w:szCs w:val="22"/>
                <w:lang w:val="es-ES"/>
              </w:rPr>
              <w:t>;</w:t>
            </w:r>
          </w:p>
        </w:tc>
        <w:tc>
          <w:tcPr>
            <w:tcW w:w="1418" w:type="dxa"/>
          </w:tcPr>
          <w:p w14:paraId="0694D847" w14:textId="77777777" w:rsidR="002835D9" w:rsidRPr="00C41118" w:rsidRDefault="002835D9" w:rsidP="00A03E7B">
            <w:pPr>
              <w:rPr>
                <w:rFonts w:cstheme="minorHAnsi"/>
                <w:sz w:val="22"/>
                <w:szCs w:val="22"/>
                <w:lang w:val="es-ES"/>
              </w:rPr>
            </w:pPr>
            <w:r w:rsidRPr="00C41118">
              <w:rPr>
                <w:rFonts w:cstheme="minorHAnsi"/>
                <w:sz w:val="22"/>
                <w:szCs w:val="22"/>
                <w:lang w:val="es-ES"/>
              </w:rPr>
              <w:t>7</w:t>
            </w:r>
          </w:p>
        </w:tc>
        <w:tc>
          <w:tcPr>
            <w:tcW w:w="3821" w:type="dxa"/>
          </w:tcPr>
          <w:p w14:paraId="1739DF15" w14:textId="525A4D79"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6446A924" w14:textId="77777777" w:rsidTr="001C7493">
        <w:tc>
          <w:tcPr>
            <w:tcW w:w="8642" w:type="dxa"/>
          </w:tcPr>
          <w:p w14:paraId="21C281FB" w14:textId="77777777" w:rsidR="002835D9" w:rsidRPr="00C41118" w:rsidRDefault="002835D9" w:rsidP="00A03E7B">
            <w:pPr>
              <w:rPr>
                <w:rFonts w:cstheme="minorHAnsi"/>
                <w:sz w:val="22"/>
                <w:szCs w:val="22"/>
                <w:lang w:val="es-ES"/>
              </w:rPr>
            </w:pPr>
          </w:p>
        </w:tc>
        <w:tc>
          <w:tcPr>
            <w:tcW w:w="1418" w:type="dxa"/>
          </w:tcPr>
          <w:p w14:paraId="3E014ABB" w14:textId="77777777" w:rsidR="002835D9" w:rsidRPr="00C41118" w:rsidRDefault="002835D9" w:rsidP="00A03E7B">
            <w:pPr>
              <w:rPr>
                <w:rFonts w:cstheme="minorHAnsi"/>
                <w:b/>
                <w:sz w:val="22"/>
                <w:szCs w:val="22"/>
                <w:lang w:val="es-ES"/>
              </w:rPr>
            </w:pPr>
            <w:r w:rsidRPr="00C41118">
              <w:rPr>
                <w:rFonts w:cstheme="minorHAnsi"/>
                <w:b/>
                <w:sz w:val="22"/>
                <w:szCs w:val="22"/>
                <w:lang w:val="es-ES"/>
              </w:rPr>
              <w:t>VII.26</w:t>
            </w:r>
          </w:p>
        </w:tc>
        <w:tc>
          <w:tcPr>
            <w:tcW w:w="3821" w:type="dxa"/>
          </w:tcPr>
          <w:p w14:paraId="529CCBE3" w14:textId="77777777" w:rsidR="002835D9" w:rsidRPr="00C41118" w:rsidRDefault="002835D9" w:rsidP="00A03E7B">
            <w:pPr>
              <w:rPr>
                <w:rFonts w:cstheme="minorHAnsi"/>
                <w:sz w:val="22"/>
                <w:szCs w:val="22"/>
                <w:lang w:val="es-ES"/>
              </w:rPr>
            </w:pPr>
          </w:p>
        </w:tc>
      </w:tr>
      <w:tr w:rsidR="002835D9" w:rsidRPr="00C41118" w14:paraId="1F4A09AE" w14:textId="77777777" w:rsidTr="001C7493">
        <w:tc>
          <w:tcPr>
            <w:tcW w:w="8642" w:type="dxa"/>
          </w:tcPr>
          <w:p w14:paraId="05D3B694" w14:textId="2EBDBFB1" w:rsidR="002835D9" w:rsidRPr="00C41118" w:rsidRDefault="00E8104D" w:rsidP="00E8104D">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RECORDANDO las Recomendaciones 6.5 y 6.6 sobre el establecimiento de programas de </w:t>
            </w:r>
            <w:proofErr w:type="spellStart"/>
            <w:r w:rsidRPr="00C41118">
              <w:rPr>
                <w:rFonts w:asciiTheme="minorHAnsi" w:hAnsiTheme="minorHAnsi" w:cstheme="minorHAnsi"/>
                <w:sz w:val="22"/>
                <w:szCs w:val="22"/>
                <w:lang w:val="es-ES"/>
              </w:rPr>
              <w:t>capacitación</w:t>
            </w:r>
            <w:proofErr w:type="spellEnd"/>
            <w:r w:rsidRPr="00C41118">
              <w:rPr>
                <w:rFonts w:asciiTheme="minorHAnsi" w:hAnsiTheme="minorHAnsi" w:cstheme="minorHAnsi"/>
                <w:sz w:val="22"/>
                <w:szCs w:val="22"/>
                <w:lang w:val="es-ES"/>
              </w:rPr>
              <w:t xml:space="preserve"> y el fortalecimiento de la </w:t>
            </w:r>
            <w:proofErr w:type="spellStart"/>
            <w:r w:rsidRPr="00C41118">
              <w:rPr>
                <w:rFonts w:asciiTheme="minorHAnsi" w:hAnsiTheme="minorHAnsi" w:cstheme="minorHAnsi"/>
                <w:sz w:val="22"/>
                <w:szCs w:val="22"/>
                <w:lang w:val="es-ES"/>
              </w:rPr>
              <w:t>gestión</w:t>
            </w:r>
            <w:proofErr w:type="spellEnd"/>
            <w:r w:rsidRPr="00C41118">
              <w:rPr>
                <w:rFonts w:asciiTheme="minorHAnsi" w:hAnsiTheme="minorHAnsi" w:cstheme="minorHAnsi"/>
                <w:sz w:val="22"/>
                <w:szCs w:val="22"/>
                <w:lang w:val="es-ES"/>
              </w:rPr>
              <w:t xml:space="preserve"> de la </w:t>
            </w:r>
            <w:proofErr w:type="spellStart"/>
            <w:r w:rsidRPr="00C41118">
              <w:rPr>
                <w:rFonts w:asciiTheme="minorHAnsi" w:hAnsiTheme="minorHAnsi" w:cstheme="minorHAnsi"/>
                <w:sz w:val="22"/>
                <w:szCs w:val="22"/>
                <w:lang w:val="es-ES"/>
              </w:rPr>
              <w:t>Convención</w:t>
            </w:r>
            <w:proofErr w:type="spellEnd"/>
            <w:r w:rsidRPr="00C41118">
              <w:rPr>
                <w:rFonts w:asciiTheme="minorHAnsi" w:hAnsiTheme="minorHAnsi" w:cstheme="minorHAnsi"/>
                <w:sz w:val="22"/>
                <w:szCs w:val="22"/>
                <w:lang w:val="es-ES"/>
              </w:rPr>
              <w:t xml:space="preserve">, respectivamente, a </w:t>
            </w:r>
            <w:proofErr w:type="spellStart"/>
            <w:r w:rsidRPr="00C41118">
              <w:rPr>
                <w:rFonts w:asciiTheme="minorHAnsi" w:hAnsiTheme="minorHAnsi" w:cstheme="minorHAnsi"/>
                <w:sz w:val="22"/>
                <w:szCs w:val="22"/>
                <w:lang w:val="es-ES"/>
              </w:rPr>
              <w:t>través</w:t>
            </w:r>
            <w:proofErr w:type="spellEnd"/>
            <w:r w:rsidRPr="00C41118">
              <w:rPr>
                <w:rFonts w:asciiTheme="minorHAnsi" w:hAnsiTheme="minorHAnsi" w:cstheme="minorHAnsi"/>
                <w:sz w:val="22"/>
                <w:szCs w:val="22"/>
                <w:lang w:val="es-ES"/>
              </w:rPr>
              <w:t xml:space="preserve"> de puntos de enlace en las regiones</w:t>
            </w:r>
            <w:r w:rsidR="002835D9" w:rsidRPr="00C41118">
              <w:rPr>
                <w:rFonts w:asciiTheme="minorHAnsi" w:hAnsiTheme="minorHAnsi" w:cstheme="minorHAnsi"/>
                <w:sz w:val="22"/>
                <w:szCs w:val="22"/>
                <w:lang w:val="es-ES"/>
              </w:rPr>
              <w:t>;</w:t>
            </w:r>
          </w:p>
        </w:tc>
        <w:tc>
          <w:tcPr>
            <w:tcW w:w="1418" w:type="dxa"/>
          </w:tcPr>
          <w:p w14:paraId="260FFFD8" w14:textId="77777777" w:rsidR="002835D9" w:rsidRPr="00C41118" w:rsidRDefault="002835D9" w:rsidP="00A03E7B">
            <w:pPr>
              <w:rPr>
                <w:rFonts w:cstheme="minorHAnsi"/>
                <w:sz w:val="22"/>
                <w:szCs w:val="22"/>
                <w:lang w:val="es-ES"/>
              </w:rPr>
            </w:pPr>
            <w:r w:rsidRPr="00C41118">
              <w:rPr>
                <w:rFonts w:cstheme="minorHAnsi"/>
                <w:sz w:val="22"/>
                <w:szCs w:val="22"/>
                <w:lang w:val="es-ES"/>
              </w:rPr>
              <w:t>2</w:t>
            </w:r>
          </w:p>
        </w:tc>
        <w:tc>
          <w:tcPr>
            <w:tcW w:w="3821" w:type="dxa"/>
          </w:tcPr>
          <w:p w14:paraId="4ED6BE29" w14:textId="568A9AFA"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3CC810C5" w14:textId="77777777" w:rsidTr="001C7493">
        <w:tc>
          <w:tcPr>
            <w:tcW w:w="8642" w:type="dxa"/>
          </w:tcPr>
          <w:p w14:paraId="2EDC5D45" w14:textId="1ECA275E" w:rsidR="002835D9" w:rsidRPr="00C41118" w:rsidRDefault="00E8104D" w:rsidP="00E8104D">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lastRenderedPageBreak/>
              <w:t xml:space="preserve">RECONOCIENDO TAMBIÉN que la </w:t>
            </w:r>
            <w:proofErr w:type="spellStart"/>
            <w:r w:rsidRPr="00C41118">
              <w:rPr>
                <w:rFonts w:asciiTheme="minorHAnsi" w:hAnsiTheme="minorHAnsi" w:cstheme="minorHAnsi"/>
                <w:sz w:val="22"/>
                <w:szCs w:val="22"/>
                <w:lang w:val="es-ES"/>
              </w:rPr>
              <w:t>investigación</w:t>
            </w:r>
            <w:proofErr w:type="spellEnd"/>
            <w:r w:rsidRPr="00C41118">
              <w:rPr>
                <w:rFonts w:asciiTheme="minorHAnsi" w:hAnsiTheme="minorHAnsi" w:cstheme="minorHAnsi"/>
                <w:sz w:val="22"/>
                <w:szCs w:val="22"/>
                <w:lang w:val="es-ES"/>
              </w:rPr>
              <w:t xml:space="preserve">, la </w:t>
            </w:r>
            <w:proofErr w:type="spellStart"/>
            <w:r w:rsidRPr="00C41118">
              <w:rPr>
                <w:rFonts w:asciiTheme="minorHAnsi" w:hAnsiTheme="minorHAnsi" w:cstheme="minorHAnsi"/>
                <w:sz w:val="22"/>
                <w:szCs w:val="22"/>
                <w:lang w:val="es-ES"/>
              </w:rPr>
              <w:t>capacitación</w:t>
            </w:r>
            <w:proofErr w:type="spellEnd"/>
            <w:r w:rsidRPr="00C41118">
              <w:rPr>
                <w:rFonts w:asciiTheme="minorHAnsi" w:hAnsiTheme="minorHAnsi" w:cstheme="minorHAnsi"/>
                <w:sz w:val="22"/>
                <w:szCs w:val="22"/>
                <w:lang w:val="es-ES"/>
              </w:rPr>
              <w:t xml:space="preserve"> y el establecimiento de mecanismos de </w:t>
            </w:r>
            <w:proofErr w:type="spellStart"/>
            <w:r w:rsidRPr="00C41118">
              <w:rPr>
                <w:rFonts w:asciiTheme="minorHAnsi" w:hAnsiTheme="minorHAnsi" w:cstheme="minorHAnsi"/>
                <w:sz w:val="22"/>
                <w:szCs w:val="22"/>
                <w:lang w:val="es-ES"/>
              </w:rPr>
              <w:t>cooperación</w:t>
            </w:r>
            <w:proofErr w:type="spellEnd"/>
            <w:r w:rsidRPr="00C41118">
              <w:rPr>
                <w:rFonts w:asciiTheme="minorHAnsi" w:hAnsiTheme="minorHAnsi" w:cstheme="minorHAnsi"/>
                <w:sz w:val="22"/>
                <w:szCs w:val="22"/>
                <w:lang w:val="es-ES"/>
              </w:rPr>
              <w:t xml:space="preserve"> y </w:t>
            </w:r>
            <w:proofErr w:type="spellStart"/>
            <w:r w:rsidRPr="00C41118">
              <w:rPr>
                <w:rFonts w:asciiTheme="minorHAnsi" w:hAnsiTheme="minorHAnsi" w:cstheme="minorHAnsi"/>
                <w:sz w:val="22"/>
                <w:szCs w:val="22"/>
                <w:lang w:val="es-ES"/>
              </w:rPr>
              <w:t>coordinación</w:t>
            </w:r>
            <w:proofErr w:type="spellEnd"/>
            <w:r w:rsidRPr="00C41118">
              <w:rPr>
                <w:rFonts w:asciiTheme="minorHAnsi" w:hAnsiTheme="minorHAnsi" w:cstheme="minorHAnsi"/>
                <w:sz w:val="22"/>
                <w:szCs w:val="22"/>
                <w:lang w:val="es-ES"/>
              </w:rPr>
              <w:t xml:space="preserve"> son una prioridad en el </w:t>
            </w:r>
            <w:proofErr w:type="gramStart"/>
            <w:r w:rsidRPr="00C41118">
              <w:rPr>
                <w:rFonts w:asciiTheme="minorHAnsi" w:hAnsiTheme="minorHAnsi" w:cstheme="minorHAnsi"/>
                <w:sz w:val="22"/>
                <w:szCs w:val="22"/>
                <w:lang w:val="es-ES"/>
              </w:rPr>
              <w:t>Hemisferio Occidental</w:t>
            </w:r>
            <w:proofErr w:type="gramEnd"/>
            <w:r w:rsidRPr="00C41118">
              <w:rPr>
                <w:rFonts w:asciiTheme="minorHAnsi" w:hAnsiTheme="minorHAnsi" w:cstheme="minorHAnsi"/>
                <w:sz w:val="22"/>
                <w:szCs w:val="22"/>
                <w:lang w:val="es-ES"/>
              </w:rPr>
              <w:t xml:space="preserve">, a fin de lograr el cumplimiento de los objetivos del Plan </w:t>
            </w:r>
            <w:proofErr w:type="spellStart"/>
            <w:r w:rsidRPr="00C41118">
              <w:rPr>
                <w:rFonts w:asciiTheme="minorHAnsi" w:hAnsiTheme="minorHAnsi" w:cstheme="minorHAnsi"/>
                <w:sz w:val="22"/>
                <w:szCs w:val="22"/>
                <w:lang w:val="es-ES"/>
              </w:rPr>
              <w:t>Estratégico</w:t>
            </w:r>
            <w:proofErr w:type="spellEnd"/>
            <w:r w:rsidRPr="00C41118">
              <w:rPr>
                <w:rFonts w:asciiTheme="minorHAnsi" w:hAnsiTheme="minorHAnsi" w:cstheme="minorHAnsi"/>
                <w:sz w:val="22"/>
                <w:szCs w:val="22"/>
                <w:lang w:val="es-ES"/>
              </w:rPr>
              <w:t xml:space="preserve"> 1997-2002 de la </w:t>
            </w:r>
            <w:proofErr w:type="spellStart"/>
            <w:r w:rsidRPr="00C41118">
              <w:rPr>
                <w:rFonts w:asciiTheme="minorHAnsi" w:hAnsiTheme="minorHAnsi" w:cstheme="minorHAnsi"/>
                <w:sz w:val="22"/>
                <w:szCs w:val="22"/>
                <w:lang w:val="es-ES"/>
              </w:rPr>
              <w:t>Convención</w:t>
            </w:r>
            <w:proofErr w:type="spellEnd"/>
            <w:r w:rsidR="002835D9" w:rsidRPr="00C41118">
              <w:rPr>
                <w:rFonts w:asciiTheme="minorHAnsi" w:hAnsiTheme="minorHAnsi" w:cstheme="minorHAnsi"/>
                <w:sz w:val="22"/>
                <w:szCs w:val="22"/>
                <w:lang w:val="es-ES"/>
              </w:rPr>
              <w:t>;</w:t>
            </w:r>
          </w:p>
        </w:tc>
        <w:tc>
          <w:tcPr>
            <w:tcW w:w="1418" w:type="dxa"/>
          </w:tcPr>
          <w:p w14:paraId="56F2E0BA" w14:textId="77777777" w:rsidR="002835D9" w:rsidRPr="00C41118" w:rsidRDefault="002835D9" w:rsidP="00A03E7B">
            <w:pPr>
              <w:rPr>
                <w:rFonts w:cstheme="minorHAnsi"/>
                <w:sz w:val="22"/>
                <w:szCs w:val="22"/>
                <w:lang w:val="es-ES"/>
              </w:rPr>
            </w:pPr>
            <w:r w:rsidRPr="00C41118">
              <w:rPr>
                <w:rFonts w:cstheme="minorHAnsi"/>
                <w:sz w:val="22"/>
                <w:szCs w:val="22"/>
                <w:lang w:val="es-ES"/>
              </w:rPr>
              <w:t>3</w:t>
            </w:r>
          </w:p>
        </w:tc>
        <w:tc>
          <w:tcPr>
            <w:tcW w:w="3821" w:type="dxa"/>
          </w:tcPr>
          <w:p w14:paraId="3EA43668" w14:textId="22DD4788"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0E6A4F47" w14:textId="77777777" w:rsidTr="001C7493">
        <w:tc>
          <w:tcPr>
            <w:tcW w:w="8642" w:type="dxa"/>
          </w:tcPr>
          <w:p w14:paraId="1D240120" w14:textId="059EEB27" w:rsidR="002835D9" w:rsidRPr="00C41118" w:rsidRDefault="00E8104D" w:rsidP="00E8104D">
            <w:pPr>
              <w:pStyle w:val="NormalWeb"/>
              <w:rPr>
                <w:rFonts w:asciiTheme="minorHAnsi" w:hAnsiTheme="minorHAnsi" w:cstheme="minorHAnsi"/>
                <w:color w:val="000000" w:themeColor="text1"/>
                <w:sz w:val="22"/>
                <w:szCs w:val="22"/>
                <w:lang w:val="es-ES"/>
              </w:rPr>
            </w:pPr>
            <w:r w:rsidRPr="00C41118">
              <w:rPr>
                <w:rFonts w:asciiTheme="minorHAnsi" w:hAnsiTheme="minorHAnsi" w:cstheme="minorHAnsi"/>
                <w:color w:val="000000" w:themeColor="text1"/>
                <w:sz w:val="22"/>
                <w:szCs w:val="22"/>
                <w:lang w:val="es-ES"/>
              </w:rPr>
              <w:t xml:space="preserve">CONSCIENTE de la existencia de otros programas de </w:t>
            </w:r>
            <w:proofErr w:type="spellStart"/>
            <w:r w:rsidRPr="00C41118">
              <w:rPr>
                <w:rFonts w:asciiTheme="minorHAnsi" w:hAnsiTheme="minorHAnsi" w:cstheme="minorHAnsi"/>
                <w:color w:val="000000" w:themeColor="text1"/>
                <w:sz w:val="22"/>
                <w:szCs w:val="22"/>
                <w:lang w:val="es-ES"/>
              </w:rPr>
              <w:t>capacitación</w:t>
            </w:r>
            <w:proofErr w:type="spellEnd"/>
            <w:r w:rsidRPr="00C41118">
              <w:rPr>
                <w:rFonts w:asciiTheme="minorHAnsi" w:hAnsiTheme="minorHAnsi" w:cstheme="minorHAnsi"/>
                <w:color w:val="000000" w:themeColor="text1"/>
                <w:sz w:val="22"/>
                <w:szCs w:val="22"/>
                <w:lang w:val="es-ES"/>
              </w:rPr>
              <w:t xml:space="preserve"> para encargados de la </w:t>
            </w:r>
            <w:proofErr w:type="spellStart"/>
            <w:r w:rsidRPr="00C41118">
              <w:rPr>
                <w:rFonts w:asciiTheme="minorHAnsi" w:hAnsiTheme="minorHAnsi" w:cstheme="minorHAnsi"/>
                <w:color w:val="000000" w:themeColor="text1"/>
                <w:sz w:val="22"/>
                <w:szCs w:val="22"/>
                <w:lang w:val="es-ES"/>
              </w:rPr>
              <w:t>gestión</w:t>
            </w:r>
            <w:proofErr w:type="spellEnd"/>
            <w:r w:rsidRPr="00C41118">
              <w:rPr>
                <w:rFonts w:asciiTheme="minorHAnsi" w:hAnsiTheme="minorHAnsi" w:cstheme="minorHAnsi"/>
                <w:color w:val="000000" w:themeColor="text1"/>
                <w:sz w:val="22"/>
                <w:szCs w:val="22"/>
                <w:lang w:val="es-ES"/>
              </w:rPr>
              <w:t xml:space="preserve"> y personal especializado en materia de humedales en el </w:t>
            </w:r>
            <w:proofErr w:type="gramStart"/>
            <w:r w:rsidRPr="00C41118">
              <w:rPr>
                <w:rFonts w:asciiTheme="minorHAnsi" w:hAnsiTheme="minorHAnsi" w:cstheme="minorHAnsi"/>
                <w:color w:val="000000" w:themeColor="text1"/>
                <w:sz w:val="22"/>
                <w:szCs w:val="22"/>
                <w:lang w:val="es-ES"/>
              </w:rPr>
              <w:t>Hemisferio Occidental</w:t>
            </w:r>
            <w:proofErr w:type="gramEnd"/>
            <w:r w:rsidRPr="00C41118">
              <w:rPr>
                <w:rFonts w:asciiTheme="minorHAnsi" w:hAnsiTheme="minorHAnsi" w:cstheme="minorHAnsi"/>
                <w:color w:val="000000" w:themeColor="text1"/>
                <w:sz w:val="22"/>
                <w:szCs w:val="22"/>
                <w:lang w:val="es-ES"/>
              </w:rPr>
              <w:t>;</w:t>
            </w:r>
          </w:p>
        </w:tc>
        <w:tc>
          <w:tcPr>
            <w:tcW w:w="1418" w:type="dxa"/>
          </w:tcPr>
          <w:p w14:paraId="094BE03A" w14:textId="77777777" w:rsidR="002835D9" w:rsidRPr="00C41118" w:rsidRDefault="002835D9" w:rsidP="00A03E7B">
            <w:pPr>
              <w:rPr>
                <w:rFonts w:cstheme="minorHAnsi"/>
                <w:sz w:val="22"/>
                <w:szCs w:val="22"/>
                <w:lang w:val="es-ES"/>
              </w:rPr>
            </w:pPr>
            <w:r w:rsidRPr="00C41118">
              <w:rPr>
                <w:rFonts w:cstheme="minorHAnsi"/>
                <w:sz w:val="22"/>
                <w:szCs w:val="22"/>
                <w:lang w:val="es-ES"/>
              </w:rPr>
              <w:t>4</w:t>
            </w:r>
          </w:p>
        </w:tc>
        <w:tc>
          <w:tcPr>
            <w:tcW w:w="3821" w:type="dxa"/>
          </w:tcPr>
          <w:p w14:paraId="3EE5BC01" w14:textId="17D695CF"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5D73684F" w14:textId="77777777" w:rsidTr="001C7493">
        <w:tc>
          <w:tcPr>
            <w:tcW w:w="8642" w:type="dxa"/>
          </w:tcPr>
          <w:p w14:paraId="299FBB39" w14:textId="5E0D4099" w:rsidR="002835D9" w:rsidRPr="00C41118" w:rsidRDefault="00E8104D" w:rsidP="00E8104D">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CONSIDERANDO el </w:t>
            </w:r>
            <w:r w:rsidRPr="00C41118">
              <w:rPr>
                <w:rFonts w:asciiTheme="minorHAnsi" w:hAnsiTheme="minorHAnsi" w:cstheme="minorHAnsi"/>
                <w:color w:val="000000" w:themeColor="text1"/>
                <w:sz w:val="22"/>
                <w:szCs w:val="22"/>
                <w:lang w:val="es-ES"/>
              </w:rPr>
              <w:t xml:space="preserve">ofrecimiento del Gobierno de la </w:t>
            </w:r>
            <w:proofErr w:type="spellStart"/>
            <w:r w:rsidRPr="00C41118">
              <w:rPr>
                <w:rFonts w:asciiTheme="minorHAnsi" w:hAnsiTheme="minorHAnsi" w:cstheme="minorHAnsi"/>
                <w:color w:val="000000" w:themeColor="text1"/>
                <w:sz w:val="22"/>
                <w:szCs w:val="22"/>
                <w:lang w:val="es-ES"/>
              </w:rPr>
              <w:t>República</w:t>
            </w:r>
            <w:proofErr w:type="spellEnd"/>
            <w:r w:rsidRPr="00C41118">
              <w:rPr>
                <w:rFonts w:asciiTheme="minorHAnsi" w:hAnsiTheme="minorHAnsi" w:cstheme="minorHAnsi"/>
                <w:color w:val="000000" w:themeColor="text1"/>
                <w:sz w:val="22"/>
                <w:szCs w:val="22"/>
                <w:lang w:val="es-ES"/>
              </w:rPr>
              <w:t xml:space="preserve"> de </w:t>
            </w:r>
            <w:proofErr w:type="spellStart"/>
            <w:r w:rsidRPr="00C41118">
              <w:rPr>
                <w:rFonts w:asciiTheme="minorHAnsi" w:hAnsiTheme="minorHAnsi" w:cstheme="minorHAnsi"/>
                <w:color w:val="000000" w:themeColor="text1"/>
                <w:sz w:val="22"/>
                <w:szCs w:val="22"/>
                <w:lang w:val="es-ES"/>
              </w:rPr>
              <w:t>Panama</w:t>
            </w:r>
            <w:proofErr w:type="spellEnd"/>
            <w:r w:rsidRPr="00C41118">
              <w:rPr>
                <w:rFonts w:asciiTheme="minorHAnsi" w:hAnsiTheme="minorHAnsi" w:cstheme="minorHAnsi"/>
                <w:color w:val="000000" w:themeColor="text1"/>
                <w:sz w:val="22"/>
                <w:szCs w:val="22"/>
                <w:lang w:val="es-ES"/>
              </w:rPr>
              <w:t xml:space="preserve">́ para establecer un Centro Regional Ramsar en el complejo “Ciudad del Saber” y RETOMANDO el respaldo </w:t>
            </w:r>
            <w:r w:rsidRPr="00C41118">
              <w:rPr>
                <w:rFonts w:asciiTheme="minorHAnsi" w:hAnsiTheme="minorHAnsi" w:cstheme="minorHAnsi"/>
                <w:sz w:val="22"/>
                <w:szCs w:val="22"/>
                <w:lang w:val="es-ES"/>
              </w:rPr>
              <w:t xml:space="preserve">manifestado a esta iniciativa por el </w:t>
            </w:r>
            <w:proofErr w:type="spellStart"/>
            <w:r w:rsidRPr="00C41118">
              <w:rPr>
                <w:rFonts w:asciiTheme="minorHAnsi" w:hAnsiTheme="minorHAnsi" w:cstheme="minorHAnsi"/>
                <w:sz w:val="22"/>
                <w:szCs w:val="22"/>
                <w:lang w:val="es-ES"/>
              </w:rPr>
              <w:t>Comite</w:t>
            </w:r>
            <w:proofErr w:type="spellEnd"/>
            <w:r w:rsidRPr="00C41118">
              <w:rPr>
                <w:rFonts w:asciiTheme="minorHAnsi" w:hAnsiTheme="minorHAnsi" w:cstheme="minorHAnsi"/>
                <w:sz w:val="22"/>
                <w:szCs w:val="22"/>
                <w:lang w:val="es-ES"/>
              </w:rPr>
              <w:t xml:space="preserve">́ Permanente de la </w:t>
            </w:r>
            <w:proofErr w:type="spellStart"/>
            <w:r w:rsidRPr="00C41118">
              <w:rPr>
                <w:rFonts w:asciiTheme="minorHAnsi" w:hAnsiTheme="minorHAnsi" w:cstheme="minorHAnsi"/>
                <w:sz w:val="22"/>
                <w:szCs w:val="22"/>
                <w:lang w:val="es-ES"/>
              </w:rPr>
              <w:t>Convención</w:t>
            </w:r>
            <w:proofErr w:type="spellEnd"/>
            <w:r w:rsidRPr="00C41118">
              <w:rPr>
                <w:rFonts w:asciiTheme="minorHAnsi" w:hAnsiTheme="minorHAnsi" w:cstheme="minorHAnsi"/>
                <w:sz w:val="22"/>
                <w:szCs w:val="22"/>
                <w:lang w:val="es-ES"/>
              </w:rPr>
              <w:t xml:space="preserve"> en su 21</w:t>
            </w:r>
            <w:r w:rsidR="00A20531" w:rsidRPr="00C41118">
              <w:rPr>
                <w:rFonts w:asciiTheme="minorHAnsi" w:hAnsiTheme="minorHAnsi" w:cstheme="minorHAnsi"/>
                <w:sz w:val="22"/>
                <w:szCs w:val="22"/>
                <w:lang w:val="es-ES"/>
              </w:rPr>
              <w:t>ª</w:t>
            </w:r>
            <w:r w:rsidRPr="00C41118">
              <w:rPr>
                <w:rFonts w:asciiTheme="minorHAnsi" w:hAnsiTheme="minorHAnsi" w:cstheme="minorHAnsi"/>
                <w:position w:val="6"/>
                <w:sz w:val="22"/>
                <w:szCs w:val="22"/>
                <w:lang w:val="es-ES"/>
              </w:rPr>
              <w:t xml:space="preserve"> </w:t>
            </w:r>
            <w:r w:rsidRPr="00C41118">
              <w:rPr>
                <w:rFonts w:asciiTheme="minorHAnsi" w:hAnsiTheme="minorHAnsi" w:cstheme="minorHAnsi"/>
                <w:sz w:val="22"/>
                <w:szCs w:val="22"/>
                <w:lang w:val="es-ES"/>
              </w:rPr>
              <w:t>Reunión</w:t>
            </w:r>
            <w:r w:rsidR="00F17783" w:rsidRPr="00C41118">
              <w:rPr>
                <w:rFonts w:asciiTheme="minorHAnsi" w:hAnsiTheme="minorHAnsi" w:cstheme="minorHAnsi"/>
                <w:sz w:val="22"/>
                <w:szCs w:val="22"/>
                <w:lang w:val="es-ES"/>
              </w:rPr>
              <w:t>;</w:t>
            </w:r>
          </w:p>
        </w:tc>
        <w:tc>
          <w:tcPr>
            <w:tcW w:w="1418" w:type="dxa"/>
          </w:tcPr>
          <w:p w14:paraId="6FDE30ED" w14:textId="77777777" w:rsidR="002835D9" w:rsidRPr="00C41118" w:rsidRDefault="002835D9" w:rsidP="00A03E7B">
            <w:pPr>
              <w:rPr>
                <w:rFonts w:cstheme="minorHAnsi"/>
                <w:sz w:val="22"/>
                <w:szCs w:val="22"/>
                <w:lang w:val="es-ES"/>
              </w:rPr>
            </w:pPr>
            <w:r w:rsidRPr="00C41118">
              <w:rPr>
                <w:rFonts w:cstheme="minorHAnsi"/>
                <w:sz w:val="22"/>
                <w:szCs w:val="22"/>
                <w:lang w:val="es-ES"/>
              </w:rPr>
              <w:t>5</w:t>
            </w:r>
          </w:p>
        </w:tc>
        <w:tc>
          <w:tcPr>
            <w:tcW w:w="3821" w:type="dxa"/>
          </w:tcPr>
          <w:p w14:paraId="3A07EF48" w14:textId="4567586F"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14B42990" w14:textId="77777777" w:rsidTr="001C7493">
        <w:tc>
          <w:tcPr>
            <w:tcW w:w="8642" w:type="dxa"/>
          </w:tcPr>
          <w:p w14:paraId="2F757FA8" w14:textId="6713DCB0" w:rsidR="002835D9" w:rsidRPr="00C41118" w:rsidRDefault="00E8104D" w:rsidP="00E8104D">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TENIENDO EN CUENTA el respaldo manifestado a esta iniciativa por las Partes Contratantes del </w:t>
            </w:r>
            <w:proofErr w:type="gramStart"/>
            <w:r w:rsidRPr="00C41118">
              <w:rPr>
                <w:rFonts w:asciiTheme="minorHAnsi" w:hAnsiTheme="minorHAnsi" w:cstheme="minorHAnsi"/>
                <w:sz w:val="22"/>
                <w:szCs w:val="22"/>
                <w:lang w:val="es-ES"/>
              </w:rPr>
              <w:t>Hemisferio Occidental</w:t>
            </w:r>
            <w:proofErr w:type="gramEnd"/>
            <w:r w:rsidRPr="00C41118">
              <w:rPr>
                <w:rFonts w:asciiTheme="minorHAnsi" w:hAnsiTheme="minorHAnsi" w:cstheme="minorHAnsi"/>
                <w:sz w:val="22"/>
                <w:szCs w:val="22"/>
                <w:lang w:val="es-ES"/>
              </w:rPr>
              <w:t xml:space="preserve"> durante la </w:t>
            </w:r>
            <w:proofErr w:type="spellStart"/>
            <w:r w:rsidRPr="00C41118">
              <w:rPr>
                <w:rFonts w:asciiTheme="minorHAnsi" w:hAnsiTheme="minorHAnsi" w:cstheme="minorHAnsi"/>
                <w:sz w:val="22"/>
                <w:szCs w:val="22"/>
                <w:lang w:val="es-ES"/>
              </w:rPr>
              <w:t>Reunión</w:t>
            </w:r>
            <w:proofErr w:type="spellEnd"/>
            <w:r w:rsidRPr="00C41118">
              <w:rPr>
                <w:rFonts w:asciiTheme="minorHAnsi" w:hAnsiTheme="minorHAnsi" w:cstheme="minorHAnsi"/>
                <w:sz w:val="22"/>
                <w:szCs w:val="22"/>
                <w:lang w:val="es-ES"/>
              </w:rPr>
              <w:t xml:space="preserve"> Panamericana de Ramsar celebrada en San </w:t>
            </w:r>
            <w:proofErr w:type="spellStart"/>
            <w:r w:rsidRPr="00C41118">
              <w:rPr>
                <w:rFonts w:asciiTheme="minorHAnsi" w:hAnsiTheme="minorHAnsi" w:cstheme="minorHAnsi"/>
                <w:sz w:val="22"/>
                <w:szCs w:val="22"/>
                <w:lang w:val="es-ES"/>
              </w:rPr>
              <w:t>Jose</w:t>
            </w:r>
            <w:proofErr w:type="spellEnd"/>
            <w:r w:rsidRPr="00C41118">
              <w:rPr>
                <w:rFonts w:asciiTheme="minorHAnsi" w:hAnsiTheme="minorHAnsi" w:cstheme="minorHAnsi"/>
                <w:sz w:val="22"/>
                <w:szCs w:val="22"/>
                <w:lang w:val="es-ES"/>
              </w:rPr>
              <w:t>́, Costa Rica, en junio de 1998</w:t>
            </w:r>
            <w:r w:rsidR="002835D9" w:rsidRPr="00C41118">
              <w:rPr>
                <w:rFonts w:asciiTheme="minorHAnsi" w:hAnsiTheme="minorHAnsi" w:cstheme="minorHAnsi"/>
                <w:sz w:val="22"/>
                <w:szCs w:val="22"/>
                <w:lang w:val="es-ES"/>
              </w:rPr>
              <w:t>;</w:t>
            </w:r>
          </w:p>
        </w:tc>
        <w:tc>
          <w:tcPr>
            <w:tcW w:w="1418" w:type="dxa"/>
          </w:tcPr>
          <w:p w14:paraId="49AF2B85" w14:textId="77777777" w:rsidR="002835D9" w:rsidRPr="00C41118" w:rsidRDefault="002835D9" w:rsidP="00A03E7B">
            <w:pPr>
              <w:rPr>
                <w:rFonts w:cstheme="minorHAnsi"/>
                <w:sz w:val="22"/>
                <w:szCs w:val="22"/>
                <w:lang w:val="es-ES"/>
              </w:rPr>
            </w:pPr>
            <w:r w:rsidRPr="00C41118">
              <w:rPr>
                <w:rFonts w:cstheme="minorHAnsi"/>
                <w:sz w:val="22"/>
                <w:szCs w:val="22"/>
                <w:lang w:val="es-ES"/>
              </w:rPr>
              <w:t>6</w:t>
            </w:r>
          </w:p>
        </w:tc>
        <w:tc>
          <w:tcPr>
            <w:tcW w:w="3821" w:type="dxa"/>
          </w:tcPr>
          <w:p w14:paraId="60255ED6" w14:textId="47B4BC46"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3896D26C" w14:textId="77777777" w:rsidTr="001C7493">
        <w:tc>
          <w:tcPr>
            <w:tcW w:w="8642" w:type="dxa"/>
          </w:tcPr>
          <w:p w14:paraId="5EAB296A" w14:textId="39386701" w:rsidR="002835D9" w:rsidRPr="00C41118" w:rsidRDefault="00E8104D" w:rsidP="00E8104D">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ACOGIENDO CON BENEPLÁCITO el apoyo </w:t>
            </w:r>
            <w:proofErr w:type="spellStart"/>
            <w:r w:rsidRPr="00C41118">
              <w:rPr>
                <w:rFonts w:asciiTheme="minorHAnsi" w:hAnsiTheme="minorHAnsi" w:cstheme="minorHAnsi"/>
                <w:sz w:val="22"/>
                <w:szCs w:val="22"/>
                <w:lang w:val="es-ES"/>
              </w:rPr>
              <w:t>técnico</w:t>
            </w:r>
            <w:proofErr w:type="spellEnd"/>
            <w:r w:rsidRPr="00C41118">
              <w:rPr>
                <w:rFonts w:asciiTheme="minorHAnsi" w:hAnsiTheme="minorHAnsi" w:cstheme="minorHAnsi"/>
                <w:sz w:val="22"/>
                <w:szCs w:val="22"/>
                <w:lang w:val="es-ES"/>
              </w:rPr>
              <w:t xml:space="preserve"> ofrecido por la Oficina Regional para </w:t>
            </w:r>
            <w:proofErr w:type="spellStart"/>
            <w:r w:rsidRPr="00C41118">
              <w:rPr>
                <w:rFonts w:asciiTheme="minorHAnsi" w:hAnsiTheme="minorHAnsi" w:cstheme="minorHAnsi"/>
                <w:sz w:val="22"/>
                <w:szCs w:val="22"/>
                <w:lang w:val="es-ES"/>
              </w:rPr>
              <w:t>Mesoamérica</w:t>
            </w:r>
            <w:proofErr w:type="spellEnd"/>
            <w:r w:rsidRPr="00C41118">
              <w:rPr>
                <w:rFonts w:asciiTheme="minorHAnsi" w:hAnsiTheme="minorHAnsi" w:cstheme="minorHAnsi"/>
                <w:sz w:val="22"/>
                <w:szCs w:val="22"/>
                <w:lang w:val="es-ES"/>
              </w:rPr>
              <w:t xml:space="preserve"> de la </w:t>
            </w:r>
            <w:proofErr w:type="spellStart"/>
            <w:r w:rsidRPr="00C41118">
              <w:rPr>
                <w:rFonts w:asciiTheme="minorHAnsi" w:hAnsiTheme="minorHAnsi" w:cstheme="minorHAnsi"/>
                <w:sz w:val="22"/>
                <w:szCs w:val="22"/>
                <w:lang w:val="es-ES"/>
              </w:rPr>
              <w:t>Unión</w:t>
            </w:r>
            <w:proofErr w:type="spellEnd"/>
            <w:r w:rsidRPr="00C41118">
              <w:rPr>
                <w:rFonts w:asciiTheme="minorHAnsi" w:hAnsiTheme="minorHAnsi" w:cstheme="minorHAnsi"/>
                <w:sz w:val="22"/>
                <w:szCs w:val="22"/>
                <w:lang w:val="es-ES"/>
              </w:rPr>
              <w:t xml:space="preserve"> Mundial para la Naturaleza (IUCN-ORMA) y </w:t>
            </w:r>
            <w:proofErr w:type="spellStart"/>
            <w:r w:rsidRPr="00C41118">
              <w:rPr>
                <w:rFonts w:asciiTheme="minorHAnsi" w:hAnsiTheme="minorHAnsi" w:cstheme="minorHAnsi"/>
                <w:sz w:val="22"/>
                <w:szCs w:val="22"/>
                <w:lang w:val="es-ES"/>
              </w:rPr>
              <w:t>demás</w:t>
            </w:r>
            <w:proofErr w:type="spellEnd"/>
            <w:r w:rsidRPr="00C41118">
              <w:rPr>
                <w:rFonts w:asciiTheme="minorHAnsi" w:hAnsiTheme="minorHAnsi" w:cstheme="minorHAnsi"/>
                <w:sz w:val="22"/>
                <w:szCs w:val="22"/>
                <w:lang w:val="es-ES"/>
              </w:rPr>
              <w:t xml:space="preserve"> organizaciones que se sumen a la iniciativa</w:t>
            </w:r>
            <w:r w:rsidR="002835D9" w:rsidRPr="00C41118">
              <w:rPr>
                <w:rFonts w:asciiTheme="minorHAnsi" w:hAnsiTheme="minorHAnsi" w:cstheme="minorHAnsi"/>
                <w:sz w:val="22"/>
                <w:szCs w:val="22"/>
                <w:lang w:val="es-ES"/>
              </w:rPr>
              <w:t>;</w:t>
            </w:r>
          </w:p>
        </w:tc>
        <w:tc>
          <w:tcPr>
            <w:tcW w:w="1418" w:type="dxa"/>
          </w:tcPr>
          <w:p w14:paraId="6760B8DF" w14:textId="77777777" w:rsidR="002835D9" w:rsidRPr="00C41118" w:rsidRDefault="002835D9" w:rsidP="00A03E7B">
            <w:pPr>
              <w:rPr>
                <w:rFonts w:cstheme="minorHAnsi"/>
                <w:sz w:val="22"/>
                <w:szCs w:val="22"/>
                <w:lang w:val="es-ES"/>
              </w:rPr>
            </w:pPr>
            <w:r w:rsidRPr="00C41118">
              <w:rPr>
                <w:rFonts w:cstheme="minorHAnsi"/>
                <w:sz w:val="22"/>
                <w:szCs w:val="22"/>
                <w:lang w:val="es-ES"/>
              </w:rPr>
              <w:t>7</w:t>
            </w:r>
          </w:p>
        </w:tc>
        <w:tc>
          <w:tcPr>
            <w:tcW w:w="3821" w:type="dxa"/>
          </w:tcPr>
          <w:p w14:paraId="04A13C66" w14:textId="69E197B8"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7E0BCA6F" w14:textId="77777777" w:rsidTr="001C7493">
        <w:tc>
          <w:tcPr>
            <w:tcW w:w="8642" w:type="dxa"/>
          </w:tcPr>
          <w:p w14:paraId="0D134A03" w14:textId="77777777" w:rsidR="002835D9" w:rsidRPr="00C41118" w:rsidRDefault="002835D9" w:rsidP="00A03E7B">
            <w:pPr>
              <w:rPr>
                <w:rFonts w:cstheme="minorHAnsi"/>
                <w:sz w:val="22"/>
                <w:szCs w:val="22"/>
                <w:lang w:val="es-ES"/>
              </w:rPr>
            </w:pPr>
          </w:p>
        </w:tc>
        <w:tc>
          <w:tcPr>
            <w:tcW w:w="1418" w:type="dxa"/>
          </w:tcPr>
          <w:p w14:paraId="380B0139" w14:textId="77777777" w:rsidR="002835D9" w:rsidRPr="00C367E5" w:rsidRDefault="002835D9" w:rsidP="00A03E7B">
            <w:pPr>
              <w:rPr>
                <w:rFonts w:cstheme="minorHAnsi"/>
                <w:b/>
                <w:sz w:val="22"/>
                <w:szCs w:val="22"/>
                <w:lang w:val="es-ES"/>
              </w:rPr>
            </w:pPr>
            <w:r w:rsidRPr="00C367E5">
              <w:rPr>
                <w:rFonts w:cstheme="minorHAnsi"/>
                <w:b/>
                <w:sz w:val="22"/>
                <w:szCs w:val="22"/>
                <w:lang w:val="es-ES"/>
              </w:rPr>
              <w:t>VII.22</w:t>
            </w:r>
          </w:p>
        </w:tc>
        <w:tc>
          <w:tcPr>
            <w:tcW w:w="3821" w:type="dxa"/>
          </w:tcPr>
          <w:p w14:paraId="193AC106" w14:textId="77777777" w:rsidR="002835D9" w:rsidRPr="00C41118" w:rsidRDefault="002835D9" w:rsidP="00A03E7B">
            <w:pPr>
              <w:rPr>
                <w:rFonts w:cstheme="minorHAnsi"/>
                <w:sz w:val="22"/>
                <w:szCs w:val="22"/>
                <w:lang w:val="es-ES"/>
              </w:rPr>
            </w:pPr>
          </w:p>
        </w:tc>
      </w:tr>
      <w:tr w:rsidR="002835D9" w:rsidRPr="00C41118" w14:paraId="4CE6E6A3" w14:textId="77777777" w:rsidTr="001C7493">
        <w:tc>
          <w:tcPr>
            <w:tcW w:w="8642" w:type="dxa"/>
          </w:tcPr>
          <w:p w14:paraId="2561FA90" w14:textId="3E76B02F" w:rsidR="002835D9" w:rsidRPr="00C41118" w:rsidRDefault="00E8104D"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TENIENDO EN CUENTA los esfuerzos de </w:t>
            </w:r>
            <w:proofErr w:type="spellStart"/>
            <w:r w:rsidRPr="00C41118">
              <w:rPr>
                <w:rFonts w:asciiTheme="minorHAnsi" w:hAnsiTheme="minorHAnsi" w:cstheme="minorHAnsi"/>
                <w:sz w:val="22"/>
                <w:szCs w:val="22"/>
                <w:lang w:val="es-ES"/>
              </w:rPr>
              <w:t>colaboración</w:t>
            </w:r>
            <w:proofErr w:type="spellEnd"/>
            <w:r w:rsidRPr="00C41118">
              <w:rPr>
                <w:rFonts w:asciiTheme="minorHAnsi" w:hAnsiTheme="minorHAnsi" w:cstheme="minorHAnsi"/>
                <w:sz w:val="22"/>
                <w:szCs w:val="22"/>
                <w:lang w:val="es-ES"/>
              </w:rPr>
              <w:t xml:space="preserve"> hechos durante ocho </w:t>
            </w:r>
            <w:proofErr w:type="spellStart"/>
            <w:r w:rsidRPr="00C41118">
              <w:rPr>
                <w:rFonts w:asciiTheme="minorHAnsi" w:hAnsiTheme="minorHAnsi" w:cstheme="minorHAnsi"/>
                <w:sz w:val="22"/>
                <w:szCs w:val="22"/>
                <w:lang w:val="es-ES"/>
              </w:rPr>
              <w:t>años</w:t>
            </w:r>
            <w:proofErr w:type="spellEnd"/>
            <w:r w:rsidRPr="00C41118">
              <w:rPr>
                <w:rFonts w:asciiTheme="minorHAnsi" w:hAnsiTheme="minorHAnsi" w:cstheme="minorHAnsi"/>
                <w:sz w:val="22"/>
                <w:szCs w:val="22"/>
                <w:lang w:val="es-ES"/>
              </w:rPr>
              <w:t xml:space="preserve"> en beneficio de los humedales </w:t>
            </w:r>
            <w:proofErr w:type="spellStart"/>
            <w:r w:rsidRPr="00C41118">
              <w:rPr>
                <w:rFonts w:asciiTheme="minorHAnsi" w:hAnsiTheme="minorHAnsi" w:cstheme="minorHAnsi"/>
                <w:sz w:val="22"/>
                <w:szCs w:val="22"/>
                <w:lang w:val="es-ES"/>
              </w:rPr>
              <w:t>mediterráneos</w:t>
            </w:r>
            <w:proofErr w:type="spellEnd"/>
            <w:r w:rsidRPr="00C41118">
              <w:rPr>
                <w:rFonts w:asciiTheme="minorHAnsi" w:hAnsiTheme="minorHAnsi" w:cstheme="minorHAnsi"/>
                <w:sz w:val="22"/>
                <w:szCs w:val="22"/>
                <w:lang w:val="es-ES"/>
              </w:rPr>
              <w:t xml:space="preserve"> en el marco de la </w:t>
            </w:r>
            <w:proofErr w:type="spellStart"/>
            <w:r w:rsidRPr="00C41118">
              <w:rPr>
                <w:rFonts w:asciiTheme="minorHAnsi" w:hAnsiTheme="minorHAnsi" w:cstheme="minorHAnsi"/>
                <w:sz w:val="22"/>
                <w:szCs w:val="22"/>
                <w:lang w:val="es-ES"/>
              </w:rPr>
              <w:t>Convención</w:t>
            </w:r>
            <w:proofErr w:type="spellEnd"/>
            <w:r w:rsidRPr="00C41118">
              <w:rPr>
                <w:rFonts w:asciiTheme="minorHAnsi" w:hAnsiTheme="minorHAnsi" w:cstheme="minorHAnsi"/>
                <w:sz w:val="22"/>
                <w:szCs w:val="22"/>
                <w:lang w:val="es-ES"/>
              </w:rPr>
              <w:t xml:space="preserve"> sobre los Humedales y, </w:t>
            </w:r>
            <w:proofErr w:type="spellStart"/>
            <w:r w:rsidRPr="00C41118">
              <w:rPr>
                <w:rFonts w:asciiTheme="minorHAnsi" w:hAnsiTheme="minorHAnsi" w:cstheme="minorHAnsi"/>
                <w:sz w:val="22"/>
                <w:szCs w:val="22"/>
                <w:lang w:val="es-ES"/>
              </w:rPr>
              <w:t>más</w:t>
            </w:r>
            <w:proofErr w:type="spellEnd"/>
            <w:r w:rsidRPr="00C41118">
              <w:rPr>
                <w:rFonts w:asciiTheme="minorHAnsi" w:hAnsiTheme="minorHAnsi" w:cstheme="minorHAnsi"/>
                <w:sz w:val="22"/>
                <w:szCs w:val="22"/>
                <w:lang w:val="es-ES"/>
              </w:rPr>
              <w:t xml:space="preserve"> concretamente</w:t>
            </w:r>
            <w:r w:rsidR="002835D9" w:rsidRPr="00C41118">
              <w:rPr>
                <w:rFonts w:asciiTheme="minorHAnsi" w:hAnsiTheme="minorHAnsi" w:cstheme="minorHAnsi"/>
                <w:sz w:val="22"/>
                <w:szCs w:val="22"/>
                <w:lang w:val="es-ES"/>
              </w:rPr>
              <w:t xml:space="preserve">: </w:t>
            </w:r>
          </w:p>
          <w:p w14:paraId="3AD63211" w14:textId="0F95622F" w:rsidR="002835D9" w:rsidRPr="00C41118" w:rsidRDefault="002835D9" w:rsidP="00E8104D">
            <w:pPr>
              <w:pStyle w:val="NormalWeb"/>
              <w:ind w:left="720"/>
              <w:rPr>
                <w:rFonts w:asciiTheme="minorHAnsi" w:hAnsiTheme="minorHAnsi" w:cstheme="minorHAnsi"/>
                <w:sz w:val="22"/>
                <w:szCs w:val="22"/>
                <w:lang w:val="es-ES"/>
              </w:rPr>
            </w:pPr>
            <w:r w:rsidRPr="00C41118">
              <w:rPr>
                <w:rFonts w:asciiTheme="minorHAnsi" w:hAnsiTheme="minorHAnsi" w:cstheme="minorHAnsi"/>
                <w:sz w:val="22"/>
                <w:szCs w:val="22"/>
                <w:lang w:val="es-ES"/>
              </w:rPr>
              <w:t>a)  </w:t>
            </w:r>
            <w:r w:rsidR="00E8104D" w:rsidRPr="00C41118">
              <w:rPr>
                <w:rFonts w:asciiTheme="minorHAnsi" w:hAnsiTheme="minorHAnsi" w:cstheme="minorHAnsi"/>
                <w:sz w:val="22"/>
                <w:szCs w:val="22"/>
                <w:lang w:val="es-ES"/>
              </w:rPr>
              <w:t xml:space="preserve">el lanzamiento en 1991 de un esfuerzo concertado para la </w:t>
            </w:r>
            <w:proofErr w:type="spellStart"/>
            <w:r w:rsidR="00E8104D" w:rsidRPr="00C41118">
              <w:rPr>
                <w:rFonts w:asciiTheme="minorHAnsi" w:hAnsiTheme="minorHAnsi" w:cstheme="minorHAnsi"/>
                <w:sz w:val="22"/>
                <w:szCs w:val="22"/>
                <w:lang w:val="es-ES"/>
              </w:rPr>
              <w:t>conservación</w:t>
            </w:r>
            <w:proofErr w:type="spellEnd"/>
            <w:r w:rsidR="00E8104D" w:rsidRPr="00C41118">
              <w:rPr>
                <w:rFonts w:asciiTheme="minorHAnsi" w:hAnsiTheme="minorHAnsi" w:cstheme="minorHAnsi"/>
                <w:sz w:val="22"/>
                <w:szCs w:val="22"/>
                <w:lang w:val="es-ES"/>
              </w:rPr>
              <w:t xml:space="preserve"> y uso racional de los humedales del </w:t>
            </w:r>
            <w:proofErr w:type="spellStart"/>
            <w:r w:rsidR="00E8104D" w:rsidRPr="00C41118">
              <w:rPr>
                <w:rFonts w:asciiTheme="minorHAnsi" w:hAnsiTheme="minorHAnsi" w:cstheme="minorHAnsi"/>
                <w:sz w:val="22"/>
                <w:szCs w:val="22"/>
                <w:lang w:val="es-ES"/>
              </w:rPr>
              <w:t>Mediterráneo</w:t>
            </w:r>
            <w:proofErr w:type="spellEnd"/>
            <w:r w:rsidR="00E8104D" w:rsidRPr="00C41118">
              <w:rPr>
                <w:rFonts w:asciiTheme="minorHAnsi" w:hAnsiTheme="minorHAnsi" w:cstheme="minorHAnsi"/>
                <w:sz w:val="22"/>
                <w:szCs w:val="22"/>
                <w:lang w:val="es-ES"/>
              </w:rPr>
              <w:t xml:space="preserve"> bajo el nombre de Iniciativa para los Humedales del </w:t>
            </w:r>
            <w:proofErr w:type="spellStart"/>
            <w:r w:rsidR="00E8104D" w:rsidRPr="00C41118">
              <w:rPr>
                <w:rFonts w:asciiTheme="minorHAnsi" w:hAnsiTheme="minorHAnsi" w:cstheme="minorHAnsi"/>
                <w:sz w:val="22"/>
                <w:szCs w:val="22"/>
                <w:lang w:val="es-ES"/>
              </w:rPr>
              <w:t>Mediterráneo</w:t>
            </w:r>
            <w:proofErr w:type="spellEnd"/>
            <w:r w:rsidR="00E8104D" w:rsidRPr="00C41118">
              <w:rPr>
                <w:rFonts w:asciiTheme="minorHAnsi" w:hAnsiTheme="minorHAnsi" w:cstheme="minorHAnsi"/>
                <w:sz w:val="22"/>
                <w:szCs w:val="22"/>
                <w:lang w:val="es-ES"/>
              </w:rPr>
              <w:t xml:space="preserve"> (</w:t>
            </w:r>
            <w:proofErr w:type="spellStart"/>
            <w:r w:rsidR="00E8104D" w:rsidRPr="00C41118">
              <w:rPr>
                <w:rFonts w:asciiTheme="minorHAnsi" w:hAnsiTheme="minorHAnsi" w:cstheme="minorHAnsi"/>
                <w:sz w:val="22"/>
                <w:szCs w:val="22"/>
                <w:lang w:val="es-ES"/>
              </w:rPr>
              <w:t>MedWet</w:t>
            </w:r>
            <w:proofErr w:type="spellEnd"/>
            <w:r w:rsidR="00E8104D" w:rsidRPr="00C41118">
              <w:rPr>
                <w:rFonts w:asciiTheme="minorHAnsi" w:hAnsiTheme="minorHAnsi" w:cstheme="minorHAnsi"/>
                <w:sz w:val="22"/>
                <w:szCs w:val="22"/>
                <w:lang w:val="es-ES"/>
              </w:rPr>
              <w:t xml:space="preserve">), como un esfuerzo conjunto de la Oficina de Ramsar, la </w:t>
            </w:r>
            <w:proofErr w:type="spellStart"/>
            <w:r w:rsidR="00E8104D" w:rsidRPr="00C41118">
              <w:rPr>
                <w:rFonts w:asciiTheme="minorHAnsi" w:hAnsiTheme="minorHAnsi" w:cstheme="minorHAnsi"/>
                <w:sz w:val="22"/>
                <w:szCs w:val="22"/>
                <w:lang w:val="es-ES"/>
              </w:rPr>
              <w:t>Comisión</w:t>
            </w:r>
            <w:proofErr w:type="spellEnd"/>
            <w:r w:rsidR="00E8104D" w:rsidRPr="00C41118">
              <w:rPr>
                <w:rFonts w:asciiTheme="minorHAnsi" w:hAnsiTheme="minorHAnsi" w:cstheme="minorHAnsi"/>
                <w:sz w:val="22"/>
                <w:szCs w:val="22"/>
                <w:lang w:val="es-ES"/>
              </w:rPr>
              <w:t xml:space="preserve"> </w:t>
            </w:r>
            <w:proofErr w:type="gramStart"/>
            <w:r w:rsidR="00E8104D" w:rsidRPr="00C41118">
              <w:rPr>
                <w:rFonts w:asciiTheme="minorHAnsi" w:hAnsiTheme="minorHAnsi" w:cstheme="minorHAnsi"/>
                <w:sz w:val="22"/>
                <w:szCs w:val="22"/>
                <w:lang w:val="es-ES"/>
              </w:rPr>
              <w:t>Europea</w:t>
            </w:r>
            <w:proofErr w:type="gramEnd"/>
            <w:r w:rsidR="00E8104D" w:rsidRPr="00C41118">
              <w:rPr>
                <w:rFonts w:asciiTheme="minorHAnsi" w:hAnsiTheme="minorHAnsi" w:cstheme="minorHAnsi"/>
                <w:sz w:val="22"/>
                <w:szCs w:val="22"/>
                <w:lang w:val="es-ES"/>
              </w:rPr>
              <w:t xml:space="preserve"> (CE), el Gobierno italiano, el Buró Internacional de Estudio sobre Aves </w:t>
            </w:r>
            <w:proofErr w:type="spellStart"/>
            <w:r w:rsidR="00E8104D" w:rsidRPr="00C41118">
              <w:rPr>
                <w:rFonts w:asciiTheme="minorHAnsi" w:hAnsiTheme="minorHAnsi" w:cstheme="minorHAnsi"/>
                <w:sz w:val="22"/>
                <w:szCs w:val="22"/>
                <w:lang w:val="es-ES"/>
              </w:rPr>
              <w:t>Acuáticas</w:t>
            </w:r>
            <w:proofErr w:type="spellEnd"/>
            <w:r w:rsidR="00E8104D" w:rsidRPr="00C41118">
              <w:rPr>
                <w:rFonts w:asciiTheme="minorHAnsi" w:hAnsiTheme="minorHAnsi" w:cstheme="minorHAnsi"/>
                <w:sz w:val="22"/>
                <w:szCs w:val="22"/>
                <w:lang w:val="es-ES"/>
              </w:rPr>
              <w:t xml:space="preserve"> y Humedales (ahora </w:t>
            </w:r>
            <w:proofErr w:type="spellStart"/>
            <w:r w:rsidR="00E8104D" w:rsidRPr="00C41118">
              <w:rPr>
                <w:rFonts w:asciiTheme="minorHAnsi" w:hAnsiTheme="minorHAnsi" w:cstheme="minorHAnsi"/>
                <w:sz w:val="22"/>
                <w:szCs w:val="22"/>
                <w:lang w:val="es-ES"/>
              </w:rPr>
              <w:t>Wetlands</w:t>
            </w:r>
            <w:proofErr w:type="spellEnd"/>
            <w:r w:rsidR="00E8104D" w:rsidRPr="00C41118">
              <w:rPr>
                <w:rFonts w:asciiTheme="minorHAnsi" w:hAnsiTheme="minorHAnsi" w:cstheme="minorHAnsi"/>
                <w:sz w:val="22"/>
                <w:szCs w:val="22"/>
                <w:lang w:val="es-ES"/>
              </w:rPr>
              <w:t xml:space="preserve"> International), la </w:t>
            </w:r>
            <w:proofErr w:type="spellStart"/>
            <w:r w:rsidR="00E8104D" w:rsidRPr="00C41118">
              <w:rPr>
                <w:rFonts w:asciiTheme="minorHAnsi" w:hAnsiTheme="minorHAnsi" w:cstheme="minorHAnsi"/>
                <w:sz w:val="22"/>
                <w:szCs w:val="22"/>
                <w:lang w:val="es-ES"/>
              </w:rPr>
              <w:t>Station</w:t>
            </w:r>
            <w:proofErr w:type="spellEnd"/>
            <w:r w:rsidR="00E8104D" w:rsidRPr="00C41118">
              <w:rPr>
                <w:rFonts w:asciiTheme="minorHAnsi" w:hAnsiTheme="minorHAnsi" w:cstheme="minorHAnsi"/>
                <w:sz w:val="22"/>
                <w:szCs w:val="22"/>
                <w:lang w:val="es-ES"/>
              </w:rPr>
              <w:t xml:space="preserve"> </w:t>
            </w:r>
            <w:proofErr w:type="spellStart"/>
            <w:r w:rsidR="00E8104D" w:rsidRPr="00C41118">
              <w:rPr>
                <w:rFonts w:asciiTheme="minorHAnsi" w:hAnsiTheme="minorHAnsi" w:cstheme="minorHAnsi"/>
                <w:sz w:val="22"/>
                <w:szCs w:val="22"/>
                <w:lang w:val="es-ES"/>
              </w:rPr>
              <w:t>Biologique</w:t>
            </w:r>
            <w:proofErr w:type="spellEnd"/>
            <w:r w:rsidR="00E8104D" w:rsidRPr="00C41118">
              <w:rPr>
                <w:rFonts w:asciiTheme="minorHAnsi" w:hAnsiTheme="minorHAnsi" w:cstheme="minorHAnsi"/>
                <w:sz w:val="22"/>
                <w:szCs w:val="22"/>
                <w:lang w:val="es-ES"/>
              </w:rPr>
              <w:t xml:space="preserve"> de la Tour du </w:t>
            </w:r>
            <w:proofErr w:type="spellStart"/>
            <w:r w:rsidR="00E8104D" w:rsidRPr="00C41118">
              <w:rPr>
                <w:rFonts w:asciiTheme="minorHAnsi" w:hAnsiTheme="minorHAnsi" w:cstheme="minorHAnsi"/>
                <w:sz w:val="22"/>
                <w:szCs w:val="22"/>
                <w:lang w:val="es-ES"/>
              </w:rPr>
              <w:t>Valat</w:t>
            </w:r>
            <w:proofErr w:type="spellEnd"/>
            <w:r w:rsidR="00E8104D" w:rsidRPr="00C41118">
              <w:rPr>
                <w:rFonts w:asciiTheme="minorHAnsi" w:hAnsiTheme="minorHAnsi" w:cstheme="minorHAnsi"/>
                <w:sz w:val="22"/>
                <w:szCs w:val="22"/>
                <w:lang w:val="es-ES"/>
              </w:rPr>
              <w:t xml:space="preserve"> (Francia) y el Fondo Mundial para la Naturaleza (WWF)</w:t>
            </w:r>
            <w:r w:rsidRPr="00C41118">
              <w:rPr>
                <w:rFonts w:asciiTheme="minorHAnsi" w:hAnsiTheme="minorHAnsi" w:cstheme="minorHAnsi"/>
                <w:sz w:val="22"/>
                <w:szCs w:val="22"/>
                <w:lang w:val="es-ES"/>
              </w:rPr>
              <w:t xml:space="preserve">; </w:t>
            </w:r>
          </w:p>
          <w:p w14:paraId="464B8227" w14:textId="4532EE69" w:rsidR="002835D9" w:rsidRPr="00C41118" w:rsidRDefault="002835D9" w:rsidP="00E8104D">
            <w:pPr>
              <w:pStyle w:val="NormalWeb"/>
              <w:ind w:left="720"/>
              <w:rPr>
                <w:rFonts w:asciiTheme="minorHAnsi" w:hAnsiTheme="minorHAnsi" w:cstheme="minorHAnsi"/>
                <w:sz w:val="22"/>
                <w:szCs w:val="22"/>
                <w:lang w:val="es-ES"/>
              </w:rPr>
            </w:pPr>
            <w:r w:rsidRPr="00C41118">
              <w:rPr>
                <w:rFonts w:asciiTheme="minorHAnsi" w:hAnsiTheme="minorHAnsi" w:cstheme="minorHAnsi"/>
                <w:sz w:val="22"/>
                <w:szCs w:val="22"/>
                <w:lang w:val="es-ES"/>
              </w:rPr>
              <w:t>b)  </w:t>
            </w:r>
            <w:r w:rsidR="00E8104D" w:rsidRPr="00C41118">
              <w:rPr>
                <w:rFonts w:asciiTheme="minorHAnsi" w:hAnsiTheme="minorHAnsi" w:cstheme="minorHAnsi"/>
                <w:sz w:val="22"/>
                <w:szCs w:val="22"/>
                <w:lang w:val="es-ES"/>
              </w:rPr>
              <w:t xml:space="preserve">la </w:t>
            </w:r>
            <w:proofErr w:type="spellStart"/>
            <w:r w:rsidR="00E8104D" w:rsidRPr="00C41118">
              <w:rPr>
                <w:rFonts w:asciiTheme="minorHAnsi" w:hAnsiTheme="minorHAnsi" w:cstheme="minorHAnsi"/>
                <w:sz w:val="22"/>
                <w:szCs w:val="22"/>
                <w:lang w:val="es-ES"/>
              </w:rPr>
              <w:t>implementación</w:t>
            </w:r>
            <w:proofErr w:type="spellEnd"/>
            <w:r w:rsidR="00E8104D" w:rsidRPr="00C41118">
              <w:rPr>
                <w:rFonts w:asciiTheme="minorHAnsi" w:hAnsiTheme="minorHAnsi" w:cstheme="minorHAnsi"/>
                <w:sz w:val="22"/>
                <w:szCs w:val="22"/>
                <w:lang w:val="es-ES"/>
              </w:rPr>
              <w:t xml:space="preserve"> del proyecto MedWet1 (1993-1996), financiado en gran parte por la CE, que abarcó a </w:t>
            </w:r>
            <w:proofErr w:type="spellStart"/>
            <w:r w:rsidR="00E8104D" w:rsidRPr="00C41118">
              <w:rPr>
                <w:rFonts w:asciiTheme="minorHAnsi" w:hAnsiTheme="minorHAnsi" w:cstheme="minorHAnsi"/>
                <w:sz w:val="22"/>
                <w:szCs w:val="22"/>
                <w:lang w:val="es-ES"/>
              </w:rPr>
              <w:t>España</w:t>
            </w:r>
            <w:proofErr w:type="spellEnd"/>
            <w:r w:rsidR="00E8104D" w:rsidRPr="00C41118">
              <w:rPr>
                <w:rFonts w:asciiTheme="minorHAnsi" w:hAnsiTheme="minorHAnsi" w:cstheme="minorHAnsi"/>
                <w:sz w:val="22"/>
                <w:szCs w:val="22"/>
                <w:lang w:val="es-ES"/>
              </w:rPr>
              <w:t xml:space="preserve">, Francia, Grecia, Italia y Portugal, durante el cual se elaboraron y ensayaron </w:t>
            </w:r>
            <w:proofErr w:type="spellStart"/>
            <w:r w:rsidR="00E8104D" w:rsidRPr="00C41118">
              <w:rPr>
                <w:rFonts w:asciiTheme="minorHAnsi" w:hAnsiTheme="minorHAnsi" w:cstheme="minorHAnsi"/>
                <w:sz w:val="22"/>
                <w:szCs w:val="22"/>
                <w:lang w:val="es-ES"/>
              </w:rPr>
              <w:t>métodos</w:t>
            </w:r>
            <w:proofErr w:type="spellEnd"/>
            <w:r w:rsidR="00E8104D" w:rsidRPr="00C41118">
              <w:rPr>
                <w:rFonts w:asciiTheme="minorHAnsi" w:hAnsiTheme="minorHAnsi" w:cstheme="minorHAnsi"/>
                <w:sz w:val="22"/>
                <w:szCs w:val="22"/>
                <w:lang w:val="es-ES"/>
              </w:rPr>
              <w:t xml:space="preserve"> e instrumentos para inventariar y monitorear humedales, para su </w:t>
            </w:r>
            <w:proofErr w:type="spellStart"/>
            <w:r w:rsidR="00E8104D" w:rsidRPr="00C41118">
              <w:rPr>
                <w:rFonts w:asciiTheme="minorHAnsi" w:hAnsiTheme="minorHAnsi" w:cstheme="minorHAnsi"/>
                <w:sz w:val="22"/>
                <w:szCs w:val="22"/>
                <w:lang w:val="es-ES"/>
              </w:rPr>
              <w:t>gestión</w:t>
            </w:r>
            <w:proofErr w:type="spellEnd"/>
            <w:r w:rsidR="00E8104D" w:rsidRPr="00C41118">
              <w:rPr>
                <w:rFonts w:asciiTheme="minorHAnsi" w:hAnsiTheme="minorHAnsi" w:cstheme="minorHAnsi"/>
                <w:sz w:val="22"/>
                <w:szCs w:val="22"/>
                <w:lang w:val="es-ES"/>
              </w:rPr>
              <w:t xml:space="preserve">, para la </w:t>
            </w:r>
            <w:proofErr w:type="spellStart"/>
            <w:r w:rsidR="00E8104D" w:rsidRPr="00C41118">
              <w:rPr>
                <w:rFonts w:asciiTheme="minorHAnsi" w:hAnsiTheme="minorHAnsi" w:cstheme="minorHAnsi"/>
                <w:sz w:val="22"/>
                <w:szCs w:val="22"/>
                <w:lang w:val="es-ES"/>
              </w:rPr>
              <w:t>aplicación</w:t>
            </w:r>
            <w:proofErr w:type="spellEnd"/>
            <w:r w:rsidR="00E8104D" w:rsidRPr="00C41118">
              <w:rPr>
                <w:rFonts w:asciiTheme="minorHAnsi" w:hAnsiTheme="minorHAnsi" w:cstheme="minorHAnsi"/>
                <w:sz w:val="22"/>
                <w:szCs w:val="22"/>
                <w:lang w:val="es-ES"/>
              </w:rPr>
              <w:t xml:space="preserve"> de los resultados de la </w:t>
            </w:r>
            <w:proofErr w:type="spellStart"/>
            <w:r w:rsidR="00E8104D" w:rsidRPr="00C41118">
              <w:rPr>
                <w:rFonts w:asciiTheme="minorHAnsi" w:hAnsiTheme="minorHAnsi" w:cstheme="minorHAnsi"/>
                <w:sz w:val="22"/>
                <w:szCs w:val="22"/>
                <w:lang w:val="es-ES"/>
              </w:rPr>
              <w:t>investigación</w:t>
            </w:r>
            <w:proofErr w:type="spellEnd"/>
            <w:r w:rsidR="00E8104D" w:rsidRPr="00C41118">
              <w:rPr>
                <w:rFonts w:asciiTheme="minorHAnsi" w:hAnsiTheme="minorHAnsi" w:cstheme="minorHAnsi"/>
                <w:sz w:val="22"/>
                <w:szCs w:val="22"/>
                <w:lang w:val="es-ES"/>
              </w:rPr>
              <w:t xml:space="preserve">, y para la </w:t>
            </w:r>
            <w:proofErr w:type="spellStart"/>
            <w:r w:rsidR="00E8104D" w:rsidRPr="00C41118">
              <w:rPr>
                <w:rFonts w:asciiTheme="minorHAnsi" w:hAnsiTheme="minorHAnsi" w:cstheme="minorHAnsi"/>
                <w:sz w:val="22"/>
                <w:szCs w:val="22"/>
                <w:lang w:val="es-ES"/>
              </w:rPr>
              <w:t>conscienciación</w:t>
            </w:r>
            <w:proofErr w:type="spellEnd"/>
            <w:r w:rsidR="00E8104D" w:rsidRPr="00C41118">
              <w:rPr>
                <w:rFonts w:asciiTheme="minorHAnsi" w:hAnsiTheme="minorHAnsi" w:cstheme="minorHAnsi"/>
                <w:sz w:val="22"/>
                <w:szCs w:val="22"/>
                <w:lang w:val="es-ES"/>
              </w:rPr>
              <w:t xml:space="preserve"> del </w:t>
            </w:r>
            <w:proofErr w:type="spellStart"/>
            <w:r w:rsidR="00E8104D" w:rsidRPr="00C41118">
              <w:rPr>
                <w:rFonts w:asciiTheme="minorHAnsi" w:hAnsiTheme="minorHAnsi" w:cstheme="minorHAnsi"/>
                <w:sz w:val="22"/>
                <w:szCs w:val="22"/>
                <w:lang w:val="es-ES"/>
              </w:rPr>
              <w:t>público</w:t>
            </w:r>
            <w:proofErr w:type="spellEnd"/>
            <w:r w:rsidRPr="00C41118">
              <w:rPr>
                <w:rFonts w:asciiTheme="minorHAnsi" w:hAnsiTheme="minorHAnsi" w:cstheme="minorHAnsi"/>
                <w:sz w:val="22"/>
                <w:szCs w:val="22"/>
                <w:lang w:val="es-ES"/>
              </w:rPr>
              <w:t xml:space="preserve">; </w:t>
            </w:r>
          </w:p>
          <w:p w14:paraId="59CCF30D" w14:textId="65716B2C" w:rsidR="002835D9" w:rsidRPr="00C41118" w:rsidRDefault="002835D9" w:rsidP="00E8104D">
            <w:pPr>
              <w:pStyle w:val="NormalWeb"/>
              <w:ind w:left="720"/>
              <w:rPr>
                <w:rFonts w:asciiTheme="minorHAnsi" w:hAnsiTheme="minorHAnsi" w:cstheme="minorHAnsi"/>
                <w:sz w:val="22"/>
                <w:szCs w:val="22"/>
                <w:lang w:val="es-ES"/>
              </w:rPr>
            </w:pPr>
            <w:r w:rsidRPr="00C41118">
              <w:rPr>
                <w:rFonts w:asciiTheme="minorHAnsi" w:hAnsiTheme="minorHAnsi" w:cstheme="minorHAnsi"/>
                <w:sz w:val="22"/>
                <w:szCs w:val="22"/>
                <w:lang w:val="es-ES"/>
              </w:rPr>
              <w:lastRenderedPageBreak/>
              <w:t>c)  </w:t>
            </w:r>
            <w:r w:rsidR="00E8104D" w:rsidRPr="00C41118">
              <w:rPr>
                <w:rFonts w:asciiTheme="minorHAnsi" w:hAnsiTheme="minorHAnsi" w:cstheme="minorHAnsi"/>
                <w:sz w:val="22"/>
                <w:szCs w:val="22"/>
                <w:lang w:val="es-ES"/>
              </w:rPr>
              <w:t xml:space="preserve">la </w:t>
            </w:r>
            <w:proofErr w:type="spellStart"/>
            <w:r w:rsidR="00E8104D" w:rsidRPr="00C41118">
              <w:rPr>
                <w:rFonts w:asciiTheme="minorHAnsi" w:hAnsiTheme="minorHAnsi" w:cstheme="minorHAnsi"/>
                <w:sz w:val="22"/>
                <w:szCs w:val="22"/>
                <w:lang w:val="es-ES"/>
              </w:rPr>
              <w:t>implementación</w:t>
            </w:r>
            <w:proofErr w:type="spellEnd"/>
            <w:r w:rsidR="00E8104D" w:rsidRPr="00C41118">
              <w:rPr>
                <w:rFonts w:asciiTheme="minorHAnsi" w:hAnsiTheme="minorHAnsi" w:cstheme="minorHAnsi"/>
                <w:sz w:val="22"/>
                <w:szCs w:val="22"/>
                <w:lang w:val="es-ES"/>
              </w:rPr>
              <w:t xml:space="preserve"> del proyecto MedWet1 (1993-1996), financiado en gran parte por la CE, que abarcó a </w:t>
            </w:r>
            <w:proofErr w:type="spellStart"/>
            <w:r w:rsidR="00E8104D" w:rsidRPr="00C41118">
              <w:rPr>
                <w:rFonts w:asciiTheme="minorHAnsi" w:hAnsiTheme="minorHAnsi" w:cstheme="minorHAnsi"/>
                <w:sz w:val="22"/>
                <w:szCs w:val="22"/>
                <w:lang w:val="es-ES"/>
              </w:rPr>
              <w:t>España</w:t>
            </w:r>
            <w:proofErr w:type="spellEnd"/>
            <w:r w:rsidR="00E8104D" w:rsidRPr="00C41118">
              <w:rPr>
                <w:rFonts w:asciiTheme="minorHAnsi" w:hAnsiTheme="minorHAnsi" w:cstheme="minorHAnsi"/>
                <w:sz w:val="22"/>
                <w:szCs w:val="22"/>
                <w:lang w:val="es-ES"/>
              </w:rPr>
              <w:t xml:space="preserve">, Francia, Grecia, Italia y Portugal, durante el cual se elaboraron y ensayaron </w:t>
            </w:r>
            <w:proofErr w:type="spellStart"/>
            <w:r w:rsidR="00E8104D" w:rsidRPr="00C41118">
              <w:rPr>
                <w:rFonts w:asciiTheme="minorHAnsi" w:hAnsiTheme="minorHAnsi" w:cstheme="minorHAnsi"/>
                <w:sz w:val="22"/>
                <w:szCs w:val="22"/>
                <w:lang w:val="es-ES"/>
              </w:rPr>
              <w:t>métodos</w:t>
            </w:r>
            <w:proofErr w:type="spellEnd"/>
            <w:r w:rsidR="00E8104D" w:rsidRPr="00C41118">
              <w:rPr>
                <w:rFonts w:asciiTheme="minorHAnsi" w:hAnsiTheme="minorHAnsi" w:cstheme="minorHAnsi"/>
                <w:sz w:val="22"/>
                <w:szCs w:val="22"/>
                <w:lang w:val="es-ES"/>
              </w:rPr>
              <w:t xml:space="preserve"> e instrumentos para inventariar y monitorear humedales, para su </w:t>
            </w:r>
            <w:proofErr w:type="spellStart"/>
            <w:r w:rsidR="00E8104D" w:rsidRPr="00C41118">
              <w:rPr>
                <w:rFonts w:asciiTheme="minorHAnsi" w:hAnsiTheme="minorHAnsi" w:cstheme="minorHAnsi"/>
                <w:sz w:val="22"/>
                <w:szCs w:val="22"/>
                <w:lang w:val="es-ES"/>
              </w:rPr>
              <w:t>gestión</w:t>
            </w:r>
            <w:proofErr w:type="spellEnd"/>
            <w:r w:rsidR="00E8104D" w:rsidRPr="00C41118">
              <w:rPr>
                <w:rFonts w:asciiTheme="minorHAnsi" w:hAnsiTheme="minorHAnsi" w:cstheme="minorHAnsi"/>
                <w:sz w:val="22"/>
                <w:szCs w:val="22"/>
                <w:lang w:val="es-ES"/>
              </w:rPr>
              <w:t xml:space="preserve">, para la </w:t>
            </w:r>
            <w:proofErr w:type="spellStart"/>
            <w:r w:rsidR="00E8104D" w:rsidRPr="00C41118">
              <w:rPr>
                <w:rFonts w:asciiTheme="minorHAnsi" w:hAnsiTheme="minorHAnsi" w:cstheme="minorHAnsi"/>
                <w:sz w:val="22"/>
                <w:szCs w:val="22"/>
                <w:lang w:val="es-ES"/>
              </w:rPr>
              <w:t>aplicación</w:t>
            </w:r>
            <w:proofErr w:type="spellEnd"/>
            <w:r w:rsidR="00E8104D" w:rsidRPr="00C41118">
              <w:rPr>
                <w:rFonts w:asciiTheme="minorHAnsi" w:hAnsiTheme="minorHAnsi" w:cstheme="minorHAnsi"/>
                <w:sz w:val="22"/>
                <w:szCs w:val="22"/>
                <w:lang w:val="es-ES"/>
              </w:rPr>
              <w:t xml:space="preserve"> de los resultados de la </w:t>
            </w:r>
            <w:proofErr w:type="spellStart"/>
            <w:r w:rsidR="00E8104D" w:rsidRPr="00C41118">
              <w:rPr>
                <w:rFonts w:asciiTheme="minorHAnsi" w:hAnsiTheme="minorHAnsi" w:cstheme="minorHAnsi"/>
                <w:sz w:val="22"/>
                <w:szCs w:val="22"/>
                <w:lang w:val="es-ES"/>
              </w:rPr>
              <w:t>investigación</w:t>
            </w:r>
            <w:proofErr w:type="spellEnd"/>
            <w:r w:rsidR="00E8104D" w:rsidRPr="00C41118">
              <w:rPr>
                <w:rFonts w:asciiTheme="minorHAnsi" w:hAnsiTheme="minorHAnsi" w:cstheme="minorHAnsi"/>
                <w:sz w:val="22"/>
                <w:szCs w:val="22"/>
                <w:lang w:val="es-ES"/>
              </w:rPr>
              <w:t xml:space="preserve">, y para la </w:t>
            </w:r>
            <w:proofErr w:type="spellStart"/>
            <w:r w:rsidR="00E8104D" w:rsidRPr="00C41118">
              <w:rPr>
                <w:rFonts w:asciiTheme="minorHAnsi" w:hAnsiTheme="minorHAnsi" w:cstheme="minorHAnsi"/>
                <w:sz w:val="22"/>
                <w:szCs w:val="22"/>
                <w:lang w:val="es-ES"/>
              </w:rPr>
              <w:t>conscienciación</w:t>
            </w:r>
            <w:proofErr w:type="spellEnd"/>
            <w:r w:rsidR="00E8104D" w:rsidRPr="00C41118">
              <w:rPr>
                <w:rFonts w:asciiTheme="minorHAnsi" w:hAnsiTheme="minorHAnsi" w:cstheme="minorHAnsi"/>
                <w:sz w:val="22"/>
                <w:szCs w:val="22"/>
                <w:lang w:val="es-ES"/>
              </w:rPr>
              <w:t xml:space="preserve"> del </w:t>
            </w:r>
            <w:proofErr w:type="spellStart"/>
            <w:r w:rsidR="00E8104D" w:rsidRPr="00C41118">
              <w:rPr>
                <w:rFonts w:asciiTheme="minorHAnsi" w:hAnsiTheme="minorHAnsi" w:cstheme="minorHAnsi"/>
                <w:sz w:val="22"/>
                <w:szCs w:val="22"/>
                <w:lang w:val="es-ES"/>
              </w:rPr>
              <w:t>público</w:t>
            </w:r>
            <w:proofErr w:type="spellEnd"/>
            <w:r w:rsidRPr="00C41118">
              <w:rPr>
                <w:rFonts w:asciiTheme="minorHAnsi" w:hAnsiTheme="minorHAnsi" w:cstheme="minorHAnsi"/>
                <w:sz w:val="22"/>
                <w:szCs w:val="22"/>
                <w:lang w:val="es-ES"/>
              </w:rPr>
              <w:t xml:space="preserve">; </w:t>
            </w:r>
          </w:p>
          <w:p w14:paraId="26950E3E" w14:textId="149F85CB" w:rsidR="002835D9" w:rsidRPr="00C41118" w:rsidRDefault="002835D9" w:rsidP="00E8104D">
            <w:pPr>
              <w:pStyle w:val="NormalWeb"/>
              <w:ind w:left="720"/>
              <w:rPr>
                <w:rFonts w:asciiTheme="minorHAnsi" w:hAnsiTheme="minorHAnsi" w:cstheme="minorHAnsi"/>
                <w:sz w:val="22"/>
                <w:szCs w:val="22"/>
                <w:lang w:val="es-ES"/>
              </w:rPr>
            </w:pPr>
            <w:r w:rsidRPr="00C41118">
              <w:rPr>
                <w:rFonts w:asciiTheme="minorHAnsi" w:hAnsiTheme="minorHAnsi" w:cstheme="minorHAnsi"/>
                <w:sz w:val="22"/>
                <w:szCs w:val="22"/>
                <w:lang w:val="es-ES"/>
              </w:rPr>
              <w:t>d)  </w:t>
            </w:r>
            <w:r w:rsidR="00E8104D" w:rsidRPr="00C41118">
              <w:rPr>
                <w:rFonts w:asciiTheme="minorHAnsi" w:hAnsiTheme="minorHAnsi" w:cstheme="minorHAnsi"/>
                <w:sz w:val="22"/>
                <w:szCs w:val="22"/>
                <w:lang w:val="es-ES"/>
              </w:rPr>
              <w:t xml:space="preserve">la </w:t>
            </w:r>
            <w:proofErr w:type="spellStart"/>
            <w:r w:rsidR="00E8104D" w:rsidRPr="00C41118">
              <w:rPr>
                <w:rFonts w:asciiTheme="minorHAnsi" w:hAnsiTheme="minorHAnsi" w:cstheme="minorHAnsi"/>
                <w:sz w:val="22"/>
                <w:szCs w:val="22"/>
                <w:lang w:val="es-ES"/>
              </w:rPr>
              <w:t>adopción</w:t>
            </w:r>
            <w:proofErr w:type="spellEnd"/>
            <w:r w:rsidR="00E8104D" w:rsidRPr="00C41118">
              <w:rPr>
                <w:rFonts w:asciiTheme="minorHAnsi" w:hAnsiTheme="minorHAnsi" w:cstheme="minorHAnsi"/>
                <w:sz w:val="22"/>
                <w:szCs w:val="22"/>
                <w:lang w:val="es-ES"/>
              </w:rPr>
              <w:t xml:space="preserve"> de las Recomendaciones 5.14 de la COP5 de Ramsar (</w:t>
            </w:r>
            <w:proofErr w:type="spellStart"/>
            <w:r w:rsidR="00E8104D" w:rsidRPr="00C41118">
              <w:rPr>
                <w:rFonts w:asciiTheme="minorHAnsi" w:hAnsiTheme="minorHAnsi" w:cstheme="minorHAnsi"/>
                <w:sz w:val="22"/>
                <w:szCs w:val="22"/>
                <w:lang w:val="es-ES"/>
              </w:rPr>
              <w:t>Kushiro</w:t>
            </w:r>
            <w:proofErr w:type="spellEnd"/>
            <w:r w:rsidR="00E8104D" w:rsidRPr="00C41118">
              <w:rPr>
                <w:rFonts w:asciiTheme="minorHAnsi" w:hAnsiTheme="minorHAnsi" w:cstheme="minorHAnsi"/>
                <w:sz w:val="22"/>
                <w:szCs w:val="22"/>
                <w:lang w:val="es-ES"/>
              </w:rPr>
              <w:t xml:space="preserve">, 1993) y 6.11 de la COP6 (Brisbane, 1996) sobre la Iniciativa </w:t>
            </w:r>
            <w:proofErr w:type="spellStart"/>
            <w:r w:rsidR="00E8104D"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w:t>
            </w:r>
          </w:p>
          <w:p w14:paraId="3F50362B" w14:textId="50F731A4" w:rsidR="002835D9" w:rsidRPr="00C41118" w:rsidRDefault="002835D9" w:rsidP="00E8104D">
            <w:pPr>
              <w:pStyle w:val="NormalWeb"/>
              <w:ind w:left="720"/>
              <w:rPr>
                <w:rFonts w:asciiTheme="minorHAnsi" w:hAnsiTheme="minorHAnsi" w:cstheme="minorHAnsi"/>
                <w:sz w:val="22"/>
                <w:szCs w:val="22"/>
                <w:lang w:val="es-ES"/>
              </w:rPr>
            </w:pPr>
            <w:r w:rsidRPr="00C41118">
              <w:rPr>
                <w:rFonts w:asciiTheme="minorHAnsi" w:hAnsiTheme="minorHAnsi" w:cstheme="minorHAnsi"/>
                <w:sz w:val="22"/>
                <w:szCs w:val="22"/>
                <w:lang w:val="es-ES"/>
              </w:rPr>
              <w:t>e)  </w:t>
            </w:r>
            <w:r w:rsidR="00E8104D" w:rsidRPr="00C41118">
              <w:rPr>
                <w:rFonts w:asciiTheme="minorHAnsi" w:hAnsiTheme="minorHAnsi" w:cstheme="minorHAnsi"/>
                <w:sz w:val="22"/>
                <w:szCs w:val="22"/>
                <w:lang w:val="es-ES"/>
              </w:rPr>
              <w:t xml:space="preserve">la </w:t>
            </w:r>
            <w:proofErr w:type="spellStart"/>
            <w:r w:rsidR="00E8104D" w:rsidRPr="00C41118">
              <w:rPr>
                <w:rFonts w:asciiTheme="minorHAnsi" w:hAnsiTheme="minorHAnsi" w:cstheme="minorHAnsi"/>
                <w:sz w:val="22"/>
                <w:szCs w:val="22"/>
                <w:lang w:val="es-ES"/>
              </w:rPr>
              <w:t>adopción</w:t>
            </w:r>
            <w:proofErr w:type="spellEnd"/>
            <w:r w:rsidR="00E8104D" w:rsidRPr="00C41118">
              <w:rPr>
                <w:rFonts w:asciiTheme="minorHAnsi" w:hAnsiTheme="minorHAnsi" w:cstheme="minorHAnsi"/>
                <w:sz w:val="22"/>
                <w:szCs w:val="22"/>
                <w:lang w:val="es-ES"/>
              </w:rPr>
              <w:t xml:space="preserve"> de la </w:t>
            </w:r>
            <w:proofErr w:type="spellStart"/>
            <w:r w:rsidR="00E8104D" w:rsidRPr="00C41118">
              <w:rPr>
                <w:rFonts w:asciiTheme="minorHAnsi" w:hAnsiTheme="minorHAnsi" w:cstheme="minorHAnsi"/>
                <w:sz w:val="22"/>
                <w:szCs w:val="22"/>
                <w:lang w:val="es-ES"/>
              </w:rPr>
              <w:t>Declaración</w:t>
            </w:r>
            <w:proofErr w:type="spellEnd"/>
            <w:r w:rsidR="00E8104D" w:rsidRPr="00C41118">
              <w:rPr>
                <w:rFonts w:asciiTheme="minorHAnsi" w:hAnsiTheme="minorHAnsi" w:cstheme="minorHAnsi"/>
                <w:sz w:val="22"/>
                <w:szCs w:val="22"/>
                <w:lang w:val="es-ES"/>
              </w:rPr>
              <w:t xml:space="preserve"> de Venecia y el respaldo a la Estrategia para los Humedales </w:t>
            </w:r>
            <w:proofErr w:type="spellStart"/>
            <w:r w:rsidR="00E8104D" w:rsidRPr="00C41118">
              <w:rPr>
                <w:rFonts w:asciiTheme="minorHAnsi" w:hAnsiTheme="minorHAnsi" w:cstheme="minorHAnsi"/>
                <w:sz w:val="22"/>
                <w:szCs w:val="22"/>
                <w:lang w:val="es-ES"/>
              </w:rPr>
              <w:t>Mediterráneos</w:t>
            </w:r>
            <w:proofErr w:type="spellEnd"/>
            <w:r w:rsidR="00E8104D" w:rsidRPr="00C41118">
              <w:rPr>
                <w:rFonts w:asciiTheme="minorHAnsi" w:hAnsiTheme="minorHAnsi" w:cstheme="minorHAnsi"/>
                <w:sz w:val="22"/>
                <w:szCs w:val="22"/>
                <w:lang w:val="es-ES"/>
              </w:rPr>
              <w:t xml:space="preserve"> por la Conferencia sobre los Humedales </w:t>
            </w:r>
            <w:proofErr w:type="spellStart"/>
            <w:r w:rsidR="00E8104D" w:rsidRPr="00C41118">
              <w:rPr>
                <w:rFonts w:asciiTheme="minorHAnsi" w:hAnsiTheme="minorHAnsi" w:cstheme="minorHAnsi"/>
                <w:sz w:val="22"/>
                <w:szCs w:val="22"/>
                <w:lang w:val="es-ES"/>
              </w:rPr>
              <w:t>Mediterráneos</w:t>
            </w:r>
            <w:proofErr w:type="spellEnd"/>
            <w:r w:rsidR="00E8104D" w:rsidRPr="00C41118">
              <w:rPr>
                <w:rFonts w:asciiTheme="minorHAnsi" w:hAnsiTheme="minorHAnsi" w:cstheme="minorHAnsi"/>
                <w:sz w:val="22"/>
                <w:szCs w:val="22"/>
                <w:lang w:val="es-ES"/>
              </w:rPr>
              <w:t>, organizada por el Gobierno de Italia y la Oficina de Ramsar en junio de 1996 en el marco del proyecto MedWet1</w:t>
            </w:r>
            <w:r w:rsidRPr="00C41118">
              <w:rPr>
                <w:rFonts w:asciiTheme="minorHAnsi" w:hAnsiTheme="minorHAnsi" w:cstheme="minorHAnsi"/>
                <w:sz w:val="22"/>
                <w:szCs w:val="22"/>
                <w:lang w:val="es-ES"/>
              </w:rPr>
              <w:t xml:space="preserve">; </w:t>
            </w:r>
          </w:p>
          <w:p w14:paraId="033ADAB4" w14:textId="53AE4750" w:rsidR="002835D9" w:rsidRPr="00C41118" w:rsidRDefault="002835D9" w:rsidP="00E8104D">
            <w:pPr>
              <w:pStyle w:val="NormalWeb"/>
              <w:ind w:left="720"/>
              <w:rPr>
                <w:rFonts w:asciiTheme="minorHAnsi" w:hAnsiTheme="minorHAnsi" w:cstheme="minorHAnsi"/>
                <w:sz w:val="22"/>
                <w:szCs w:val="22"/>
                <w:lang w:val="es-ES"/>
              </w:rPr>
            </w:pPr>
            <w:r w:rsidRPr="00C41118">
              <w:rPr>
                <w:rFonts w:asciiTheme="minorHAnsi" w:hAnsiTheme="minorHAnsi" w:cstheme="minorHAnsi"/>
                <w:sz w:val="22"/>
                <w:szCs w:val="22"/>
                <w:lang w:val="es-ES"/>
              </w:rPr>
              <w:t>f)  </w:t>
            </w:r>
            <w:r w:rsidR="00E8104D" w:rsidRPr="00C41118">
              <w:rPr>
                <w:rFonts w:asciiTheme="minorHAnsi" w:hAnsiTheme="minorHAnsi" w:cstheme="minorHAnsi"/>
                <w:sz w:val="22"/>
                <w:szCs w:val="22"/>
                <w:lang w:val="es-ES"/>
              </w:rPr>
              <w:t xml:space="preserve">la </w:t>
            </w:r>
            <w:proofErr w:type="spellStart"/>
            <w:r w:rsidR="00E8104D" w:rsidRPr="00C41118">
              <w:rPr>
                <w:rFonts w:asciiTheme="minorHAnsi" w:hAnsiTheme="minorHAnsi" w:cstheme="minorHAnsi"/>
                <w:sz w:val="22"/>
                <w:szCs w:val="22"/>
                <w:lang w:val="es-ES"/>
              </w:rPr>
              <w:t>Decisión</w:t>
            </w:r>
            <w:proofErr w:type="spellEnd"/>
            <w:r w:rsidR="00E8104D" w:rsidRPr="00C41118">
              <w:rPr>
                <w:rFonts w:asciiTheme="minorHAnsi" w:hAnsiTheme="minorHAnsi" w:cstheme="minorHAnsi"/>
                <w:sz w:val="22"/>
                <w:szCs w:val="22"/>
                <w:lang w:val="es-ES"/>
              </w:rPr>
              <w:t xml:space="preserve"> 19.19 del </w:t>
            </w:r>
            <w:proofErr w:type="spellStart"/>
            <w:r w:rsidR="00E8104D" w:rsidRPr="00C41118">
              <w:rPr>
                <w:rFonts w:asciiTheme="minorHAnsi" w:hAnsiTheme="minorHAnsi" w:cstheme="minorHAnsi"/>
                <w:sz w:val="22"/>
                <w:szCs w:val="22"/>
                <w:lang w:val="es-ES"/>
              </w:rPr>
              <w:t>Comite</w:t>
            </w:r>
            <w:proofErr w:type="spellEnd"/>
            <w:r w:rsidR="00E8104D" w:rsidRPr="00C41118">
              <w:rPr>
                <w:rFonts w:asciiTheme="minorHAnsi" w:hAnsiTheme="minorHAnsi" w:cstheme="minorHAnsi"/>
                <w:sz w:val="22"/>
                <w:szCs w:val="22"/>
                <w:lang w:val="es-ES"/>
              </w:rPr>
              <w:t xml:space="preserve">́ Permanente de la </w:t>
            </w:r>
            <w:proofErr w:type="spellStart"/>
            <w:r w:rsidR="00E8104D" w:rsidRPr="00C41118">
              <w:rPr>
                <w:rFonts w:asciiTheme="minorHAnsi" w:hAnsiTheme="minorHAnsi" w:cstheme="minorHAnsi"/>
                <w:sz w:val="22"/>
                <w:szCs w:val="22"/>
                <w:lang w:val="es-ES"/>
              </w:rPr>
              <w:t>Convención</w:t>
            </w:r>
            <w:proofErr w:type="spellEnd"/>
            <w:r w:rsidR="00E8104D" w:rsidRPr="00C41118">
              <w:rPr>
                <w:rFonts w:asciiTheme="minorHAnsi" w:hAnsiTheme="minorHAnsi" w:cstheme="minorHAnsi"/>
                <w:sz w:val="22"/>
                <w:szCs w:val="22"/>
                <w:lang w:val="es-ES"/>
              </w:rPr>
              <w:t xml:space="preserve"> de octubre de 1996 por la que </w:t>
            </w:r>
            <w:proofErr w:type="spellStart"/>
            <w:r w:rsidR="00E8104D" w:rsidRPr="00C41118">
              <w:rPr>
                <w:rFonts w:asciiTheme="minorHAnsi" w:hAnsiTheme="minorHAnsi" w:cstheme="minorHAnsi"/>
                <w:sz w:val="22"/>
                <w:szCs w:val="22"/>
                <w:lang w:val="es-ES"/>
              </w:rPr>
              <w:t>establecio</w:t>
            </w:r>
            <w:proofErr w:type="spellEnd"/>
            <w:r w:rsidR="00E8104D" w:rsidRPr="00C41118">
              <w:rPr>
                <w:rFonts w:asciiTheme="minorHAnsi" w:hAnsiTheme="minorHAnsi" w:cstheme="minorHAnsi"/>
                <w:sz w:val="22"/>
                <w:szCs w:val="22"/>
                <w:lang w:val="es-ES"/>
              </w:rPr>
              <w:t xml:space="preserve">́ el </w:t>
            </w:r>
            <w:proofErr w:type="spellStart"/>
            <w:r w:rsidR="00E8104D" w:rsidRPr="00C41118">
              <w:rPr>
                <w:rFonts w:asciiTheme="minorHAnsi" w:hAnsiTheme="minorHAnsi" w:cstheme="minorHAnsi"/>
                <w:sz w:val="22"/>
                <w:szCs w:val="22"/>
                <w:lang w:val="es-ES"/>
              </w:rPr>
              <w:t>Comite</w:t>
            </w:r>
            <w:proofErr w:type="spellEnd"/>
            <w:r w:rsidR="00E8104D" w:rsidRPr="00C41118">
              <w:rPr>
                <w:rFonts w:asciiTheme="minorHAnsi" w:hAnsiTheme="minorHAnsi" w:cstheme="minorHAnsi"/>
                <w:sz w:val="22"/>
                <w:szCs w:val="22"/>
                <w:lang w:val="es-ES"/>
              </w:rPr>
              <w:t xml:space="preserve">́ para los Humedales </w:t>
            </w:r>
            <w:proofErr w:type="spellStart"/>
            <w:r w:rsidR="00E8104D" w:rsidRPr="00C41118">
              <w:rPr>
                <w:rFonts w:asciiTheme="minorHAnsi" w:hAnsiTheme="minorHAnsi" w:cstheme="minorHAnsi"/>
                <w:sz w:val="22"/>
                <w:szCs w:val="22"/>
                <w:lang w:val="es-ES"/>
              </w:rPr>
              <w:t>Mediterráneos</w:t>
            </w:r>
            <w:proofErr w:type="spellEnd"/>
            <w:r w:rsidR="00E8104D" w:rsidRPr="00C41118">
              <w:rPr>
                <w:rFonts w:asciiTheme="minorHAnsi" w:hAnsiTheme="minorHAnsi" w:cstheme="minorHAnsi"/>
                <w:sz w:val="22"/>
                <w:szCs w:val="22"/>
                <w:lang w:val="es-ES"/>
              </w:rPr>
              <w:t xml:space="preserve"> (</w:t>
            </w:r>
            <w:proofErr w:type="spellStart"/>
            <w:r w:rsidR="00E8104D" w:rsidRPr="00C41118">
              <w:rPr>
                <w:rFonts w:asciiTheme="minorHAnsi" w:hAnsiTheme="minorHAnsi" w:cstheme="minorHAnsi"/>
                <w:sz w:val="22"/>
                <w:szCs w:val="22"/>
                <w:lang w:val="es-ES"/>
              </w:rPr>
              <w:t>MedWet</w:t>
            </w:r>
            <w:proofErr w:type="spellEnd"/>
            <w:r w:rsidR="00E8104D" w:rsidRPr="00C41118">
              <w:rPr>
                <w:rFonts w:asciiTheme="minorHAnsi" w:hAnsiTheme="minorHAnsi" w:cstheme="minorHAnsi"/>
                <w:sz w:val="22"/>
                <w:szCs w:val="22"/>
                <w:lang w:val="es-ES"/>
              </w:rPr>
              <w:t>/</w:t>
            </w:r>
            <w:proofErr w:type="spellStart"/>
            <w:r w:rsidR="00E8104D" w:rsidRPr="00C41118">
              <w:rPr>
                <w:rFonts w:asciiTheme="minorHAnsi" w:hAnsiTheme="minorHAnsi" w:cstheme="minorHAnsi"/>
                <w:sz w:val="22"/>
                <w:szCs w:val="22"/>
                <w:lang w:val="es-ES"/>
              </w:rPr>
              <w:t>Com</w:t>
            </w:r>
            <w:proofErr w:type="spellEnd"/>
            <w:r w:rsidR="00E8104D" w:rsidRPr="00C41118">
              <w:rPr>
                <w:rFonts w:asciiTheme="minorHAnsi" w:hAnsiTheme="minorHAnsi" w:cstheme="minorHAnsi"/>
                <w:sz w:val="22"/>
                <w:szCs w:val="22"/>
                <w:lang w:val="es-ES"/>
              </w:rPr>
              <w:t xml:space="preserve">), dentro del marco de la Iniciativa para los Humedales del </w:t>
            </w:r>
            <w:proofErr w:type="spellStart"/>
            <w:r w:rsidR="00E8104D" w:rsidRPr="00C41118">
              <w:rPr>
                <w:rFonts w:asciiTheme="minorHAnsi" w:hAnsiTheme="minorHAnsi" w:cstheme="minorHAnsi"/>
                <w:sz w:val="22"/>
                <w:szCs w:val="22"/>
                <w:lang w:val="es-ES"/>
              </w:rPr>
              <w:t>Mediterráneo</w:t>
            </w:r>
            <w:proofErr w:type="spellEnd"/>
            <w:r w:rsidR="00E8104D" w:rsidRPr="00C41118">
              <w:rPr>
                <w:rFonts w:asciiTheme="minorHAnsi" w:hAnsiTheme="minorHAnsi" w:cstheme="minorHAnsi"/>
                <w:sz w:val="22"/>
                <w:szCs w:val="22"/>
                <w:lang w:val="es-ES"/>
              </w:rPr>
              <w:t xml:space="preserve">, integrado actualmente por 25 Gobiernos de la cuenca del </w:t>
            </w:r>
            <w:proofErr w:type="spellStart"/>
            <w:r w:rsidR="00E8104D" w:rsidRPr="00C41118">
              <w:rPr>
                <w:rFonts w:asciiTheme="minorHAnsi" w:hAnsiTheme="minorHAnsi" w:cstheme="minorHAnsi"/>
                <w:sz w:val="22"/>
                <w:szCs w:val="22"/>
                <w:lang w:val="es-ES"/>
              </w:rPr>
              <w:t>Mediterráneo</w:t>
            </w:r>
            <w:proofErr w:type="spellEnd"/>
            <w:r w:rsidR="00E8104D" w:rsidRPr="00C41118">
              <w:rPr>
                <w:rFonts w:asciiTheme="minorHAnsi" w:hAnsiTheme="minorHAnsi" w:cstheme="minorHAnsi"/>
                <w:sz w:val="22"/>
                <w:szCs w:val="22"/>
                <w:lang w:val="es-ES"/>
              </w:rPr>
              <w:t xml:space="preserve">, la Autoridad Palestina, la </w:t>
            </w:r>
            <w:proofErr w:type="spellStart"/>
            <w:r w:rsidR="00E8104D" w:rsidRPr="00C41118">
              <w:rPr>
                <w:rFonts w:asciiTheme="minorHAnsi" w:hAnsiTheme="minorHAnsi" w:cstheme="minorHAnsi"/>
                <w:sz w:val="22"/>
                <w:szCs w:val="22"/>
                <w:lang w:val="es-ES"/>
              </w:rPr>
              <w:t>Comisión</w:t>
            </w:r>
            <w:proofErr w:type="spellEnd"/>
            <w:r w:rsidR="00E8104D" w:rsidRPr="00C41118">
              <w:rPr>
                <w:rFonts w:asciiTheme="minorHAnsi" w:hAnsiTheme="minorHAnsi" w:cstheme="minorHAnsi"/>
                <w:sz w:val="22"/>
                <w:szCs w:val="22"/>
                <w:lang w:val="es-ES"/>
              </w:rPr>
              <w:t xml:space="preserve"> </w:t>
            </w:r>
            <w:proofErr w:type="gramStart"/>
            <w:r w:rsidR="00E8104D" w:rsidRPr="00C41118">
              <w:rPr>
                <w:rFonts w:asciiTheme="minorHAnsi" w:hAnsiTheme="minorHAnsi" w:cstheme="minorHAnsi"/>
                <w:sz w:val="22"/>
                <w:szCs w:val="22"/>
                <w:lang w:val="es-ES"/>
              </w:rPr>
              <w:t>Europea</w:t>
            </w:r>
            <w:proofErr w:type="gramEnd"/>
            <w:r w:rsidR="00E8104D" w:rsidRPr="00C41118">
              <w:rPr>
                <w:rFonts w:asciiTheme="minorHAnsi" w:hAnsiTheme="minorHAnsi" w:cstheme="minorHAnsi"/>
                <w:sz w:val="22"/>
                <w:szCs w:val="22"/>
                <w:lang w:val="es-ES"/>
              </w:rPr>
              <w:t>, los Convenios de Barcelona y Berna, y seis centros especializados en humedales y ONG internacionales</w:t>
            </w:r>
            <w:r w:rsidRPr="00C41118">
              <w:rPr>
                <w:rFonts w:asciiTheme="minorHAnsi" w:hAnsiTheme="minorHAnsi" w:cstheme="minorHAnsi"/>
                <w:sz w:val="22"/>
                <w:szCs w:val="22"/>
                <w:lang w:val="es-ES"/>
              </w:rPr>
              <w:t xml:space="preserve">; </w:t>
            </w:r>
          </w:p>
          <w:p w14:paraId="03E4DF05" w14:textId="0D182D78" w:rsidR="002835D9" w:rsidRPr="00C41118" w:rsidRDefault="002835D9" w:rsidP="00E8104D">
            <w:pPr>
              <w:pStyle w:val="NormalWeb"/>
              <w:ind w:left="720"/>
              <w:rPr>
                <w:rFonts w:asciiTheme="minorHAnsi" w:hAnsiTheme="minorHAnsi" w:cstheme="minorHAnsi"/>
                <w:sz w:val="22"/>
                <w:szCs w:val="22"/>
                <w:lang w:val="es-ES"/>
              </w:rPr>
            </w:pPr>
            <w:r w:rsidRPr="00C41118">
              <w:rPr>
                <w:rFonts w:asciiTheme="minorHAnsi" w:hAnsiTheme="minorHAnsi" w:cstheme="minorHAnsi"/>
                <w:sz w:val="22"/>
                <w:szCs w:val="22"/>
                <w:lang w:val="es-ES"/>
              </w:rPr>
              <w:t>g)  </w:t>
            </w:r>
            <w:r w:rsidR="00E8104D" w:rsidRPr="00C41118">
              <w:rPr>
                <w:rFonts w:asciiTheme="minorHAnsi" w:hAnsiTheme="minorHAnsi" w:cstheme="minorHAnsi"/>
                <w:sz w:val="22"/>
                <w:szCs w:val="22"/>
                <w:lang w:val="es-ES"/>
              </w:rPr>
              <w:t xml:space="preserve">los resultados de las dos primeras reuniones del </w:t>
            </w:r>
            <w:proofErr w:type="spellStart"/>
            <w:r w:rsidR="00E8104D" w:rsidRPr="00C41118">
              <w:rPr>
                <w:rFonts w:asciiTheme="minorHAnsi" w:hAnsiTheme="minorHAnsi" w:cstheme="minorHAnsi"/>
                <w:sz w:val="22"/>
                <w:szCs w:val="22"/>
                <w:lang w:val="es-ES"/>
              </w:rPr>
              <w:t>MedWet</w:t>
            </w:r>
            <w:proofErr w:type="spellEnd"/>
            <w:r w:rsidR="00E8104D" w:rsidRPr="00C41118">
              <w:rPr>
                <w:rFonts w:asciiTheme="minorHAnsi" w:hAnsiTheme="minorHAnsi" w:cstheme="minorHAnsi"/>
                <w:sz w:val="22"/>
                <w:szCs w:val="22"/>
                <w:lang w:val="es-ES"/>
              </w:rPr>
              <w:t>/</w:t>
            </w:r>
            <w:proofErr w:type="spellStart"/>
            <w:r w:rsidR="00E8104D" w:rsidRPr="00C41118">
              <w:rPr>
                <w:rFonts w:asciiTheme="minorHAnsi" w:hAnsiTheme="minorHAnsi" w:cstheme="minorHAnsi"/>
                <w:sz w:val="22"/>
                <w:szCs w:val="22"/>
                <w:lang w:val="es-ES"/>
              </w:rPr>
              <w:t>Com</w:t>
            </w:r>
            <w:proofErr w:type="spellEnd"/>
            <w:r w:rsidR="00E8104D" w:rsidRPr="00C41118">
              <w:rPr>
                <w:rFonts w:asciiTheme="minorHAnsi" w:hAnsiTheme="minorHAnsi" w:cstheme="minorHAnsi"/>
                <w:sz w:val="22"/>
                <w:szCs w:val="22"/>
                <w:lang w:val="es-ES"/>
              </w:rPr>
              <w:t xml:space="preserve">, celebradas en </w:t>
            </w:r>
            <w:proofErr w:type="spellStart"/>
            <w:r w:rsidR="00E8104D" w:rsidRPr="00C41118">
              <w:rPr>
                <w:rFonts w:asciiTheme="minorHAnsi" w:hAnsiTheme="minorHAnsi" w:cstheme="minorHAnsi"/>
                <w:sz w:val="22"/>
                <w:szCs w:val="22"/>
                <w:lang w:val="es-ES"/>
              </w:rPr>
              <w:t>Tesalónica</w:t>
            </w:r>
            <w:proofErr w:type="spellEnd"/>
            <w:r w:rsidR="00E8104D" w:rsidRPr="00C41118">
              <w:rPr>
                <w:rFonts w:asciiTheme="minorHAnsi" w:hAnsiTheme="minorHAnsi" w:cstheme="minorHAnsi"/>
                <w:sz w:val="22"/>
                <w:szCs w:val="22"/>
                <w:lang w:val="es-ES"/>
              </w:rPr>
              <w:t xml:space="preserve">, Grecia (marzo de 1998) y Valencia, </w:t>
            </w:r>
            <w:proofErr w:type="spellStart"/>
            <w:r w:rsidR="00E8104D" w:rsidRPr="00C41118">
              <w:rPr>
                <w:rFonts w:asciiTheme="minorHAnsi" w:hAnsiTheme="minorHAnsi" w:cstheme="minorHAnsi"/>
                <w:sz w:val="22"/>
                <w:szCs w:val="22"/>
                <w:lang w:val="es-ES"/>
              </w:rPr>
              <w:t>España</w:t>
            </w:r>
            <w:proofErr w:type="spellEnd"/>
            <w:r w:rsidR="00E8104D" w:rsidRPr="00C41118">
              <w:rPr>
                <w:rFonts w:asciiTheme="minorHAnsi" w:hAnsiTheme="minorHAnsi" w:cstheme="minorHAnsi"/>
                <w:sz w:val="22"/>
                <w:szCs w:val="22"/>
                <w:lang w:val="es-ES"/>
              </w:rPr>
              <w:t xml:space="preserve"> (enero de 1999), que fueron acogidas y financiadas por los Gobiernos de esos dos </w:t>
            </w:r>
            <w:proofErr w:type="spellStart"/>
            <w:r w:rsidR="00E8104D" w:rsidRPr="00C41118">
              <w:rPr>
                <w:rFonts w:asciiTheme="minorHAnsi" w:hAnsiTheme="minorHAnsi" w:cstheme="minorHAnsi"/>
                <w:sz w:val="22"/>
                <w:szCs w:val="22"/>
                <w:lang w:val="es-ES"/>
              </w:rPr>
              <w:t>países</w:t>
            </w:r>
            <w:proofErr w:type="spellEnd"/>
            <w:r w:rsidR="00E8104D" w:rsidRPr="00C41118">
              <w:rPr>
                <w:rFonts w:asciiTheme="minorHAnsi" w:hAnsiTheme="minorHAnsi" w:cstheme="minorHAnsi"/>
                <w:sz w:val="22"/>
                <w:szCs w:val="22"/>
                <w:lang w:val="es-ES"/>
              </w:rPr>
              <w:t>;</w:t>
            </w:r>
          </w:p>
          <w:p w14:paraId="7E4C7C0F" w14:textId="32A0EDBD" w:rsidR="002835D9" w:rsidRPr="00C41118" w:rsidRDefault="002835D9" w:rsidP="00E8104D">
            <w:pPr>
              <w:pStyle w:val="NormalWeb"/>
              <w:ind w:left="720"/>
              <w:rPr>
                <w:rFonts w:asciiTheme="minorHAnsi" w:hAnsiTheme="minorHAnsi" w:cstheme="minorHAnsi"/>
                <w:sz w:val="22"/>
                <w:szCs w:val="22"/>
                <w:lang w:val="es-ES"/>
              </w:rPr>
            </w:pPr>
            <w:r w:rsidRPr="00C41118">
              <w:rPr>
                <w:rFonts w:asciiTheme="minorHAnsi" w:hAnsiTheme="minorHAnsi" w:cstheme="minorHAnsi"/>
                <w:sz w:val="22"/>
                <w:szCs w:val="22"/>
                <w:lang w:val="es-ES"/>
              </w:rPr>
              <w:t>h)  </w:t>
            </w:r>
            <w:r w:rsidR="00E8104D" w:rsidRPr="00C41118">
              <w:rPr>
                <w:rFonts w:asciiTheme="minorHAnsi" w:hAnsiTheme="minorHAnsi" w:cstheme="minorHAnsi"/>
                <w:sz w:val="22"/>
                <w:szCs w:val="22"/>
                <w:lang w:val="es-ES"/>
              </w:rPr>
              <w:t xml:space="preserve">el nombramiento en 1996 por el Secretario General de la </w:t>
            </w:r>
            <w:proofErr w:type="spellStart"/>
            <w:r w:rsidR="00E8104D" w:rsidRPr="00C41118">
              <w:rPr>
                <w:rFonts w:asciiTheme="minorHAnsi" w:hAnsiTheme="minorHAnsi" w:cstheme="minorHAnsi"/>
                <w:sz w:val="22"/>
                <w:szCs w:val="22"/>
                <w:lang w:val="es-ES"/>
              </w:rPr>
              <w:t>Convención</w:t>
            </w:r>
            <w:proofErr w:type="spellEnd"/>
            <w:r w:rsidR="00E8104D" w:rsidRPr="00C41118">
              <w:rPr>
                <w:rFonts w:asciiTheme="minorHAnsi" w:hAnsiTheme="minorHAnsi" w:cstheme="minorHAnsi"/>
                <w:sz w:val="22"/>
                <w:szCs w:val="22"/>
                <w:lang w:val="es-ES"/>
              </w:rPr>
              <w:t xml:space="preserve"> de un Coordinador de </w:t>
            </w:r>
            <w:proofErr w:type="spellStart"/>
            <w:r w:rsidR="00E8104D" w:rsidRPr="00C41118">
              <w:rPr>
                <w:rFonts w:asciiTheme="minorHAnsi" w:hAnsiTheme="minorHAnsi" w:cstheme="minorHAnsi"/>
                <w:sz w:val="22"/>
                <w:szCs w:val="22"/>
                <w:lang w:val="es-ES"/>
              </w:rPr>
              <w:t>MedWet</w:t>
            </w:r>
            <w:proofErr w:type="spellEnd"/>
            <w:r w:rsidR="00E8104D" w:rsidRPr="00C41118">
              <w:rPr>
                <w:rFonts w:asciiTheme="minorHAnsi" w:hAnsiTheme="minorHAnsi" w:cstheme="minorHAnsi"/>
                <w:sz w:val="22"/>
                <w:szCs w:val="22"/>
                <w:lang w:val="es-ES"/>
              </w:rPr>
              <w:t xml:space="preserve"> y el establecimiento de una estructura de </w:t>
            </w:r>
            <w:proofErr w:type="spellStart"/>
            <w:r w:rsidR="00E8104D" w:rsidRPr="00C41118">
              <w:rPr>
                <w:rFonts w:asciiTheme="minorHAnsi" w:hAnsiTheme="minorHAnsi" w:cstheme="minorHAnsi"/>
                <w:sz w:val="22"/>
                <w:szCs w:val="22"/>
                <w:lang w:val="es-ES"/>
              </w:rPr>
              <w:t>secretaría</w:t>
            </w:r>
            <w:proofErr w:type="spellEnd"/>
            <w:r w:rsidR="00E8104D" w:rsidRPr="00C41118">
              <w:rPr>
                <w:rFonts w:asciiTheme="minorHAnsi" w:hAnsiTheme="minorHAnsi" w:cstheme="minorHAnsi"/>
                <w:sz w:val="22"/>
                <w:szCs w:val="22"/>
                <w:lang w:val="es-ES"/>
              </w:rPr>
              <w:t xml:space="preserve">, con el apoyo financiero de los gobiernos de Francia y Grecia, y a partir de 1999 del Gobierno de </w:t>
            </w:r>
            <w:proofErr w:type="spellStart"/>
            <w:r w:rsidR="00E8104D" w:rsidRPr="00C41118">
              <w:rPr>
                <w:rFonts w:asciiTheme="minorHAnsi" w:hAnsiTheme="minorHAnsi" w:cstheme="minorHAnsi"/>
                <w:sz w:val="22"/>
                <w:szCs w:val="22"/>
                <w:lang w:val="es-ES"/>
              </w:rPr>
              <w:t>España</w:t>
            </w:r>
            <w:proofErr w:type="spellEnd"/>
            <w:r w:rsidR="00E8104D" w:rsidRPr="00C41118">
              <w:rPr>
                <w:rFonts w:asciiTheme="minorHAnsi" w:hAnsiTheme="minorHAnsi" w:cstheme="minorHAnsi"/>
                <w:sz w:val="22"/>
                <w:szCs w:val="22"/>
                <w:lang w:val="es-ES"/>
              </w:rPr>
              <w:t xml:space="preserve">, </w:t>
            </w:r>
            <w:proofErr w:type="spellStart"/>
            <w:r w:rsidR="00E8104D" w:rsidRPr="00C41118">
              <w:rPr>
                <w:rFonts w:asciiTheme="minorHAnsi" w:hAnsiTheme="minorHAnsi" w:cstheme="minorHAnsi"/>
                <w:sz w:val="22"/>
                <w:szCs w:val="22"/>
                <w:lang w:val="es-ES"/>
              </w:rPr>
              <w:t>asi</w:t>
            </w:r>
            <w:proofErr w:type="spellEnd"/>
            <w:r w:rsidR="00E8104D" w:rsidRPr="00C41118">
              <w:rPr>
                <w:rFonts w:asciiTheme="minorHAnsi" w:hAnsiTheme="minorHAnsi" w:cstheme="minorHAnsi"/>
                <w:sz w:val="22"/>
                <w:szCs w:val="22"/>
                <w:lang w:val="es-ES"/>
              </w:rPr>
              <w:t xml:space="preserve">́ como de la </w:t>
            </w:r>
            <w:proofErr w:type="spellStart"/>
            <w:r w:rsidR="00E8104D" w:rsidRPr="00C41118">
              <w:rPr>
                <w:rFonts w:asciiTheme="minorHAnsi" w:hAnsiTheme="minorHAnsi" w:cstheme="minorHAnsi"/>
                <w:sz w:val="22"/>
                <w:szCs w:val="22"/>
                <w:lang w:val="es-ES"/>
              </w:rPr>
              <w:t>Station</w:t>
            </w:r>
            <w:proofErr w:type="spellEnd"/>
            <w:r w:rsidR="00E8104D" w:rsidRPr="00C41118">
              <w:rPr>
                <w:rFonts w:asciiTheme="minorHAnsi" w:hAnsiTheme="minorHAnsi" w:cstheme="minorHAnsi"/>
                <w:sz w:val="22"/>
                <w:szCs w:val="22"/>
                <w:lang w:val="es-ES"/>
              </w:rPr>
              <w:t xml:space="preserve"> </w:t>
            </w:r>
            <w:proofErr w:type="spellStart"/>
            <w:r w:rsidR="00E8104D" w:rsidRPr="00C41118">
              <w:rPr>
                <w:rFonts w:asciiTheme="minorHAnsi" w:hAnsiTheme="minorHAnsi" w:cstheme="minorHAnsi"/>
                <w:sz w:val="22"/>
                <w:szCs w:val="22"/>
                <w:lang w:val="es-ES"/>
              </w:rPr>
              <w:t>Biologique</w:t>
            </w:r>
            <w:proofErr w:type="spellEnd"/>
            <w:r w:rsidR="00E8104D" w:rsidRPr="00C41118">
              <w:rPr>
                <w:rFonts w:asciiTheme="minorHAnsi" w:hAnsiTheme="minorHAnsi" w:cstheme="minorHAnsi"/>
                <w:sz w:val="22"/>
                <w:szCs w:val="22"/>
                <w:lang w:val="es-ES"/>
              </w:rPr>
              <w:t xml:space="preserve"> de la Tour du </w:t>
            </w:r>
            <w:proofErr w:type="spellStart"/>
            <w:r w:rsidR="00E8104D" w:rsidRPr="00C41118">
              <w:rPr>
                <w:rFonts w:asciiTheme="minorHAnsi" w:hAnsiTheme="minorHAnsi" w:cstheme="minorHAnsi"/>
                <w:sz w:val="22"/>
                <w:szCs w:val="22"/>
                <w:lang w:val="es-ES"/>
              </w:rPr>
              <w:t>Valat</w:t>
            </w:r>
            <w:proofErr w:type="spellEnd"/>
            <w:r w:rsidR="00E8104D" w:rsidRPr="00C41118">
              <w:rPr>
                <w:rFonts w:asciiTheme="minorHAnsi" w:hAnsiTheme="minorHAnsi" w:cstheme="minorHAnsi"/>
                <w:sz w:val="22"/>
                <w:szCs w:val="22"/>
                <w:lang w:val="es-ES"/>
              </w:rPr>
              <w:t xml:space="preserve"> (Francia) y el WWF Internacional</w:t>
            </w:r>
            <w:r w:rsidR="00F67823" w:rsidRPr="00C41118">
              <w:rPr>
                <w:rFonts w:asciiTheme="minorHAnsi" w:hAnsiTheme="minorHAnsi" w:cstheme="minorHAnsi"/>
                <w:sz w:val="22"/>
                <w:szCs w:val="22"/>
                <w:lang w:val="es-ES"/>
              </w:rPr>
              <w:t>; y</w:t>
            </w:r>
            <w:r w:rsidRPr="00C41118">
              <w:rPr>
                <w:rFonts w:asciiTheme="minorHAnsi" w:hAnsiTheme="minorHAnsi" w:cstheme="minorHAnsi"/>
                <w:sz w:val="22"/>
                <w:szCs w:val="22"/>
                <w:lang w:val="es-ES"/>
              </w:rPr>
              <w:t xml:space="preserve"> </w:t>
            </w:r>
          </w:p>
          <w:p w14:paraId="574059F4" w14:textId="1B628A98" w:rsidR="002835D9" w:rsidRPr="00C41118" w:rsidRDefault="002835D9" w:rsidP="00A20531">
            <w:pPr>
              <w:pStyle w:val="NormalWeb"/>
              <w:ind w:left="1416"/>
              <w:rPr>
                <w:rFonts w:asciiTheme="minorHAnsi" w:hAnsiTheme="minorHAnsi" w:cstheme="minorHAnsi"/>
                <w:sz w:val="22"/>
                <w:szCs w:val="22"/>
                <w:lang w:val="es-ES"/>
              </w:rPr>
            </w:pPr>
            <w:r w:rsidRPr="00C41118">
              <w:rPr>
                <w:rFonts w:asciiTheme="minorHAnsi" w:hAnsiTheme="minorHAnsi" w:cstheme="minorHAnsi"/>
                <w:sz w:val="22"/>
                <w:szCs w:val="22"/>
                <w:lang w:val="es-ES"/>
              </w:rPr>
              <w:lastRenderedPageBreak/>
              <w:t>i)  </w:t>
            </w:r>
            <w:r w:rsidR="00E8104D" w:rsidRPr="00C41118">
              <w:rPr>
                <w:rFonts w:asciiTheme="minorHAnsi" w:hAnsiTheme="minorHAnsi" w:cstheme="minorHAnsi"/>
                <w:sz w:val="22"/>
                <w:szCs w:val="22"/>
                <w:lang w:val="es-ES"/>
              </w:rPr>
              <w:t xml:space="preserve">la puesta en marcha de otros dos proyectos de </w:t>
            </w:r>
            <w:proofErr w:type="spellStart"/>
            <w:r w:rsidR="00E8104D" w:rsidRPr="00C41118">
              <w:rPr>
                <w:rFonts w:asciiTheme="minorHAnsi" w:hAnsiTheme="minorHAnsi" w:cstheme="minorHAnsi"/>
                <w:sz w:val="22"/>
                <w:szCs w:val="22"/>
                <w:lang w:val="es-ES"/>
              </w:rPr>
              <w:t>MedWet</w:t>
            </w:r>
            <w:proofErr w:type="spellEnd"/>
            <w:r w:rsidR="00E8104D" w:rsidRPr="00C41118">
              <w:rPr>
                <w:rFonts w:asciiTheme="minorHAnsi" w:hAnsiTheme="minorHAnsi" w:cstheme="minorHAnsi"/>
                <w:sz w:val="22"/>
                <w:szCs w:val="22"/>
                <w:lang w:val="es-ES"/>
              </w:rPr>
              <w:t xml:space="preserve"> que abarcan a diez </w:t>
            </w:r>
            <w:proofErr w:type="spellStart"/>
            <w:r w:rsidR="00E8104D" w:rsidRPr="00C41118">
              <w:rPr>
                <w:rFonts w:asciiTheme="minorHAnsi" w:hAnsiTheme="minorHAnsi" w:cstheme="minorHAnsi"/>
                <w:sz w:val="22"/>
                <w:szCs w:val="22"/>
                <w:lang w:val="es-ES"/>
              </w:rPr>
              <w:t>países</w:t>
            </w:r>
            <w:proofErr w:type="spellEnd"/>
            <w:r w:rsidR="00E8104D" w:rsidRPr="00C41118">
              <w:rPr>
                <w:rFonts w:asciiTheme="minorHAnsi" w:hAnsiTheme="minorHAnsi" w:cstheme="minorHAnsi"/>
                <w:sz w:val="22"/>
                <w:szCs w:val="22"/>
                <w:lang w:val="es-ES"/>
              </w:rPr>
              <w:t xml:space="preserve"> </w:t>
            </w:r>
            <w:proofErr w:type="spellStart"/>
            <w:r w:rsidR="00E8104D" w:rsidRPr="00C41118">
              <w:rPr>
                <w:rFonts w:asciiTheme="minorHAnsi" w:hAnsiTheme="minorHAnsi" w:cstheme="minorHAnsi"/>
                <w:sz w:val="22"/>
                <w:szCs w:val="22"/>
                <w:lang w:val="es-ES"/>
              </w:rPr>
              <w:t>mediterráneos</w:t>
            </w:r>
            <w:proofErr w:type="spellEnd"/>
            <w:r w:rsidR="00E8104D" w:rsidRPr="00C41118">
              <w:rPr>
                <w:rFonts w:asciiTheme="minorHAnsi" w:hAnsiTheme="minorHAnsi" w:cstheme="minorHAnsi"/>
                <w:sz w:val="22"/>
                <w:szCs w:val="22"/>
                <w:lang w:val="es-ES"/>
              </w:rPr>
              <w:t>, uno de los cuales está financiado por el Fondo para el Medio Ambiente Mundial (FMAM)</w:t>
            </w:r>
            <w:r w:rsidRPr="00C41118">
              <w:rPr>
                <w:rFonts w:asciiTheme="minorHAnsi" w:hAnsiTheme="minorHAnsi" w:cstheme="minorHAnsi"/>
                <w:sz w:val="22"/>
                <w:szCs w:val="22"/>
                <w:lang w:val="es-ES"/>
              </w:rPr>
              <w:t>;</w:t>
            </w:r>
          </w:p>
        </w:tc>
        <w:tc>
          <w:tcPr>
            <w:tcW w:w="1418" w:type="dxa"/>
          </w:tcPr>
          <w:p w14:paraId="5AC7C2C6" w14:textId="77777777" w:rsidR="002835D9" w:rsidRPr="00C41118" w:rsidRDefault="002835D9" w:rsidP="00A03E7B">
            <w:pPr>
              <w:rPr>
                <w:rFonts w:cstheme="minorHAnsi"/>
                <w:sz w:val="22"/>
                <w:szCs w:val="22"/>
                <w:lang w:val="es-ES"/>
              </w:rPr>
            </w:pPr>
            <w:r w:rsidRPr="00C41118">
              <w:rPr>
                <w:rFonts w:cstheme="minorHAnsi"/>
                <w:sz w:val="22"/>
                <w:szCs w:val="22"/>
                <w:lang w:val="es-ES"/>
              </w:rPr>
              <w:lastRenderedPageBreak/>
              <w:t>1</w:t>
            </w:r>
          </w:p>
        </w:tc>
        <w:tc>
          <w:tcPr>
            <w:tcW w:w="3821" w:type="dxa"/>
          </w:tcPr>
          <w:p w14:paraId="3C881DAA" w14:textId="525BC085"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7B60B233" w14:textId="77777777" w:rsidTr="001C7493">
        <w:tc>
          <w:tcPr>
            <w:tcW w:w="8642" w:type="dxa"/>
          </w:tcPr>
          <w:p w14:paraId="512AD9EC" w14:textId="77777777" w:rsidR="002835D9" w:rsidRPr="00C41118" w:rsidRDefault="002835D9" w:rsidP="00A03E7B">
            <w:pPr>
              <w:rPr>
                <w:rFonts w:cstheme="minorHAnsi"/>
                <w:sz w:val="22"/>
                <w:szCs w:val="22"/>
                <w:lang w:val="es-ES"/>
              </w:rPr>
            </w:pPr>
          </w:p>
        </w:tc>
        <w:tc>
          <w:tcPr>
            <w:tcW w:w="1418" w:type="dxa"/>
          </w:tcPr>
          <w:p w14:paraId="73F72359" w14:textId="77777777" w:rsidR="002835D9" w:rsidRPr="00C41118" w:rsidRDefault="002835D9" w:rsidP="00A03E7B">
            <w:pPr>
              <w:rPr>
                <w:rFonts w:cstheme="minorHAnsi"/>
                <w:b/>
                <w:sz w:val="22"/>
                <w:szCs w:val="22"/>
                <w:lang w:val="es-ES"/>
              </w:rPr>
            </w:pPr>
            <w:r w:rsidRPr="00C41118">
              <w:rPr>
                <w:rFonts w:cstheme="minorHAnsi"/>
                <w:b/>
                <w:sz w:val="22"/>
                <w:szCs w:val="22"/>
                <w:lang w:val="es-ES"/>
              </w:rPr>
              <w:t>VI.11</w:t>
            </w:r>
          </w:p>
        </w:tc>
        <w:tc>
          <w:tcPr>
            <w:tcW w:w="3821" w:type="dxa"/>
          </w:tcPr>
          <w:p w14:paraId="6B140DC2" w14:textId="77777777" w:rsidR="002835D9" w:rsidRPr="00C41118" w:rsidRDefault="002835D9" w:rsidP="00A03E7B">
            <w:pPr>
              <w:rPr>
                <w:rFonts w:cstheme="minorHAnsi"/>
                <w:sz w:val="22"/>
                <w:szCs w:val="22"/>
                <w:lang w:val="es-ES"/>
              </w:rPr>
            </w:pPr>
          </w:p>
        </w:tc>
      </w:tr>
      <w:tr w:rsidR="002835D9" w:rsidRPr="00C41118" w14:paraId="0D024A64" w14:textId="77777777" w:rsidTr="001C7493">
        <w:tc>
          <w:tcPr>
            <w:tcW w:w="8642" w:type="dxa"/>
          </w:tcPr>
          <w:p w14:paraId="47A14FEE" w14:textId="0C07DD87" w:rsidR="002835D9" w:rsidRPr="00C41118" w:rsidRDefault="00D166E2" w:rsidP="00D166E2">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RECORDANDO la </w:t>
            </w:r>
            <w:proofErr w:type="spellStart"/>
            <w:r w:rsidRPr="00C41118">
              <w:rPr>
                <w:rFonts w:asciiTheme="minorHAnsi" w:hAnsiTheme="minorHAnsi" w:cstheme="minorHAnsi"/>
                <w:sz w:val="22"/>
                <w:szCs w:val="22"/>
                <w:lang w:val="es-ES"/>
              </w:rPr>
              <w:t>Recomendación</w:t>
            </w:r>
            <w:proofErr w:type="spellEnd"/>
            <w:r w:rsidRPr="00C41118">
              <w:rPr>
                <w:rFonts w:asciiTheme="minorHAnsi" w:hAnsiTheme="minorHAnsi" w:cstheme="minorHAnsi"/>
                <w:sz w:val="22"/>
                <w:szCs w:val="22"/>
                <w:lang w:val="es-ES"/>
              </w:rPr>
              <w:t xml:space="preserve"> 5.14 sobre la </w:t>
            </w:r>
            <w:proofErr w:type="spellStart"/>
            <w:r w:rsidRPr="00C41118">
              <w:rPr>
                <w:rFonts w:asciiTheme="minorHAnsi" w:hAnsiTheme="minorHAnsi" w:cstheme="minorHAnsi"/>
                <w:sz w:val="22"/>
                <w:szCs w:val="22"/>
                <w:lang w:val="es-ES"/>
              </w:rPr>
              <w:t>colaboración</w:t>
            </w:r>
            <w:proofErr w:type="spellEnd"/>
            <w:r w:rsidRPr="00C41118">
              <w:rPr>
                <w:rFonts w:asciiTheme="minorHAnsi" w:hAnsiTheme="minorHAnsi" w:cstheme="minorHAnsi"/>
                <w:sz w:val="22"/>
                <w:szCs w:val="22"/>
                <w:lang w:val="es-ES"/>
              </w:rPr>
              <w:t xml:space="preserve"> para los humedales del </w:t>
            </w:r>
            <w:proofErr w:type="spellStart"/>
            <w:r w:rsidRPr="00C41118">
              <w:rPr>
                <w:rFonts w:asciiTheme="minorHAnsi" w:hAnsiTheme="minorHAnsi" w:cstheme="minorHAnsi"/>
                <w:sz w:val="22"/>
                <w:szCs w:val="22"/>
                <w:lang w:val="es-ES"/>
              </w:rPr>
              <w:t>Mediterráneo</w:t>
            </w:r>
            <w:proofErr w:type="spellEnd"/>
            <w:r w:rsidRPr="00C41118">
              <w:rPr>
                <w:rFonts w:asciiTheme="minorHAnsi" w:hAnsiTheme="minorHAnsi" w:cstheme="minorHAnsi"/>
                <w:sz w:val="22"/>
                <w:szCs w:val="22"/>
                <w:lang w:val="es-ES"/>
              </w:rPr>
              <w:t xml:space="preserve">, en que se </w:t>
            </w:r>
            <w:proofErr w:type="spellStart"/>
            <w:r w:rsidRPr="00C41118">
              <w:rPr>
                <w:rFonts w:asciiTheme="minorHAnsi" w:hAnsiTheme="minorHAnsi" w:cstheme="minorHAnsi"/>
                <w:sz w:val="22"/>
                <w:szCs w:val="22"/>
                <w:lang w:val="es-ES"/>
              </w:rPr>
              <w:t>acogio</w:t>
            </w:r>
            <w:proofErr w:type="spellEnd"/>
            <w:r w:rsidRPr="00C41118">
              <w:rPr>
                <w:rFonts w:asciiTheme="minorHAnsi" w:hAnsiTheme="minorHAnsi" w:cstheme="minorHAnsi"/>
                <w:sz w:val="22"/>
                <w:szCs w:val="22"/>
                <w:lang w:val="es-ES"/>
              </w:rPr>
              <w:t xml:space="preserve">́ favorablemente esa actividad regional y se </w:t>
            </w:r>
            <w:proofErr w:type="spellStart"/>
            <w:r w:rsidRPr="00C41118">
              <w:rPr>
                <w:rFonts w:asciiTheme="minorHAnsi" w:hAnsiTheme="minorHAnsi" w:cstheme="minorHAnsi"/>
                <w:sz w:val="22"/>
                <w:szCs w:val="22"/>
                <w:lang w:val="es-ES"/>
              </w:rPr>
              <w:t>pidio</w:t>
            </w:r>
            <w:proofErr w:type="spellEnd"/>
            <w:r w:rsidRPr="00C41118">
              <w:rPr>
                <w:rFonts w:asciiTheme="minorHAnsi" w:hAnsiTheme="minorHAnsi" w:cstheme="minorHAnsi"/>
                <w:sz w:val="22"/>
                <w:szCs w:val="22"/>
                <w:lang w:val="es-ES"/>
              </w:rPr>
              <w:t xml:space="preserve">́ a los participantes en </w:t>
            </w:r>
            <w:proofErr w:type="spellStart"/>
            <w:r w:rsidRPr="00C41118">
              <w:rPr>
                <w:rFonts w:asciiTheme="minorHAnsi" w:hAnsiTheme="minorHAnsi" w:cstheme="minorHAnsi"/>
                <w:sz w:val="22"/>
                <w:szCs w:val="22"/>
                <w:lang w:val="es-ES"/>
              </w:rPr>
              <w:t>MedHum</w:t>
            </w:r>
            <w:proofErr w:type="spellEnd"/>
            <w:r w:rsidRPr="00C41118">
              <w:rPr>
                <w:rFonts w:asciiTheme="minorHAnsi" w:hAnsiTheme="minorHAnsi" w:cstheme="minorHAnsi"/>
                <w:sz w:val="22"/>
                <w:szCs w:val="22"/>
                <w:lang w:val="es-ES"/>
              </w:rPr>
              <w:t xml:space="preserve"> que presentaran un informe sobre el desarrollo de esa iniciativa en la presente </w:t>
            </w:r>
            <w:proofErr w:type="spellStart"/>
            <w:r w:rsidRPr="00C41118">
              <w:rPr>
                <w:rFonts w:asciiTheme="minorHAnsi" w:hAnsiTheme="minorHAnsi" w:cstheme="minorHAnsi"/>
                <w:sz w:val="22"/>
                <w:szCs w:val="22"/>
                <w:lang w:val="es-ES"/>
              </w:rPr>
              <w:t>reunión</w:t>
            </w:r>
            <w:proofErr w:type="spellEnd"/>
            <w:r w:rsidR="002835D9" w:rsidRPr="00C41118">
              <w:rPr>
                <w:rFonts w:asciiTheme="minorHAnsi" w:hAnsiTheme="minorHAnsi" w:cstheme="minorHAnsi"/>
                <w:sz w:val="22"/>
                <w:szCs w:val="22"/>
                <w:lang w:val="es-ES"/>
              </w:rPr>
              <w:t>;</w:t>
            </w:r>
          </w:p>
        </w:tc>
        <w:tc>
          <w:tcPr>
            <w:tcW w:w="1418" w:type="dxa"/>
          </w:tcPr>
          <w:p w14:paraId="12842B9D" w14:textId="77777777" w:rsidR="002835D9" w:rsidRPr="00C41118" w:rsidRDefault="002835D9" w:rsidP="00A03E7B">
            <w:pPr>
              <w:rPr>
                <w:rFonts w:cstheme="minorHAnsi"/>
                <w:sz w:val="22"/>
                <w:szCs w:val="22"/>
                <w:lang w:val="es-ES"/>
              </w:rPr>
            </w:pPr>
            <w:r w:rsidRPr="00C41118">
              <w:rPr>
                <w:rFonts w:cstheme="minorHAnsi"/>
                <w:sz w:val="22"/>
                <w:szCs w:val="22"/>
                <w:lang w:val="es-ES"/>
              </w:rPr>
              <w:t>1</w:t>
            </w:r>
          </w:p>
        </w:tc>
        <w:tc>
          <w:tcPr>
            <w:tcW w:w="3821" w:type="dxa"/>
          </w:tcPr>
          <w:p w14:paraId="7389EAD1" w14:textId="7A1EFC14"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015336E0" w14:textId="77777777" w:rsidTr="001C7493">
        <w:tc>
          <w:tcPr>
            <w:tcW w:w="8642" w:type="dxa"/>
          </w:tcPr>
          <w:p w14:paraId="2BEC988D" w14:textId="29206526" w:rsidR="002835D9" w:rsidRPr="00C41118" w:rsidRDefault="00D166E2" w:rsidP="00D166E2">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TOMANDO NOTA con </w:t>
            </w:r>
            <w:proofErr w:type="spellStart"/>
            <w:r w:rsidRPr="00C41118">
              <w:rPr>
                <w:rFonts w:asciiTheme="minorHAnsi" w:hAnsiTheme="minorHAnsi" w:cstheme="minorHAnsi"/>
                <w:sz w:val="22"/>
                <w:szCs w:val="22"/>
                <w:lang w:val="es-ES"/>
              </w:rPr>
              <w:t>interés</w:t>
            </w:r>
            <w:proofErr w:type="spellEnd"/>
            <w:r w:rsidRPr="00C41118">
              <w:rPr>
                <w:rFonts w:asciiTheme="minorHAnsi" w:hAnsiTheme="minorHAnsi" w:cstheme="minorHAnsi"/>
                <w:sz w:val="22"/>
                <w:szCs w:val="22"/>
                <w:lang w:val="es-ES"/>
              </w:rPr>
              <w:t xml:space="preserve"> de los progresos alcanzados en la primera etapa de la iniciativa </w:t>
            </w:r>
            <w:proofErr w:type="spellStart"/>
            <w:r w:rsidRPr="00C41118">
              <w:rPr>
                <w:rFonts w:asciiTheme="minorHAnsi" w:hAnsiTheme="minorHAnsi" w:cstheme="minorHAnsi"/>
                <w:sz w:val="22"/>
                <w:szCs w:val="22"/>
                <w:lang w:val="es-ES"/>
              </w:rPr>
              <w:t>MedHum</w:t>
            </w:r>
            <w:proofErr w:type="spellEnd"/>
            <w:r w:rsidRPr="00C41118">
              <w:rPr>
                <w:rFonts w:asciiTheme="minorHAnsi" w:hAnsiTheme="minorHAnsi" w:cstheme="minorHAnsi"/>
                <w:sz w:val="22"/>
                <w:szCs w:val="22"/>
                <w:lang w:val="es-ES"/>
              </w:rPr>
              <w:t xml:space="preserve"> para la </w:t>
            </w:r>
            <w:proofErr w:type="spellStart"/>
            <w:r w:rsidRPr="00C41118">
              <w:rPr>
                <w:rFonts w:asciiTheme="minorHAnsi" w:hAnsiTheme="minorHAnsi" w:cstheme="minorHAnsi"/>
                <w:sz w:val="22"/>
                <w:szCs w:val="22"/>
                <w:lang w:val="es-ES"/>
              </w:rPr>
              <w:t>conservación</w:t>
            </w:r>
            <w:proofErr w:type="spellEnd"/>
            <w:r w:rsidRPr="00C41118">
              <w:rPr>
                <w:rFonts w:asciiTheme="minorHAnsi" w:hAnsiTheme="minorHAnsi" w:cstheme="minorHAnsi"/>
                <w:sz w:val="22"/>
                <w:szCs w:val="22"/>
                <w:lang w:val="es-ES"/>
              </w:rPr>
              <w:t xml:space="preserve"> y el uso racional de los humedales del </w:t>
            </w:r>
            <w:proofErr w:type="spellStart"/>
            <w:r w:rsidRPr="00C41118">
              <w:rPr>
                <w:rFonts w:asciiTheme="minorHAnsi" w:hAnsiTheme="minorHAnsi" w:cstheme="minorHAnsi"/>
                <w:sz w:val="22"/>
                <w:szCs w:val="22"/>
                <w:lang w:val="es-ES"/>
              </w:rPr>
              <w:t>Mediterráneo</w:t>
            </w:r>
            <w:proofErr w:type="spellEnd"/>
            <w:r w:rsidR="002835D9" w:rsidRPr="00C41118">
              <w:rPr>
                <w:rFonts w:asciiTheme="minorHAnsi" w:hAnsiTheme="minorHAnsi" w:cstheme="minorHAnsi"/>
                <w:sz w:val="22"/>
                <w:szCs w:val="22"/>
                <w:lang w:val="es-ES"/>
              </w:rPr>
              <w:t>;</w:t>
            </w:r>
          </w:p>
        </w:tc>
        <w:tc>
          <w:tcPr>
            <w:tcW w:w="1418" w:type="dxa"/>
          </w:tcPr>
          <w:p w14:paraId="2EA511DF" w14:textId="77777777" w:rsidR="002835D9" w:rsidRPr="00C41118" w:rsidRDefault="002835D9" w:rsidP="00A03E7B">
            <w:pPr>
              <w:rPr>
                <w:rFonts w:cstheme="minorHAnsi"/>
                <w:sz w:val="22"/>
                <w:szCs w:val="22"/>
                <w:lang w:val="es-ES"/>
              </w:rPr>
            </w:pPr>
            <w:r w:rsidRPr="00C41118">
              <w:rPr>
                <w:rFonts w:cstheme="minorHAnsi"/>
                <w:sz w:val="22"/>
                <w:szCs w:val="22"/>
                <w:lang w:val="es-ES"/>
              </w:rPr>
              <w:t>2</w:t>
            </w:r>
          </w:p>
        </w:tc>
        <w:tc>
          <w:tcPr>
            <w:tcW w:w="3821" w:type="dxa"/>
          </w:tcPr>
          <w:p w14:paraId="0DAB57C7" w14:textId="175EBE60"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3F942C78" w14:textId="77777777" w:rsidTr="001C7493">
        <w:tc>
          <w:tcPr>
            <w:tcW w:w="8642" w:type="dxa"/>
          </w:tcPr>
          <w:p w14:paraId="706CF116" w14:textId="450B14A1" w:rsidR="002835D9" w:rsidRPr="00C41118" w:rsidRDefault="00D166E2" w:rsidP="00D166E2">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TOMANDO NOTA </w:t>
            </w:r>
            <w:proofErr w:type="spellStart"/>
            <w:r w:rsidRPr="00C41118">
              <w:rPr>
                <w:rFonts w:asciiTheme="minorHAnsi" w:hAnsiTheme="minorHAnsi" w:cstheme="minorHAnsi"/>
                <w:sz w:val="22"/>
                <w:szCs w:val="22"/>
                <w:lang w:val="es-ES"/>
              </w:rPr>
              <w:t>además</w:t>
            </w:r>
            <w:proofErr w:type="spellEnd"/>
            <w:r w:rsidRPr="00C41118">
              <w:rPr>
                <w:rFonts w:asciiTheme="minorHAnsi" w:hAnsiTheme="minorHAnsi" w:cstheme="minorHAnsi"/>
                <w:sz w:val="22"/>
                <w:szCs w:val="22"/>
                <w:lang w:val="es-ES"/>
              </w:rPr>
              <w:t xml:space="preserve"> de la </w:t>
            </w:r>
            <w:proofErr w:type="spellStart"/>
            <w:r w:rsidRPr="00C41118">
              <w:rPr>
                <w:rFonts w:asciiTheme="minorHAnsi" w:hAnsiTheme="minorHAnsi" w:cstheme="minorHAnsi"/>
                <w:sz w:val="22"/>
                <w:szCs w:val="22"/>
                <w:lang w:val="es-ES"/>
              </w:rPr>
              <w:t>ampliación</w:t>
            </w:r>
            <w:proofErr w:type="spellEnd"/>
            <w:r w:rsidRPr="00C41118">
              <w:rPr>
                <w:rFonts w:asciiTheme="minorHAnsi" w:hAnsiTheme="minorHAnsi" w:cstheme="minorHAnsi"/>
                <w:sz w:val="22"/>
                <w:szCs w:val="22"/>
                <w:lang w:val="es-ES"/>
              </w:rPr>
              <w:t xml:space="preserve"> de las actividades de </w:t>
            </w:r>
            <w:proofErr w:type="spellStart"/>
            <w:r w:rsidRPr="00C41118">
              <w:rPr>
                <w:rFonts w:asciiTheme="minorHAnsi" w:hAnsiTheme="minorHAnsi" w:cstheme="minorHAnsi"/>
                <w:sz w:val="22"/>
                <w:szCs w:val="22"/>
                <w:lang w:val="es-ES"/>
              </w:rPr>
              <w:t>MedHum</w:t>
            </w:r>
            <w:proofErr w:type="spellEnd"/>
            <w:r w:rsidRPr="00C41118">
              <w:rPr>
                <w:rFonts w:asciiTheme="minorHAnsi" w:hAnsiTheme="minorHAnsi" w:cstheme="minorHAnsi"/>
                <w:sz w:val="22"/>
                <w:szCs w:val="22"/>
                <w:lang w:val="es-ES"/>
              </w:rPr>
              <w:t xml:space="preserve"> gracias a la </w:t>
            </w:r>
            <w:proofErr w:type="spellStart"/>
            <w:r w:rsidRPr="00C41118">
              <w:rPr>
                <w:rFonts w:asciiTheme="minorHAnsi" w:hAnsiTheme="minorHAnsi" w:cstheme="minorHAnsi"/>
                <w:sz w:val="22"/>
                <w:szCs w:val="22"/>
                <w:lang w:val="es-ES"/>
              </w:rPr>
              <w:t>participación</w:t>
            </w:r>
            <w:proofErr w:type="spellEnd"/>
            <w:r w:rsidRPr="00C41118">
              <w:rPr>
                <w:rFonts w:asciiTheme="minorHAnsi" w:hAnsiTheme="minorHAnsi" w:cstheme="minorHAnsi"/>
                <w:sz w:val="22"/>
                <w:szCs w:val="22"/>
                <w:lang w:val="es-ES"/>
              </w:rPr>
              <w:t xml:space="preserve"> de Albania, Argelia, Croacia, Marruecos y </w:t>
            </w:r>
            <w:proofErr w:type="spellStart"/>
            <w:r w:rsidRPr="00C41118">
              <w:rPr>
                <w:rFonts w:asciiTheme="minorHAnsi" w:hAnsiTheme="minorHAnsi" w:cstheme="minorHAnsi"/>
                <w:sz w:val="22"/>
                <w:szCs w:val="22"/>
                <w:lang w:val="es-ES"/>
              </w:rPr>
              <w:t>Túnez</w:t>
            </w:r>
            <w:proofErr w:type="spellEnd"/>
            <w:r w:rsidR="002835D9" w:rsidRPr="00C41118">
              <w:rPr>
                <w:rFonts w:asciiTheme="minorHAnsi" w:hAnsiTheme="minorHAnsi" w:cstheme="minorHAnsi"/>
                <w:sz w:val="22"/>
                <w:szCs w:val="22"/>
                <w:lang w:val="es-ES"/>
              </w:rPr>
              <w:t>;</w:t>
            </w:r>
          </w:p>
        </w:tc>
        <w:tc>
          <w:tcPr>
            <w:tcW w:w="1418" w:type="dxa"/>
          </w:tcPr>
          <w:p w14:paraId="1E69BE4C" w14:textId="77777777" w:rsidR="002835D9" w:rsidRPr="00C41118" w:rsidRDefault="002835D9" w:rsidP="00A03E7B">
            <w:pPr>
              <w:rPr>
                <w:rFonts w:cstheme="minorHAnsi"/>
                <w:sz w:val="22"/>
                <w:szCs w:val="22"/>
                <w:lang w:val="es-ES"/>
              </w:rPr>
            </w:pPr>
            <w:r w:rsidRPr="00C41118">
              <w:rPr>
                <w:rFonts w:cstheme="minorHAnsi"/>
                <w:sz w:val="22"/>
                <w:szCs w:val="22"/>
                <w:lang w:val="es-ES"/>
              </w:rPr>
              <w:t>3</w:t>
            </w:r>
          </w:p>
        </w:tc>
        <w:tc>
          <w:tcPr>
            <w:tcW w:w="3821" w:type="dxa"/>
          </w:tcPr>
          <w:p w14:paraId="59B63ECD" w14:textId="0A22F4BD"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4706A645" w14:textId="77777777" w:rsidTr="001C7493">
        <w:tc>
          <w:tcPr>
            <w:tcW w:w="8642" w:type="dxa"/>
          </w:tcPr>
          <w:p w14:paraId="327AC3F2" w14:textId="5778BB5F" w:rsidR="002835D9" w:rsidRPr="00C41118" w:rsidRDefault="00D166E2" w:rsidP="00D166E2">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EXPRESANDO SU RECONOCIMIENTO a los </w:t>
            </w:r>
            <w:proofErr w:type="spellStart"/>
            <w:r w:rsidRPr="00C41118">
              <w:rPr>
                <w:rFonts w:asciiTheme="minorHAnsi" w:hAnsiTheme="minorHAnsi" w:cstheme="minorHAnsi"/>
                <w:sz w:val="22"/>
                <w:szCs w:val="22"/>
                <w:lang w:val="es-ES"/>
              </w:rPr>
              <w:t>órganos</w:t>
            </w:r>
            <w:proofErr w:type="spellEnd"/>
            <w:r w:rsidRPr="00C41118">
              <w:rPr>
                <w:rFonts w:asciiTheme="minorHAnsi" w:hAnsiTheme="minorHAnsi" w:cstheme="minorHAnsi"/>
                <w:sz w:val="22"/>
                <w:szCs w:val="22"/>
                <w:lang w:val="es-ES"/>
              </w:rPr>
              <w:t xml:space="preserve"> que han aportado fondos para la iniciativa </w:t>
            </w:r>
            <w:proofErr w:type="spellStart"/>
            <w:r w:rsidRPr="00C41118">
              <w:rPr>
                <w:rFonts w:asciiTheme="minorHAnsi" w:hAnsiTheme="minorHAnsi" w:cstheme="minorHAnsi"/>
                <w:sz w:val="22"/>
                <w:szCs w:val="22"/>
                <w:lang w:val="es-ES"/>
              </w:rPr>
              <w:t>MedHum</w:t>
            </w:r>
            <w:proofErr w:type="spellEnd"/>
            <w:r w:rsidRPr="00C41118">
              <w:rPr>
                <w:rFonts w:asciiTheme="minorHAnsi" w:hAnsiTheme="minorHAnsi" w:cstheme="minorHAnsi"/>
                <w:sz w:val="22"/>
                <w:szCs w:val="22"/>
                <w:lang w:val="es-ES"/>
              </w:rPr>
              <w:t xml:space="preserve">, en particular la </w:t>
            </w:r>
            <w:proofErr w:type="spellStart"/>
            <w:r w:rsidRPr="00C41118">
              <w:rPr>
                <w:rFonts w:asciiTheme="minorHAnsi" w:hAnsiTheme="minorHAnsi" w:cstheme="minorHAnsi"/>
                <w:sz w:val="22"/>
                <w:szCs w:val="22"/>
                <w:lang w:val="es-ES"/>
              </w:rPr>
              <w:t>Comisión</w:t>
            </w:r>
            <w:proofErr w:type="spellEnd"/>
            <w:r w:rsidRPr="00C41118">
              <w:rPr>
                <w:rFonts w:asciiTheme="minorHAnsi" w:hAnsiTheme="minorHAnsi" w:cstheme="minorHAnsi"/>
                <w:sz w:val="22"/>
                <w:szCs w:val="22"/>
                <w:lang w:val="es-ES"/>
              </w:rPr>
              <w:t xml:space="preserve"> </w:t>
            </w:r>
            <w:proofErr w:type="gramStart"/>
            <w:r w:rsidRPr="00C41118">
              <w:rPr>
                <w:rFonts w:asciiTheme="minorHAnsi" w:hAnsiTheme="minorHAnsi" w:cstheme="minorHAnsi"/>
                <w:sz w:val="22"/>
                <w:szCs w:val="22"/>
                <w:lang w:val="es-ES"/>
              </w:rPr>
              <w:t>Europea</w:t>
            </w:r>
            <w:proofErr w:type="gramEnd"/>
            <w:r w:rsidRPr="00C41118">
              <w:rPr>
                <w:rFonts w:asciiTheme="minorHAnsi" w:hAnsiTheme="minorHAnsi" w:cstheme="minorHAnsi"/>
                <w:sz w:val="22"/>
                <w:szCs w:val="22"/>
                <w:lang w:val="es-ES"/>
              </w:rPr>
              <w:t xml:space="preserve"> (DG XI), los gobiernos de </w:t>
            </w:r>
            <w:proofErr w:type="spellStart"/>
            <w:r w:rsidRPr="00C41118">
              <w:rPr>
                <w:rFonts w:asciiTheme="minorHAnsi" w:hAnsiTheme="minorHAnsi" w:cstheme="minorHAnsi"/>
                <w:sz w:val="22"/>
                <w:szCs w:val="22"/>
                <w:lang w:val="es-ES"/>
              </w:rPr>
              <w:t>España</w:t>
            </w:r>
            <w:proofErr w:type="spellEnd"/>
            <w:r w:rsidRPr="00C41118">
              <w:rPr>
                <w:rFonts w:asciiTheme="minorHAnsi" w:hAnsiTheme="minorHAnsi" w:cstheme="minorHAnsi"/>
                <w:sz w:val="22"/>
                <w:szCs w:val="22"/>
                <w:lang w:val="es-ES"/>
              </w:rPr>
              <w:t xml:space="preserve">, Francia, Grecia, Italia y Portugal, el WWF, Tour du </w:t>
            </w:r>
            <w:proofErr w:type="spellStart"/>
            <w:r w:rsidRPr="00C41118">
              <w:rPr>
                <w:rFonts w:asciiTheme="minorHAnsi" w:hAnsiTheme="minorHAnsi" w:cstheme="minorHAnsi"/>
                <w:sz w:val="22"/>
                <w:szCs w:val="22"/>
                <w:lang w:val="es-ES"/>
              </w:rPr>
              <w:t>Valat</w:t>
            </w:r>
            <w:proofErr w:type="spellEnd"/>
            <w:r w:rsidRPr="00C41118">
              <w:rPr>
                <w:rFonts w:asciiTheme="minorHAnsi" w:hAnsiTheme="minorHAnsi" w:cstheme="minorHAnsi"/>
                <w:sz w:val="22"/>
                <w:szCs w:val="22"/>
                <w:lang w:val="es-ES"/>
              </w:rPr>
              <w:t xml:space="preserve">, </w:t>
            </w:r>
            <w:proofErr w:type="spellStart"/>
            <w:r w:rsidRPr="00C41118">
              <w:rPr>
                <w:rFonts w:asciiTheme="minorHAnsi" w:hAnsiTheme="minorHAnsi" w:cstheme="minorHAnsi"/>
                <w:sz w:val="22"/>
                <w:szCs w:val="22"/>
                <w:lang w:val="es-ES"/>
              </w:rPr>
              <w:t>Wetlands</w:t>
            </w:r>
            <w:proofErr w:type="spellEnd"/>
            <w:r w:rsidRPr="00C41118">
              <w:rPr>
                <w:rFonts w:asciiTheme="minorHAnsi" w:hAnsiTheme="minorHAnsi" w:cstheme="minorHAnsi"/>
                <w:sz w:val="22"/>
                <w:szCs w:val="22"/>
                <w:lang w:val="es-ES"/>
              </w:rPr>
              <w:t xml:space="preserve"> International, la Oficina de Ramsar y el FMAM</w:t>
            </w:r>
            <w:r w:rsidR="002835D9" w:rsidRPr="00C41118">
              <w:rPr>
                <w:rFonts w:asciiTheme="minorHAnsi" w:hAnsiTheme="minorHAnsi" w:cstheme="minorHAnsi"/>
                <w:sz w:val="22"/>
                <w:szCs w:val="22"/>
                <w:lang w:val="es-ES"/>
              </w:rPr>
              <w:t>;</w:t>
            </w:r>
          </w:p>
        </w:tc>
        <w:tc>
          <w:tcPr>
            <w:tcW w:w="1418" w:type="dxa"/>
          </w:tcPr>
          <w:p w14:paraId="2ABBF847" w14:textId="77777777" w:rsidR="002835D9" w:rsidRPr="00C41118" w:rsidRDefault="002835D9" w:rsidP="00A03E7B">
            <w:pPr>
              <w:rPr>
                <w:rFonts w:cstheme="minorHAnsi"/>
                <w:sz w:val="22"/>
                <w:szCs w:val="22"/>
                <w:lang w:val="es-ES"/>
              </w:rPr>
            </w:pPr>
            <w:r w:rsidRPr="00C41118">
              <w:rPr>
                <w:rFonts w:cstheme="minorHAnsi"/>
                <w:sz w:val="22"/>
                <w:szCs w:val="22"/>
                <w:lang w:val="es-ES"/>
              </w:rPr>
              <w:t>4</w:t>
            </w:r>
          </w:p>
        </w:tc>
        <w:tc>
          <w:tcPr>
            <w:tcW w:w="3821" w:type="dxa"/>
          </w:tcPr>
          <w:p w14:paraId="08307BB6" w14:textId="5DE3445D"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1C1F066E" w14:textId="77777777" w:rsidTr="001C7493">
        <w:tc>
          <w:tcPr>
            <w:tcW w:w="8642" w:type="dxa"/>
          </w:tcPr>
          <w:p w14:paraId="652584E6" w14:textId="73FC3EB1" w:rsidR="002835D9" w:rsidRPr="00C41118" w:rsidRDefault="00D166E2" w:rsidP="00D166E2">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TENIENDO EN CUENTA la </w:t>
            </w:r>
            <w:proofErr w:type="spellStart"/>
            <w:r w:rsidRPr="00C41118">
              <w:rPr>
                <w:rFonts w:asciiTheme="minorHAnsi" w:hAnsiTheme="minorHAnsi" w:cstheme="minorHAnsi"/>
                <w:sz w:val="22"/>
                <w:szCs w:val="22"/>
                <w:lang w:val="es-ES"/>
              </w:rPr>
              <w:t>exposición</w:t>
            </w:r>
            <w:proofErr w:type="spellEnd"/>
            <w:r w:rsidRPr="00C41118">
              <w:rPr>
                <w:rFonts w:asciiTheme="minorHAnsi" w:hAnsiTheme="minorHAnsi" w:cstheme="minorHAnsi"/>
                <w:sz w:val="22"/>
                <w:szCs w:val="22"/>
                <w:lang w:val="es-ES"/>
              </w:rPr>
              <w:t xml:space="preserve"> relativa a las actividades y perspectivas de la iniciativa </w:t>
            </w:r>
            <w:proofErr w:type="spellStart"/>
            <w:r w:rsidRPr="00C41118">
              <w:rPr>
                <w:rFonts w:asciiTheme="minorHAnsi" w:hAnsiTheme="minorHAnsi" w:cstheme="minorHAnsi"/>
                <w:sz w:val="22"/>
                <w:szCs w:val="22"/>
                <w:lang w:val="es-ES"/>
              </w:rPr>
              <w:t>MedHum</w:t>
            </w:r>
            <w:proofErr w:type="spellEnd"/>
            <w:r w:rsidRPr="00C41118">
              <w:rPr>
                <w:rFonts w:asciiTheme="minorHAnsi" w:hAnsiTheme="minorHAnsi" w:cstheme="minorHAnsi"/>
                <w:sz w:val="22"/>
                <w:szCs w:val="22"/>
                <w:lang w:val="es-ES"/>
              </w:rPr>
              <w:t xml:space="preserve"> hecha por el Gobierno de Italia y el Grupo de </w:t>
            </w:r>
            <w:proofErr w:type="spellStart"/>
            <w:r w:rsidRPr="00C41118">
              <w:rPr>
                <w:rFonts w:asciiTheme="minorHAnsi" w:hAnsiTheme="minorHAnsi" w:cstheme="minorHAnsi"/>
                <w:sz w:val="22"/>
                <w:szCs w:val="22"/>
                <w:lang w:val="es-ES"/>
              </w:rPr>
              <w:t>Coordinación</w:t>
            </w:r>
            <w:proofErr w:type="spellEnd"/>
            <w:r w:rsidRPr="00C41118">
              <w:rPr>
                <w:rFonts w:asciiTheme="minorHAnsi" w:hAnsiTheme="minorHAnsi" w:cstheme="minorHAnsi"/>
                <w:sz w:val="22"/>
                <w:szCs w:val="22"/>
                <w:lang w:val="es-ES"/>
              </w:rPr>
              <w:t xml:space="preserve"> de </w:t>
            </w:r>
            <w:proofErr w:type="spellStart"/>
            <w:r w:rsidRPr="00C41118">
              <w:rPr>
                <w:rFonts w:asciiTheme="minorHAnsi" w:hAnsiTheme="minorHAnsi" w:cstheme="minorHAnsi"/>
                <w:sz w:val="22"/>
                <w:szCs w:val="22"/>
                <w:lang w:val="es-ES"/>
              </w:rPr>
              <w:t>MedHum</w:t>
            </w:r>
            <w:proofErr w:type="spellEnd"/>
            <w:r w:rsidRPr="00C41118">
              <w:rPr>
                <w:rFonts w:asciiTheme="minorHAnsi" w:hAnsiTheme="minorHAnsi" w:cstheme="minorHAnsi"/>
                <w:sz w:val="22"/>
                <w:szCs w:val="22"/>
                <w:lang w:val="es-ES"/>
              </w:rPr>
              <w:t xml:space="preserve"> en la </w:t>
            </w:r>
            <w:proofErr w:type="spellStart"/>
            <w:r w:rsidRPr="00C41118">
              <w:rPr>
                <w:rFonts w:asciiTheme="minorHAnsi" w:hAnsiTheme="minorHAnsi" w:cstheme="minorHAnsi"/>
                <w:sz w:val="22"/>
                <w:szCs w:val="22"/>
                <w:lang w:val="es-ES"/>
              </w:rPr>
              <w:t>sesión</w:t>
            </w:r>
            <w:proofErr w:type="spellEnd"/>
            <w:r w:rsidRPr="00C41118">
              <w:rPr>
                <w:rFonts w:asciiTheme="minorHAnsi" w:hAnsiTheme="minorHAnsi" w:cstheme="minorHAnsi"/>
                <w:sz w:val="22"/>
                <w:szCs w:val="22"/>
                <w:lang w:val="es-ES"/>
              </w:rPr>
              <w:t xml:space="preserve"> plenaria celebrada el 25 de marzo de 1996 titulada “</w:t>
            </w:r>
            <w:proofErr w:type="spellStart"/>
            <w:r w:rsidRPr="00C41118">
              <w:rPr>
                <w:rFonts w:asciiTheme="minorHAnsi" w:hAnsiTheme="minorHAnsi" w:cstheme="minorHAnsi"/>
                <w:sz w:val="22"/>
                <w:szCs w:val="22"/>
                <w:lang w:val="es-ES"/>
              </w:rPr>
              <w:t>MedHum</w:t>
            </w:r>
            <w:proofErr w:type="spellEnd"/>
            <w:r w:rsidRPr="00C41118">
              <w:rPr>
                <w:rFonts w:asciiTheme="minorHAnsi" w:hAnsiTheme="minorHAnsi" w:cstheme="minorHAnsi"/>
                <w:sz w:val="22"/>
                <w:szCs w:val="22"/>
                <w:lang w:val="es-ES"/>
              </w:rPr>
              <w:t xml:space="preserve">: un modelo para la </w:t>
            </w:r>
            <w:proofErr w:type="spellStart"/>
            <w:r w:rsidRPr="00C41118">
              <w:rPr>
                <w:rFonts w:asciiTheme="minorHAnsi" w:hAnsiTheme="minorHAnsi" w:cstheme="minorHAnsi"/>
                <w:sz w:val="22"/>
                <w:szCs w:val="22"/>
                <w:lang w:val="es-ES"/>
              </w:rPr>
              <w:t>cooperación</w:t>
            </w:r>
            <w:proofErr w:type="spellEnd"/>
            <w:r w:rsidRPr="00C41118">
              <w:rPr>
                <w:rFonts w:asciiTheme="minorHAnsi" w:hAnsiTheme="minorHAnsi" w:cstheme="minorHAnsi"/>
                <w:sz w:val="22"/>
                <w:szCs w:val="22"/>
                <w:lang w:val="es-ES"/>
              </w:rPr>
              <w:t xml:space="preserve"> regional en materia de humedales en el </w:t>
            </w:r>
            <w:proofErr w:type="spellStart"/>
            <w:r w:rsidRPr="00C41118">
              <w:rPr>
                <w:rFonts w:asciiTheme="minorHAnsi" w:hAnsiTheme="minorHAnsi" w:cstheme="minorHAnsi"/>
                <w:sz w:val="22"/>
                <w:szCs w:val="22"/>
                <w:lang w:val="es-ES"/>
              </w:rPr>
              <w:t>Mediterráneo</w:t>
            </w:r>
            <w:proofErr w:type="spellEnd"/>
            <w:r w:rsidRPr="00C41118">
              <w:rPr>
                <w:rFonts w:asciiTheme="minorHAnsi" w:hAnsiTheme="minorHAnsi" w:cstheme="minorHAnsi"/>
                <w:sz w:val="22"/>
                <w:szCs w:val="22"/>
                <w:lang w:val="es-ES"/>
              </w:rPr>
              <w:t xml:space="preserve">”, y los resultados de las consultas oficiosas sobre los humedales del </w:t>
            </w:r>
            <w:proofErr w:type="spellStart"/>
            <w:r w:rsidRPr="00C41118">
              <w:rPr>
                <w:rFonts w:asciiTheme="minorHAnsi" w:hAnsiTheme="minorHAnsi" w:cstheme="minorHAnsi"/>
                <w:sz w:val="22"/>
                <w:szCs w:val="22"/>
                <w:lang w:val="es-ES"/>
              </w:rPr>
              <w:t>Mediterráneo</w:t>
            </w:r>
            <w:proofErr w:type="spellEnd"/>
            <w:r w:rsidRPr="00C41118">
              <w:rPr>
                <w:rFonts w:asciiTheme="minorHAnsi" w:hAnsiTheme="minorHAnsi" w:cstheme="minorHAnsi"/>
                <w:sz w:val="22"/>
                <w:szCs w:val="22"/>
                <w:lang w:val="es-ES"/>
              </w:rPr>
              <w:t xml:space="preserve"> celebradas en esta </w:t>
            </w:r>
            <w:proofErr w:type="spellStart"/>
            <w:r w:rsidRPr="00C41118">
              <w:rPr>
                <w:rFonts w:asciiTheme="minorHAnsi" w:hAnsiTheme="minorHAnsi" w:cstheme="minorHAnsi"/>
                <w:sz w:val="22"/>
                <w:szCs w:val="22"/>
                <w:lang w:val="es-ES"/>
              </w:rPr>
              <w:t>reunión</w:t>
            </w:r>
            <w:proofErr w:type="spellEnd"/>
            <w:r w:rsidR="00F67823" w:rsidRPr="00C41118">
              <w:rPr>
                <w:rFonts w:asciiTheme="minorHAnsi" w:hAnsiTheme="minorHAnsi" w:cstheme="minorHAnsi"/>
                <w:sz w:val="22"/>
                <w:szCs w:val="22"/>
                <w:lang w:val="es-ES"/>
              </w:rPr>
              <w:t>; y</w:t>
            </w:r>
          </w:p>
        </w:tc>
        <w:tc>
          <w:tcPr>
            <w:tcW w:w="1418" w:type="dxa"/>
          </w:tcPr>
          <w:p w14:paraId="6B68519B" w14:textId="77777777" w:rsidR="002835D9" w:rsidRPr="00C41118" w:rsidRDefault="002835D9" w:rsidP="00A03E7B">
            <w:pPr>
              <w:rPr>
                <w:rFonts w:cstheme="minorHAnsi"/>
                <w:sz w:val="22"/>
                <w:szCs w:val="22"/>
                <w:lang w:val="es-ES"/>
              </w:rPr>
            </w:pPr>
            <w:r w:rsidRPr="00C41118">
              <w:rPr>
                <w:rFonts w:cstheme="minorHAnsi"/>
                <w:sz w:val="22"/>
                <w:szCs w:val="22"/>
                <w:lang w:val="es-ES"/>
              </w:rPr>
              <w:t>5</w:t>
            </w:r>
          </w:p>
        </w:tc>
        <w:tc>
          <w:tcPr>
            <w:tcW w:w="3821" w:type="dxa"/>
          </w:tcPr>
          <w:p w14:paraId="1C0F9049" w14:textId="29E739F9"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4FB6EF86" w14:textId="77777777" w:rsidTr="001C7493">
        <w:tc>
          <w:tcPr>
            <w:tcW w:w="8642" w:type="dxa"/>
          </w:tcPr>
          <w:p w14:paraId="6D466F7E" w14:textId="794E2AAC" w:rsidR="002835D9" w:rsidRPr="00C41118" w:rsidRDefault="00D166E2" w:rsidP="00D166E2">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TOMANDO NOTA de la iniciativa de los participantes en </w:t>
            </w:r>
            <w:proofErr w:type="spellStart"/>
            <w:r w:rsidRPr="00C41118">
              <w:rPr>
                <w:rFonts w:asciiTheme="minorHAnsi" w:hAnsiTheme="minorHAnsi" w:cstheme="minorHAnsi"/>
                <w:sz w:val="22"/>
                <w:szCs w:val="22"/>
                <w:lang w:val="es-ES"/>
              </w:rPr>
              <w:t>MedHum</w:t>
            </w:r>
            <w:proofErr w:type="spellEnd"/>
            <w:r w:rsidRPr="00C41118">
              <w:rPr>
                <w:rFonts w:asciiTheme="minorHAnsi" w:hAnsiTheme="minorHAnsi" w:cstheme="minorHAnsi"/>
                <w:sz w:val="22"/>
                <w:szCs w:val="22"/>
                <w:lang w:val="es-ES"/>
              </w:rPr>
              <w:t xml:space="preserve"> y del Gobierno de Italia de organizar una conferencia internacional sobre los humedales del </w:t>
            </w:r>
            <w:proofErr w:type="spellStart"/>
            <w:r w:rsidRPr="00C41118">
              <w:rPr>
                <w:rFonts w:asciiTheme="minorHAnsi" w:hAnsiTheme="minorHAnsi" w:cstheme="minorHAnsi"/>
                <w:sz w:val="22"/>
                <w:szCs w:val="22"/>
                <w:lang w:val="es-ES"/>
              </w:rPr>
              <w:t>Mediterráneo</w:t>
            </w:r>
            <w:proofErr w:type="spellEnd"/>
            <w:r w:rsidRPr="00C41118">
              <w:rPr>
                <w:rFonts w:asciiTheme="minorHAnsi" w:hAnsiTheme="minorHAnsi" w:cstheme="minorHAnsi"/>
                <w:sz w:val="22"/>
                <w:szCs w:val="22"/>
                <w:lang w:val="es-ES"/>
              </w:rPr>
              <w:t xml:space="preserve"> en Venecia en junio de 1996;</w:t>
            </w:r>
          </w:p>
        </w:tc>
        <w:tc>
          <w:tcPr>
            <w:tcW w:w="1418" w:type="dxa"/>
          </w:tcPr>
          <w:p w14:paraId="42302431" w14:textId="77777777" w:rsidR="002835D9" w:rsidRPr="00C41118" w:rsidRDefault="002835D9" w:rsidP="00A03E7B">
            <w:pPr>
              <w:rPr>
                <w:rFonts w:cstheme="minorHAnsi"/>
                <w:sz w:val="22"/>
                <w:szCs w:val="22"/>
                <w:lang w:val="es-ES"/>
              </w:rPr>
            </w:pPr>
            <w:r w:rsidRPr="00C41118">
              <w:rPr>
                <w:rFonts w:cstheme="minorHAnsi"/>
                <w:sz w:val="22"/>
                <w:szCs w:val="22"/>
                <w:lang w:val="es-ES"/>
              </w:rPr>
              <w:t>6</w:t>
            </w:r>
          </w:p>
        </w:tc>
        <w:tc>
          <w:tcPr>
            <w:tcW w:w="3821" w:type="dxa"/>
          </w:tcPr>
          <w:p w14:paraId="4BE94989" w14:textId="0D17E75C"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21B374F8" w14:textId="77777777" w:rsidTr="001C7493">
        <w:tc>
          <w:tcPr>
            <w:tcW w:w="8642" w:type="dxa"/>
          </w:tcPr>
          <w:p w14:paraId="380FD0F4" w14:textId="77777777" w:rsidR="002835D9" w:rsidRPr="00C41118" w:rsidRDefault="002835D9" w:rsidP="00A03E7B">
            <w:pPr>
              <w:rPr>
                <w:rFonts w:cstheme="minorHAnsi"/>
                <w:sz w:val="22"/>
                <w:szCs w:val="22"/>
                <w:lang w:val="es-ES"/>
              </w:rPr>
            </w:pPr>
          </w:p>
        </w:tc>
        <w:tc>
          <w:tcPr>
            <w:tcW w:w="1418" w:type="dxa"/>
          </w:tcPr>
          <w:p w14:paraId="51D00259" w14:textId="77777777" w:rsidR="002835D9" w:rsidRPr="00C41118" w:rsidRDefault="002835D9" w:rsidP="00A03E7B">
            <w:pPr>
              <w:rPr>
                <w:rFonts w:cstheme="minorHAnsi"/>
                <w:b/>
                <w:sz w:val="22"/>
                <w:szCs w:val="22"/>
                <w:lang w:val="es-ES"/>
              </w:rPr>
            </w:pPr>
            <w:r w:rsidRPr="00C41118">
              <w:rPr>
                <w:rFonts w:cstheme="minorHAnsi"/>
                <w:b/>
                <w:sz w:val="22"/>
                <w:szCs w:val="22"/>
                <w:lang w:val="es-ES"/>
              </w:rPr>
              <w:t>V.14</w:t>
            </w:r>
          </w:p>
        </w:tc>
        <w:tc>
          <w:tcPr>
            <w:tcW w:w="3821" w:type="dxa"/>
          </w:tcPr>
          <w:p w14:paraId="33F6E4C7" w14:textId="77777777" w:rsidR="002835D9" w:rsidRPr="00C41118" w:rsidRDefault="002835D9" w:rsidP="00A03E7B">
            <w:pPr>
              <w:rPr>
                <w:rFonts w:cstheme="minorHAnsi"/>
                <w:sz w:val="22"/>
                <w:szCs w:val="22"/>
                <w:lang w:val="es-ES"/>
              </w:rPr>
            </w:pPr>
          </w:p>
        </w:tc>
      </w:tr>
      <w:tr w:rsidR="002835D9" w:rsidRPr="00C41118" w14:paraId="46103E7A" w14:textId="77777777" w:rsidTr="001C7493">
        <w:tc>
          <w:tcPr>
            <w:tcW w:w="8642" w:type="dxa"/>
          </w:tcPr>
          <w:p w14:paraId="7C9B1D4A" w14:textId="057C051A" w:rsidR="002835D9" w:rsidRPr="00C41118" w:rsidRDefault="00571036" w:rsidP="00A03E7B">
            <w:pPr>
              <w:rPr>
                <w:rFonts w:cstheme="minorHAnsi"/>
                <w:sz w:val="22"/>
                <w:szCs w:val="22"/>
                <w:lang w:val="es-ES"/>
              </w:rPr>
            </w:pPr>
            <w:r w:rsidRPr="00C41118">
              <w:rPr>
                <w:rFonts w:cstheme="minorHAnsi"/>
                <w:sz w:val="22"/>
                <w:szCs w:val="22"/>
                <w:lang w:val="es-ES"/>
              </w:rPr>
              <w:t>TOMANDO NOTA CON INTER</w:t>
            </w:r>
            <w:r w:rsidR="00F17783" w:rsidRPr="00C41118">
              <w:rPr>
                <w:rFonts w:cstheme="minorHAnsi"/>
                <w:sz w:val="22"/>
                <w:szCs w:val="22"/>
                <w:lang w:val="es-ES"/>
              </w:rPr>
              <w:t>É</w:t>
            </w:r>
            <w:r w:rsidRPr="00C41118">
              <w:rPr>
                <w:rFonts w:cstheme="minorHAnsi"/>
                <w:sz w:val="22"/>
                <w:szCs w:val="22"/>
                <w:lang w:val="es-ES"/>
              </w:rPr>
              <w:t xml:space="preserve">S de la iniciativa </w:t>
            </w:r>
            <w:proofErr w:type="spellStart"/>
            <w:r w:rsidRPr="00C41118">
              <w:rPr>
                <w:rFonts w:cstheme="minorHAnsi"/>
                <w:sz w:val="22"/>
                <w:szCs w:val="22"/>
                <w:lang w:val="es-ES"/>
              </w:rPr>
              <w:t>HumMed</w:t>
            </w:r>
            <w:proofErr w:type="spellEnd"/>
            <w:r w:rsidRPr="00C41118">
              <w:rPr>
                <w:rFonts w:cstheme="minorHAnsi"/>
                <w:sz w:val="22"/>
                <w:szCs w:val="22"/>
                <w:lang w:val="es-ES"/>
              </w:rPr>
              <w:t xml:space="preserve"> para la conservación de los humedales mediterráneos;</w:t>
            </w:r>
          </w:p>
        </w:tc>
        <w:tc>
          <w:tcPr>
            <w:tcW w:w="1418" w:type="dxa"/>
          </w:tcPr>
          <w:p w14:paraId="65BF9FDC" w14:textId="77777777" w:rsidR="002835D9" w:rsidRPr="00C41118" w:rsidRDefault="002835D9" w:rsidP="00A03E7B">
            <w:pPr>
              <w:rPr>
                <w:rFonts w:cstheme="minorHAnsi"/>
                <w:sz w:val="22"/>
                <w:szCs w:val="22"/>
                <w:lang w:val="es-ES"/>
              </w:rPr>
            </w:pPr>
            <w:r w:rsidRPr="00C41118">
              <w:rPr>
                <w:rFonts w:cstheme="minorHAnsi"/>
                <w:sz w:val="22"/>
                <w:szCs w:val="22"/>
                <w:lang w:val="es-ES"/>
              </w:rPr>
              <w:t>1</w:t>
            </w:r>
          </w:p>
        </w:tc>
        <w:tc>
          <w:tcPr>
            <w:tcW w:w="3821" w:type="dxa"/>
          </w:tcPr>
          <w:p w14:paraId="03649E0E" w14:textId="2909EE47"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0FCB49EF" w14:textId="77777777" w:rsidTr="001C7493">
        <w:tc>
          <w:tcPr>
            <w:tcW w:w="8642" w:type="dxa"/>
          </w:tcPr>
          <w:p w14:paraId="78399B6B" w14:textId="43461399" w:rsidR="002835D9" w:rsidRPr="00C41118" w:rsidRDefault="00571036" w:rsidP="00A03E7B">
            <w:pPr>
              <w:rPr>
                <w:rFonts w:cstheme="minorHAnsi"/>
                <w:sz w:val="22"/>
                <w:szCs w:val="22"/>
                <w:lang w:val="es-ES"/>
              </w:rPr>
            </w:pPr>
            <w:r w:rsidRPr="00C41118">
              <w:rPr>
                <w:rFonts w:cstheme="minorHAnsi"/>
                <w:sz w:val="22"/>
                <w:szCs w:val="22"/>
                <w:lang w:val="es-ES"/>
              </w:rPr>
              <w:t xml:space="preserve">TENIENDO EN CUENTA que esta iniciativa se lleva a cabo conjuntamente por los gobiernos de España, Francia, Grecia, Italia y Portugal, la Comisión de las Comunidades Europeas, la Oficina de Ramsar, la Fundación de la Tour du </w:t>
            </w:r>
            <w:proofErr w:type="spellStart"/>
            <w:r w:rsidRPr="00C41118">
              <w:rPr>
                <w:rFonts w:cstheme="minorHAnsi"/>
                <w:sz w:val="22"/>
                <w:szCs w:val="22"/>
                <w:lang w:val="es-ES"/>
              </w:rPr>
              <w:t>Valat</w:t>
            </w:r>
            <w:proofErr w:type="spellEnd"/>
            <w:r w:rsidRPr="00C41118">
              <w:rPr>
                <w:rFonts w:cstheme="minorHAnsi"/>
                <w:sz w:val="22"/>
                <w:szCs w:val="22"/>
                <w:lang w:val="es-ES"/>
              </w:rPr>
              <w:t>, el IWRB y el WWF Internacional</w:t>
            </w:r>
            <w:r w:rsidR="002835D9" w:rsidRPr="00C41118">
              <w:rPr>
                <w:rFonts w:cstheme="minorHAnsi"/>
                <w:sz w:val="22"/>
                <w:szCs w:val="22"/>
                <w:lang w:val="es-ES"/>
              </w:rPr>
              <w:t>;</w:t>
            </w:r>
          </w:p>
        </w:tc>
        <w:tc>
          <w:tcPr>
            <w:tcW w:w="1418" w:type="dxa"/>
          </w:tcPr>
          <w:p w14:paraId="550C548D" w14:textId="77777777" w:rsidR="002835D9" w:rsidRPr="00C41118" w:rsidRDefault="002835D9" w:rsidP="00A03E7B">
            <w:pPr>
              <w:rPr>
                <w:rFonts w:cstheme="minorHAnsi"/>
                <w:sz w:val="22"/>
                <w:szCs w:val="22"/>
                <w:lang w:val="es-ES"/>
              </w:rPr>
            </w:pPr>
            <w:r w:rsidRPr="00C41118">
              <w:rPr>
                <w:rFonts w:cstheme="minorHAnsi"/>
                <w:sz w:val="22"/>
                <w:szCs w:val="22"/>
                <w:lang w:val="es-ES"/>
              </w:rPr>
              <w:t>2</w:t>
            </w:r>
          </w:p>
        </w:tc>
        <w:tc>
          <w:tcPr>
            <w:tcW w:w="3821" w:type="dxa"/>
          </w:tcPr>
          <w:p w14:paraId="551488A7" w14:textId="0F025C6C"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4EA6CAD7" w14:textId="77777777" w:rsidTr="001C7493">
        <w:tc>
          <w:tcPr>
            <w:tcW w:w="8642" w:type="dxa"/>
          </w:tcPr>
          <w:p w14:paraId="04E01272" w14:textId="05875905" w:rsidR="002835D9" w:rsidRPr="00C41118" w:rsidRDefault="00571036" w:rsidP="00A03E7B">
            <w:pPr>
              <w:rPr>
                <w:rFonts w:cstheme="minorHAnsi"/>
                <w:sz w:val="22"/>
                <w:szCs w:val="22"/>
                <w:lang w:val="es-ES"/>
              </w:rPr>
            </w:pPr>
            <w:r w:rsidRPr="00C41118">
              <w:rPr>
                <w:rFonts w:cstheme="minorHAnsi"/>
                <w:sz w:val="22"/>
                <w:szCs w:val="22"/>
                <w:lang w:val="es-ES"/>
              </w:rPr>
              <w:t xml:space="preserve">RECONOCIENDO que el primer período preparatorio de tres años de </w:t>
            </w:r>
            <w:proofErr w:type="spellStart"/>
            <w:r w:rsidRPr="00C41118">
              <w:rPr>
                <w:rFonts w:cstheme="minorHAnsi"/>
                <w:sz w:val="22"/>
                <w:szCs w:val="22"/>
                <w:lang w:val="es-ES"/>
              </w:rPr>
              <w:t>HumMed</w:t>
            </w:r>
            <w:proofErr w:type="spellEnd"/>
            <w:r w:rsidRPr="00C41118">
              <w:rPr>
                <w:rFonts w:cstheme="minorHAnsi"/>
                <w:sz w:val="22"/>
                <w:szCs w:val="22"/>
                <w:lang w:val="es-ES"/>
              </w:rPr>
              <w:t xml:space="preserve"> beneficiará a todos los países de la cuenca del Mediterráneo</w:t>
            </w:r>
            <w:r w:rsidR="002835D9" w:rsidRPr="00C41118">
              <w:rPr>
                <w:rFonts w:cstheme="minorHAnsi"/>
                <w:sz w:val="22"/>
                <w:szCs w:val="22"/>
                <w:lang w:val="es-ES"/>
              </w:rPr>
              <w:t>;</w:t>
            </w:r>
          </w:p>
        </w:tc>
        <w:tc>
          <w:tcPr>
            <w:tcW w:w="1418" w:type="dxa"/>
          </w:tcPr>
          <w:p w14:paraId="233050DE" w14:textId="77777777" w:rsidR="002835D9" w:rsidRPr="00C41118" w:rsidRDefault="002835D9" w:rsidP="00A03E7B">
            <w:pPr>
              <w:rPr>
                <w:rFonts w:cstheme="minorHAnsi"/>
                <w:sz w:val="22"/>
                <w:szCs w:val="22"/>
                <w:lang w:val="es-ES"/>
              </w:rPr>
            </w:pPr>
            <w:r w:rsidRPr="00C41118">
              <w:rPr>
                <w:rFonts w:cstheme="minorHAnsi"/>
                <w:sz w:val="22"/>
                <w:szCs w:val="22"/>
                <w:lang w:val="es-ES"/>
              </w:rPr>
              <w:t>3</w:t>
            </w:r>
          </w:p>
        </w:tc>
        <w:tc>
          <w:tcPr>
            <w:tcW w:w="3821" w:type="dxa"/>
          </w:tcPr>
          <w:p w14:paraId="0F9B29FF" w14:textId="6B59D25F"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24281C58" w14:textId="77777777" w:rsidTr="001C7493">
        <w:tc>
          <w:tcPr>
            <w:tcW w:w="8642" w:type="dxa"/>
          </w:tcPr>
          <w:p w14:paraId="6FC08493" w14:textId="013144E4" w:rsidR="002835D9" w:rsidRPr="00C41118" w:rsidRDefault="00571036" w:rsidP="00A03E7B">
            <w:pPr>
              <w:rPr>
                <w:rFonts w:cstheme="minorHAnsi"/>
                <w:sz w:val="22"/>
                <w:szCs w:val="22"/>
                <w:lang w:val="es-ES"/>
              </w:rPr>
            </w:pPr>
            <w:r w:rsidRPr="00C41118">
              <w:rPr>
                <w:rFonts w:cstheme="minorHAnsi"/>
                <w:sz w:val="22"/>
                <w:szCs w:val="22"/>
                <w:lang w:val="es-ES"/>
              </w:rPr>
              <w:lastRenderedPageBreak/>
              <w:t xml:space="preserve">TENIENDO EN CUENTA la intervención de </w:t>
            </w:r>
            <w:proofErr w:type="spellStart"/>
            <w:r w:rsidRPr="00C41118">
              <w:rPr>
                <w:rFonts w:cstheme="minorHAnsi"/>
                <w:sz w:val="22"/>
                <w:szCs w:val="22"/>
                <w:lang w:val="es-ES"/>
              </w:rPr>
              <w:t>HumMed</w:t>
            </w:r>
            <w:proofErr w:type="spellEnd"/>
            <w:r w:rsidRPr="00C41118">
              <w:rPr>
                <w:rFonts w:cstheme="minorHAnsi"/>
                <w:sz w:val="22"/>
                <w:szCs w:val="22"/>
                <w:lang w:val="es-ES"/>
              </w:rPr>
              <w:t xml:space="preserve"> en el Taller D de la presente Reunión, así como la reunión muy positiva sobre colaboración mediterránea en el marco de </w:t>
            </w:r>
            <w:proofErr w:type="spellStart"/>
            <w:r w:rsidRPr="00C41118">
              <w:rPr>
                <w:rFonts w:cstheme="minorHAnsi"/>
                <w:sz w:val="22"/>
                <w:szCs w:val="22"/>
                <w:lang w:val="es-ES"/>
              </w:rPr>
              <w:t>HumMed</w:t>
            </w:r>
            <w:proofErr w:type="spellEnd"/>
            <w:r w:rsidRPr="00C41118">
              <w:rPr>
                <w:rFonts w:cstheme="minorHAnsi"/>
                <w:sz w:val="22"/>
                <w:szCs w:val="22"/>
                <w:lang w:val="es-ES"/>
              </w:rPr>
              <w:t xml:space="preserve"> que tuvo lugar en </w:t>
            </w:r>
            <w:proofErr w:type="spellStart"/>
            <w:r w:rsidRPr="00C41118">
              <w:rPr>
                <w:rFonts w:cstheme="minorHAnsi"/>
                <w:sz w:val="22"/>
                <w:szCs w:val="22"/>
                <w:lang w:val="es-ES"/>
              </w:rPr>
              <w:t>Kushiro</w:t>
            </w:r>
            <w:proofErr w:type="spellEnd"/>
            <w:r w:rsidRPr="00C41118">
              <w:rPr>
                <w:rFonts w:cstheme="minorHAnsi"/>
                <w:sz w:val="22"/>
                <w:szCs w:val="22"/>
                <w:lang w:val="es-ES"/>
              </w:rPr>
              <w:t xml:space="preserve"> el 14 de junio de 1993, con participantes de 13 países mediterráneos: Albania, Argelia, Croacia, Chipre, Egipto, Eslovenia, España, Francia, Grecia, Italia, Jordania, Túnez y Turquía, de la Comisión de las Comunidades Europeas, de la Oficina de Ramsar y de ADAME, IWRB y WWF</w:t>
            </w:r>
            <w:r w:rsidR="00F17783" w:rsidRPr="00C41118">
              <w:rPr>
                <w:rFonts w:cstheme="minorHAnsi"/>
                <w:sz w:val="22"/>
                <w:szCs w:val="22"/>
                <w:lang w:val="es-ES"/>
              </w:rPr>
              <w:t>;</w:t>
            </w:r>
          </w:p>
        </w:tc>
        <w:tc>
          <w:tcPr>
            <w:tcW w:w="1418" w:type="dxa"/>
          </w:tcPr>
          <w:p w14:paraId="47AAFFE0" w14:textId="77777777" w:rsidR="002835D9" w:rsidRPr="00C41118" w:rsidRDefault="002835D9" w:rsidP="00A03E7B">
            <w:pPr>
              <w:rPr>
                <w:rFonts w:cstheme="minorHAnsi"/>
                <w:sz w:val="22"/>
                <w:szCs w:val="22"/>
                <w:lang w:val="es-ES"/>
              </w:rPr>
            </w:pPr>
            <w:r w:rsidRPr="00C41118">
              <w:rPr>
                <w:rFonts w:cstheme="minorHAnsi"/>
                <w:sz w:val="22"/>
                <w:szCs w:val="22"/>
                <w:lang w:val="es-ES"/>
              </w:rPr>
              <w:t>4</w:t>
            </w:r>
          </w:p>
        </w:tc>
        <w:tc>
          <w:tcPr>
            <w:tcW w:w="3821" w:type="dxa"/>
          </w:tcPr>
          <w:p w14:paraId="0627139D" w14:textId="42016037"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3B195330" w14:textId="77777777" w:rsidTr="001C7493">
        <w:tc>
          <w:tcPr>
            <w:tcW w:w="8642" w:type="dxa"/>
          </w:tcPr>
          <w:p w14:paraId="31D41930" w14:textId="031E4948" w:rsidR="002835D9" w:rsidRPr="00C41118" w:rsidRDefault="00571036" w:rsidP="00A03E7B">
            <w:pPr>
              <w:rPr>
                <w:rFonts w:cstheme="minorHAnsi"/>
                <w:sz w:val="22"/>
                <w:szCs w:val="22"/>
                <w:lang w:val="es-ES"/>
              </w:rPr>
            </w:pPr>
            <w:r w:rsidRPr="00C41118">
              <w:rPr>
                <w:rFonts w:cstheme="minorHAnsi"/>
                <w:sz w:val="22"/>
                <w:szCs w:val="22"/>
                <w:lang w:val="es-ES"/>
              </w:rPr>
              <w:t>RECORDANDO la recomendación REC. C.4.5 de la Cuarta Reunión de la Conferencia de las Partes Contratantes, relativa a la colaboración internacional</w:t>
            </w:r>
            <w:r w:rsidR="002835D9" w:rsidRPr="00C41118">
              <w:rPr>
                <w:rFonts w:cstheme="minorHAnsi"/>
                <w:sz w:val="22"/>
                <w:szCs w:val="22"/>
                <w:lang w:val="es-ES"/>
              </w:rPr>
              <w:t>;</w:t>
            </w:r>
          </w:p>
        </w:tc>
        <w:tc>
          <w:tcPr>
            <w:tcW w:w="1418" w:type="dxa"/>
          </w:tcPr>
          <w:p w14:paraId="30D70946" w14:textId="77777777" w:rsidR="002835D9" w:rsidRPr="00C41118" w:rsidRDefault="002835D9" w:rsidP="00A03E7B">
            <w:pPr>
              <w:rPr>
                <w:rFonts w:cstheme="minorHAnsi"/>
                <w:sz w:val="22"/>
                <w:szCs w:val="22"/>
                <w:lang w:val="es-ES"/>
              </w:rPr>
            </w:pPr>
            <w:r w:rsidRPr="00C41118">
              <w:rPr>
                <w:rFonts w:cstheme="minorHAnsi"/>
                <w:sz w:val="22"/>
                <w:szCs w:val="22"/>
                <w:lang w:val="es-ES"/>
              </w:rPr>
              <w:t>5</w:t>
            </w:r>
          </w:p>
        </w:tc>
        <w:tc>
          <w:tcPr>
            <w:tcW w:w="3821" w:type="dxa"/>
          </w:tcPr>
          <w:p w14:paraId="448B9D2B" w14:textId="0C3F2D6D"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7A0F6FD5" w14:textId="77777777" w:rsidTr="001C7493">
        <w:tc>
          <w:tcPr>
            <w:tcW w:w="8642" w:type="dxa"/>
          </w:tcPr>
          <w:p w14:paraId="559926BD" w14:textId="72182BD1" w:rsidR="002835D9" w:rsidRPr="00C41118" w:rsidRDefault="00755DF6" w:rsidP="00A03E7B">
            <w:pPr>
              <w:rPr>
                <w:rFonts w:cstheme="minorHAnsi"/>
                <w:b/>
                <w:sz w:val="22"/>
                <w:szCs w:val="22"/>
                <w:lang w:val="es-ES"/>
              </w:rPr>
            </w:pPr>
            <w:r w:rsidRPr="00C41118">
              <w:rPr>
                <w:rFonts w:cstheme="minorHAnsi"/>
                <w:b/>
                <w:sz w:val="22"/>
                <w:szCs w:val="22"/>
                <w:lang w:val="es-ES"/>
              </w:rPr>
              <w:t>Cooperación internacional y regional</w:t>
            </w:r>
            <w:r w:rsidR="002835D9" w:rsidRPr="00C41118">
              <w:rPr>
                <w:rFonts w:cstheme="minorHAnsi"/>
                <w:b/>
                <w:sz w:val="22"/>
                <w:szCs w:val="22"/>
                <w:lang w:val="es-ES"/>
              </w:rPr>
              <w:t xml:space="preserve"> </w:t>
            </w:r>
          </w:p>
        </w:tc>
        <w:tc>
          <w:tcPr>
            <w:tcW w:w="1418" w:type="dxa"/>
          </w:tcPr>
          <w:p w14:paraId="6F6FF361" w14:textId="77777777" w:rsidR="002835D9" w:rsidRPr="00C41118" w:rsidRDefault="002835D9" w:rsidP="00A03E7B">
            <w:pPr>
              <w:rPr>
                <w:rFonts w:cstheme="minorHAnsi"/>
                <w:sz w:val="22"/>
                <w:szCs w:val="22"/>
                <w:lang w:val="es-ES"/>
              </w:rPr>
            </w:pPr>
          </w:p>
        </w:tc>
        <w:tc>
          <w:tcPr>
            <w:tcW w:w="3821" w:type="dxa"/>
          </w:tcPr>
          <w:p w14:paraId="34D8BE75" w14:textId="77777777" w:rsidR="002835D9" w:rsidRPr="00C41118" w:rsidRDefault="002835D9" w:rsidP="00A03E7B">
            <w:pPr>
              <w:rPr>
                <w:rFonts w:cstheme="minorHAnsi"/>
                <w:sz w:val="22"/>
                <w:szCs w:val="22"/>
                <w:lang w:val="es-ES"/>
              </w:rPr>
            </w:pPr>
          </w:p>
        </w:tc>
      </w:tr>
      <w:tr w:rsidR="002835D9" w:rsidRPr="00C41118" w14:paraId="6444DB38" w14:textId="77777777" w:rsidTr="001C7493">
        <w:tc>
          <w:tcPr>
            <w:tcW w:w="8642" w:type="dxa"/>
          </w:tcPr>
          <w:p w14:paraId="3D423CB5" w14:textId="77777777" w:rsidR="002835D9" w:rsidRPr="00C41118" w:rsidRDefault="002835D9" w:rsidP="00A03E7B">
            <w:pPr>
              <w:rPr>
                <w:rFonts w:cstheme="minorHAnsi"/>
                <w:sz w:val="22"/>
                <w:szCs w:val="22"/>
                <w:lang w:val="es-ES"/>
              </w:rPr>
            </w:pPr>
          </w:p>
        </w:tc>
        <w:tc>
          <w:tcPr>
            <w:tcW w:w="1418" w:type="dxa"/>
          </w:tcPr>
          <w:p w14:paraId="311FCF2F" w14:textId="77777777" w:rsidR="002835D9" w:rsidRPr="00C41118" w:rsidRDefault="002835D9" w:rsidP="00A03E7B">
            <w:pPr>
              <w:rPr>
                <w:rFonts w:cstheme="minorHAnsi"/>
                <w:b/>
                <w:sz w:val="22"/>
                <w:szCs w:val="22"/>
                <w:lang w:val="es-ES"/>
              </w:rPr>
            </w:pPr>
            <w:r w:rsidRPr="00C41118">
              <w:rPr>
                <w:rFonts w:cstheme="minorHAnsi"/>
                <w:b/>
                <w:sz w:val="22"/>
                <w:szCs w:val="22"/>
                <w:lang w:val="es-ES"/>
              </w:rPr>
              <w:t>XII</w:t>
            </w:r>
            <w:r w:rsidR="00C17A36" w:rsidRPr="00C41118">
              <w:rPr>
                <w:rFonts w:cstheme="minorHAnsi"/>
                <w:b/>
                <w:sz w:val="22"/>
                <w:szCs w:val="22"/>
                <w:lang w:val="es-ES"/>
              </w:rPr>
              <w:t>.8</w:t>
            </w:r>
          </w:p>
        </w:tc>
        <w:tc>
          <w:tcPr>
            <w:tcW w:w="3821" w:type="dxa"/>
          </w:tcPr>
          <w:p w14:paraId="2C5C1957" w14:textId="77777777" w:rsidR="002835D9" w:rsidRPr="00C41118" w:rsidRDefault="002835D9" w:rsidP="00A03E7B">
            <w:pPr>
              <w:rPr>
                <w:rFonts w:cstheme="minorHAnsi"/>
                <w:sz w:val="22"/>
                <w:szCs w:val="22"/>
                <w:lang w:val="es-ES"/>
              </w:rPr>
            </w:pPr>
          </w:p>
        </w:tc>
      </w:tr>
      <w:tr w:rsidR="002835D9" w:rsidRPr="00C41118" w14:paraId="1AD0E7DD" w14:textId="77777777" w:rsidTr="001C7493">
        <w:tc>
          <w:tcPr>
            <w:tcW w:w="8642" w:type="dxa"/>
          </w:tcPr>
          <w:p w14:paraId="409AF186" w14:textId="0FDDC67F" w:rsidR="002835D9" w:rsidRPr="00C41118" w:rsidRDefault="00A85D33" w:rsidP="00A03E7B">
            <w:pPr>
              <w:rPr>
                <w:rFonts w:cstheme="minorHAnsi"/>
                <w:sz w:val="22"/>
                <w:szCs w:val="22"/>
                <w:lang w:val="es-ES"/>
              </w:rPr>
            </w:pPr>
            <w:r w:rsidRPr="00C41118">
              <w:rPr>
                <w:rFonts w:cstheme="minorHAnsi"/>
                <w:sz w:val="22"/>
                <w:szCs w:val="22"/>
                <w:lang w:val="es-ES"/>
              </w:rPr>
              <w:t>OBSERVA el diálogo y la coordinación que se ha establecido entre Bolivia, el Brasil y el Paraguay, dentro de los límites de sus capacidades financieras, con el fin de desarrollar una visión integral para la región del Pantanal; y ALIENTA a que, teniendo en cuenta el importante papel de la conservación y el desarrollo sostenible de la región del Pantanal para el mantenimiento de las funciones de los ecosistemas en los países de la cuenca del Río de la Plata, este diálogo y las actividades que ha desencadenado se integren en la iniciativa regional para la conservación y el uso sostenible de la cuenca del Río de la Plata, en coordinación con la Argentina y el Uruguay</w:t>
            </w:r>
            <w:r w:rsidR="002835D9" w:rsidRPr="00C41118">
              <w:rPr>
                <w:rFonts w:cstheme="minorHAnsi"/>
                <w:sz w:val="22"/>
                <w:szCs w:val="22"/>
                <w:lang w:val="es-ES"/>
              </w:rPr>
              <w:t>.</w:t>
            </w:r>
          </w:p>
        </w:tc>
        <w:tc>
          <w:tcPr>
            <w:tcW w:w="1418" w:type="dxa"/>
          </w:tcPr>
          <w:p w14:paraId="13307707" w14:textId="77777777" w:rsidR="002835D9" w:rsidRPr="00C41118" w:rsidRDefault="002835D9" w:rsidP="00A03E7B">
            <w:pPr>
              <w:rPr>
                <w:rFonts w:cstheme="minorHAnsi"/>
                <w:sz w:val="22"/>
                <w:szCs w:val="22"/>
                <w:lang w:val="es-ES"/>
              </w:rPr>
            </w:pPr>
            <w:r w:rsidRPr="00C41118">
              <w:rPr>
                <w:rFonts w:cstheme="minorHAnsi"/>
                <w:sz w:val="22"/>
                <w:szCs w:val="22"/>
                <w:lang w:val="es-ES"/>
              </w:rPr>
              <w:t>25</w:t>
            </w:r>
          </w:p>
        </w:tc>
        <w:tc>
          <w:tcPr>
            <w:tcW w:w="3821" w:type="dxa"/>
          </w:tcPr>
          <w:p w14:paraId="4552F6BF" w14:textId="7C5210C4" w:rsidR="002835D9" w:rsidRPr="00C41118" w:rsidRDefault="00F67823" w:rsidP="00DC4F27">
            <w:pPr>
              <w:rPr>
                <w:rFonts w:cstheme="minorHAnsi"/>
                <w:sz w:val="22"/>
                <w:szCs w:val="22"/>
                <w:lang w:val="es-ES"/>
              </w:rPr>
            </w:pPr>
            <w:r w:rsidRPr="00C41118">
              <w:rPr>
                <w:rFonts w:cstheme="minorHAnsi"/>
                <w:sz w:val="22"/>
                <w:szCs w:val="22"/>
                <w:lang w:val="es-ES"/>
              </w:rPr>
              <w:t>Actual</w:t>
            </w:r>
            <w:r w:rsidR="00DC4F27" w:rsidRPr="00C41118">
              <w:rPr>
                <w:rFonts w:cstheme="minorHAnsi"/>
                <w:sz w:val="22"/>
                <w:szCs w:val="22"/>
                <w:lang w:val="es-ES"/>
              </w:rPr>
              <w:t xml:space="preserve"> (</w:t>
            </w:r>
            <w:r w:rsidRPr="00C41118">
              <w:rPr>
                <w:rFonts w:cstheme="minorHAnsi"/>
                <w:sz w:val="22"/>
                <w:szCs w:val="22"/>
                <w:lang w:val="es-ES"/>
              </w:rPr>
              <w:t xml:space="preserve">el proceso ha </w:t>
            </w:r>
            <w:proofErr w:type="gramStart"/>
            <w:r w:rsidRPr="00C41118">
              <w:rPr>
                <w:rFonts w:cstheme="minorHAnsi"/>
                <w:sz w:val="22"/>
                <w:szCs w:val="22"/>
                <w:lang w:val="es-ES"/>
              </w:rPr>
              <w:t>comenzado</w:t>
            </w:r>
            <w:proofErr w:type="gramEnd"/>
            <w:r w:rsidRPr="00C41118">
              <w:rPr>
                <w:rFonts w:cstheme="minorHAnsi"/>
                <w:sz w:val="22"/>
                <w:szCs w:val="22"/>
                <w:lang w:val="es-ES"/>
              </w:rPr>
              <w:t xml:space="preserve"> pero aún no ha</w:t>
            </w:r>
            <w:r w:rsidR="00C439E3" w:rsidRPr="00C41118">
              <w:rPr>
                <w:rFonts w:cstheme="minorHAnsi"/>
                <w:sz w:val="22"/>
                <w:szCs w:val="22"/>
                <w:lang w:val="es-ES"/>
              </w:rPr>
              <w:t xml:space="preserve"> </w:t>
            </w:r>
            <w:r w:rsidR="00755DF6" w:rsidRPr="00C41118">
              <w:rPr>
                <w:rFonts w:cstheme="minorHAnsi"/>
                <w:sz w:val="22"/>
                <w:szCs w:val="22"/>
                <w:lang w:val="es-ES"/>
              </w:rPr>
              <w:t>concluido</w:t>
            </w:r>
            <w:r w:rsidR="00DC4F27" w:rsidRPr="00C41118">
              <w:rPr>
                <w:rFonts w:cstheme="minorHAnsi"/>
                <w:sz w:val="22"/>
                <w:szCs w:val="22"/>
                <w:lang w:val="es-ES"/>
              </w:rPr>
              <w:t xml:space="preserve">). </w:t>
            </w:r>
          </w:p>
        </w:tc>
      </w:tr>
      <w:tr w:rsidR="002835D9" w:rsidRPr="00C41118" w14:paraId="3F271EF8" w14:textId="77777777" w:rsidTr="001C7493">
        <w:tc>
          <w:tcPr>
            <w:tcW w:w="8642" w:type="dxa"/>
          </w:tcPr>
          <w:p w14:paraId="5B5BC108" w14:textId="0A8E9B9C" w:rsidR="002835D9" w:rsidRPr="00C41118" w:rsidRDefault="002835D9" w:rsidP="00A03E7B">
            <w:pPr>
              <w:rPr>
                <w:rFonts w:cstheme="minorHAnsi"/>
                <w:b/>
                <w:sz w:val="22"/>
                <w:szCs w:val="22"/>
                <w:lang w:val="es-ES"/>
              </w:rPr>
            </w:pPr>
            <w:r w:rsidRPr="00C41118">
              <w:rPr>
                <w:rFonts w:cstheme="minorHAnsi"/>
                <w:b/>
                <w:sz w:val="22"/>
                <w:szCs w:val="22"/>
                <w:lang w:val="es-ES"/>
              </w:rPr>
              <w:t>Go</w:t>
            </w:r>
            <w:r w:rsidR="00C367E5">
              <w:rPr>
                <w:rFonts w:cstheme="minorHAnsi"/>
                <w:b/>
                <w:sz w:val="22"/>
                <w:szCs w:val="22"/>
                <w:lang w:val="es-ES"/>
              </w:rPr>
              <w:t>b</w:t>
            </w:r>
            <w:r w:rsidRPr="00C41118">
              <w:rPr>
                <w:rFonts w:cstheme="minorHAnsi"/>
                <w:b/>
                <w:sz w:val="22"/>
                <w:szCs w:val="22"/>
                <w:lang w:val="es-ES"/>
              </w:rPr>
              <w:t>ernan</w:t>
            </w:r>
            <w:r w:rsidR="009A5BE0">
              <w:rPr>
                <w:rFonts w:cstheme="minorHAnsi"/>
                <w:b/>
                <w:sz w:val="22"/>
                <w:szCs w:val="22"/>
                <w:lang w:val="es-ES"/>
              </w:rPr>
              <w:t>za</w:t>
            </w:r>
          </w:p>
        </w:tc>
        <w:tc>
          <w:tcPr>
            <w:tcW w:w="1418" w:type="dxa"/>
          </w:tcPr>
          <w:p w14:paraId="6A092F23" w14:textId="77777777" w:rsidR="002835D9" w:rsidRPr="00C41118" w:rsidRDefault="002835D9" w:rsidP="00A03E7B">
            <w:pPr>
              <w:rPr>
                <w:rFonts w:cstheme="minorHAnsi"/>
                <w:b/>
                <w:sz w:val="22"/>
                <w:szCs w:val="22"/>
                <w:lang w:val="es-ES"/>
              </w:rPr>
            </w:pPr>
          </w:p>
        </w:tc>
        <w:tc>
          <w:tcPr>
            <w:tcW w:w="3821" w:type="dxa"/>
          </w:tcPr>
          <w:p w14:paraId="7D624CBE" w14:textId="77777777" w:rsidR="002835D9" w:rsidRPr="00C41118" w:rsidRDefault="002835D9" w:rsidP="00A03E7B">
            <w:pPr>
              <w:rPr>
                <w:rFonts w:cstheme="minorHAnsi"/>
                <w:b/>
                <w:sz w:val="22"/>
                <w:szCs w:val="22"/>
                <w:lang w:val="es-ES"/>
              </w:rPr>
            </w:pPr>
          </w:p>
        </w:tc>
      </w:tr>
      <w:tr w:rsidR="002835D9" w:rsidRPr="00C41118" w14:paraId="7E00A738" w14:textId="77777777" w:rsidTr="001C7493">
        <w:tc>
          <w:tcPr>
            <w:tcW w:w="8642" w:type="dxa"/>
          </w:tcPr>
          <w:p w14:paraId="5ADBD301" w14:textId="77777777" w:rsidR="002835D9" w:rsidRPr="00C41118" w:rsidRDefault="002835D9" w:rsidP="00A03E7B">
            <w:pPr>
              <w:rPr>
                <w:rFonts w:cstheme="minorHAnsi"/>
                <w:sz w:val="22"/>
                <w:szCs w:val="22"/>
                <w:lang w:val="es-ES"/>
              </w:rPr>
            </w:pPr>
          </w:p>
        </w:tc>
        <w:tc>
          <w:tcPr>
            <w:tcW w:w="1418" w:type="dxa"/>
          </w:tcPr>
          <w:p w14:paraId="3E3AAF12" w14:textId="77777777" w:rsidR="002835D9" w:rsidRPr="00C41118" w:rsidRDefault="002835D9" w:rsidP="00A03E7B">
            <w:pPr>
              <w:rPr>
                <w:rFonts w:cstheme="minorHAnsi"/>
                <w:b/>
                <w:sz w:val="22"/>
                <w:szCs w:val="22"/>
                <w:lang w:val="es-ES"/>
              </w:rPr>
            </w:pPr>
            <w:r w:rsidRPr="00C41118">
              <w:rPr>
                <w:rFonts w:cstheme="minorHAnsi"/>
                <w:b/>
                <w:sz w:val="22"/>
                <w:szCs w:val="22"/>
                <w:lang w:val="es-ES"/>
              </w:rPr>
              <w:t>IX.7</w:t>
            </w:r>
          </w:p>
        </w:tc>
        <w:tc>
          <w:tcPr>
            <w:tcW w:w="3821" w:type="dxa"/>
          </w:tcPr>
          <w:p w14:paraId="6C5B19FB" w14:textId="77777777" w:rsidR="002835D9" w:rsidRPr="00C41118" w:rsidRDefault="002835D9" w:rsidP="00A03E7B">
            <w:pPr>
              <w:rPr>
                <w:rFonts w:cstheme="minorHAnsi"/>
                <w:sz w:val="22"/>
                <w:szCs w:val="22"/>
                <w:lang w:val="es-ES"/>
              </w:rPr>
            </w:pPr>
          </w:p>
        </w:tc>
      </w:tr>
      <w:tr w:rsidR="002835D9" w:rsidRPr="00C41118" w14:paraId="25D056B6" w14:textId="77777777" w:rsidTr="001C7493">
        <w:tc>
          <w:tcPr>
            <w:tcW w:w="8642" w:type="dxa"/>
          </w:tcPr>
          <w:p w14:paraId="7A1C050E" w14:textId="43A13283" w:rsidR="002835D9" w:rsidRPr="00C41118" w:rsidRDefault="00AE79A1" w:rsidP="00A03E7B">
            <w:pPr>
              <w:rPr>
                <w:rFonts w:cstheme="minorHAnsi"/>
                <w:sz w:val="22"/>
                <w:szCs w:val="22"/>
                <w:lang w:val="es-ES"/>
              </w:rPr>
            </w:pPr>
            <w:r w:rsidRPr="00C41118">
              <w:rPr>
                <w:rFonts w:cstheme="minorHAnsi"/>
                <w:color w:val="000000"/>
                <w:sz w:val="22"/>
                <w:szCs w:val="22"/>
                <w:lang w:val="es-ES"/>
              </w:rPr>
              <w:t xml:space="preserve">AUTORIZA al Secretario General a concertar, si procede, Memorandos de Entendimiento con los gobiernos pertinentes y los organismos apropiados en relación con los arreglos financieros e institucionales específicos de las iniciativas regionales </w:t>
            </w:r>
            <w:r w:rsidRPr="00C41118">
              <w:rPr>
                <w:rFonts w:cstheme="minorHAnsi"/>
                <w:sz w:val="22"/>
                <w:szCs w:val="22"/>
                <w:lang w:val="es-ES"/>
              </w:rPr>
              <w:t xml:space="preserve">que se identifican en el anexo, </w:t>
            </w:r>
            <w:r w:rsidRPr="00C41118">
              <w:rPr>
                <w:rFonts w:cstheme="minorHAnsi"/>
                <w:color w:val="000000"/>
                <w:sz w:val="22"/>
                <w:szCs w:val="22"/>
                <w:lang w:val="es-ES"/>
              </w:rPr>
              <w:t xml:space="preserve">y ENCARGA al Secretario General que informe al Comité Permanente y a la </w:t>
            </w:r>
            <w:r w:rsidRPr="00C41118">
              <w:rPr>
                <w:rFonts w:cstheme="minorHAnsi"/>
                <w:sz w:val="22"/>
                <w:szCs w:val="22"/>
                <w:lang w:val="es-ES"/>
              </w:rPr>
              <w:t xml:space="preserve">COP10 sobre la evolución de dichos </w:t>
            </w:r>
            <w:r w:rsidRPr="00C41118">
              <w:rPr>
                <w:rFonts w:cstheme="minorHAnsi"/>
                <w:color w:val="000000"/>
                <w:sz w:val="22"/>
                <w:szCs w:val="22"/>
                <w:lang w:val="es-ES"/>
              </w:rPr>
              <w:t>Memorandos de Entendimiento y sobre el progreso de las iniciativas regionales en</w:t>
            </w:r>
            <w:r w:rsidRPr="00C41118">
              <w:rPr>
                <w:rFonts w:cstheme="minorHAnsi"/>
                <w:sz w:val="22"/>
                <w:szCs w:val="22"/>
                <w:lang w:val="es-ES"/>
              </w:rPr>
              <w:t xml:space="preserve"> general</w:t>
            </w:r>
            <w:r w:rsidR="002835D9" w:rsidRPr="00C41118">
              <w:rPr>
                <w:rFonts w:cstheme="minorHAnsi"/>
                <w:sz w:val="22"/>
                <w:szCs w:val="22"/>
                <w:lang w:val="es-ES"/>
              </w:rPr>
              <w:t>;</w:t>
            </w:r>
          </w:p>
        </w:tc>
        <w:tc>
          <w:tcPr>
            <w:tcW w:w="1418" w:type="dxa"/>
          </w:tcPr>
          <w:p w14:paraId="1FFAD1B7" w14:textId="77777777" w:rsidR="002835D9" w:rsidRPr="00C41118" w:rsidRDefault="002835D9" w:rsidP="00A03E7B">
            <w:pPr>
              <w:rPr>
                <w:rFonts w:cstheme="minorHAnsi"/>
                <w:sz w:val="22"/>
                <w:szCs w:val="22"/>
                <w:lang w:val="es-ES"/>
              </w:rPr>
            </w:pPr>
            <w:r w:rsidRPr="00C41118">
              <w:rPr>
                <w:rFonts w:cstheme="minorHAnsi"/>
                <w:sz w:val="22"/>
                <w:szCs w:val="22"/>
                <w:lang w:val="es-ES"/>
              </w:rPr>
              <w:t>12</w:t>
            </w:r>
          </w:p>
        </w:tc>
        <w:tc>
          <w:tcPr>
            <w:tcW w:w="3821" w:type="dxa"/>
          </w:tcPr>
          <w:p w14:paraId="744C150C" w14:textId="1B49279C"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768ABA1F" w14:textId="77777777" w:rsidTr="001C7493">
        <w:tc>
          <w:tcPr>
            <w:tcW w:w="8642" w:type="dxa"/>
          </w:tcPr>
          <w:p w14:paraId="449B4694" w14:textId="08DDF213" w:rsidR="002835D9" w:rsidRPr="00C41118" w:rsidRDefault="00755DF6" w:rsidP="00A03E7B">
            <w:pPr>
              <w:rPr>
                <w:rFonts w:cstheme="minorHAnsi"/>
                <w:b/>
                <w:sz w:val="22"/>
                <w:szCs w:val="22"/>
                <w:lang w:val="es-ES"/>
              </w:rPr>
            </w:pPr>
            <w:r w:rsidRPr="00C41118">
              <w:rPr>
                <w:rFonts w:cstheme="minorHAnsi"/>
                <w:b/>
                <w:sz w:val="22"/>
                <w:szCs w:val="22"/>
                <w:lang w:val="es-ES"/>
              </w:rPr>
              <w:t>Presentación de informes al Comité Permanente</w:t>
            </w:r>
          </w:p>
        </w:tc>
        <w:tc>
          <w:tcPr>
            <w:tcW w:w="1418" w:type="dxa"/>
          </w:tcPr>
          <w:p w14:paraId="13EF7A07" w14:textId="77777777" w:rsidR="002835D9" w:rsidRPr="00C41118" w:rsidRDefault="002835D9" w:rsidP="00A03E7B">
            <w:pPr>
              <w:rPr>
                <w:rFonts w:cstheme="minorHAnsi"/>
                <w:sz w:val="22"/>
                <w:szCs w:val="22"/>
                <w:lang w:val="es-ES"/>
              </w:rPr>
            </w:pPr>
          </w:p>
        </w:tc>
        <w:tc>
          <w:tcPr>
            <w:tcW w:w="3821" w:type="dxa"/>
          </w:tcPr>
          <w:p w14:paraId="65292559" w14:textId="77777777" w:rsidR="002835D9" w:rsidRPr="00C41118" w:rsidRDefault="002835D9" w:rsidP="00A03E7B">
            <w:pPr>
              <w:rPr>
                <w:rFonts w:cstheme="minorHAnsi"/>
                <w:sz w:val="22"/>
                <w:szCs w:val="22"/>
                <w:lang w:val="es-ES"/>
              </w:rPr>
            </w:pPr>
          </w:p>
        </w:tc>
      </w:tr>
      <w:tr w:rsidR="002835D9" w:rsidRPr="00C41118" w14:paraId="17592764" w14:textId="77777777" w:rsidTr="001C7493">
        <w:tc>
          <w:tcPr>
            <w:tcW w:w="8642" w:type="dxa"/>
          </w:tcPr>
          <w:p w14:paraId="43131B97" w14:textId="77777777" w:rsidR="002835D9" w:rsidRPr="00C41118" w:rsidRDefault="002835D9" w:rsidP="00A03E7B">
            <w:pPr>
              <w:rPr>
                <w:rFonts w:cstheme="minorHAnsi"/>
                <w:sz w:val="22"/>
                <w:szCs w:val="22"/>
                <w:lang w:val="es-ES"/>
              </w:rPr>
            </w:pPr>
          </w:p>
        </w:tc>
        <w:tc>
          <w:tcPr>
            <w:tcW w:w="1418" w:type="dxa"/>
          </w:tcPr>
          <w:p w14:paraId="4F165216" w14:textId="22A499DD" w:rsidR="002835D9" w:rsidRPr="00C41118" w:rsidRDefault="002835D9" w:rsidP="00A03E7B">
            <w:pPr>
              <w:rPr>
                <w:rFonts w:cstheme="minorHAnsi"/>
                <w:b/>
                <w:sz w:val="22"/>
                <w:szCs w:val="22"/>
                <w:lang w:val="es-ES"/>
              </w:rPr>
            </w:pPr>
            <w:r w:rsidRPr="00C41118">
              <w:rPr>
                <w:rFonts w:cstheme="minorHAnsi"/>
                <w:b/>
                <w:sz w:val="22"/>
                <w:szCs w:val="22"/>
                <w:lang w:val="es-ES"/>
              </w:rPr>
              <w:t>XII</w:t>
            </w:r>
            <w:r w:rsidR="001F088B" w:rsidRPr="00C41118">
              <w:rPr>
                <w:rFonts w:cstheme="minorHAnsi"/>
                <w:b/>
                <w:sz w:val="22"/>
                <w:szCs w:val="22"/>
                <w:lang w:val="es-ES"/>
              </w:rPr>
              <w:t>.8</w:t>
            </w:r>
          </w:p>
        </w:tc>
        <w:tc>
          <w:tcPr>
            <w:tcW w:w="3821" w:type="dxa"/>
          </w:tcPr>
          <w:p w14:paraId="2657F4DA" w14:textId="77777777" w:rsidR="002835D9" w:rsidRPr="00C41118" w:rsidRDefault="002835D9" w:rsidP="00A03E7B">
            <w:pPr>
              <w:rPr>
                <w:rFonts w:cstheme="minorHAnsi"/>
                <w:sz w:val="22"/>
                <w:szCs w:val="22"/>
                <w:lang w:val="es-ES"/>
              </w:rPr>
            </w:pPr>
          </w:p>
        </w:tc>
      </w:tr>
      <w:tr w:rsidR="002835D9" w:rsidRPr="00C41118" w14:paraId="7B6EEBED" w14:textId="77777777" w:rsidTr="001C7493">
        <w:tc>
          <w:tcPr>
            <w:tcW w:w="8642" w:type="dxa"/>
          </w:tcPr>
          <w:p w14:paraId="5248D2C9" w14:textId="4BA2AFBB" w:rsidR="002835D9" w:rsidRPr="00C41118" w:rsidRDefault="00571036" w:rsidP="00A03E7B">
            <w:pPr>
              <w:rPr>
                <w:rFonts w:cstheme="minorHAnsi"/>
                <w:b/>
                <w:sz w:val="22"/>
                <w:szCs w:val="22"/>
                <w:lang w:val="es-ES"/>
              </w:rPr>
            </w:pPr>
            <w:r w:rsidRPr="00C41118">
              <w:rPr>
                <w:rFonts w:cstheme="minorHAnsi"/>
                <w:sz w:val="22"/>
                <w:szCs w:val="22"/>
                <w:lang w:val="es-ES"/>
              </w:rPr>
              <w:t>ENCARGA</w:t>
            </w:r>
            <w:r w:rsidRPr="00C41118">
              <w:rPr>
                <w:rFonts w:cstheme="minorHAnsi"/>
                <w:color w:val="FF0000"/>
                <w:sz w:val="22"/>
                <w:szCs w:val="22"/>
                <w:lang w:val="es-ES"/>
              </w:rPr>
              <w:t xml:space="preserve"> </w:t>
            </w:r>
            <w:r w:rsidRPr="00C41118">
              <w:rPr>
                <w:rFonts w:cstheme="minorHAnsi"/>
                <w:sz w:val="22"/>
                <w:szCs w:val="22"/>
                <w:lang w:val="es-ES"/>
              </w:rPr>
              <w:t xml:space="preserve">a todas las iniciativas regionales apoyadas por la Convención que sigan presentando al Comité Permanente informes anuales sobre sus progresos y actividades, y en concreto sobre su éxito en el cumplimiento de los </w:t>
            </w:r>
            <w:r w:rsidRPr="00C41118">
              <w:rPr>
                <w:rFonts w:cstheme="minorHAnsi"/>
                <w:i/>
                <w:sz w:val="22"/>
                <w:szCs w:val="22"/>
                <w:lang w:val="es-ES"/>
              </w:rPr>
              <w:t>Lineamientos Operativos</w:t>
            </w:r>
            <w:r w:rsidRPr="00C41118">
              <w:rPr>
                <w:rFonts w:cstheme="minorHAnsi"/>
                <w:sz w:val="22"/>
                <w:szCs w:val="22"/>
                <w:lang w:val="es-ES"/>
              </w:rPr>
              <w:t>, así como planes anuales con arreglo al calendario y el formato adoptados por el Comité Permanente</w:t>
            </w:r>
            <w:r w:rsidR="002835D9" w:rsidRPr="00C41118">
              <w:rPr>
                <w:rFonts w:cstheme="minorHAnsi"/>
                <w:sz w:val="22"/>
                <w:szCs w:val="22"/>
                <w:lang w:val="es-ES"/>
              </w:rPr>
              <w:t>;</w:t>
            </w:r>
          </w:p>
        </w:tc>
        <w:tc>
          <w:tcPr>
            <w:tcW w:w="1418" w:type="dxa"/>
          </w:tcPr>
          <w:p w14:paraId="4ECB5058" w14:textId="77777777" w:rsidR="002835D9" w:rsidRPr="00C41118" w:rsidRDefault="002835D9" w:rsidP="00A03E7B">
            <w:pPr>
              <w:rPr>
                <w:rFonts w:cstheme="minorHAnsi"/>
                <w:b/>
                <w:sz w:val="22"/>
                <w:szCs w:val="22"/>
                <w:lang w:val="es-ES"/>
              </w:rPr>
            </w:pPr>
            <w:r w:rsidRPr="00C41118">
              <w:rPr>
                <w:rFonts w:cstheme="minorHAnsi"/>
                <w:sz w:val="22"/>
                <w:szCs w:val="22"/>
                <w:lang w:val="es-ES"/>
              </w:rPr>
              <w:t>11</w:t>
            </w:r>
          </w:p>
        </w:tc>
        <w:tc>
          <w:tcPr>
            <w:tcW w:w="3821" w:type="dxa"/>
          </w:tcPr>
          <w:p w14:paraId="68D62C50" w14:textId="3CE40723" w:rsidR="002835D9" w:rsidRPr="00C41118" w:rsidRDefault="00F67823" w:rsidP="00A03E7B">
            <w:pPr>
              <w:rPr>
                <w:rFonts w:cstheme="minorHAnsi"/>
                <w:sz w:val="22"/>
                <w:szCs w:val="22"/>
                <w:lang w:val="es-ES"/>
              </w:rPr>
            </w:pPr>
            <w:r w:rsidRPr="00C41118">
              <w:rPr>
                <w:rFonts w:cstheme="minorHAnsi"/>
                <w:sz w:val="22"/>
                <w:szCs w:val="22"/>
                <w:lang w:val="es-ES"/>
              </w:rPr>
              <w:t>La referencia a</w:t>
            </w:r>
            <w:r w:rsidR="00755DF6" w:rsidRPr="00C41118">
              <w:rPr>
                <w:rFonts w:cstheme="minorHAnsi"/>
                <w:sz w:val="22"/>
                <w:szCs w:val="22"/>
                <w:lang w:val="es-ES"/>
              </w:rPr>
              <w:t xml:space="preserve"> </w:t>
            </w:r>
            <w:r w:rsidRPr="00C41118">
              <w:rPr>
                <w:rFonts w:cstheme="minorHAnsi"/>
                <w:sz w:val="22"/>
                <w:szCs w:val="22"/>
                <w:lang w:val="es-ES"/>
              </w:rPr>
              <w:t xml:space="preserve">los Lineamientos Operativos es incoherente con el párrafo </w:t>
            </w:r>
            <w:r w:rsidR="002835D9" w:rsidRPr="00C41118">
              <w:rPr>
                <w:rFonts w:cstheme="minorHAnsi"/>
                <w:sz w:val="22"/>
                <w:szCs w:val="22"/>
                <w:lang w:val="es-ES"/>
              </w:rPr>
              <w:t xml:space="preserve">6 </w:t>
            </w:r>
            <w:r w:rsidRPr="00C41118">
              <w:rPr>
                <w:rFonts w:cstheme="minorHAnsi"/>
                <w:sz w:val="22"/>
                <w:szCs w:val="22"/>
                <w:lang w:val="es-ES"/>
              </w:rPr>
              <w:t>de la Re</w:t>
            </w:r>
            <w:r w:rsidR="00755DF6" w:rsidRPr="00C41118">
              <w:rPr>
                <w:rFonts w:cstheme="minorHAnsi"/>
                <w:sz w:val="22"/>
                <w:szCs w:val="22"/>
                <w:lang w:val="es-ES"/>
              </w:rPr>
              <w:t>s.</w:t>
            </w:r>
            <w:r w:rsidRPr="00C41118">
              <w:rPr>
                <w:rFonts w:cstheme="minorHAnsi"/>
                <w:sz w:val="22"/>
                <w:szCs w:val="22"/>
                <w:lang w:val="es-ES"/>
              </w:rPr>
              <w:t xml:space="preserve"> </w:t>
            </w:r>
            <w:r w:rsidR="002835D9" w:rsidRPr="00C41118">
              <w:rPr>
                <w:rFonts w:cstheme="minorHAnsi"/>
                <w:sz w:val="22"/>
                <w:szCs w:val="22"/>
                <w:lang w:val="es-ES"/>
              </w:rPr>
              <w:t>XIII.9.</w:t>
            </w:r>
          </w:p>
        </w:tc>
      </w:tr>
      <w:tr w:rsidR="002835D9" w:rsidRPr="00C41118" w14:paraId="1AE26B89" w14:textId="77777777" w:rsidTr="001C7493">
        <w:tc>
          <w:tcPr>
            <w:tcW w:w="8642" w:type="dxa"/>
          </w:tcPr>
          <w:p w14:paraId="695DCE65" w14:textId="7D4AA918" w:rsidR="002835D9" w:rsidRPr="00C41118" w:rsidRDefault="00571036" w:rsidP="00A03E7B">
            <w:pPr>
              <w:rPr>
                <w:rFonts w:cstheme="minorHAnsi"/>
                <w:sz w:val="22"/>
                <w:szCs w:val="22"/>
                <w:lang w:val="es-ES"/>
              </w:rPr>
            </w:pPr>
            <w:r w:rsidRPr="00C41118">
              <w:rPr>
                <w:rFonts w:cstheme="minorHAnsi"/>
                <w:sz w:val="22"/>
                <w:szCs w:val="22"/>
                <w:lang w:val="es-ES"/>
              </w:rPr>
              <w:lastRenderedPageBreak/>
              <w:t>PIDE a las iniciativas regionales que mantengan contactos e intercambios activos y periódicos con la Secretaría para garantizar que se apliquen los lineamientos globales de Ramsar y que los objetivos estratégicos y operativos de las iniciativas regionales estén en plena consonancia con el Plan Estratégico de la Convención, y ENCARGA a la Secretaría que apoye y proporcione asesoramiento a las iniciativas regionales, en la medida de sus posibilidades, a fin de reforzar su capacidad y efectividad</w:t>
            </w:r>
            <w:r w:rsidR="002835D9" w:rsidRPr="00C41118">
              <w:rPr>
                <w:rFonts w:cstheme="minorHAnsi"/>
                <w:sz w:val="22"/>
                <w:szCs w:val="22"/>
                <w:lang w:val="es-ES"/>
              </w:rPr>
              <w:t>;</w:t>
            </w:r>
          </w:p>
        </w:tc>
        <w:tc>
          <w:tcPr>
            <w:tcW w:w="1418" w:type="dxa"/>
          </w:tcPr>
          <w:p w14:paraId="4EC3D6BA" w14:textId="77777777" w:rsidR="002835D9" w:rsidRPr="00C41118" w:rsidRDefault="002835D9" w:rsidP="00A03E7B">
            <w:pPr>
              <w:rPr>
                <w:rFonts w:cstheme="minorHAnsi"/>
                <w:sz w:val="22"/>
                <w:szCs w:val="22"/>
                <w:lang w:val="es-ES"/>
              </w:rPr>
            </w:pPr>
            <w:r w:rsidRPr="00C41118">
              <w:rPr>
                <w:rFonts w:cstheme="minorHAnsi"/>
                <w:sz w:val="22"/>
                <w:szCs w:val="22"/>
                <w:lang w:val="es-ES"/>
              </w:rPr>
              <w:t>19</w:t>
            </w:r>
          </w:p>
        </w:tc>
        <w:tc>
          <w:tcPr>
            <w:tcW w:w="3821" w:type="dxa"/>
          </w:tcPr>
          <w:p w14:paraId="4A1175D6" w14:textId="43CC6CCB" w:rsidR="002835D9" w:rsidRPr="00C41118" w:rsidRDefault="00F67823" w:rsidP="00A03E7B">
            <w:pPr>
              <w:rPr>
                <w:rFonts w:cstheme="minorHAnsi"/>
                <w:sz w:val="22"/>
                <w:szCs w:val="22"/>
                <w:lang w:val="es-ES"/>
              </w:rPr>
            </w:pPr>
            <w:r w:rsidRPr="00C41118">
              <w:rPr>
                <w:rFonts w:cstheme="minorHAnsi"/>
                <w:sz w:val="22"/>
                <w:szCs w:val="22"/>
                <w:lang w:val="es-ES"/>
              </w:rPr>
              <w:t xml:space="preserve">Las </w:t>
            </w:r>
            <w:r w:rsidR="00626B10" w:rsidRPr="00C41118">
              <w:rPr>
                <w:rFonts w:cstheme="minorHAnsi"/>
                <w:sz w:val="22"/>
                <w:szCs w:val="22"/>
                <w:lang w:val="es-ES"/>
              </w:rPr>
              <w:t xml:space="preserve">dos primeras partes del párrafo </w:t>
            </w:r>
            <w:r w:rsidRPr="00C41118">
              <w:rPr>
                <w:rFonts w:cstheme="minorHAnsi"/>
                <w:sz w:val="22"/>
                <w:szCs w:val="22"/>
                <w:lang w:val="es-ES"/>
              </w:rPr>
              <w:t xml:space="preserve">son incoherentes con el párrafo </w:t>
            </w:r>
            <w:r w:rsidR="002835D9" w:rsidRPr="00C41118">
              <w:rPr>
                <w:rFonts w:cstheme="minorHAnsi"/>
                <w:sz w:val="22"/>
                <w:szCs w:val="22"/>
                <w:lang w:val="es-ES"/>
              </w:rPr>
              <w:t>21</w:t>
            </w:r>
            <w:r w:rsidRPr="00C41118">
              <w:rPr>
                <w:rFonts w:cstheme="minorHAnsi"/>
                <w:sz w:val="22"/>
                <w:szCs w:val="22"/>
                <w:lang w:val="es-ES"/>
              </w:rPr>
              <w:t xml:space="preserve"> de la Res. </w:t>
            </w:r>
            <w:r w:rsidR="002835D9" w:rsidRPr="00C41118">
              <w:rPr>
                <w:rFonts w:cstheme="minorHAnsi"/>
                <w:sz w:val="22"/>
                <w:szCs w:val="22"/>
                <w:lang w:val="es-ES"/>
              </w:rPr>
              <w:t xml:space="preserve">XIII.9. </w:t>
            </w:r>
          </w:p>
        </w:tc>
      </w:tr>
      <w:tr w:rsidR="002835D9" w:rsidRPr="00C41118" w14:paraId="2536000D" w14:textId="77777777" w:rsidTr="001C7493">
        <w:tc>
          <w:tcPr>
            <w:tcW w:w="8642" w:type="dxa"/>
          </w:tcPr>
          <w:p w14:paraId="7B44239C" w14:textId="77777777" w:rsidR="002835D9" w:rsidRPr="00C41118" w:rsidRDefault="002835D9" w:rsidP="00A03E7B">
            <w:pPr>
              <w:rPr>
                <w:rFonts w:cstheme="minorHAnsi"/>
                <w:sz w:val="22"/>
                <w:szCs w:val="22"/>
                <w:lang w:val="es-ES"/>
              </w:rPr>
            </w:pPr>
          </w:p>
        </w:tc>
        <w:tc>
          <w:tcPr>
            <w:tcW w:w="1418" w:type="dxa"/>
          </w:tcPr>
          <w:p w14:paraId="00170466" w14:textId="29EBB726" w:rsidR="002835D9" w:rsidRPr="00C41118" w:rsidRDefault="002835D9" w:rsidP="00A03E7B">
            <w:pPr>
              <w:rPr>
                <w:rFonts w:cstheme="minorHAnsi"/>
                <w:b/>
                <w:sz w:val="22"/>
                <w:szCs w:val="22"/>
                <w:lang w:val="es-ES"/>
              </w:rPr>
            </w:pPr>
            <w:r w:rsidRPr="00C41118">
              <w:rPr>
                <w:rFonts w:cstheme="minorHAnsi"/>
                <w:b/>
                <w:sz w:val="22"/>
                <w:szCs w:val="22"/>
                <w:lang w:val="es-ES"/>
              </w:rPr>
              <w:t>XI</w:t>
            </w:r>
            <w:r w:rsidR="001F088B" w:rsidRPr="00C41118">
              <w:rPr>
                <w:rFonts w:cstheme="minorHAnsi"/>
                <w:b/>
                <w:sz w:val="22"/>
                <w:szCs w:val="22"/>
                <w:lang w:val="es-ES"/>
              </w:rPr>
              <w:t>.5</w:t>
            </w:r>
          </w:p>
        </w:tc>
        <w:tc>
          <w:tcPr>
            <w:tcW w:w="3821" w:type="dxa"/>
          </w:tcPr>
          <w:p w14:paraId="0E105FC0" w14:textId="77777777" w:rsidR="002835D9" w:rsidRPr="00C41118" w:rsidRDefault="002835D9" w:rsidP="00A03E7B">
            <w:pPr>
              <w:rPr>
                <w:rFonts w:cstheme="minorHAnsi"/>
                <w:sz w:val="22"/>
                <w:szCs w:val="22"/>
                <w:lang w:val="es-ES"/>
              </w:rPr>
            </w:pPr>
          </w:p>
        </w:tc>
      </w:tr>
      <w:tr w:rsidR="002835D9" w:rsidRPr="00C41118" w14:paraId="7DAFF659" w14:textId="77777777" w:rsidTr="001C7493">
        <w:tc>
          <w:tcPr>
            <w:tcW w:w="8642" w:type="dxa"/>
          </w:tcPr>
          <w:p w14:paraId="23ACB5CE" w14:textId="2DB87521" w:rsidR="002835D9" w:rsidRPr="00C41118" w:rsidRDefault="009138C4" w:rsidP="009138C4">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ENCARGA a todas las iniciativas aprobadas por la </w:t>
            </w:r>
            <w:proofErr w:type="spellStart"/>
            <w:r w:rsidRPr="00C41118">
              <w:rPr>
                <w:rFonts w:asciiTheme="minorHAnsi" w:hAnsiTheme="minorHAnsi" w:cstheme="minorHAnsi"/>
                <w:sz w:val="22"/>
                <w:szCs w:val="22"/>
                <w:lang w:val="es-ES"/>
              </w:rPr>
              <w:t>Convención</w:t>
            </w:r>
            <w:proofErr w:type="spellEnd"/>
            <w:r w:rsidRPr="00C41118">
              <w:rPr>
                <w:rFonts w:asciiTheme="minorHAnsi" w:hAnsiTheme="minorHAnsi" w:cstheme="minorHAnsi"/>
                <w:sz w:val="22"/>
                <w:szCs w:val="22"/>
                <w:lang w:val="es-ES"/>
              </w:rPr>
              <w:t xml:space="preserve"> que presenten al </w:t>
            </w:r>
            <w:proofErr w:type="spellStart"/>
            <w:r w:rsidRPr="00C41118">
              <w:rPr>
                <w:rFonts w:asciiTheme="minorHAnsi" w:hAnsiTheme="minorHAnsi" w:cstheme="minorHAnsi"/>
                <w:sz w:val="22"/>
                <w:szCs w:val="22"/>
                <w:lang w:val="es-ES"/>
              </w:rPr>
              <w:t>Comite</w:t>
            </w:r>
            <w:proofErr w:type="spellEnd"/>
            <w:r w:rsidRPr="00C41118">
              <w:rPr>
                <w:rFonts w:asciiTheme="minorHAnsi" w:hAnsiTheme="minorHAnsi" w:cstheme="minorHAnsi"/>
                <w:sz w:val="22"/>
                <w:szCs w:val="22"/>
                <w:lang w:val="es-ES"/>
              </w:rPr>
              <w:t xml:space="preserve">́ Permanente informes anuales sobre sus progresos y actividades, y en concreto sobre sus logros para cumplir con los Lineamientos Operativos, </w:t>
            </w:r>
            <w:proofErr w:type="spellStart"/>
            <w:r w:rsidRPr="00C41118">
              <w:rPr>
                <w:rFonts w:asciiTheme="minorHAnsi" w:hAnsiTheme="minorHAnsi" w:cstheme="minorHAnsi"/>
                <w:sz w:val="22"/>
                <w:szCs w:val="22"/>
                <w:lang w:val="es-ES"/>
              </w:rPr>
              <w:t>asi</w:t>
            </w:r>
            <w:proofErr w:type="spellEnd"/>
            <w:r w:rsidRPr="00C41118">
              <w:rPr>
                <w:rFonts w:asciiTheme="minorHAnsi" w:hAnsiTheme="minorHAnsi" w:cstheme="minorHAnsi"/>
                <w:sz w:val="22"/>
                <w:szCs w:val="22"/>
                <w:lang w:val="es-ES"/>
              </w:rPr>
              <w:t xml:space="preserve">́ como que presenten planes de trabajo y financieros anuales en el formato adoptado por el </w:t>
            </w:r>
            <w:proofErr w:type="spellStart"/>
            <w:r w:rsidRPr="00C41118">
              <w:rPr>
                <w:rFonts w:asciiTheme="minorHAnsi" w:hAnsiTheme="minorHAnsi" w:cstheme="minorHAnsi"/>
                <w:sz w:val="22"/>
                <w:szCs w:val="22"/>
                <w:lang w:val="es-ES"/>
              </w:rPr>
              <w:t>Comite</w:t>
            </w:r>
            <w:proofErr w:type="spellEnd"/>
            <w:r w:rsidRPr="00C41118">
              <w:rPr>
                <w:rFonts w:asciiTheme="minorHAnsi" w:hAnsiTheme="minorHAnsi" w:cstheme="minorHAnsi"/>
                <w:sz w:val="22"/>
                <w:szCs w:val="22"/>
                <w:lang w:val="es-ES"/>
              </w:rPr>
              <w:t>́ Permanente</w:t>
            </w:r>
            <w:r w:rsidR="002835D9" w:rsidRPr="00C41118">
              <w:rPr>
                <w:rFonts w:asciiTheme="minorHAnsi" w:hAnsiTheme="minorHAnsi" w:cstheme="minorHAnsi"/>
                <w:sz w:val="22"/>
                <w:szCs w:val="22"/>
                <w:lang w:val="es-ES"/>
              </w:rPr>
              <w:t>;</w:t>
            </w:r>
          </w:p>
        </w:tc>
        <w:tc>
          <w:tcPr>
            <w:tcW w:w="1418" w:type="dxa"/>
          </w:tcPr>
          <w:p w14:paraId="33C76140" w14:textId="77777777" w:rsidR="002835D9" w:rsidRPr="00C41118" w:rsidRDefault="002835D9" w:rsidP="00A03E7B">
            <w:pPr>
              <w:rPr>
                <w:rFonts w:cstheme="minorHAnsi"/>
                <w:sz w:val="22"/>
                <w:szCs w:val="22"/>
                <w:lang w:val="es-ES"/>
              </w:rPr>
            </w:pPr>
            <w:r w:rsidRPr="00C41118">
              <w:rPr>
                <w:rFonts w:cstheme="minorHAnsi"/>
                <w:sz w:val="22"/>
                <w:szCs w:val="22"/>
                <w:lang w:val="es-ES"/>
              </w:rPr>
              <w:t>9</w:t>
            </w:r>
          </w:p>
        </w:tc>
        <w:tc>
          <w:tcPr>
            <w:tcW w:w="3821" w:type="dxa"/>
          </w:tcPr>
          <w:p w14:paraId="02EA9DAF" w14:textId="473BEC5B" w:rsidR="002835D9" w:rsidRPr="00C41118" w:rsidRDefault="00F67823" w:rsidP="00A03E7B">
            <w:pPr>
              <w:rPr>
                <w:rFonts w:cstheme="minorHAnsi"/>
                <w:sz w:val="22"/>
                <w:szCs w:val="22"/>
                <w:lang w:val="es-ES"/>
              </w:rPr>
            </w:pPr>
            <w:r w:rsidRPr="00C41118">
              <w:rPr>
                <w:rFonts w:cstheme="minorHAnsi"/>
                <w:sz w:val="22"/>
                <w:szCs w:val="22"/>
                <w:lang w:val="es-ES"/>
              </w:rPr>
              <w:t xml:space="preserve">La referencia a los Lineamientos Operativos es incoherente con </w:t>
            </w:r>
            <w:r w:rsidR="00C439E3" w:rsidRPr="00C41118">
              <w:rPr>
                <w:rFonts w:cstheme="minorHAnsi"/>
                <w:sz w:val="22"/>
                <w:szCs w:val="22"/>
                <w:lang w:val="es-ES"/>
              </w:rPr>
              <w:t>los párrafos</w:t>
            </w:r>
            <w:r w:rsidR="002835D9" w:rsidRPr="00C41118">
              <w:rPr>
                <w:rFonts w:cstheme="minorHAnsi"/>
                <w:sz w:val="22"/>
                <w:szCs w:val="22"/>
                <w:lang w:val="es-ES"/>
              </w:rPr>
              <w:t xml:space="preserve"> 6</w:t>
            </w:r>
            <w:r w:rsidR="00B17DE6" w:rsidRPr="00C41118">
              <w:rPr>
                <w:rFonts w:cstheme="minorHAnsi"/>
                <w:sz w:val="22"/>
                <w:szCs w:val="22"/>
                <w:lang w:val="es-ES"/>
              </w:rPr>
              <w:t xml:space="preserve"> y </w:t>
            </w:r>
            <w:r w:rsidR="002835D9" w:rsidRPr="00C41118">
              <w:rPr>
                <w:rFonts w:cstheme="minorHAnsi"/>
                <w:sz w:val="22"/>
                <w:szCs w:val="22"/>
                <w:lang w:val="es-ES"/>
              </w:rPr>
              <w:t>8f</w:t>
            </w:r>
          </w:p>
        </w:tc>
      </w:tr>
      <w:tr w:rsidR="002835D9" w:rsidRPr="00C41118" w14:paraId="50562E1C" w14:textId="77777777" w:rsidTr="001C7493">
        <w:tc>
          <w:tcPr>
            <w:tcW w:w="8642" w:type="dxa"/>
          </w:tcPr>
          <w:p w14:paraId="628AA1E1" w14:textId="77777777" w:rsidR="002835D9" w:rsidRPr="00C41118" w:rsidRDefault="002835D9" w:rsidP="00A03E7B">
            <w:pPr>
              <w:rPr>
                <w:rFonts w:cstheme="minorHAnsi"/>
                <w:sz w:val="22"/>
                <w:szCs w:val="22"/>
                <w:lang w:val="es-ES"/>
              </w:rPr>
            </w:pPr>
          </w:p>
        </w:tc>
        <w:tc>
          <w:tcPr>
            <w:tcW w:w="1418" w:type="dxa"/>
          </w:tcPr>
          <w:p w14:paraId="7B7114B8" w14:textId="77777777" w:rsidR="002835D9" w:rsidRPr="00C41118" w:rsidRDefault="002835D9" w:rsidP="00A03E7B">
            <w:pPr>
              <w:rPr>
                <w:rFonts w:cstheme="minorHAnsi"/>
                <w:b/>
                <w:sz w:val="22"/>
                <w:szCs w:val="22"/>
                <w:lang w:val="es-ES"/>
              </w:rPr>
            </w:pPr>
            <w:r w:rsidRPr="00C41118">
              <w:rPr>
                <w:rFonts w:cstheme="minorHAnsi"/>
                <w:b/>
                <w:sz w:val="22"/>
                <w:szCs w:val="22"/>
                <w:lang w:val="es-ES"/>
              </w:rPr>
              <w:t>X.6</w:t>
            </w:r>
          </w:p>
        </w:tc>
        <w:tc>
          <w:tcPr>
            <w:tcW w:w="3821" w:type="dxa"/>
          </w:tcPr>
          <w:p w14:paraId="3C34CAD5" w14:textId="77777777" w:rsidR="002835D9" w:rsidRPr="00C41118" w:rsidRDefault="002835D9" w:rsidP="00A03E7B">
            <w:pPr>
              <w:rPr>
                <w:rFonts w:cstheme="minorHAnsi"/>
                <w:sz w:val="22"/>
                <w:szCs w:val="22"/>
                <w:lang w:val="es-ES"/>
              </w:rPr>
            </w:pPr>
          </w:p>
        </w:tc>
      </w:tr>
      <w:tr w:rsidR="002835D9" w:rsidRPr="00C41118" w14:paraId="66BB7AB4" w14:textId="77777777" w:rsidTr="001C7493">
        <w:tc>
          <w:tcPr>
            <w:tcW w:w="8642" w:type="dxa"/>
          </w:tcPr>
          <w:p w14:paraId="1533D51F" w14:textId="2DD0B32D" w:rsidR="002835D9" w:rsidRPr="00C41118" w:rsidRDefault="00B552EF" w:rsidP="00A03E7B">
            <w:pPr>
              <w:rPr>
                <w:rFonts w:cstheme="minorHAnsi"/>
                <w:sz w:val="22"/>
                <w:szCs w:val="22"/>
                <w:lang w:val="es-ES"/>
              </w:rPr>
            </w:pPr>
            <w:r w:rsidRPr="00C41118">
              <w:rPr>
                <w:rFonts w:cstheme="minorHAnsi"/>
                <w:sz w:val="22"/>
                <w:szCs w:val="22"/>
                <w:lang w:val="es-ES"/>
              </w:rPr>
              <w:t>ENCARGA a todas las iniciativas en el marco de la presente Resolución, y especialmente a las que reciben financiación del presupuesto básico, que presenten al Comité Permanente informes anuales sobre los progresos realizados y sobre sus actividades, y concretamente sobre sus logros en el cumplimiento de los Lineamientos Operativos</w:t>
            </w:r>
            <w:r w:rsidR="002835D9" w:rsidRPr="00C41118">
              <w:rPr>
                <w:rFonts w:cstheme="minorHAnsi"/>
                <w:sz w:val="22"/>
                <w:szCs w:val="22"/>
                <w:lang w:val="es-ES"/>
              </w:rPr>
              <w:t>;</w:t>
            </w:r>
          </w:p>
        </w:tc>
        <w:tc>
          <w:tcPr>
            <w:tcW w:w="1418" w:type="dxa"/>
          </w:tcPr>
          <w:p w14:paraId="0083BDCA" w14:textId="77777777" w:rsidR="002835D9" w:rsidRPr="00C41118" w:rsidRDefault="002835D9" w:rsidP="00A03E7B">
            <w:pPr>
              <w:rPr>
                <w:rFonts w:cstheme="minorHAnsi"/>
                <w:sz w:val="22"/>
                <w:szCs w:val="22"/>
                <w:lang w:val="es-ES"/>
              </w:rPr>
            </w:pPr>
            <w:r w:rsidRPr="00C41118">
              <w:rPr>
                <w:rFonts w:cstheme="minorHAnsi"/>
                <w:sz w:val="22"/>
                <w:szCs w:val="22"/>
                <w:lang w:val="es-ES"/>
              </w:rPr>
              <w:t>12</w:t>
            </w:r>
          </w:p>
        </w:tc>
        <w:tc>
          <w:tcPr>
            <w:tcW w:w="3821" w:type="dxa"/>
          </w:tcPr>
          <w:p w14:paraId="59149259" w14:textId="58F8EB22"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p w14:paraId="053F415F" w14:textId="144042D9" w:rsidR="002835D9" w:rsidRPr="00C41118" w:rsidRDefault="00F67823" w:rsidP="00A03E7B">
            <w:pPr>
              <w:rPr>
                <w:rFonts w:cstheme="minorHAnsi"/>
                <w:sz w:val="22"/>
                <w:szCs w:val="22"/>
                <w:lang w:val="es-ES"/>
              </w:rPr>
            </w:pPr>
            <w:r w:rsidRPr="00C41118">
              <w:rPr>
                <w:rFonts w:cstheme="minorHAnsi"/>
                <w:sz w:val="22"/>
                <w:szCs w:val="22"/>
                <w:lang w:val="es-ES"/>
              </w:rPr>
              <w:t>Incoherente con los párrafos</w:t>
            </w:r>
            <w:r w:rsidR="002835D9" w:rsidRPr="00C41118">
              <w:rPr>
                <w:rFonts w:cstheme="minorHAnsi"/>
                <w:sz w:val="22"/>
                <w:szCs w:val="22"/>
                <w:lang w:val="es-ES"/>
              </w:rPr>
              <w:t xml:space="preserve"> 6</w:t>
            </w:r>
            <w:r w:rsidR="00C439E3" w:rsidRPr="00C41118">
              <w:rPr>
                <w:rFonts w:cstheme="minorHAnsi"/>
                <w:sz w:val="22"/>
                <w:szCs w:val="22"/>
                <w:lang w:val="es-ES"/>
              </w:rPr>
              <w:t xml:space="preserve"> y</w:t>
            </w:r>
            <w:r w:rsidR="002835D9" w:rsidRPr="00C41118">
              <w:rPr>
                <w:rFonts w:cstheme="minorHAnsi"/>
                <w:sz w:val="22"/>
                <w:szCs w:val="22"/>
                <w:lang w:val="es-ES"/>
              </w:rPr>
              <w:t xml:space="preserve"> 8 </w:t>
            </w:r>
            <w:r w:rsidRPr="00C41118">
              <w:rPr>
                <w:rFonts w:cstheme="minorHAnsi"/>
                <w:sz w:val="22"/>
                <w:szCs w:val="22"/>
                <w:lang w:val="es-ES"/>
              </w:rPr>
              <w:t>de la Res. X</w:t>
            </w:r>
            <w:r w:rsidR="002835D9" w:rsidRPr="00C41118">
              <w:rPr>
                <w:rFonts w:cstheme="minorHAnsi"/>
                <w:sz w:val="22"/>
                <w:szCs w:val="22"/>
                <w:lang w:val="es-ES"/>
              </w:rPr>
              <w:t>III.9.</w:t>
            </w:r>
          </w:p>
        </w:tc>
      </w:tr>
      <w:tr w:rsidR="002835D9" w:rsidRPr="00C41118" w14:paraId="79FEEE36" w14:textId="77777777" w:rsidTr="001C7493">
        <w:tc>
          <w:tcPr>
            <w:tcW w:w="8642" w:type="dxa"/>
          </w:tcPr>
          <w:p w14:paraId="415F3723" w14:textId="620D4FCD" w:rsidR="002835D9" w:rsidRPr="00C41118" w:rsidRDefault="00B552EF" w:rsidP="00A03E7B">
            <w:pPr>
              <w:rPr>
                <w:rFonts w:cstheme="minorHAnsi"/>
                <w:sz w:val="22"/>
                <w:szCs w:val="22"/>
                <w:lang w:val="es-ES"/>
              </w:rPr>
            </w:pPr>
            <w:r w:rsidRPr="00C41118">
              <w:rPr>
                <w:rFonts w:cstheme="minorHAnsi"/>
                <w:sz w:val="22"/>
                <w:szCs w:val="22"/>
                <w:lang w:val="es-ES"/>
              </w:rPr>
              <w:t>ENCARGA a la Secretaría que elabore, para su aprobación por el Comité Permanente, los modelos estándar para la presentación de los informes anuales, financieros y sobre el plan de trabajo exigidos por los órganos o mecanismos de coordinación de las iniciativas regionales en el marco de los Lineamientos Operativos para 2009-2012</w:t>
            </w:r>
            <w:r w:rsidR="00F67823" w:rsidRPr="00C41118">
              <w:rPr>
                <w:rFonts w:cstheme="minorHAnsi"/>
                <w:sz w:val="22"/>
                <w:szCs w:val="22"/>
                <w:lang w:val="es-ES"/>
              </w:rPr>
              <w:t>; y</w:t>
            </w:r>
          </w:p>
        </w:tc>
        <w:tc>
          <w:tcPr>
            <w:tcW w:w="1418" w:type="dxa"/>
          </w:tcPr>
          <w:p w14:paraId="7CD31B31" w14:textId="77777777" w:rsidR="002835D9" w:rsidRPr="00C41118" w:rsidRDefault="002835D9" w:rsidP="00A03E7B">
            <w:pPr>
              <w:rPr>
                <w:rFonts w:cstheme="minorHAnsi"/>
                <w:sz w:val="22"/>
                <w:szCs w:val="22"/>
                <w:lang w:val="es-ES"/>
              </w:rPr>
            </w:pPr>
            <w:r w:rsidRPr="00C41118">
              <w:rPr>
                <w:rFonts w:cstheme="minorHAnsi"/>
                <w:sz w:val="22"/>
                <w:szCs w:val="22"/>
                <w:lang w:val="es-ES"/>
              </w:rPr>
              <w:t>16</w:t>
            </w:r>
          </w:p>
        </w:tc>
        <w:tc>
          <w:tcPr>
            <w:tcW w:w="3821" w:type="dxa"/>
          </w:tcPr>
          <w:p w14:paraId="49C73311" w14:textId="0F9FE00C"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13EAB4A7" w14:textId="77777777" w:rsidTr="001C7493">
        <w:tc>
          <w:tcPr>
            <w:tcW w:w="8642" w:type="dxa"/>
          </w:tcPr>
          <w:p w14:paraId="4405820E" w14:textId="77777777" w:rsidR="002835D9" w:rsidRPr="00C41118" w:rsidRDefault="002835D9" w:rsidP="00A03E7B">
            <w:pPr>
              <w:rPr>
                <w:rFonts w:cstheme="minorHAnsi"/>
                <w:sz w:val="22"/>
                <w:szCs w:val="22"/>
                <w:lang w:val="es-ES"/>
              </w:rPr>
            </w:pPr>
          </w:p>
        </w:tc>
        <w:tc>
          <w:tcPr>
            <w:tcW w:w="1418" w:type="dxa"/>
          </w:tcPr>
          <w:p w14:paraId="225B376B" w14:textId="77777777" w:rsidR="002835D9" w:rsidRPr="00C41118" w:rsidRDefault="002835D9" w:rsidP="00A03E7B">
            <w:pPr>
              <w:rPr>
                <w:rFonts w:cstheme="minorHAnsi"/>
                <w:b/>
                <w:sz w:val="22"/>
                <w:szCs w:val="22"/>
                <w:lang w:val="es-ES"/>
              </w:rPr>
            </w:pPr>
            <w:r w:rsidRPr="00C41118">
              <w:rPr>
                <w:rFonts w:cstheme="minorHAnsi"/>
                <w:b/>
                <w:sz w:val="22"/>
                <w:szCs w:val="22"/>
                <w:lang w:val="es-ES"/>
              </w:rPr>
              <w:t>IX.7</w:t>
            </w:r>
          </w:p>
        </w:tc>
        <w:tc>
          <w:tcPr>
            <w:tcW w:w="3821" w:type="dxa"/>
          </w:tcPr>
          <w:p w14:paraId="2069BFAB" w14:textId="77777777" w:rsidR="002835D9" w:rsidRPr="00C41118" w:rsidRDefault="002835D9" w:rsidP="00A03E7B">
            <w:pPr>
              <w:rPr>
                <w:rFonts w:cstheme="minorHAnsi"/>
                <w:sz w:val="22"/>
                <w:szCs w:val="22"/>
                <w:lang w:val="es-ES"/>
              </w:rPr>
            </w:pPr>
          </w:p>
        </w:tc>
      </w:tr>
      <w:tr w:rsidR="002835D9" w:rsidRPr="00C41118" w14:paraId="1DB51104" w14:textId="77777777" w:rsidTr="001C7493">
        <w:tc>
          <w:tcPr>
            <w:tcW w:w="8642" w:type="dxa"/>
          </w:tcPr>
          <w:p w14:paraId="2E21209E" w14:textId="3DD7265A" w:rsidR="002835D9" w:rsidRPr="00C41118" w:rsidRDefault="00AE79A1" w:rsidP="00A03E7B">
            <w:pPr>
              <w:rPr>
                <w:rFonts w:cstheme="minorHAnsi"/>
                <w:sz w:val="22"/>
                <w:szCs w:val="22"/>
                <w:lang w:val="es-ES"/>
              </w:rPr>
            </w:pPr>
            <w:r w:rsidRPr="00C41118">
              <w:rPr>
                <w:rFonts w:cstheme="minorHAnsi"/>
                <w:sz w:val="22"/>
                <w:szCs w:val="22"/>
                <w:lang w:val="es-ES"/>
              </w:rPr>
              <w:t>ENCARGA que todas las iniciativas comprendidas en la presente Resolución y, en particular, las que estén financiadas con cargo al presupuesto central, presenten un informe al Comité Permanente sobre el progreso y las actividades de las mismas, y en concreto sobre sus logros para cumplir con los Lineamientos contenidos en el Anexo I a la Resolución VIII.30 y las medidas adoptadas para reemplazar la financiación de Ramsar con fondos alternativos sostenibles. El Comité Permanente y la Secretaría deberían, especialmente en relación con las iniciativas financiadas con cargo al presupuesto central, estudiar sus logros y presentar un informe resumido para su examen en la COP10</w:t>
            </w:r>
            <w:r w:rsidR="002835D9" w:rsidRPr="00C41118">
              <w:rPr>
                <w:rFonts w:cstheme="minorHAnsi"/>
                <w:sz w:val="22"/>
                <w:szCs w:val="22"/>
                <w:lang w:val="es-ES"/>
              </w:rPr>
              <w:t>;</w:t>
            </w:r>
          </w:p>
        </w:tc>
        <w:tc>
          <w:tcPr>
            <w:tcW w:w="1418" w:type="dxa"/>
          </w:tcPr>
          <w:p w14:paraId="47ED1ED8" w14:textId="77777777" w:rsidR="002835D9" w:rsidRPr="00C41118" w:rsidRDefault="002835D9" w:rsidP="00A03E7B">
            <w:pPr>
              <w:rPr>
                <w:rFonts w:cstheme="minorHAnsi"/>
                <w:sz w:val="22"/>
                <w:szCs w:val="22"/>
                <w:lang w:val="es-ES"/>
              </w:rPr>
            </w:pPr>
            <w:r w:rsidRPr="00C41118">
              <w:rPr>
                <w:rFonts w:cstheme="minorHAnsi"/>
                <w:sz w:val="22"/>
                <w:szCs w:val="22"/>
                <w:lang w:val="es-ES"/>
              </w:rPr>
              <w:t>14</w:t>
            </w:r>
          </w:p>
        </w:tc>
        <w:tc>
          <w:tcPr>
            <w:tcW w:w="3821" w:type="dxa"/>
          </w:tcPr>
          <w:p w14:paraId="6EC52F50" w14:textId="77777777" w:rsidR="002835D9" w:rsidRPr="00C41118" w:rsidRDefault="002835D9" w:rsidP="00A03E7B">
            <w:pPr>
              <w:rPr>
                <w:rFonts w:cstheme="minorHAnsi"/>
                <w:sz w:val="22"/>
                <w:szCs w:val="22"/>
                <w:lang w:val="es-ES"/>
              </w:rPr>
            </w:pPr>
          </w:p>
        </w:tc>
      </w:tr>
      <w:tr w:rsidR="002835D9" w:rsidRPr="00C41118" w14:paraId="0AC6AC1C" w14:textId="77777777" w:rsidTr="001C7493">
        <w:tc>
          <w:tcPr>
            <w:tcW w:w="8642" w:type="dxa"/>
          </w:tcPr>
          <w:p w14:paraId="465A9128" w14:textId="094988CE" w:rsidR="002835D9" w:rsidRPr="00C41118" w:rsidRDefault="00755DF6" w:rsidP="00A03E7B">
            <w:pPr>
              <w:rPr>
                <w:rFonts w:cstheme="minorHAnsi"/>
                <w:b/>
                <w:sz w:val="22"/>
                <w:szCs w:val="22"/>
                <w:lang w:val="es-ES"/>
              </w:rPr>
            </w:pPr>
            <w:r w:rsidRPr="00C41118">
              <w:rPr>
                <w:rFonts w:cstheme="minorHAnsi"/>
                <w:b/>
                <w:sz w:val="22"/>
                <w:szCs w:val="22"/>
                <w:lang w:val="es-ES"/>
              </w:rPr>
              <w:t>Lineamientos Operativos</w:t>
            </w:r>
            <w:r w:rsidR="002835D9" w:rsidRPr="00C41118">
              <w:rPr>
                <w:rFonts w:cstheme="minorHAnsi"/>
                <w:b/>
                <w:sz w:val="22"/>
                <w:szCs w:val="22"/>
                <w:lang w:val="es-ES"/>
              </w:rPr>
              <w:t xml:space="preserve"> </w:t>
            </w:r>
          </w:p>
        </w:tc>
        <w:tc>
          <w:tcPr>
            <w:tcW w:w="1418" w:type="dxa"/>
          </w:tcPr>
          <w:p w14:paraId="1B7F890B" w14:textId="77777777" w:rsidR="002835D9" w:rsidRPr="00C41118" w:rsidRDefault="002835D9" w:rsidP="00A03E7B">
            <w:pPr>
              <w:rPr>
                <w:rFonts w:cstheme="minorHAnsi"/>
                <w:b/>
                <w:sz w:val="22"/>
                <w:szCs w:val="22"/>
                <w:lang w:val="es-ES"/>
              </w:rPr>
            </w:pPr>
          </w:p>
        </w:tc>
        <w:tc>
          <w:tcPr>
            <w:tcW w:w="3821" w:type="dxa"/>
          </w:tcPr>
          <w:p w14:paraId="06B938DA" w14:textId="77777777" w:rsidR="002835D9" w:rsidRPr="00C41118" w:rsidRDefault="002835D9" w:rsidP="00A03E7B">
            <w:pPr>
              <w:rPr>
                <w:rFonts w:cstheme="minorHAnsi"/>
                <w:sz w:val="22"/>
                <w:szCs w:val="22"/>
                <w:lang w:val="es-ES"/>
              </w:rPr>
            </w:pPr>
          </w:p>
        </w:tc>
      </w:tr>
      <w:tr w:rsidR="002835D9" w:rsidRPr="00C41118" w14:paraId="04F81D19" w14:textId="77777777" w:rsidTr="001C7493">
        <w:tc>
          <w:tcPr>
            <w:tcW w:w="8642" w:type="dxa"/>
          </w:tcPr>
          <w:p w14:paraId="02C56865" w14:textId="77777777" w:rsidR="002835D9" w:rsidRPr="00C41118" w:rsidRDefault="002835D9" w:rsidP="00A03E7B">
            <w:pPr>
              <w:rPr>
                <w:rFonts w:cstheme="minorHAnsi"/>
                <w:sz w:val="22"/>
                <w:szCs w:val="22"/>
                <w:lang w:val="es-ES"/>
              </w:rPr>
            </w:pPr>
          </w:p>
        </w:tc>
        <w:tc>
          <w:tcPr>
            <w:tcW w:w="1418" w:type="dxa"/>
          </w:tcPr>
          <w:p w14:paraId="6A42A356" w14:textId="268469B9" w:rsidR="002835D9" w:rsidRPr="00C41118" w:rsidRDefault="002835D9" w:rsidP="00A03E7B">
            <w:pPr>
              <w:rPr>
                <w:rFonts w:cstheme="minorHAnsi"/>
                <w:b/>
                <w:sz w:val="22"/>
                <w:szCs w:val="22"/>
                <w:lang w:val="es-ES"/>
              </w:rPr>
            </w:pPr>
            <w:r w:rsidRPr="00C41118">
              <w:rPr>
                <w:rFonts w:cstheme="minorHAnsi"/>
                <w:b/>
                <w:sz w:val="22"/>
                <w:szCs w:val="22"/>
                <w:lang w:val="es-ES"/>
              </w:rPr>
              <w:t>XII</w:t>
            </w:r>
            <w:r w:rsidR="001F088B" w:rsidRPr="00C41118">
              <w:rPr>
                <w:rFonts w:cstheme="minorHAnsi"/>
                <w:b/>
                <w:sz w:val="22"/>
                <w:szCs w:val="22"/>
                <w:lang w:val="es-ES"/>
              </w:rPr>
              <w:t>.8</w:t>
            </w:r>
          </w:p>
        </w:tc>
        <w:tc>
          <w:tcPr>
            <w:tcW w:w="3821" w:type="dxa"/>
          </w:tcPr>
          <w:p w14:paraId="19810060" w14:textId="77777777" w:rsidR="002835D9" w:rsidRPr="00C41118" w:rsidRDefault="002835D9" w:rsidP="00A03E7B">
            <w:pPr>
              <w:rPr>
                <w:rFonts w:cstheme="minorHAnsi"/>
                <w:sz w:val="22"/>
                <w:szCs w:val="22"/>
                <w:lang w:val="es-ES"/>
              </w:rPr>
            </w:pPr>
          </w:p>
        </w:tc>
      </w:tr>
      <w:tr w:rsidR="002835D9" w:rsidRPr="00C41118" w14:paraId="3CA87B62" w14:textId="77777777" w:rsidTr="001C7493">
        <w:tc>
          <w:tcPr>
            <w:tcW w:w="8642" w:type="dxa"/>
          </w:tcPr>
          <w:p w14:paraId="3D8100BA" w14:textId="3BD123C6" w:rsidR="002835D9" w:rsidRPr="00C41118" w:rsidRDefault="009138C4" w:rsidP="00A03E7B">
            <w:pPr>
              <w:rPr>
                <w:rFonts w:cstheme="minorHAnsi"/>
                <w:sz w:val="22"/>
                <w:szCs w:val="22"/>
                <w:lang w:val="es-ES"/>
              </w:rPr>
            </w:pPr>
            <w:r w:rsidRPr="00C41118">
              <w:rPr>
                <w:rFonts w:cstheme="minorHAnsi"/>
                <w:sz w:val="22"/>
                <w:szCs w:val="22"/>
                <w:lang w:val="es-ES"/>
              </w:rPr>
              <w:t xml:space="preserve">ENCARGA al Comité Permanente que revise los </w:t>
            </w:r>
            <w:r w:rsidRPr="00C41118">
              <w:rPr>
                <w:rFonts w:cstheme="minorHAnsi"/>
                <w:i/>
                <w:sz w:val="22"/>
                <w:szCs w:val="22"/>
                <w:lang w:val="es-ES"/>
              </w:rPr>
              <w:t xml:space="preserve">Lineamientos Operativos destinados a las iniciativas regionales para apoyar la aplicación de la Convención, </w:t>
            </w:r>
            <w:r w:rsidRPr="00C41118">
              <w:rPr>
                <w:rFonts w:cstheme="minorHAnsi"/>
                <w:sz w:val="22"/>
                <w:szCs w:val="22"/>
                <w:lang w:val="es-ES"/>
              </w:rPr>
              <w:t>según fueron adoptados</w:t>
            </w:r>
            <w:r w:rsidRPr="00C41118">
              <w:rPr>
                <w:rFonts w:cstheme="minorHAnsi"/>
                <w:color w:val="FF0000"/>
                <w:sz w:val="22"/>
                <w:szCs w:val="22"/>
                <w:lang w:val="es-ES"/>
              </w:rPr>
              <w:t xml:space="preserve"> </w:t>
            </w:r>
            <w:r w:rsidRPr="00C41118">
              <w:rPr>
                <w:rFonts w:cstheme="minorHAnsi"/>
                <w:sz w:val="22"/>
                <w:szCs w:val="22"/>
                <w:lang w:val="es-ES"/>
              </w:rPr>
              <w:lastRenderedPageBreak/>
              <w:t>para 2013-2015 a través de la Decisión SC46-28 del Comité Permanente y publicados en el sitio web de Ramsar, teniendo en cuenta, entre otros, aspectos de gobernanza, capacidad, recaudación de fondos y enfoques basados en programas en consonancia con el Plan Estratégico de Ramsar, y adopte las enmiendas necesarias antes de la 52ª reunión del Comité Permanente (SC52</w:t>
            </w:r>
            <w:r w:rsidR="009E1BDB" w:rsidRPr="00C41118">
              <w:rPr>
                <w:rFonts w:cstheme="minorHAnsi"/>
                <w:sz w:val="22"/>
                <w:szCs w:val="22"/>
                <w:lang w:val="es-ES"/>
              </w:rPr>
              <w:t>);</w:t>
            </w:r>
          </w:p>
        </w:tc>
        <w:tc>
          <w:tcPr>
            <w:tcW w:w="1418" w:type="dxa"/>
          </w:tcPr>
          <w:p w14:paraId="1905C5B3" w14:textId="77777777" w:rsidR="002835D9" w:rsidRPr="00C41118" w:rsidRDefault="002835D9" w:rsidP="00A03E7B">
            <w:pPr>
              <w:rPr>
                <w:rFonts w:cstheme="minorHAnsi"/>
                <w:sz w:val="22"/>
                <w:szCs w:val="22"/>
                <w:lang w:val="es-ES"/>
              </w:rPr>
            </w:pPr>
            <w:r w:rsidRPr="00C41118">
              <w:rPr>
                <w:rFonts w:cstheme="minorHAnsi"/>
                <w:sz w:val="22"/>
                <w:szCs w:val="22"/>
                <w:lang w:val="es-ES"/>
              </w:rPr>
              <w:lastRenderedPageBreak/>
              <w:t>9</w:t>
            </w:r>
          </w:p>
        </w:tc>
        <w:tc>
          <w:tcPr>
            <w:tcW w:w="3821" w:type="dxa"/>
          </w:tcPr>
          <w:p w14:paraId="0D7E2D9C" w14:textId="02D5EA8E"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1CDF8CD5" w14:textId="77777777" w:rsidTr="001C7493">
        <w:tc>
          <w:tcPr>
            <w:tcW w:w="8642" w:type="dxa"/>
          </w:tcPr>
          <w:p w14:paraId="269243E8" w14:textId="67F101F8" w:rsidR="002835D9" w:rsidRPr="00C41118" w:rsidRDefault="009138C4" w:rsidP="00A03E7B">
            <w:pPr>
              <w:rPr>
                <w:rFonts w:cstheme="minorHAnsi"/>
                <w:sz w:val="22"/>
                <w:szCs w:val="22"/>
                <w:lang w:val="es-ES"/>
              </w:rPr>
            </w:pPr>
            <w:r w:rsidRPr="00C41118">
              <w:rPr>
                <w:rFonts w:cstheme="minorHAnsi"/>
                <w:sz w:val="22"/>
                <w:szCs w:val="22"/>
                <w:lang w:val="es-ES"/>
              </w:rPr>
              <w:t xml:space="preserve">APRUEBA la validez y el uso de los </w:t>
            </w:r>
            <w:r w:rsidRPr="00C41118">
              <w:rPr>
                <w:rFonts w:cstheme="minorHAnsi"/>
                <w:i/>
                <w:sz w:val="22"/>
                <w:szCs w:val="22"/>
                <w:lang w:val="es-ES"/>
              </w:rPr>
              <w:t>Lineamientos Operativos destinados a las iniciativas regionales</w:t>
            </w:r>
            <w:r w:rsidRPr="00C41118">
              <w:rPr>
                <w:rFonts w:cstheme="minorHAnsi"/>
                <w:sz w:val="22"/>
                <w:szCs w:val="22"/>
                <w:lang w:val="es-ES"/>
              </w:rPr>
              <w:t>, que fueron adoptados para 2013-2015, durante el período 2016-2018, hasta tanto las modificaciones solicitadas sean aprobadas por el Comité Permanente</w:t>
            </w:r>
            <w:r w:rsidR="002835D9" w:rsidRPr="00C41118">
              <w:rPr>
                <w:rFonts w:cstheme="minorHAnsi"/>
                <w:sz w:val="22"/>
                <w:szCs w:val="22"/>
                <w:lang w:val="es-ES"/>
              </w:rPr>
              <w:t>;</w:t>
            </w:r>
          </w:p>
        </w:tc>
        <w:tc>
          <w:tcPr>
            <w:tcW w:w="1418" w:type="dxa"/>
          </w:tcPr>
          <w:p w14:paraId="5443E4EF" w14:textId="77777777" w:rsidR="002835D9" w:rsidRPr="00C41118" w:rsidRDefault="002835D9" w:rsidP="00A03E7B">
            <w:pPr>
              <w:rPr>
                <w:rFonts w:cstheme="minorHAnsi"/>
                <w:sz w:val="22"/>
                <w:szCs w:val="22"/>
                <w:lang w:val="es-ES"/>
              </w:rPr>
            </w:pPr>
            <w:r w:rsidRPr="00C41118">
              <w:rPr>
                <w:rFonts w:cstheme="minorHAnsi"/>
                <w:sz w:val="22"/>
                <w:szCs w:val="22"/>
                <w:lang w:val="es-ES"/>
              </w:rPr>
              <w:t>10</w:t>
            </w:r>
          </w:p>
        </w:tc>
        <w:tc>
          <w:tcPr>
            <w:tcW w:w="3821" w:type="dxa"/>
          </w:tcPr>
          <w:p w14:paraId="4BB293DE" w14:textId="41D2C44B"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513806E9" w14:textId="77777777" w:rsidTr="001C7493">
        <w:tc>
          <w:tcPr>
            <w:tcW w:w="8642" w:type="dxa"/>
          </w:tcPr>
          <w:p w14:paraId="472A9168" w14:textId="77777777" w:rsidR="002835D9" w:rsidRPr="00C41118" w:rsidRDefault="002835D9" w:rsidP="00A03E7B">
            <w:pPr>
              <w:rPr>
                <w:rFonts w:cstheme="minorHAnsi"/>
                <w:sz w:val="22"/>
                <w:szCs w:val="22"/>
                <w:lang w:val="es-ES"/>
              </w:rPr>
            </w:pPr>
          </w:p>
        </w:tc>
        <w:tc>
          <w:tcPr>
            <w:tcW w:w="1418" w:type="dxa"/>
          </w:tcPr>
          <w:p w14:paraId="47192E4E" w14:textId="77777777" w:rsidR="002835D9" w:rsidRPr="00C41118" w:rsidRDefault="002835D9" w:rsidP="00A03E7B">
            <w:pPr>
              <w:rPr>
                <w:rFonts w:cstheme="minorHAnsi"/>
                <w:b/>
                <w:sz w:val="22"/>
                <w:szCs w:val="22"/>
                <w:lang w:val="es-ES"/>
              </w:rPr>
            </w:pPr>
            <w:r w:rsidRPr="00C41118">
              <w:rPr>
                <w:rFonts w:cstheme="minorHAnsi"/>
                <w:b/>
                <w:sz w:val="22"/>
                <w:szCs w:val="22"/>
                <w:lang w:val="es-ES"/>
              </w:rPr>
              <w:t>X.6</w:t>
            </w:r>
          </w:p>
        </w:tc>
        <w:tc>
          <w:tcPr>
            <w:tcW w:w="3821" w:type="dxa"/>
          </w:tcPr>
          <w:p w14:paraId="2C1232EA" w14:textId="77777777" w:rsidR="002835D9" w:rsidRPr="00C41118" w:rsidRDefault="002835D9" w:rsidP="00A03E7B">
            <w:pPr>
              <w:rPr>
                <w:rFonts w:cstheme="minorHAnsi"/>
                <w:sz w:val="22"/>
                <w:szCs w:val="22"/>
                <w:lang w:val="es-ES"/>
              </w:rPr>
            </w:pPr>
          </w:p>
        </w:tc>
      </w:tr>
      <w:tr w:rsidR="002835D9" w:rsidRPr="00C41118" w14:paraId="0E470819" w14:textId="77777777" w:rsidTr="001C7493">
        <w:tc>
          <w:tcPr>
            <w:tcW w:w="8642" w:type="dxa"/>
          </w:tcPr>
          <w:p w14:paraId="6D6DF28E" w14:textId="53B341BC" w:rsidR="002835D9" w:rsidRPr="00C41118" w:rsidRDefault="00B552EF" w:rsidP="00A03E7B">
            <w:pPr>
              <w:rPr>
                <w:rFonts w:cstheme="minorHAnsi"/>
                <w:sz w:val="22"/>
                <w:szCs w:val="22"/>
                <w:lang w:val="es-ES"/>
              </w:rPr>
            </w:pPr>
            <w:r w:rsidRPr="00C41118">
              <w:rPr>
                <w:rFonts w:cstheme="minorHAnsi"/>
                <w:sz w:val="22"/>
                <w:szCs w:val="22"/>
                <w:lang w:val="es-ES"/>
              </w:rPr>
              <w:t>ADOPTA los Lineamientos Operativos anexos dirigidos a las iniciativas regionales para apoyar la aplicación de la Convención, que servirán como referencia para evaluar el funcionamiento de las iniciativas regionales y sus logros –los Lineamientos Operativos se basan en las orientaciones para la elaboración de propuestas de iniciativas regionales adoptadas por la COP8 y reemplazan a éstas (Anexo I a la Resolución VIII.30) , sin perjuicio para las iniciativas regionales que ya estuvieran aprobadas o anunciadas por las Partes Contratantes en COP precedentes</w:t>
            </w:r>
            <w:r w:rsidR="002835D9" w:rsidRPr="00C41118">
              <w:rPr>
                <w:rFonts w:cstheme="minorHAnsi"/>
                <w:sz w:val="22"/>
                <w:szCs w:val="22"/>
                <w:lang w:val="es-ES"/>
              </w:rPr>
              <w:t>;</w:t>
            </w:r>
          </w:p>
        </w:tc>
        <w:tc>
          <w:tcPr>
            <w:tcW w:w="1418" w:type="dxa"/>
          </w:tcPr>
          <w:p w14:paraId="2DFF3097" w14:textId="77777777" w:rsidR="002835D9" w:rsidRPr="00C41118" w:rsidRDefault="002835D9" w:rsidP="00A03E7B">
            <w:pPr>
              <w:rPr>
                <w:rFonts w:cstheme="minorHAnsi"/>
                <w:sz w:val="22"/>
                <w:szCs w:val="22"/>
                <w:lang w:val="es-ES"/>
              </w:rPr>
            </w:pPr>
            <w:r w:rsidRPr="00C41118">
              <w:rPr>
                <w:rFonts w:cstheme="minorHAnsi"/>
                <w:sz w:val="22"/>
                <w:szCs w:val="22"/>
                <w:lang w:val="es-ES"/>
              </w:rPr>
              <w:t>8</w:t>
            </w:r>
          </w:p>
        </w:tc>
        <w:tc>
          <w:tcPr>
            <w:tcW w:w="3821" w:type="dxa"/>
          </w:tcPr>
          <w:p w14:paraId="31F7E633" w14:textId="0C64716B"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r w:rsidR="002835D9" w:rsidRPr="00C41118">
              <w:rPr>
                <w:rFonts w:cstheme="minorHAnsi"/>
                <w:sz w:val="22"/>
                <w:szCs w:val="22"/>
                <w:lang w:val="es-ES"/>
              </w:rPr>
              <w:t xml:space="preserve"> </w:t>
            </w:r>
          </w:p>
        </w:tc>
      </w:tr>
      <w:tr w:rsidR="002835D9" w:rsidRPr="00C41118" w14:paraId="6F3F4568" w14:textId="77777777" w:rsidTr="001C7493">
        <w:tc>
          <w:tcPr>
            <w:tcW w:w="8642" w:type="dxa"/>
          </w:tcPr>
          <w:p w14:paraId="560E6B31" w14:textId="77777777" w:rsidR="002835D9" w:rsidRPr="00C41118" w:rsidRDefault="002835D9" w:rsidP="00A03E7B">
            <w:pPr>
              <w:rPr>
                <w:rFonts w:cstheme="minorHAnsi"/>
                <w:sz w:val="22"/>
                <w:szCs w:val="22"/>
                <w:lang w:val="es-ES"/>
              </w:rPr>
            </w:pPr>
          </w:p>
        </w:tc>
        <w:tc>
          <w:tcPr>
            <w:tcW w:w="1418" w:type="dxa"/>
          </w:tcPr>
          <w:p w14:paraId="023314EA" w14:textId="54CEB965" w:rsidR="002835D9" w:rsidRPr="00C41118" w:rsidRDefault="002835D9" w:rsidP="00A03E7B">
            <w:pPr>
              <w:rPr>
                <w:rFonts w:cstheme="minorHAnsi"/>
                <w:b/>
                <w:sz w:val="22"/>
                <w:szCs w:val="22"/>
                <w:lang w:val="es-ES"/>
              </w:rPr>
            </w:pPr>
            <w:r w:rsidRPr="00C41118">
              <w:rPr>
                <w:rFonts w:cstheme="minorHAnsi"/>
                <w:b/>
                <w:sz w:val="22"/>
                <w:szCs w:val="22"/>
                <w:lang w:val="es-ES"/>
              </w:rPr>
              <w:t>XI</w:t>
            </w:r>
            <w:r w:rsidR="001F088B" w:rsidRPr="00C41118">
              <w:rPr>
                <w:rFonts w:cstheme="minorHAnsi"/>
                <w:b/>
                <w:sz w:val="22"/>
                <w:szCs w:val="22"/>
                <w:lang w:val="es-ES"/>
              </w:rPr>
              <w:t>.5</w:t>
            </w:r>
          </w:p>
        </w:tc>
        <w:tc>
          <w:tcPr>
            <w:tcW w:w="3821" w:type="dxa"/>
          </w:tcPr>
          <w:p w14:paraId="7CB60DE0" w14:textId="77777777" w:rsidR="002835D9" w:rsidRPr="00C41118" w:rsidRDefault="002835D9" w:rsidP="00A03E7B">
            <w:pPr>
              <w:rPr>
                <w:rFonts w:cstheme="minorHAnsi"/>
                <w:sz w:val="22"/>
                <w:szCs w:val="22"/>
                <w:lang w:val="es-ES"/>
              </w:rPr>
            </w:pPr>
          </w:p>
        </w:tc>
      </w:tr>
      <w:tr w:rsidR="002835D9" w:rsidRPr="00C41118" w14:paraId="13901555" w14:textId="77777777" w:rsidTr="001C7493">
        <w:tc>
          <w:tcPr>
            <w:tcW w:w="8642" w:type="dxa"/>
          </w:tcPr>
          <w:p w14:paraId="3B7C2CDD" w14:textId="3F1519A9" w:rsidR="002835D9" w:rsidRPr="00C41118" w:rsidRDefault="009138C4" w:rsidP="00A518A4">
            <w:pPr>
              <w:pStyle w:val="NormalWeb"/>
              <w:rPr>
                <w:rFonts w:asciiTheme="minorHAnsi" w:hAnsiTheme="minorHAnsi" w:cstheme="minorHAnsi"/>
                <w:lang w:val="es-ES"/>
              </w:rPr>
            </w:pPr>
            <w:r w:rsidRPr="00C41118">
              <w:rPr>
                <w:rFonts w:asciiTheme="minorHAnsi" w:hAnsiTheme="minorHAnsi" w:cstheme="minorHAnsi"/>
                <w:sz w:val="22"/>
                <w:szCs w:val="22"/>
                <w:lang w:val="es-ES"/>
              </w:rPr>
              <w:t xml:space="preserve">APRUEBA que los Lineamientos Operativos destinados a las Iniciativas Regionales para apoyar la </w:t>
            </w:r>
            <w:proofErr w:type="spellStart"/>
            <w:r w:rsidRPr="00C41118">
              <w:rPr>
                <w:rFonts w:asciiTheme="minorHAnsi" w:hAnsiTheme="minorHAnsi" w:cstheme="minorHAnsi"/>
                <w:sz w:val="22"/>
                <w:szCs w:val="22"/>
                <w:lang w:val="es-ES"/>
              </w:rPr>
              <w:t>aplicación</w:t>
            </w:r>
            <w:proofErr w:type="spellEnd"/>
            <w:r w:rsidRPr="00C41118">
              <w:rPr>
                <w:rFonts w:asciiTheme="minorHAnsi" w:hAnsiTheme="minorHAnsi" w:cstheme="minorHAnsi"/>
                <w:sz w:val="22"/>
                <w:szCs w:val="22"/>
                <w:lang w:val="es-ES"/>
              </w:rPr>
              <w:t xml:space="preserve"> de la </w:t>
            </w:r>
            <w:proofErr w:type="spellStart"/>
            <w:r w:rsidRPr="00C41118">
              <w:rPr>
                <w:rFonts w:asciiTheme="minorHAnsi" w:hAnsiTheme="minorHAnsi" w:cstheme="minorHAnsi"/>
                <w:sz w:val="22"/>
                <w:szCs w:val="22"/>
                <w:lang w:val="es-ES"/>
              </w:rPr>
              <w:t>Convención</w:t>
            </w:r>
            <w:proofErr w:type="spellEnd"/>
            <w:r w:rsidRPr="00C41118">
              <w:rPr>
                <w:rFonts w:asciiTheme="minorHAnsi" w:hAnsiTheme="minorHAnsi" w:cstheme="minorHAnsi"/>
                <w:sz w:val="22"/>
                <w:szCs w:val="22"/>
                <w:lang w:val="es-ES"/>
              </w:rPr>
              <w:t xml:space="preserve">, adoptados para 2009-2012 e incluidos en un anexo de la </w:t>
            </w:r>
            <w:proofErr w:type="spellStart"/>
            <w:r w:rsidRPr="00C41118">
              <w:rPr>
                <w:rFonts w:asciiTheme="minorHAnsi" w:hAnsiTheme="minorHAnsi" w:cstheme="minorHAnsi"/>
                <w:sz w:val="22"/>
                <w:szCs w:val="22"/>
                <w:lang w:val="es-ES"/>
              </w:rPr>
              <w:t>Resolución</w:t>
            </w:r>
            <w:proofErr w:type="spellEnd"/>
            <w:r w:rsidRPr="00C41118">
              <w:rPr>
                <w:rFonts w:asciiTheme="minorHAnsi" w:hAnsiTheme="minorHAnsi" w:cstheme="minorHAnsi"/>
                <w:sz w:val="22"/>
                <w:szCs w:val="22"/>
                <w:lang w:val="es-ES"/>
              </w:rPr>
              <w:t xml:space="preserve"> X.6, sigan siendo </w:t>
            </w:r>
            <w:proofErr w:type="spellStart"/>
            <w:r w:rsidRPr="00C41118">
              <w:rPr>
                <w:rFonts w:asciiTheme="minorHAnsi" w:hAnsiTheme="minorHAnsi" w:cstheme="minorHAnsi"/>
                <w:sz w:val="22"/>
                <w:szCs w:val="22"/>
                <w:lang w:val="es-ES"/>
              </w:rPr>
              <w:t>válidos</w:t>
            </w:r>
            <w:proofErr w:type="spellEnd"/>
            <w:r w:rsidRPr="00C41118">
              <w:rPr>
                <w:rFonts w:asciiTheme="minorHAnsi" w:hAnsiTheme="minorHAnsi" w:cstheme="minorHAnsi"/>
                <w:sz w:val="22"/>
                <w:szCs w:val="22"/>
                <w:lang w:val="es-ES"/>
              </w:rPr>
              <w:t xml:space="preserve"> y se utilicen durante el </w:t>
            </w:r>
            <w:proofErr w:type="spellStart"/>
            <w:r w:rsidRPr="00C41118">
              <w:rPr>
                <w:rFonts w:asciiTheme="minorHAnsi" w:hAnsiTheme="minorHAnsi" w:cstheme="minorHAnsi"/>
                <w:sz w:val="22"/>
                <w:szCs w:val="22"/>
                <w:lang w:val="es-ES"/>
              </w:rPr>
              <w:t>período</w:t>
            </w:r>
            <w:proofErr w:type="spellEnd"/>
            <w:r w:rsidRPr="00C41118">
              <w:rPr>
                <w:rFonts w:asciiTheme="minorHAnsi" w:hAnsiTheme="minorHAnsi" w:cstheme="minorHAnsi"/>
                <w:sz w:val="22"/>
                <w:szCs w:val="22"/>
                <w:lang w:val="es-ES"/>
              </w:rPr>
              <w:t xml:space="preserve"> 2013-2015</w:t>
            </w:r>
            <w:r w:rsidR="002835D9" w:rsidRPr="00C41118">
              <w:rPr>
                <w:rFonts w:asciiTheme="minorHAnsi" w:hAnsiTheme="minorHAnsi" w:cstheme="minorHAnsi"/>
                <w:sz w:val="22"/>
                <w:szCs w:val="22"/>
                <w:lang w:val="es-ES"/>
              </w:rPr>
              <w:t>;</w:t>
            </w:r>
          </w:p>
        </w:tc>
        <w:tc>
          <w:tcPr>
            <w:tcW w:w="1418" w:type="dxa"/>
          </w:tcPr>
          <w:p w14:paraId="25D1F8B2" w14:textId="77777777" w:rsidR="002835D9" w:rsidRPr="00C41118" w:rsidRDefault="002835D9" w:rsidP="00A03E7B">
            <w:pPr>
              <w:rPr>
                <w:rFonts w:cstheme="minorHAnsi"/>
                <w:sz w:val="22"/>
                <w:szCs w:val="22"/>
                <w:lang w:val="es-ES"/>
              </w:rPr>
            </w:pPr>
            <w:r w:rsidRPr="00C41118">
              <w:rPr>
                <w:rFonts w:cstheme="minorHAnsi"/>
                <w:sz w:val="22"/>
                <w:szCs w:val="22"/>
                <w:lang w:val="es-ES"/>
              </w:rPr>
              <w:t>8</w:t>
            </w:r>
          </w:p>
        </w:tc>
        <w:tc>
          <w:tcPr>
            <w:tcW w:w="3821" w:type="dxa"/>
          </w:tcPr>
          <w:p w14:paraId="033E9969" w14:textId="67AE24AB"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5AB0A53A" w14:textId="77777777" w:rsidTr="001C7493">
        <w:tc>
          <w:tcPr>
            <w:tcW w:w="8642" w:type="dxa"/>
          </w:tcPr>
          <w:p w14:paraId="198F1C99" w14:textId="7B855C89" w:rsidR="002835D9" w:rsidRPr="00C41118" w:rsidRDefault="009138C4" w:rsidP="009138C4">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ENCARGA al </w:t>
            </w:r>
            <w:proofErr w:type="spellStart"/>
            <w:r w:rsidRPr="00C41118">
              <w:rPr>
                <w:rFonts w:asciiTheme="minorHAnsi" w:hAnsiTheme="minorHAnsi" w:cstheme="minorHAnsi"/>
                <w:sz w:val="22"/>
                <w:szCs w:val="22"/>
                <w:lang w:val="es-ES"/>
              </w:rPr>
              <w:t>Comite</w:t>
            </w:r>
            <w:proofErr w:type="spellEnd"/>
            <w:r w:rsidRPr="00C41118">
              <w:rPr>
                <w:rFonts w:asciiTheme="minorHAnsi" w:hAnsiTheme="minorHAnsi" w:cstheme="minorHAnsi"/>
                <w:sz w:val="22"/>
                <w:szCs w:val="22"/>
                <w:lang w:val="es-ES"/>
              </w:rPr>
              <w:t xml:space="preserve">́ Permanente que revise los lineamientos sobre Iniciativas Regionales a fin de que pueda llevarse a cabo una </w:t>
            </w:r>
            <w:proofErr w:type="spellStart"/>
            <w:r w:rsidRPr="00C41118">
              <w:rPr>
                <w:rFonts w:asciiTheme="minorHAnsi" w:hAnsiTheme="minorHAnsi" w:cstheme="minorHAnsi"/>
                <w:sz w:val="22"/>
                <w:szCs w:val="22"/>
                <w:lang w:val="es-ES"/>
              </w:rPr>
              <w:t>evaluación</w:t>
            </w:r>
            <w:proofErr w:type="spellEnd"/>
            <w:r w:rsidRPr="00C41118">
              <w:rPr>
                <w:rFonts w:asciiTheme="minorHAnsi" w:hAnsiTheme="minorHAnsi" w:cstheme="minorHAnsi"/>
                <w:sz w:val="22"/>
                <w:szCs w:val="22"/>
                <w:lang w:val="es-ES"/>
              </w:rPr>
              <w:t xml:space="preserve"> precisa de sus actividades y de su </w:t>
            </w:r>
            <w:proofErr w:type="spellStart"/>
            <w:r w:rsidRPr="00C41118">
              <w:rPr>
                <w:rFonts w:asciiTheme="minorHAnsi" w:hAnsiTheme="minorHAnsi" w:cstheme="minorHAnsi"/>
                <w:sz w:val="22"/>
                <w:szCs w:val="22"/>
                <w:lang w:val="es-ES"/>
              </w:rPr>
              <w:t>gestión</w:t>
            </w:r>
            <w:proofErr w:type="spellEnd"/>
            <w:r w:rsidRPr="00C41118">
              <w:rPr>
                <w:rFonts w:asciiTheme="minorHAnsi" w:hAnsiTheme="minorHAnsi" w:cstheme="minorHAnsi"/>
                <w:sz w:val="22"/>
                <w:szCs w:val="22"/>
                <w:lang w:val="es-ES"/>
              </w:rPr>
              <w:t xml:space="preserve"> administrativa y financiera y su sostenibilidad a largo plazo, y que utilice estos nuevos lineamientos para determinar el nivel de apoyo (financiero o de otro tipo) durante el </w:t>
            </w:r>
            <w:proofErr w:type="spellStart"/>
            <w:r w:rsidRPr="00C41118">
              <w:rPr>
                <w:rFonts w:asciiTheme="minorHAnsi" w:hAnsiTheme="minorHAnsi" w:cstheme="minorHAnsi"/>
                <w:sz w:val="22"/>
                <w:szCs w:val="22"/>
                <w:lang w:val="es-ES"/>
              </w:rPr>
              <w:t>próximo</w:t>
            </w:r>
            <w:proofErr w:type="spellEnd"/>
            <w:r w:rsidRPr="00C41118">
              <w:rPr>
                <w:rFonts w:asciiTheme="minorHAnsi" w:hAnsiTheme="minorHAnsi" w:cstheme="minorHAnsi"/>
                <w:sz w:val="22"/>
                <w:szCs w:val="22"/>
                <w:lang w:val="es-ES"/>
              </w:rPr>
              <w:t xml:space="preserve"> trienio</w:t>
            </w:r>
            <w:r w:rsidR="00F17783" w:rsidRPr="00C41118">
              <w:rPr>
                <w:rFonts w:asciiTheme="minorHAnsi" w:hAnsiTheme="minorHAnsi" w:cstheme="minorHAnsi"/>
                <w:sz w:val="22"/>
                <w:szCs w:val="22"/>
                <w:lang w:val="es-ES"/>
              </w:rPr>
              <w:t>;</w:t>
            </w:r>
          </w:p>
        </w:tc>
        <w:tc>
          <w:tcPr>
            <w:tcW w:w="1418" w:type="dxa"/>
          </w:tcPr>
          <w:p w14:paraId="2248E556" w14:textId="77777777" w:rsidR="002835D9" w:rsidRPr="00C41118" w:rsidRDefault="002835D9" w:rsidP="00A03E7B">
            <w:pPr>
              <w:rPr>
                <w:rFonts w:cstheme="minorHAnsi"/>
                <w:sz w:val="22"/>
                <w:szCs w:val="22"/>
                <w:lang w:val="es-ES"/>
              </w:rPr>
            </w:pPr>
            <w:r w:rsidRPr="00C41118">
              <w:rPr>
                <w:rFonts w:cstheme="minorHAnsi"/>
                <w:sz w:val="22"/>
                <w:szCs w:val="22"/>
                <w:lang w:val="es-ES"/>
              </w:rPr>
              <w:t>11</w:t>
            </w:r>
          </w:p>
        </w:tc>
        <w:tc>
          <w:tcPr>
            <w:tcW w:w="3821" w:type="dxa"/>
          </w:tcPr>
          <w:p w14:paraId="6192E038" w14:textId="06275D3C"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6E9970C1" w14:textId="77777777" w:rsidTr="001C7493">
        <w:tc>
          <w:tcPr>
            <w:tcW w:w="8642" w:type="dxa"/>
          </w:tcPr>
          <w:p w14:paraId="45BF7697" w14:textId="62753B3E" w:rsidR="002835D9" w:rsidRPr="00C41118" w:rsidRDefault="00755DF6" w:rsidP="00A03E7B">
            <w:pPr>
              <w:rPr>
                <w:rFonts w:cstheme="minorHAnsi"/>
                <w:b/>
                <w:sz w:val="22"/>
                <w:szCs w:val="22"/>
                <w:lang w:val="es-ES"/>
              </w:rPr>
            </w:pPr>
            <w:r w:rsidRPr="00C41118">
              <w:rPr>
                <w:rFonts w:cstheme="minorHAnsi"/>
                <w:b/>
                <w:sz w:val="22"/>
                <w:szCs w:val="22"/>
                <w:lang w:val="es-ES"/>
              </w:rPr>
              <w:t>Evaluación</w:t>
            </w:r>
          </w:p>
        </w:tc>
        <w:tc>
          <w:tcPr>
            <w:tcW w:w="1418" w:type="dxa"/>
          </w:tcPr>
          <w:p w14:paraId="5D35547F" w14:textId="77777777" w:rsidR="002835D9" w:rsidRPr="00C41118" w:rsidRDefault="002835D9" w:rsidP="00A03E7B">
            <w:pPr>
              <w:rPr>
                <w:rFonts w:cstheme="minorHAnsi"/>
                <w:b/>
                <w:sz w:val="22"/>
                <w:szCs w:val="22"/>
                <w:lang w:val="es-ES"/>
              </w:rPr>
            </w:pPr>
          </w:p>
        </w:tc>
        <w:tc>
          <w:tcPr>
            <w:tcW w:w="3821" w:type="dxa"/>
          </w:tcPr>
          <w:p w14:paraId="61F77D94" w14:textId="77777777" w:rsidR="002835D9" w:rsidRPr="00C41118" w:rsidRDefault="002835D9" w:rsidP="00A03E7B">
            <w:pPr>
              <w:rPr>
                <w:rFonts w:cstheme="minorHAnsi"/>
                <w:sz w:val="22"/>
                <w:szCs w:val="22"/>
                <w:lang w:val="es-ES"/>
              </w:rPr>
            </w:pPr>
          </w:p>
        </w:tc>
      </w:tr>
      <w:tr w:rsidR="002835D9" w:rsidRPr="00C41118" w14:paraId="1E0948FB" w14:textId="77777777" w:rsidTr="001C7493">
        <w:tc>
          <w:tcPr>
            <w:tcW w:w="8642" w:type="dxa"/>
          </w:tcPr>
          <w:p w14:paraId="0F877BBA" w14:textId="77777777" w:rsidR="002835D9" w:rsidRPr="00C41118" w:rsidRDefault="002835D9" w:rsidP="00A03E7B">
            <w:pPr>
              <w:rPr>
                <w:rFonts w:cstheme="minorHAnsi"/>
                <w:sz w:val="22"/>
                <w:szCs w:val="22"/>
                <w:lang w:val="es-ES"/>
              </w:rPr>
            </w:pPr>
          </w:p>
        </w:tc>
        <w:tc>
          <w:tcPr>
            <w:tcW w:w="1418" w:type="dxa"/>
          </w:tcPr>
          <w:p w14:paraId="5BA2395A" w14:textId="56560E90" w:rsidR="002835D9" w:rsidRPr="00C41118" w:rsidRDefault="002835D9" w:rsidP="00A03E7B">
            <w:pPr>
              <w:rPr>
                <w:rFonts w:cstheme="minorHAnsi"/>
                <w:b/>
                <w:sz w:val="22"/>
                <w:szCs w:val="22"/>
                <w:lang w:val="es-ES"/>
              </w:rPr>
            </w:pPr>
            <w:r w:rsidRPr="00C41118">
              <w:rPr>
                <w:rFonts w:cstheme="minorHAnsi"/>
                <w:b/>
                <w:sz w:val="22"/>
                <w:szCs w:val="22"/>
                <w:lang w:val="es-ES"/>
              </w:rPr>
              <w:t>XII</w:t>
            </w:r>
            <w:r w:rsidR="001F088B" w:rsidRPr="00C41118">
              <w:rPr>
                <w:rFonts w:cstheme="minorHAnsi"/>
                <w:b/>
                <w:sz w:val="22"/>
                <w:szCs w:val="22"/>
                <w:lang w:val="es-ES"/>
              </w:rPr>
              <w:t>.8</w:t>
            </w:r>
          </w:p>
        </w:tc>
        <w:tc>
          <w:tcPr>
            <w:tcW w:w="3821" w:type="dxa"/>
          </w:tcPr>
          <w:p w14:paraId="797F2708" w14:textId="77777777" w:rsidR="002835D9" w:rsidRPr="00C41118" w:rsidRDefault="002835D9" w:rsidP="00A03E7B">
            <w:pPr>
              <w:rPr>
                <w:rFonts w:cstheme="minorHAnsi"/>
                <w:sz w:val="22"/>
                <w:szCs w:val="22"/>
                <w:lang w:val="es-ES"/>
              </w:rPr>
            </w:pPr>
          </w:p>
        </w:tc>
      </w:tr>
      <w:tr w:rsidR="002835D9" w:rsidRPr="00C41118" w14:paraId="6627C8D4" w14:textId="77777777" w:rsidTr="001C7493">
        <w:tc>
          <w:tcPr>
            <w:tcW w:w="8642" w:type="dxa"/>
          </w:tcPr>
          <w:p w14:paraId="1F005790" w14:textId="5B1626B6" w:rsidR="002835D9" w:rsidRPr="00C41118" w:rsidRDefault="00845DF3" w:rsidP="00375875">
            <w:pPr>
              <w:pStyle w:val="Textoindependiente"/>
              <w:ind w:left="0" w:right="-42" w:firstLine="0"/>
              <w:rPr>
                <w:rFonts w:cstheme="minorHAnsi"/>
                <w:lang w:val="es-ES"/>
              </w:rPr>
            </w:pPr>
            <w:r w:rsidRPr="00C41118">
              <w:rPr>
                <w:rFonts w:asciiTheme="minorHAnsi" w:hAnsiTheme="minorHAnsi" w:cstheme="minorHAnsi"/>
                <w:lang w:val="es-ES"/>
              </w:rPr>
              <w:t>PIDE al Comité Permanente que continúe evaluando cada año, a partir de los informes presentados y siguiendo</w:t>
            </w:r>
            <w:r w:rsidRPr="00C41118">
              <w:rPr>
                <w:rFonts w:asciiTheme="minorHAnsi" w:hAnsiTheme="minorHAnsi" w:cstheme="minorHAnsi"/>
                <w:color w:val="FF0000"/>
                <w:lang w:val="es-ES"/>
              </w:rPr>
              <w:t xml:space="preserve"> </w:t>
            </w:r>
            <w:r w:rsidRPr="00C41118">
              <w:rPr>
                <w:rFonts w:asciiTheme="minorHAnsi" w:hAnsiTheme="minorHAnsi" w:cstheme="minorHAnsi"/>
                <w:lang w:val="es-ES"/>
              </w:rPr>
              <w:t xml:space="preserve">el formato adoptado a través de la Decisión SC41-21 del Comité Permanente, el funcionamiento de las iniciativas regionales con respecto a los Lineamientos Operativos y la aplicación de la Convención y el Plan Estratégico de Ramsar para 2016-2024, solicitando el apoyo del Grupo de supervisión de las actividades de </w:t>
            </w:r>
            <w:proofErr w:type="spellStart"/>
            <w:r w:rsidRPr="00C41118">
              <w:rPr>
                <w:rFonts w:asciiTheme="minorHAnsi" w:hAnsiTheme="minorHAnsi" w:cstheme="minorHAnsi"/>
                <w:lang w:val="es-ES"/>
              </w:rPr>
              <w:t>CECoP</w:t>
            </w:r>
            <w:proofErr w:type="spellEnd"/>
            <w:r w:rsidRPr="00C41118">
              <w:rPr>
                <w:rFonts w:asciiTheme="minorHAnsi" w:hAnsiTheme="minorHAnsi" w:cstheme="minorHAnsi"/>
                <w:lang w:val="es-ES"/>
              </w:rPr>
              <w:t xml:space="preserve"> cuando proceda</w:t>
            </w:r>
            <w:r w:rsidR="002835D9" w:rsidRPr="00C41118">
              <w:rPr>
                <w:rFonts w:asciiTheme="minorHAnsi" w:hAnsiTheme="minorHAnsi" w:cstheme="minorHAnsi"/>
                <w:lang w:val="es-ES"/>
              </w:rPr>
              <w:t>;</w:t>
            </w:r>
          </w:p>
        </w:tc>
        <w:tc>
          <w:tcPr>
            <w:tcW w:w="1418" w:type="dxa"/>
          </w:tcPr>
          <w:p w14:paraId="6B2C02DB" w14:textId="77777777" w:rsidR="002835D9" w:rsidRPr="00C41118" w:rsidRDefault="002835D9" w:rsidP="00A03E7B">
            <w:pPr>
              <w:rPr>
                <w:rFonts w:cstheme="minorHAnsi"/>
                <w:sz w:val="22"/>
                <w:szCs w:val="22"/>
                <w:lang w:val="es-ES"/>
              </w:rPr>
            </w:pPr>
            <w:r w:rsidRPr="00C41118">
              <w:rPr>
                <w:rFonts w:cstheme="minorHAnsi"/>
                <w:sz w:val="22"/>
                <w:szCs w:val="22"/>
                <w:lang w:val="es-ES"/>
              </w:rPr>
              <w:t>12</w:t>
            </w:r>
          </w:p>
        </w:tc>
        <w:tc>
          <w:tcPr>
            <w:tcW w:w="3821" w:type="dxa"/>
          </w:tcPr>
          <w:p w14:paraId="127679B5" w14:textId="580F037D" w:rsidR="002835D9" w:rsidRPr="00C41118" w:rsidRDefault="006C086F" w:rsidP="00A03E7B">
            <w:pPr>
              <w:rPr>
                <w:rFonts w:cstheme="minorHAnsi"/>
                <w:sz w:val="22"/>
                <w:szCs w:val="22"/>
                <w:lang w:val="es-ES"/>
              </w:rPr>
            </w:pPr>
            <w:r w:rsidRPr="00C41118">
              <w:rPr>
                <w:rFonts w:cstheme="minorHAnsi"/>
                <w:sz w:val="22"/>
                <w:szCs w:val="22"/>
                <w:lang w:val="es-ES"/>
              </w:rPr>
              <w:t>La referencia a los Lineamientos Operativos</w:t>
            </w:r>
            <w:r w:rsidR="002835D9" w:rsidRPr="00C41118">
              <w:rPr>
                <w:rFonts w:cstheme="minorHAnsi"/>
                <w:sz w:val="22"/>
                <w:szCs w:val="22"/>
                <w:lang w:val="es-ES"/>
              </w:rPr>
              <w:t xml:space="preserve"> </w:t>
            </w:r>
            <w:r w:rsidRPr="00C41118">
              <w:rPr>
                <w:rFonts w:cstheme="minorHAnsi"/>
                <w:sz w:val="22"/>
                <w:szCs w:val="22"/>
                <w:lang w:val="es-ES"/>
              </w:rPr>
              <w:t xml:space="preserve">es </w:t>
            </w:r>
            <w:r w:rsidR="00F67823" w:rsidRPr="00C41118">
              <w:rPr>
                <w:rFonts w:cstheme="minorHAnsi"/>
                <w:sz w:val="22"/>
                <w:szCs w:val="22"/>
                <w:lang w:val="es-ES"/>
              </w:rPr>
              <w:t>incoherente con los párrafos</w:t>
            </w:r>
            <w:r w:rsidR="002835D9" w:rsidRPr="00C41118">
              <w:rPr>
                <w:rFonts w:cstheme="minorHAnsi"/>
                <w:sz w:val="22"/>
                <w:szCs w:val="22"/>
                <w:lang w:val="es-ES"/>
              </w:rPr>
              <w:t xml:space="preserve"> 6</w:t>
            </w:r>
            <w:r w:rsidR="00B17DE6" w:rsidRPr="00C41118">
              <w:rPr>
                <w:rFonts w:cstheme="minorHAnsi"/>
                <w:sz w:val="22"/>
                <w:szCs w:val="22"/>
                <w:lang w:val="es-ES"/>
              </w:rPr>
              <w:t xml:space="preserve"> y </w:t>
            </w:r>
            <w:r w:rsidR="002835D9" w:rsidRPr="00C41118">
              <w:rPr>
                <w:rFonts w:cstheme="minorHAnsi"/>
                <w:sz w:val="22"/>
                <w:szCs w:val="22"/>
                <w:lang w:val="es-ES"/>
              </w:rPr>
              <w:t xml:space="preserve">8f </w:t>
            </w:r>
            <w:r w:rsidR="00F67823" w:rsidRPr="00C41118">
              <w:rPr>
                <w:rFonts w:cstheme="minorHAnsi"/>
                <w:sz w:val="22"/>
                <w:szCs w:val="22"/>
                <w:lang w:val="es-ES"/>
              </w:rPr>
              <w:t>de la Res. X</w:t>
            </w:r>
            <w:r w:rsidR="002835D9" w:rsidRPr="00C41118">
              <w:rPr>
                <w:rFonts w:cstheme="minorHAnsi"/>
                <w:sz w:val="22"/>
                <w:szCs w:val="22"/>
                <w:lang w:val="es-ES"/>
              </w:rPr>
              <w:t>III.9.</w:t>
            </w:r>
          </w:p>
        </w:tc>
      </w:tr>
      <w:tr w:rsidR="002835D9" w:rsidRPr="00C41118" w14:paraId="6A453ED1" w14:textId="77777777" w:rsidTr="001C7493">
        <w:tc>
          <w:tcPr>
            <w:tcW w:w="8642" w:type="dxa"/>
          </w:tcPr>
          <w:p w14:paraId="1F505013" w14:textId="3877B615" w:rsidR="002835D9" w:rsidRPr="00C41118" w:rsidRDefault="00845DF3" w:rsidP="00A03E7B">
            <w:pPr>
              <w:rPr>
                <w:rFonts w:cstheme="minorHAnsi"/>
                <w:sz w:val="22"/>
                <w:szCs w:val="22"/>
                <w:lang w:val="es-ES"/>
              </w:rPr>
            </w:pPr>
            <w:r w:rsidRPr="00C41118">
              <w:rPr>
                <w:rFonts w:cstheme="minorHAnsi"/>
                <w:sz w:val="22"/>
                <w:szCs w:val="22"/>
                <w:lang w:val="es-ES"/>
              </w:rPr>
              <w:lastRenderedPageBreak/>
              <w:t>PIDE ADEMÁS a la Secretaría que i) evalúe los logros de las iniciativas regionales en la provisión a las Partes en sus regiones de beneficios técnicos, administrativos y de colaboración, así como su efectividad y eficiencia, ii) analice los puntos débiles y fuertes y las dificultades de implementación y gestión de las iniciativas regionales, y iii) formule recomendaciones para mejorar los Lineamientos Operativos destinados a las iniciativas regionales con miras a apoyar la aplicación de la Convención</w:t>
            </w:r>
            <w:r w:rsidR="002835D9" w:rsidRPr="00C41118">
              <w:rPr>
                <w:rFonts w:cstheme="minorHAnsi"/>
                <w:sz w:val="22"/>
                <w:szCs w:val="22"/>
                <w:lang w:val="es-ES"/>
              </w:rPr>
              <w:t>;</w:t>
            </w:r>
          </w:p>
        </w:tc>
        <w:tc>
          <w:tcPr>
            <w:tcW w:w="1418" w:type="dxa"/>
          </w:tcPr>
          <w:p w14:paraId="671CA152" w14:textId="77777777" w:rsidR="002835D9" w:rsidRPr="00C41118" w:rsidRDefault="002835D9" w:rsidP="00A03E7B">
            <w:pPr>
              <w:rPr>
                <w:rFonts w:cstheme="minorHAnsi"/>
                <w:sz w:val="22"/>
                <w:szCs w:val="22"/>
                <w:lang w:val="es-ES"/>
              </w:rPr>
            </w:pPr>
            <w:r w:rsidRPr="00C41118">
              <w:rPr>
                <w:rFonts w:cstheme="minorHAnsi"/>
                <w:sz w:val="22"/>
                <w:szCs w:val="22"/>
                <w:lang w:val="es-ES"/>
              </w:rPr>
              <w:t>21</w:t>
            </w:r>
          </w:p>
        </w:tc>
        <w:tc>
          <w:tcPr>
            <w:tcW w:w="3821" w:type="dxa"/>
          </w:tcPr>
          <w:p w14:paraId="5065BE60" w14:textId="5305AC36" w:rsidR="002835D9" w:rsidRPr="00C41118" w:rsidRDefault="00F67823" w:rsidP="00A03E7B">
            <w:pPr>
              <w:rPr>
                <w:rFonts w:cstheme="minorHAnsi"/>
                <w:sz w:val="22"/>
                <w:szCs w:val="22"/>
                <w:lang w:val="es-ES"/>
              </w:rPr>
            </w:pPr>
            <w:r w:rsidRPr="00C41118">
              <w:rPr>
                <w:rFonts w:cstheme="minorHAnsi"/>
                <w:sz w:val="22"/>
                <w:szCs w:val="22"/>
                <w:lang w:val="es-ES"/>
              </w:rPr>
              <w:t>Incoherente con los párrafos</w:t>
            </w:r>
            <w:r w:rsidR="002835D9" w:rsidRPr="00C41118">
              <w:rPr>
                <w:rFonts w:cstheme="minorHAnsi"/>
                <w:sz w:val="22"/>
                <w:szCs w:val="22"/>
                <w:lang w:val="es-ES"/>
              </w:rPr>
              <w:t xml:space="preserve"> 7</w:t>
            </w:r>
            <w:r w:rsidR="00B17DE6" w:rsidRPr="00C41118">
              <w:rPr>
                <w:rFonts w:cstheme="minorHAnsi"/>
                <w:sz w:val="22"/>
                <w:szCs w:val="22"/>
                <w:lang w:val="es-ES"/>
              </w:rPr>
              <w:t xml:space="preserve"> y </w:t>
            </w:r>
            <w:r w:rsidR="002835D9" w:rsidRPr="00C41118">
              <w:rPr>
                <w:rFonts w:cstheme="minorHAnsi"/>
                <w:sz w:val="22"/>
                <w:szCs w:val="22"/>
                <w:lang w:val="es-ES"/>
              </w:rPr>
              <w:t xml:space="preserve">8 </w:t>
            </w:r>
            <w:r w:rsidRPr="00C41118">
              <w:rPr>
                <w:rFonts w:cstheme="minorHAnsi"/>
                <w:sz w:val="22"/>
                <w:szCs w:val="22"/>
                <w:lang w:val="es-ES"/>
              </w:rPr>
              <w:t>de la Res. X</w:t>
            </w:r>
            <w:r w:rsidR="002835D9" w:rsidRPr="00C41118">
              <w:rPr>
                <w:rFonts w:cstheme="minorHAnsi"/>
                <w:sz w:val="22"/>
                <w:szCs w:val="22"/>
                <w:lang w:val="es-ES"/>
              </w:rPr>
              <w:t xml:space="preserve">III.9; </w:t>
            </w:r>
            <w:r w:rsidRPr="00C41118">
              <w:rPr>
                <w:rFonts w:cstheme="minorHAnsi"/>
                <w:sz w:val="22"/>
                <w:szCs w:val="22"/>
                <w:lang w:val="es-ES"/>
              </w:rPr>
              <w:t>redundante</w:t>
            </w:r>
            <w:r w:rsidR="002835D9" w:rsidRPr="00C41118">
              <w:rPr>
                <w:rFonts w:cstheme="minorHAnsi"/>
                <w:sz w:val="22"/>
                <w:szCs w:val="22"/>
                <w:lang w:val="es-ES"/>
              </w:rPr>
              <w:t>.</w:t>
            </w:r>
          </w:p>
        </w:tc>
      </w:tr>
      <w:tr w:rsidR="002835D9" w:rsidRPr="00C41118" w14:paraId="426E87C9" w14:textId="77777777" w:rsidTr="001C7493">
        <w:tc>
          <w:tcPr>
            <w:tcW w:w="8642" w:type="dxa"/>
          </w:tcPr>
          <w:p w14:paraId="7D87BEE0" w14:textId="3319B754" w:rsidR="002835D9" w:rsidRPr="00C41118" w:rsidRDefault="00845DF3" w:rsidP="00A03E7B">
            <w:pPr>
              <w:rPr>
                <w:rFonts w:cstheme="minorHAnsi"/>
                <w:sz w:val="22"/>
                <w:szCs w:val="22"/>
                <w:lang w:val="es-ES"/>
              </w:rPr>
            </w:pPr>
            <w:r w:rsidRPr="00C41118">
              <w:rPr>
                <w:rFonts w:cstheme="minorHAnsi"/>
                <w:sz w:val="22"/>
                <w:szCs w:val="22"/>
                <w:lang w:val="es-ES"/>
              </w:rPr>
              <w:t>ENCARGA al Comité Permanente que prepare un informe resumido de sus evaluaciones anuales en el que examine las actividades y los logros de las iniciativas regionales durante el período 2016-2018 para someterlo a la consideración de las Partes Contratantes en la 13ª reunión de la Conferencia de las Partes Contratantes</w:t>
            </w:r>
            <w:r w:rsidR="00F67823" w:rsidRPr="00C41118">
              <w:rPr>
                <w:rFonts w:cstheme="minorHAnsi"/>
                <w:sz w:val="22"/>
                <w:szCs w:val="22"/>
                <w:lang w:val="es-ES"/>
              </w:rPr>
              <w:t>; y</w:t>
            </w:r>
          </w:p>
        </w:tc>
        <w:tc>
          <w:tcPr>
            <w:tcW w:w="1418" w:type="dxa"/>
          </w:tcPr>
          <w:p w14:paraId="5BB2873E" w14:textId="77777777" w:rsidR="002835D9" w:rsidRPr="00C41118" w:rsidRDefault="002835D9" w:rsidP="00A03E7B">
            <w:pPr>
              <w:rPr>
                <w:rFonts w:cstheme="minorHAnsi"/>
                <w:sz w:val="22"/>
                <w:szCs w:val="22"/>
                <w:lang w:val="es-ES"/>
              </w:rPr>
            </w:pPr>
            <w:r w:rsidRPr="00C41118">
              <w:rPr>
                <w:rFonts w:cstheme="minorHAnsi"/>
                <w:sz w:val="22"/>
                <w:szCs w:val="22"/>
                <w:lang w:val="es-ES"/>
              </w:rPr>
              <w:t>24</w:t>
            </w:r>
          </w:p>
        </w:tc>
        <w:tc>
          <w:tcPr>
            <w:tcW w:w="3821" w:type="dxa"/>
          </w:tcPr>
          <w:p w14:paraId="6AFB36B4" w14:textId="0A398BEF"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640AB6EE" w14:textId="77777777" w:rsidTr="001C7493">
        <w:tc>
          <w:tcPr>
            <w:tcW w:w="8642" w:type="dxa"/>
          </w:tcPr>
          <w:p w14:paraId="255BEF2E" w14:textId="77777777" w:rsidR="002835D9" w:rsidRPr="00C41118" w:rsidRDefault="002835D9" w:rsidP="00A03E7B">
            <w:pPr>
              <w:rPr>
                <w:rFonts w:cstheme="minorHAnsi"/>
                <w:b/>
                <w:sz w:val="22"/>
                <w:szCs w:val="22"/>
                <w:lang w:val="es-ES"/>
              </w:rPr>
            </w:pPr>
          </w:p>
        </w:tc>
        <w:tc>
          <w:tcPr>
            <w:tcW w:w="1418" w:type="dxa"/>
          </w:tcPr>
          <w:p w14:paraId="52F38449" w14:textId="54DDC0E2" w:rsidR="002835D9" w:rsidRPr="00C41118" w:rsidRDefault="002835D9" w:rsidP="00A03E7B">
            <w:pPr>
              <w:rPr>
                <w:rFonts w:cstheme="minorHAnsi"/>
                <w:b/>
                <w:sz w:val="22"/>
                <w:szCs w:val="22"/>
                <w:lang w:val="es-ES"/>
              </w:rPr>
            </w:pPr>
            <w:r w:rsidRPr="00C41118">
              <w:rPr>
                <w:rFonts w:cstheme="minorHAnsi"/>
                <w:b/>
                <w:sz w:val="22"/>
                <w:szCs w:val="22"/>
                <w:lang w:val="es-ES"/>
              </w:rPr>
              <w:t>XI</w:t>
            </w:r>
            <w:r w:rsidR="00CF520C" w:rsidRPr="00C41118">
              <w:rPr>
                <w:rFonts w:cstheme="minorHAnsi"/>
                <w:b/>
                <w:sz w:val="22"/>
                <w:szCs w:val="22"/>
                <w:lang w:val="es-ES"/>
              </w:rPr>
              <w:t>.5</w:t>
            </w:r>
          </w:p>
        </w:tc>
        <w:tc>
          <w:tcPr>
            <w:tcW w:w="3821" w:type="dxa"/>
          </w:tcPr>
          <w:p w14:paraId="6326D6C9" w14:textId="77777777" w:rsidR="002835D9" w:rsidRPr="00C41118" w:rsidRDefault="002835D9" w:rsidP="00A03E7B">
            <w:pPr>
              <w:rPr>
                <w:rFonts w:cstheme="minorHAnsi"/>
                <w:sz w:val="22"/>
                <w:szCs w:val="22"/>
                <w:lang w:val="es-ES"/>
              </w:rPr>
            </w:pPr>
          </w:p>
        </w:tc>
      </w:tr>
      <w:tr w:rsidR="002835D9" w:rsidRPr="00C41118" w14:paraId="0CC6F3C1" w14:textId="77777777" w:rsidTr="001C7493">
        <w:tc>
          <w:tcPr>
            <w:tcW w:w="8642" w:type="dxa"/>
          </w:tcPr>
          <w:p w14:paraId="0A18C778" w14:textId="0B3C7C6C" w:rsidR="002835D9" w:rsidRPr="00C41118" w:rsidRDefault="00845DF3" w:rsidP="00845DF3">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ENCARGA al </w:t>
            </w:r>
            <w:proofErr w:type="spellStart"/>
            <w:r w:rsidRPr="00C41118">
              <w:rPr>
                <w:rFonts w:asciiTheme="minorHAnsi" w:hAnsiTheme="minorHAnsi" w:cstheme="minorHAnsi"/>
                <w:sz w:val="22"/>
                <w:szCs w:val="22"/>
                <w:lang w:val="es-ES"/>
              </w:rPr>
              <w:t>Comite</w:t>
            </w:r>
            <w:proofErr w:type="spellEnd"/>
            <w:r w:rsidRPr="00C41118">
              <w:rPr>
                <w:rFonts w:asciiTheme="minorHAnsi" w:hAnsiTheme="minorHAnsi" w:cstheme="minorHAnsi"/>
                <w:sz w:val="22"/>
                <w:szCs w:val="22"/>
                <w:lang w:val="es-ES"/>
              </w:rPr>
              <w:t xml:space="preserve">́ Permanente que </w:t>
            </w:r>
            <w:proofErr w:type="spellStart"/>
            <w:r w:rsidRPr="00C41118">
              <w:rPr>
                <w:rFonts w:asciiTheme="minorHAnsi" w:hAnsiTheme="minorHAnsi" w:cstheme="minorHAnsi"/>
                <w:sz w:val="22"/>
                <w:szCs w:val="22"/>
                <w:lang w:val="es-ES"/>
              </w:rPr>
              <w:t>continúe</w:t>
            </w:r>
            <w:proofErr w:type="spellEnd"/>
            <w:r w:rsidRPr="00C41118">
              <w:rPr>
                <w:rFonts w:asciiTheme="minorHAnsi" w:hAnsiTheme="minorHAnsi" w:cstheme="minorHAnsi"/>
                <w:sz w:val="22"/>
                <w:szCs w:val="22"/>
                <w:lang w:val="es-ES"/>
              </w:rPr>
              <w:t xml:space="preserve"> evaluando cada </w:t>
            </w:r>
            <w:proofErr w:type="spellStart"/>
            <w:r w:rsidRPr="00C41118">
              <w:rPr>
                <w:rFonts w:asciiTheme="minorHAnsi" w:hAnsiTheme="minorHAnsi" w:cstheme="minorHAnsi"/>
                <w:sz w:val="22"/>
                <w:szCs w:val="22"/>
                <w:lang w:val="es-ES"/>
              </w:rPr>
              <w:t>año</w:t>
            </w:r>
            <w:proofErr w:type="spellEnd"/>
            <w:r w:rsidRPr="00C41118">
              <w:rPr>
                <w:rFonts w:asciiTheme="minorHAnsi" w:hAnsiTheme="minorHAnsi" w:cstheme="minorHAnsi"/>
                <w:sz w:val="22"/>
                <w:szCs w:val="22"/>
                <w:lang w:val="es-ES"/>
              </w:rPr>
              <w:t xml:space="preserve">, sobre la base de los informes oficiales presentados puntualmente, en qué medida las Iniciativas Regionales existentes siguen satisfaciendo las normas establecidas en los Lineamientos Operativos y contribuyendo activamente al cumplimiento de la </w:t>
            </w:r>
            <w:proofErr w:type="spellStart"/>
            <w:r w:rsidRPr="00C41118">
              <w:rPr>
                <w:rFonts w:asciiTheme="minorHAnsi" w:hAnsiTheme="minorHAnsi" w:cstheme="minorHAnsi"/>
                <w:sz w:val="22"/>
                <w:szCs w:val="22"/>
                <w:lang w:val="es-ES"/>
              </w:rPr>
              <w:t>Convención</w:t>
            </w:r>
            <w:proofErr w:type="spellEnd"/>
            <w:r w:rsidR="002835D9" w:rsidRPr="00C41118">
              <w:rPr>
                <w:rFonts w:asciiTheme="minorHAnsi" w:hAnsiTheme="minorHAnsi" w:cstheme="minorHAnsi"/>
                <w:sz w:val="22"/>
                <w:szCs w:val="22"/>
                <w:lang w:val="es-ES"/>
              </w:rPr>
              <w:t>;</w:t>
            </w:r>
          </w:p>
        </w:tc>
        <w:tc>
          <w:tcPr>
            <w:tcW w:w="1418" w:type="dxa"/>
          </w:tcPr>
          <w:p w14:paraId="73A8F57F" w14:textId="77777777" w:rsidR="002835D9" w:rsidRPr="00C41118" w:rsidRDefault="002835D9" w:rsidP="00A03E7B">
            <w:pPr>
              <w:rPr>
                <w:rFonts w:cstheme="minorHAnsi"/>
                <w:sz w:val="22"/>
                <w:szCs w:val="22"/>
                <w:lang w:val="es-ES"/>
              </w:rPr>
            </w:pPr>
            <w:r w:rsidRPr="00C41118">
              <w:rPr>
                <w:rFonts w:cstheme="minorHAnsi"/>
                <w:sz w:val="22"/>
                <w:szCs w:val="22"/>
                <w:lang w:val="es-ES"/>
              </w:rPr>
              <w:t>10</w:t>
            </w:r>
          </w:p>
        </w:tc>
        <w:tc>
          <w:tcPr>
            <w:tcW w:w="3821" w:type="dxa"/>
          </w:tcPr>
          <w:p w14:paraId="33DEFE1A" w14:textId="1C7B50D1" w:rsidR="002835D9" w:rsidRPr="00C41118" w:rsidRDefault="00F67823" w:rsidP="00A03E7B">
            <w:pPr>
              <w:rPr>
                <w:rFonts w:cstheme="minorHAnsi"/>
                <w:sz w:val="22"/>
                <w:szCs w:val="22"/>
                <w:lang w:val="es-ES"/>
              </w:rPr>
            </w:pPr>
            <w:r w:rsidRPr="00C41118">
              <w:rPr>
                <w:rFonts w:cstheme="minorHAnsi"/>
                <w:sz w:val="22"/>
                <w:szCs w:val="22"/>
                <w:lang w:val="es-ES"/>
              </w:rPr>
              <w:t>Incoherente con los párrafos</w:t>
            </w:r>
            <w:r w:rsidR="002835D9" w:rsidRPr="00C41118">
              <w:rPr>
                <w:rFonts w:cstheme="minorHAnsi"/>
                <w:sz w:val="22"/>
                <w:szCs w:val="22"/>
                <w:lang w:val="es-ES"/>
              </w:rPr>
              <w:t xml:space="preserve"> 6</w:t>
            </w:r>
            <w:r w:rsidR="00B17DE6" w:rsidRPr="00C41118">
              <w:rPr>
                <w:rFonts w:cstheme="minorHAnsi"/>
                <w:sz w:val="22"/>
                <w:szCs w:val="22"/>
                <w:lang w:val="es-ES"/>
              </w:rPr>
              <w:t xml:space="preserve"> y </w:t>
            </w:r>
            <w:r w:rsidR="002835D9" w:rsidRPr="00C41118">
              <w:rPr>
                <w:rFonts w:cstheme="minorHAnsi"/>
                <w:sz w:val="22"/>
                <w:szCs w:val="22"/>
                <w:lang w:val="es-ES"/>
              </w:rPr>
              <w:t xml:space="preserve">8 </w:t>
            </w:r>
            <w:r w:rsidRPr="00C41118">
              <w:rPr>
                <w:rFonts w:cstheme="minorHAnsi"/>
                <w:sz w:val="22"/>
                <w:szCs w:val="22"/>
                <w:lang w:val="es-ES"/>
              </w:rPr>
              <w:t>de la Res. X</w:t>
            </w:r>
            <w:r w:rsidR="002835D9" w:rsidRPr="00C41118">
              <w:rPr>
                <w:rFonts w:cstheme="minorHAnsi"/>
                <w:sz w:val="22"/>
                <w:szCs w:val="22"/>
                <w:lang w:val="es-ES"/>
              </w:rPr>
              <w:t>III.9</w:t>
            </w:r>
          </w:p>
        </w:tc>
      </w:tr>
      <w:tr w:rsidR="002835D9" w:rsidRPr="00C41118" w14:paraId="388B21F4" w14:textId="77777777" w:rsidTr="001C7493">
        <w:tc>
          <w:tcPr>
            <w:tcW w:w="8642" w:type="dxa"/>
          </w:tcPr>
          <w:p w14:paraId="4781F174" w14:textId="1E1A85CD" w:rsidR="002835D9" w:rsidRPr="00C41118" w:rsidRDefault="00845DF3" w:rsidP="00845DF3">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PIDE al </w:t>
            </w:r>
            <w:proofErr w:type="spellStart"/>
            <w:r w:rsidRPr="00C41118">
              <w:rPr>
                <w:rFonts w:asciiTheme="minorHAnsi" w:hAnsiTheme="minorHAnsi" w:cstheme="minorHAnsi"/>
                <w:sz w:val="22"/>
                <w:szCs w:val="22"/>
                <w:lang w:val="es-ES"/>
              </w:rPr>
              <w:t>Comite</w:t>
            </w:r>
            <w:proofErr w:type="spellEnd"/>
            <w:r w:rsidRPr="00C41118">
              <w:rPr>
                <w:rFonts w:asciiTheme="minorHAnsi" w:hAnsiTheme="minorHAnsi" w:cstheme="minorHAnsi"/>
                <w:sz w:val="22"/>
                <w:szCs w:val="22"/>
                <w:lang w:val="es-ES"/>
              </w:rPr>
              <w:t xml:space="preserve">́ Permanente que prepare un informe resumido, basado en sus evaluaciones anuales, en el que examine las actividades y los logros de las Iniciativas Regionales durante el </w:t>
            </w:r>
            <w:proofErr w:type="spellStart"/>
            <w:r w:rsidRPr="00C41118">
              <w:rPr>
                <w:rFonts w:asciiTheme="minorHAnsi" w:hAnsiTheme="minorHAnsi" w:cstheme="minorHAnsi"/>
                <w:sz w:val="22"/>
                <w:szCs w:val="22"/>
                <w:lang w:val="es-ES"/>
              </w:rPr>
              <w:t>período</w:t>
            </w:r>
            <w:proofErr w:type="spellEnd"/>
            <w:r w:rsidRPr="00C41118">
              <w:rPr>
                <w:rFonts w:asciiTheme="minorHAnsi" w:hAnsiTheme="minorHAnsi" w:cstheme="minorHAnsi"/>
                <w:sz w:val="22"/>
                <w:szCs w:val="22"/>
                <w:lang w:val="es-ES"/>
              </w:rPr>
              <w:t xml:space="preserve"> 2013-2015 para su </w:t>
            </w:r>
            <w:proofErr w:type="spellStart"/>
            <w:r w:rsidRPr="00C41118">
              <w:rPr>
                <w:rFonts w:asciiTheme="minorHAnsi" w:hAnsiTheme="minorHAnsi" w:cstheme="minorHAnsi"/>
                <w:sz w:val="22"/>
                <w:szCs w:val="22"/>
                <w:lang w:val="es-ES"/>
              </w:rPr>
              <w:t>consideración</w:t>
            </w:r>
            <w:proofErr w:type="spellEnd"/>
            <w:r w:rsidRPr="00C41118">
              <w:rPr>
                <w:rFonts w:asciiTheme="minorHAnsi" w:hAnsiTheme="minorHAnsi" w:cstheme="minorHAnsi"/>
                <w:sz w:val="22"/>
                <w:szCs w:val="22"/>
                <w:lang w:val="es-ES"/>
              </w:rPr>
              <w:t xml:space="preserve"> por las Partes Contratantes en la 12</w:t>
            </w:r>
            <w:r w:rsidR="00755DF6" w:rsidRPr="00C41118">
              <w:rPr>
                <w:rFonts w:asciiTheme="minorHAnsi" w:hAnsiTheme="minorHAnsi" w:cstheme="minorHAnsi"/>
                <w:sz w:val="22"/>
                <w:szCs w:val="22"/>
                <w:lang w:val="es-ES"/>
              </w:rPr>
              <w:t>ª</w:t>
            </w:r>
            <w:r w:rsidRPr="00C41118">
              <w:rPr>
                <w:rFonts w:asciiTheme="minorHAnsi" w:hAnsiTheme="minorHAnsi" w:cstheme="minorHAnsi"/>
                <w:sz w:val="22"/>
                <w:szCs w:val="22"/>
                <w:lang w:val="es-ES"/>
              </w:rPr>
              <w:t xml:space="preserve"> </w:t>
            </w:r>
            <w:proofErr w:type="spellStart"/>
            <w:r w:rsidRPr="00C41118">
              <w:rPr>
                <w:rFonts w:asciiTheme="minorHAnsi" w:hAnsiTheme="minorHAnsi" w:cstheme="minorHAnsi"/>
                <w:sz w:val="22"/>
                <w:szCs w:val="22"/>
                <w:lang w:val="es-ES"/>
              </w:rPr>
              <w:t>reunión</w:t>
            </w:r>
            <w:proofErr w:type="spellEnd"/>
            <w:r w:rsidRPr="00C41118">
              <w:rPr>
                <w:rFonts w:asciiTheme="minorHAnsi" w:hAnsiTheme="minorHAnsi" w:cstheme="minorHAnsi"/>
                <w:sz w:val="22"/>
                <w:szCs w:val="22"/>
                <w:lang w:val="es-ES"/>
              </w:rPr>
              <w:t xml:space="preserve"> de la Conferencia de las Partes Contratantes</w:t>
            </w:r>
            <w:r w:rsidR="002835D9" w:rsidRPr="00C41118">
              <w:rPr>
                <w:rFonts w:asciiTheme="minorHAnsi" w:hAnsiTheme="minorHAnsi" w:cstheme="minorHAnsi"/>
                <w:sz w:val="22"/>
                <w:szCs w:val="22"/>
                <w:lang w:val="es-ES"/>
              </w:rPr>
              <w:t>.</w:t>
            </w:r>
          </w:p>
        </w:tc>
        <w:tc>
          <w:tcPr>
            <w:tcW w:w="1418" w:type="dxa"/>
          </w:tcPr>
          <w:p w14:paraId="5F18CDC6" w14:textId="77777777" w:rsidR="002835D9" w:rsidRPr="00C41118" w:rsidRDefault="002835D9" w:rsidP="00A03E7B">
            <w:pPr>
              <w:rPr>
                <w:rFonts w:cstheme="minorHAnsi"/>
                <w:sz w:val="22"/>
                <w:szCs w:val="22"/>
                <w:lang w:val="es-ES"/>
              </w:rPr>
            </w:pPr>
            <w:r w:rsidRPr="00C41118">
              <w:rPr>
                <w:rFonts w:cstheme="minorHAnsi"/>
                <w:sz w:val="22"/>
                <w:szCs w:val="22"/>
                <w:lang w:val="es-ES"/>
              </w:rPr>
              <w:t>28</w:t>
            </w:r>
          </w:p>
        </w:tc>
        <w:tc>
          <w:tcPr>
            <w:tcW w:w="3821" w:type="dxa"/>
          </w:tcPr>
          <w:p w14:paraId="559B0E94" w14:textId="657405C8"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4C21A2A4" w14:textId="77777777" w:rsidTr="001C7493">
        <w:tc>
          <w:tcPr>
            <w:tcW w:w="8642" w:type="dxa"/>
          </w:tcPr>
          <w:p w14:paraId="4CA24D7B" w14:textId="77777777" w:rsidR="002835D9" w:rsidRPr="00C41118" w:rsidRDefault="002835D9" w:rsidP="00A03E7B">
            <w:pPr>
              <w:rPr>
                <w:rFonts w:cstheme="minorHAnsi"/>
                <w:b/>
                <w:sz w:val="22"/>
                <w:szCs w:val="22"/>
                <w:lang w:val="es-ES"/>
              </w:rPr>
            </w:pPr>
          </w:p>
        </w:tc>
        <w:tc>
          <w:tcPr>
            <w:tcW w:w="1418" w:type="dxa"/>
          </w:tcPr>
          <w:p w14:paraId="0983383C" w14:textId="77777777" w:rsidR="002835D9" w:rsidRPr="00C41118" w:rsidRDefault="002835D9" w:rsidP="00A03E7B">
            <w:pPr>
              <w:rPr>
                <w:rFonts w:cstheme="minorHAnsi"/>
                <w:b/>
                <w:sz w:val="22"/>
                <w:szCs w:val="22"/>
                <w:lang w:val="es-ES"/>
              </w:rPr>
            </w:pPr>
            <w:r w:rsidRPr="00C41118">
              <w:rPr>
                <w:rFonts w:cstheme="minorHAnsi"/>
                <w:b/>
                <w:sz w:val="22"/>
                <w:szCs w:val="22"/>
                <w:lang w:val="es-ES"/>
              </w:rPr>
              <w:t>X.6</w:t>
            </w:r>
          </w:p>
        </w:tc>
        <w:tc>
          <w:tcPr>
            <w:tcW w:w="3821" w:type="dxa"/>
          </w:tcPr>
          <w:p w14:paraId="0A111364" w14:textId="77777777" w:rsidR="002835D9" w:rsidRPr="00C41118" w:rsidRDefault="002835D9" w:rsidP="00A03E7B">
            <w:pPr>
              <w:rPr>
                <w:rFonts w:cstheme="minorHAnsi"/>
                <w:sz w:val="22"/>
                <w:szCs w:val="22"/>
                <w:lang w:val="es-ES"/>
              </w:rPr>
            </w:pPr>
          </w:p>
        </w:tc>
      </w:tr>
      <w:tr w:rsidR="002835D9" w:rsidRPr="00C41118" w14:paraId="73723B2E" w14:textId="77777777" w:rsidTr="001C7493">
        <w:tc>
          <w:tcPr>
            <w:tcW w:w="8642" w:type="dxa"/>
          </w:tcPr>
          <w:p w14:paraId="41695A13" w14:textId="1022EC45" w:rsidR="002835D9" w:rsidRPr="00C41118" w:rsidRDefault="00B552EF" w:rsidP="00A03E7B">
            <w:pPr>
              <w:rPr>
                <w:rFonts w:cstheme="minorHAnsi"/>
                <w:b/>
                <w:sz w:val="22"/>
                <w:szCs w:val="22"/>
                <w:lang w:val="es-ES"/>
              </w:rPr>
            </w:pPr>
            <w:r w:rsidRPr="00C41118">
              <w:rPr>
                <w:rFonts w:cstheme="minorHAnsi"/>
                <w:sz w:val="22"/>
                <w:szCs w:val="22"/>
                <w:lang w:val="es-ES"/>
              </w:rPr>
              <w:t>AUTORIZA al Comité Permanente a examinar y aprobar, en el período entre reuniones de la Conferencia de las Partes Contratantes, nuevas iniciativas seleccionadas a partir de las que cumplen plenamente los Lineamientos Operativos que figuran en el anexo a la Resolución en calidad de iniciativas que realizan su actividad en el marco de la Convención. Se deberán presentar informes sobre esas iniciativas a la siguiente COP</w:t>
            </w:r>
            <w:r w:rsidR="002835D9" w:rsidRPr="00C41118">
              <w:rPr>
                <w:rFonts w:cstheme="minorHAnsi"/>
                <w:sz w:val="22"/>
                <w:szCs w:val="22"/>
                <w:lang w:val="es-ES"/>
              </w:rPr>
              <w:t>;</w:t>
            </w:r>
          </w:p>
        </w:tc>
        <w:tc>
          <w:tcPr>
            <w:tcW w:w="1418" w:type="dxa"/>
          </w:tcPr>
          <w:p w14:paraId="01B16558" w14:textId="77777777" w:rsidR="002835D9" w:rsidRPr="00C41118" w:rsidRDefault="002835D9" w:rsidP="00A03E7B">
            <w:pPr>
              <w:rPr>
                <w:rFonts w:cstheme="minorHAnsi"/>
                <w:sz w:val="22"/>
                <w:szCs w:val="22"/>
                <w:lang w:val="es-ES"/>
              </w:rPr>
            </w:pPr>
            <w:r w:rsidRPr="00C41118">
              <w:rPr>
                <w:rFonts w:cstheme="minorHAnsi"/>
                <w:sz w:val="22"/>
                <w:szCs w:val="22"/>
                <w:lang w:val="es-ES"/>
              </w:rPr>
              <w:t>9</w:t>
            </w:r>
          </w:p>
        </w:tc>
        <w:tc>
          <w:tcPr>
            <w:tcW w:w="3821" w:type="dxa"/>
          </w:tcPr>
          <w:p w14:paraId="0D899DAA" w14:textId="64BC1618" w:rsidR="002835D9" w:rsidRPr="00C41118" w:rsidRDefault="00F67823" w:rsidP="00A03E7B">
            <w:pPr>
              <w:tabs>
                <w:tab w:val="left" w:pos="1256"/>
              </w:tabs>
              <w:rPr>
                <w:rFonts w:cstheme="minorHAnsi"/>
                <w:sz w:val="22"/>
                <w:szCs w:val="22"/>
                <w:lang w:val="es-ES"/>
              </w:rPr>
            </w:pPr>
            <w:r w:rsidRPr="00C41118">
              <w:rPr>
                <w:rFonts w:cstheme="minorHAnsi"/>
                <w:sz w:val="22"/>
                <w:szCs w:val="22"/>
                <w:lang w:val="es-ES"/>
              </w:rPr>
              <w:t xml:space="preserve">Redundante </w:t>
            </w:r>
          </w:p>
        </w:tc>
      </w:tr>
      <w:tr w:rsidR="002835D9" w:rsidRPr="00C41118" w14:paraId="7226E68F" w14:textId="77777777" w:rsidTr="001C7493">
        <w:tc>
          <w:tcPr>
            <w:tcW w:w="8642" w:type="dxa"/>
          </w:tcPr>
          <w:p w14:paraId="00553BF1" w14:textId="1B557FCD" w:rsidR="002835D9" w:rsidRPr="00C41118" w:rsidRDefault="00B552EF" w:rsidP="00A03E7B">
            <w:pPr>
              <w:rPr>
                <w:rFonts w:cstheme="minorHAnsi"/>
                <w:sz w:val="22"/>
                <w:szCs w:val="22"/>
                <w:lang w:val="es-ES"/>
              </w:rPr>
            </w:pPr>
            <w:r w:rsidRPr="00C41118">
              <w:rPr>
                <w:rFonts w:cstheme="minorHAnsi"/>
                <w:sz w:val="22"/>
                <w:szCs w:val="22"/>
                <w:lang w:val="es-ES"/>
              </w:rPr>
              <w:t>ENCARGA a la Secretaría que elabore, para su aprobación por el Comité Permanente, criterios y procedimientos de evaluación para las evaluaciones de las iniciativas regionales que realizan su actividad en el marco de la Convención</w:t>
            </w:r>
            <w:r w:rsidR="002835D9" w:rsidRPr="00C41118">
              <w:rPr>
                <w:rFonts w:cstheme="minorHAnsi"/>
                <w:sz w:val="22"/>
                <w:szCs w:val="22"/>
                <w:lang w:val="es-ES"/>
              </w:rPr>
              <w:t>;</w:t>
            </w:r>
          </w:p>
        </w:tc>
        <w:tc>
          <w:tcPr>
            <w:tcW w:w="1418" w:type="dxa"/>
          </w:tcPr>
          <w:p w14:paraId="60E93323" w14:textId="77777777" w:rsidR="002835D9" w:rsidRPr="00C41118" w:rsidRDefault="002835D9" w:rsidP="00A03E7B">
            <w:pPr>
              <w:rPr>
                <w:rFonts w:cstheme="minorHAnsi"/>
                <w:sz w:val="22"/>
                <w:szCs w:val="22"/>
                <w:lang w:val="es-ES"/>
              </w:rPr>
            </w:pPr>
            <w:r w:rsidRPr="00C41118">
              <w:rPr>
                <w:rFonts w:cstheme="minorHAnsi"/>
                <w:sz w:val="22"/>
                <w:szCs w:val="22"/>
                <w:lang w:val="es-ES"/>
              </w:rPr>
              <w:t>15</w:t>
            </w:r>
          </w:p>
        </w:tc>
        <w:tc>
          <w:tcPr>
            <w:tcW w:w="3821" w:type="dxa"/>
          </w:tcPr>
          <w:p w14:paraId="6D5BB475" w14:textId="4034E123" w:rsidR="002835D9" w:rsidRPr="00C41118" w:rsidRDefault="00F67823" w:rsidP="00A03E7B">
            <w:pPr>
              <w:tabs>
                <w:tab w:val="left" w:pos="1256"/>
              </w:tabs>
              <w:rPr>
                <w:rFonts w:cstheme="minorHAnsi"/>
                <w:sz w:val="22"/>
                <w:szCs w:val="22"/>
                <w:lang w:val="es-ES"/>
              </w:rPr>
            </w:pPr>
            <w:r w:rsidRPr="00C41118">
              <w:rPr>
                <w:rFonts w:cstheme="minorHAnsi"/>
                <w:sz w:val="22"/>
                <w:szCs w:val="22"/>
                <w:lang w:val="es-ES"/>
              </w:rPr>
              <w:t xml:space="preserve">Redundante </w:t>
            </w:r>
          </w:p>
        </w:tc>
      </w:tr>
      <w:tr w:rsidR="002835D9" w:rsidRPr="00C41118" w14:paraId="36861F4E" w14:textId="77777777" w:rsidTr="001C7493">
        <w:tc>
          <w:tcPr>
            <w:tcW w:w="8642" w:type="dxa"/>
          </w:tcPr>
          <w:p w14:paraId="5967F81B" w14:textId="7D04D509" w:rsidR="002835D9" w:rsidRPr="00C41118" w:rsidRDefault="00B552EF" w:rsidP="00A03E7B">
            <w:pPr>
              <w:rPr>
                <w:rFonts w:cstheme="minorHAnsi"/>
                <w:sz w:val="22"/>
                <w:szCs w:val="22"/>
                <w:lang w:val="es-ES"/>
              </w:rPr>
            </w:pPr>
            <w:r w:rsidRPr="00C41118">
              <w:rPr>
                <w:rFonts w:cstheme="minorHAnsi"/>
                <w:sz w:val="22"/>
                <w:szCs w:val="22"/>
                <w:lang w:val="es-ES"/>
              </w:rPr>
              <w:t>SOLICITA al Comité Permanente y a la Secretaría, en particular respecto de aquellas iniciativas financiadas con cargo al presupuesto básico, que estudien sus logros y presenten un informe resumido para su examen en la COP11</w:t>
            </w:r>
            <w:r w:rsidR="002835D9" w:rsidRPr="00C41118">
              <w:rPr>
                <w:rFonts w:cstheme="minorHAnsi"/>
                <w:sz w:val="22"/>
                <w:szCs w:val="22"/>
                <w:lang w:val="es-ES"/>
              </w:rPr>
              <w:t>.</w:t>
            </w:r>
          </w:p>
        </w:tc>
        <w:tc>
          <w:tcPr>
            <w:tcW w:w="1418" w:type="dxa"/>
          </w:tcPr>
          <w:p w14:paraId="04A5FCE7" w14:textId="77777777" w:rsidR="002835D9" w:rsidRPr="00C41118" w:rsidRDefault="002835D9" w:rsidP="00A03E7B">
            <w:pPr>
              <w:rPr>
                <w:rFonts w:cstheme="minorHAnsi"/>
                <w:sz w:val="22"/>
                <w:szCs w:val="22"/>
                <w:lang w:val="es-ES"/>
              </w:rPr>
            </w:pPr>
            <w:r w:rsidRPr="00C41118">
              <w:rPr>
                <w:rFonts w:cstheme="minorHAnsi"/>
                <w:sz w:val="22"/>
                <w:szCs w:val="22"/>
                <w:lang w:val="es-ES"/>
              </w:rPr>
              <w:t>17</w:t>
            </w:r>
          </w:p>
        </w:tc>
        <w:tc>
          <w:tcPr>
            <w:tcW w:w="3821" w:type="dxa"/>
          </w:tcPr>
          <w:p w14:paraId="6EE3DC44" w14:textId="72A73D1A" w:rsidR="002835D9" w:rsidRPr="00C41118" w:rsidRDefault="00F67823" w:rsidP="00A03E7B">
            <w:pPr>
              <w:tabs>
                <w:tab w:val="left" w:pos="1256"/>
              </w:tabs>
              <w:rPr>
                <w:rFonts w:cstheme="minorHAnsi"/>
                <w:sz w:val="22"/>
                <w:szCs w:val="22"/>
                <w:lang w:val="es-ES"/>
              </w:rPr>
            </w:pPr>
            <w:r w:rsidRPr="00C41118">
              <w:rPr>
                <w:rFonts w:cstheme="minorHAnsi"/>
                <w:sz w:val="22"/>
                <w:szCs w:val="22"/>
                <w:lang w:val="es-ES"/>
              </w:rPr>
              <w:t xml:space="preserve">Redundante </w:t>
            </w:r>
          </w:p>
        </w:tc>
      </w:tr>
      <w:tr w:rsidR="002835D9" w:rsidRPr="00C41118" w14:paraId="41DA7C1D" w14:textId="77777777" w:rsidTr="001C7493">
        <w:tc>
          <w:tcPr>
            <w:tcW w:w="8642" w:type="dxa"/>
          </w:tcPr>
          <w:p w14:paraId="526BBDE4" w14:textId="77043CC0" w:rsidR="002835D9" w:rsidRPr="00C41118" w:rsidRDefault="00755DF6" w:rsidP="00A03E7B">
            <w:pPr>
              <w:rPr>
                <w:rFonts w:cstheme="minorHAnsi"/>
                <w:color w:val="FF0000"/>
                <w:sz w:val="22"/>
                <w:szCs w:val="22"/>
                <w:lang w:val="es-ES"/>
              </w:rPr>
            </w:pPr>
            <w:r w:rsidRPr="00C41118">
              <w:rPr>
                <w:rFonts w:cstheme="minorHAnsi"/>
                <w:b/>
                <w:sz w:val="22"/>
                <w:szCs w:val="22"/>
                <w:lang w:val="es-ES"/>
              </w:rPr>
              <w:t>Asuntos financieros y presupuestarios</w:t>
            </w:r>
          </w:p>
        </w:tc>
        <w:tc>
          <w:tcPr>
            <w:tcW w:w="1418" w:type="dxa"/>
          </w:tcPr>
          <w:p w14:paraId="0A60A368" w14:textId="77777777" w:rsidR="002835D9" w:rsidRPr="00C41118" w:rsidRDefault="002835D9" w:rsidP="00A03E7B">
            <w:pPr>
              <w:rPr>
                <w:rFonts w:cstheme="minorHAnsi"/>
                <w:b/>
                <w:sz w:val="22"/>
                <w:szCs w:val="22"/>
                <w:lang w:val="es-ES"/>
              </w:rPr>
            </w:pPr>
          </w:p>
        </w:tc>
        <w:tc>
          <w:tcPr>
            <w:tcW w:w="3821" w:type="dxa"/>
          </w:tcPr>
          <w:p w14:paraId="38697C83" w14:textId="77777777" w:rsidR="002835D9" w:rsidRPr="00C41118" w:rsidRDefault="002835D9" w:rsidP="00A03E7B">
            <w:pPr>
              <w:tabs>
                <w:tab w:val="left" w:pos="1256"/>
              </w:tabs>
              <w:rPr>
                <w:rFonts w:cstheme="minorHAnsi"/>
                <w:sz w:val="22"/>
                <w:szCs w:val="22"/>
                <w:lang w:val="es-ES"/>
              </w:rPr>
            </w:pPr>
          </w:p>
        </w:tc>
      </w:tr>
      <w:tr w:rsidR="002835D9" w:rsidRPr="00C41118" w14:paraId="5C20D886" w14:textId="77777777" w:rsidTr="001C7493">
        <w:tc>
          <w:tcPr>
            <w:tcW w:w="8642" w:type="dxa"/>
          </w:tcPr>
          <w:p w14:paraId="75D84C28" w14:textId="77777777" w:rsidR="002835D9" w:rsidRPr="00C41118" w:rsidRDefault="002835D9" w:rsidP="00A03E7B">
            <w:pPr>
              <w:rPr>
                <w:rFonts w:cstheme="minorHAnsi"/>
                <w:b/>
                <w:sz w:val="22"/>
                <w:szCs w:val="22"/>
                <w:lang w:val="es-ES"/>
              </w:rPr>
            </w:pPr>
          </w:p>
        </w:tc>
        <w:tc>
          <w:tcPr>
            <w:tcW w:w="1418" w:type="dxa"/>
          </w:tcPr>
          <w:p w14:paraId="05EEA2C1" w14:textId="027FD21E" w:rsidR="002835D9" w:rsidRPr="00C41118" w:rsidRDefault="00996853" w:rsidP="00A03E7B">
            <w:pPr>
              <w:rPr>
                <w:rFonts w:cstheme="minorHAnsi"/>
                <w:b/>
                <w:sz w:val="22"/>
                <w:szCs w:val="22"/>
                <w:lang w:val="es-ES"/>
              </w:rPr>
            </w:pPr>
            <w:r w:rsidRPr="00C41118">
              <w:rPr>
                <w:rFonts w:cstheme="minorHAnsi"/>
                <w:b/>
                <w:sz w:val="22"/>
                <w:szCs w:val="22"/>
                <w:lang w:val="es-ES"/>
              </w:rPr>
              <w:t>XII</w:t>
            </w:r>
            <w:r w:rsidR="00CF520C" w:rsidRPr="00C41118">
              <w:rPr>
                <w:rFonts w:cstheme="minorHAnsi"/>
                <w:b/>
                <w:sz w:val="22"/>
                <w:szCs w:val="22"/>
                <w:lang w:val="es-ES"/>
              </w:rPr>
              <w:t>.8</w:t>
            </w:r>
          </w:p>
        </w:tc>
        <w:tc>
          <w:tcPr>
            <w:tcW w:w="3821" w:type="dxa"/>
          </w:tcPr>
          <w:p w14:paraId="2EE68248" w14:textId="77777777" w:rsidR="002835D9" w:rsidRPr="00C41118" w:rsidRDefault="002835D9" w:rsidP="00A03E7B">
            <w:pPr>
              <w:rPr>
                <w:rFonts w:cstheme="minorHAnsi"/>
                <w:sz w:val="22"/>
                <w:szCs w:val="22"/>
                <w:lang w:val="es-ES"/>
              </w:rPr>
            </w:pPr>
          </w:p>
        </w:tc>
      </w:tr>
      <w:tr w:rsidR="002835D9" w:rsidRPr="00C41118" w14:paraId="53FDBAF2" w14:textId="77777777" w:rsidTr="001C7493">
        <w:tc>
          <w:tcPr>
            <w:tcW w:w="8642" w:type="dxa"/>
          </w:tcPr>
          <w:p w14:paraId="731F7ABF" w14:textId="3AF01E7E" w:rsidR="002835D9" w:rsidRPr="00C41118" w:rsidRDefault="00845DF3" w:rsidP="00A03E7B">
            <w:pPr>
              <w:rPr>
                <w:rFonts w:cstheme="minorHAnsi"/>
                <w:sz w:val="22"/>
                <w:szCs w:val="22"/>
                <w:lang w:val="es-ES"/>
              </w:rPr>
            </w:pPr>
            <w:r w:rsidRPr="00C41118">
              <w:rPr>
                <w:rFonts w:cstheme="minorHAnsi"/>
                <w:sz w:val="22"/>
                <w:szCs w:val="22"/>
                <w:lang w:val="es-ES"/>
              </w:rPr>
              <w:lastRenderedPageBreak/>
              <w:t xml:space="preserve">DECIDE incluir apoyo financiero en la partida del presupuesto básico de la Convención “Apoyo a iniciativas regionales”, indicada en la Resolución XII.1 sobre asuntos financieros y presupuestarios, para cubrir los gastos de funcionamiento de iniciativas regionales en funcionamiento durante el período 2016-2018 que cumplan plenamente los </w:t>
            </w:r>
            <w:r w:rsidRPr="00C41118">
              <w:rPr>
                <w:rFonts w:cstheme="minorHAnsi"/>
                <w:i/>
                <w:sz w:val="22"/>
                <w:szCs w:val="22"/>
                <w:lang w:val="es-ES"/>
              </w:rPr>
              <w:t>Lineamientos Operativos</w:t>
            </w:r>
            <w:r w:rsidR="002835D9" w:rsidRPr="00C41118">
              <w:rPr>
                <w:rFonts w:cstheme="minorHAnsi"/>
                <w:sz w:val="22"/>
                <w:szCs w:val="22"/>
                <w:lang w:val="es-ES"/>
              </w:rPr>
              <w:t>;</w:t>
            </w:r>
          </w:p>
        </w:tc>
        <w:tc>
          <w:tcPr>
            <w:tcW w:w="1418" w:type="dxa"/>
          </w:tcPr>
          <w:p w14:paraId="19B4EB13" w14:textId="77777777" w:rsidR="002835D9" w:rsidRPr="00C41118" w:rsidRDefault="002835D9" w:rsidP="00A03E7B">
            <w:pPr>
              <w:rPr>
                <w:rFonts w:cstheme="minorHAnsi"/>
                <w:sz w:val="22"/>
                <w:szCs w:val="22"/>
                <w:lang w:val="es-ES"/>
              </w:rPr>
            </w:pPr>
            <w:r w:rsidRPr="00C41118">
              <w:rPr>
                <w:rFonts w:cstheme="minorHAnsi"/>
                <w:sz w:val="22"/>
                <w:szCs w:val="22"/>
                <w:lang w:val="es-ES"/>
              </w:rPr>
              <w:t>14</w:t>
            </w:r>
          </w:p>
        </w:tc>
        <w:tc>
          <w:tcPr>
            <w:tcW w:w="3821" w:type="dxa"/>
          </w:tcPr>
          <w:p w14:paraId="4CAAEAC7" w14:textId="6EE472FC"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362F028E" w14:textId="77777777" w:rsidTr="001C7493">
        <w:tc>
          <w:tcPr>
            <w:tcW w:w="8642" w:type="dxa"/>
          </w:tcPr>
          <w:p w14:paraId="47F9A9E9" w14:textId="7160A3B4" w:rsidR="002835D9" w:rsidRPr="00C41118" w:rsidRDefault="00845DF3" w:rsidP="00A03E7B">
            <w:pPr>
              <w:rPr>
                <w:rFonts w:cstheme="minorHAnsi"/>
                <w:sz w:val="22"/>
                <w:szCs w:val="22"/>
                <w:lang w:val="es-ES"/>
              </w:rPr>
            </w:pPr>
            <w:r w:rsidRPr="00C41118">
              <w:rPr>
                <w:rFonts w:cstheme="minorHAnsi"/>
                <w:sz w:val="22"/>
                <w:szCs w:val="22"/>
                <w:lang w:val="es-ES"/>
              </w:rPr>
              <w:t>DECIDE ADEMÁS que los niveles de apoyo financiero destinado a las iniciativas regionales con cargo al presupuesto básico de la Convención para los años 2016, 2017 y 2018 los determine el Comité Permanente cada año, basándose en los informes más recientes y los planes de trabajo actualizados que se deben presentar en el formato y el calendario requeridos y teniendo en cuenta las recomendaciones concretas del Subgrupo de Finanzas</w:t>
            </w:r>
            <w:r w:rsidR="002835D9" w:rsidRPr="00C41118">
              <w:rPr>
                <w:rFonts w:cstheme="minorHAnsi"/>
                <w:sz w:val="22"/>
                <w:szCs w:val="22"/>
                <w:lang w:val="es-ES"/>
              </w:rPr>
              <w:t>;</w:t>
            </w:r>
          </w:p>
        </w:tc>
        <w:tc>
          <w:tcPr>
            <w:tcW w:w="1418" w:type="dxa"/>
          </w:tcPr>
          <w:p w14:paraId="4FF81ADF" w14:textId="77777777" w:rsidR="002835D9" w:rsidRPr="00C41118" w:rsidRDefault="002835D9" w:rsidP="00A03E7B">
            <w:pPr>
              <w:rPr>
                <w:rFonts w:cstheme="minorHAnsi"/>
                <w:sz w:val="22"/>
                <w:szCs w:val="22"/>
                <w:lang w:val="es-ES"/>
              </w:rPr>
            </w:pPr>
            <w:r w:rsidRPr="00C41118">
              <w:rPr>
                <w:rFonts w:cstheme="minorHAnsi"/>
                <w:sz w:val="22"/>
                <w:szCs w:val="22"/>
                <w:lang w:val="es-ES"/>
              </w:rPr>
              <w:t>15</w:t>
            </w:r>
          </w:p>
        </w:tc>
        <w:tc>
          <w:tcPr>
            <w:tcW w:w="3821" w:type="dxa"/>
          </w:tcPr>
          <w:p w14:paraId="7C2BC4EF" w14:textId="4C1F9B90"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3FFA17A4" w14:textId="77777777" w:rsidTr="001C7493">
        <w:tc>
          <w:tcPr>
            <w:tcW w:w="8642" w:type="dxa"/>
          </w:tcPr>
          <w:p w14:paraId="4481D3A2" w14:textId="77777777" w:rsidR="002835D9" w:rsidRPr="00C41118" w:rsidRDefault="002835D9" w:rsidP="00A03E7B">
            <w:pPr>
              <w:rPr>
                <w:rFonts w:cstheme="minorHAnsi"/>
                <w:b/>
                <w:sz w:val="22"/>
                <w:szCs w:val="22"/>
                <w:lang w:val="es-ES"/>
              </w:rPr>
            </w:pPr>
          </w:p>
        </w:tc>
        <w:tc>
          <w:tcPr>
            <w:tcW w:w="1418" w:type="dxa"/>
          </w:tcPr>
          <w:p w14:paraId="43A0C3B8" w14:textId="280567B0" w:rsidR="002835D9" w:rsidRPr="00C41118" w:rsidRDefault="002835D9" w:rsidP="00A03E7B">
            <w:pPr>
              <w:rPr>
                <w:rFonts w:cstheme="minorHAnsi"/>
                <w:b/>
                <w:sz w:val="22"/>
                <w:szCs w:val="22"/>
                <w:lang w:val="es-ES"/>
              </w:rPr>
            </w:pPr>
            <w:r w:rsidRPr="00C41118">
              <w:rPr>
                <w:rFonts w:cstheme="minorHAnsi"/>
                <w:b/>
                <w:sz w:val="22"/>
                <w:szCs w:val="22"/>
                <w:lang w:val="es-ES"/>
              </w:rPr>
              <w:t>XI</w:t>
            </w:r>
            <w:r w:rsidR="00CF520C" w:rsidRPr="00C41118">
              <w:rPr>
                <w:rFonts w:cstheme="minorHAnsi"/>
                <w:b/>
                <w:sz w:val="22"/>
                <w:szCs w:val="22"/>
                <w:lang w:val="es-ES"/>
              </w:rPr>
              <w:t>.5</w:t>
            </w:r>
          </w:p>
        </w:tc>
        <w:tc>
          <w:tcPr>
            <w:tcW w:w="3821" w:type="dxa"/>
          </w:tcPr>
          <w:p w14:paraId="098149D5" w14:textId="77777777" w:rsidR="002835D9" w:rsidRPr="00C41118" w:rsidRDefault="002835D9" w:rsidP="00A03E7B">
            <w:pPr>
              <w:rPr>
                <w:rFonts w:cstheme="minorHAnsi"/>
                <w:sz w:val="22"/>
                <w:szCs w:val="22"/>
                <w:lang w:val="es-ES"/>
              </w:rPr>
            </w:pPr>
          </w:p>
        </w:tc>
      </w:tr>
      <w:tr w:rsidR="002835D9" w:rsidRPr="00C41118" w14:paraId="38755016" w14:textId="77777777" w:rsidTr="001C7493">
        <w:tc>
          <w:tcPr>
            <w:tcW w:w="8642" w:type="dxa"/>
          </w:tcPr>
          <w:p w14:paraId="7869CF4F" w14:textId="5B8DAB3D" w:rsidR="002835D9" w:rsidRPr="00C41118" w:rsidRDefault="00845DF3" w:rsidP="00845DF3">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CONVIENE en destinar apoyo financiero en la </w:t>
            </w:r>
            <w:proofErr w:type="spellStart"/>
            <w:r w:rsidRPr="00C41118">
              <w:rPr>
                <w:rFonts w:asciiTheme="minorHAnsi" w:hAnsiTheme="minorHAnsi" w:cstheme="minorHAnsi"/>
                <w:sz w:val="22"/>
                <w:szCs w:val="22"/>
                <w:lang w:val="es-ES"/>
              </w:rPr>
              <w:t>línea</w:t>
            </w:r>
            <w:proofErr w:type="spellEnd"/>
            <w:r w:rsidRPr="00C41118">
              <w:rPr>
                <w:rFonts w:asciiTheme="minorHAnsi" w:hAnsiTheme="minorHAnsi" w:cstheme="minorHAnsi"/>
                <w:sz w:val="22"/>
                <w:szCs w:val="22"/>
                <w:lang w:val="es-ES"/>
              </w:rPr>
              <w:t xml:space="preserve"> del presupuesto </w:t>
            </w:r>
            <w:proofErr w:type="spellStart"/>
            <w:r w:rsidRPr="00C41118">
              <w:rPr>
                <w:rFonts w:asciiTheme="minorHAnsi" w:hAnsiTheme="minorHAnsi" w:cstheme="minorHAnsi"/>
                <w:sz w:val="22"/>
                <w:szCs w:val="22"/>
                <w:lang w:val="es-ES"/>
              </w:rPr>
              <w:t>básico</w:t>
            </w:r>
            <w:proofErr w:type="spellEnd"/>
            <w:r w:rsidRPr="00C41118">
              <w:rPr>
                <w:rFonts w:asciiTheme="minorHAnsi" w:hAnsiTheme="minorHAnsi" w:cstheme="minorHAnsi"/>
                <w:sz w:val="22"/>
                <w:szCs w:val="22"/>
                <w:lang w:val="es-ES"/>
              </w:rPr>
              <w:t xml:space="preserve"> de la </w:t>
            </w:r>
            <w:proofErr w:type="spellStart"/>
            <w:r w:rsidRPr="00C41118">
              <w:rPr>
                <w:rFonts w:asciiTheme="minorHAnsi" w:hAnsiTheme="minorHAnsi" w:cstheme="minorHAnsi"/>
                <w:sz w:val="22"/>
                <w:szCs w:val="22"/>
                <w:lang w:val="es-ES"/>
              </w:rPr>
              <w:t>Convención</w:t>
            </w:r>
            <w:proofErr w:type="spellEnd"/>
            <w:r w:rsidRPr="00C41118">
              <w:rPr>
                <w:rFonts w:asciiTheme="minorHAnsi" w:hAnsiTheme="minorHAnsi" w:cstheme="minorHAnsi"/>
                <w:sz w:val="22"/>
                <w:szCs w:val="22"/>
                <w:lang w:val="es-ES"/>
              </w:rPr>
              <w:t xml:space="preserve"> “Apoyo a Iniciativas Regionales”, indicada en la </w:t>
            </w:r>
            <w:proofErr w:type="spellStart"/>
            <w:r w:rsidRPr="00C41118">
              <w:rPr>
                <w:rFonts w:asciiTheme="minorHAnsi" w:hAnsiTheme="minorHAnsi" w:cstheme="minorHAnsi"/>
                <w:sz w:val="22"/>
                <w:szCs w:val="22"/>
                <w:lang w:val="es-ES"/>
              </w:rPr>
              <w:t>Resolución</w:t>
            </w:r>
            <w:proofErr w:type="spellEnd"/>
            <w:r w:rsidRPr="00C41118">
              <w:rPr>
                <w:rFonts w:asciiTheme="minorHAnsi" w:hAnsiTheme="minorHAnsi" w:cstheme="minorHAnsi"/>
                <w:sz w:val="22"/>
                <w:szCs w:val="22"/>
                <w:lang w:val="es-ES"/>
              </w:rPr>
              <w:t xml:space="preserve"> XI.2 sobre asuntos financieros y presupuestarios, que se asignará a las Iniciativas Regionales para actividades de desarrollo durante el </w:t>
            </w:r>
            <w:proofErr w:type="spellStart"/>
            <w:r w:rsidRPr="00C41118">
              <w:rPr>
                <w:rFonts w:asciiTheme="minorHAnsi" w:hAnsiTheme="minorHAnsi" w:cstheme="minorHAnsi"/>
                <w:sz w:val="22"/>
                <w:szCs w:val="22"/>
                <w:lang w:val="es-ES"/>
              </w:rPr>
              <w:t>período</w:t>
            </w:r>
            <w:proofErr w:type="spellEnd"/>
            <w:r w:rsidRPr="00C41118">
              <w:rPr>
                <w:rFonts w:asciiTheme="minorHAnsi" w:hAnsiTheme="minorHAnsi" w:cstheme="minorHAnsi"/>
                <w:sz w:val="22"/>
                <w:szCs w:val="22"/>
                <w:lang w:val="es-ES"/>
              </w:rPr>
              <w:t xml:space="preserve"> 2013-2015, siempre que el </w:t>
            </w:r>
            <w:proofErr w:type="spellStart"/>
            <w:r w:rsidRPr="00C41118">
              <w:rPr>
                <w:rFonts w:asciiTheme="minorHAnsi" w:hAnsiTheme="minorHAnsi" w:cstheme="minorHAnsi"/>
                <w:sz w:val="22"/>
                <w:szCs w:val="22"/>
                <w:lang w:val="es-ES"/>
              </w:rPr>
              <w:t>Comite</w:t>
            </w:r>
            <w:proofErr w:type="spellEnd"/>
            <w:r w:rsidRPr="00C41118">
              <w:rPr>
                <w:rFonts w:asciiTheme="minorHAnsi" w:hAnsiTheme="minorHAnsi" w:cstheme="minorHAnsi"/>
                <w:sz w:val="22"/>
                <w:szCs w:val="22"/>
                <w:lang w:val="es-ES"/>
              </w:rPr>
              <w:t>́ Permanente determine que cumplen plenamente los Lineamientos Operativos</w:t>
            </w:r>
            <w:r w:rsidR="002835D9" w:rsidRPr="00C41118">
              <w:rPr>
                <w:rFonts w:asciiTheme="minorHAnsi" w:hAnsiTheme="minorHAnsi" w:cstheme="minorHAnsi"/>
                <w:sz w:val="22"/>
                <w:szCs w:val="22"/>
                <w:lang w:val="es-ES"/>
              </w:rPr>
              <w:t>;</w:t>
            </w:r>
          </w:p>
        </w:tc>
        <w:tc>
          <w:tcPr>
            <w:tcW w:w="1418" w:type="dxa"/>
          </w:tcPr>
          <w:p w14:paraId="0E42F6A6" w14:textId="77777777" w:rsidR="002835D9" w:rsidRPr="00C41118" w:rsidRDefault="002835D9" w:rsidP="00A03E7B">
            <w:pPr>
              <w:rPr>
                <w:rFonts w:cstheme="minorHAnsi"/>
                <w:sz w:val="22"/>
                <w:szCs w:val="22"/>
                <w:lang w:val="es-ES"/>
              </w:rPr>
            </w:pPr>
            <w:r w:rsidRPr="00C41118">
              <w:rPr>
                <w:rFonts w:cstheme="minorHAnsi"/>
                <w:sz w:val="22"/>
                <w:szCs w:val="22"/>
                <w:lang w:val="es-ES"/>
              </w:rPr>
              <w:t>12</w:t>
            </w:r>
          </w:p>
        </w:tc>
        <w:tc>
          <w:tcPr>
            <w:tcW w:w="3821" w:type="dxa"/>
          </w:tcPr>
          <w:p w14:paraId="39FCF5FA" w14:textId="54EE52E5"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42654DFF" w14:textId="77777777" w:rsidTr="001C7493">
        <w:tc>
          <w:tcPr>
            <w:tcW w:w="8642" w:type="dxa"/>
          </w:tcPr>
          <w:p w14:paraId="078E34C9" w14:textId="585FE187" w:rsidR="002835D9" w:rsidRPr="00C41118" w:rsidRDefault="00845DF3" w:rsidP="00845DF3">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DECIDE que los niveles de apoyo financiero destinado a las Iniciativas Regionales individuales para los </w:t>
            </w:r>
            <w:proofErr w:type="spellStart"/>
            <w:r w:rsidRPr="00C41118">
              <w:rPr>
                <w:rFonts w:asciiTheme="minorHAnsi" w:hAnsiTheme="minorHAnsi" w:cstheme="minorHAnsi"/>
                <w:sz w:val="22"/>
                <w:szCs w:val="22"/>
                <w:lang w:val="es-ES"/>
              </w:rPr>
              <w:t>años</w:t>
            </w:r>
            <w:proofErr w:type="spellEnd"/>
            <w:r w:rsidRPr="00C41118">
              <w:rPr>
                <w:rFonts w:asciiTheme="minorHAnsi" w:hAnsiTheme="minorHAnsi" w:cstheme="minorHAnsi"/>
                <w:sz w:val="22"/>
                <w:szCs w:val="22"/>
                <w:lang w:val="es-ES"/>
              </w:rPr>
              <w:t xml:space="preserve"> 2013, 2014 y 2015 con cargo a esa </w:t>
            </w:r>
            <w:proofErr w:type="spellStart"/>
            <w:r w:rsidRPr="00C41118">
              <w:rPr>
                <w:rFonts w:asciiTheme="minorHAnsi" w:hAnsiTheme="minorHAnsi" w:cstheme="minorHAnsi"/>
                <w:sz w:val="22"/>
                <w:szCs w:val="22"/>
                <w:lang w:val="es-ES"/>
              </w:rPr>
              <w:t>línea</w:t>
            </w:r>
            <w:proofErr w:type="spellEnd"/>
            <w:r w:rsidRPr="00C41118">
              <w:rPr>
                <w:rFonts w:asciiTheme="minorHAnsi" w:hAnsiTheme="minorHAnsi" w:cstheme="minorHAnsi"/>
                <w:sz w:val="22"/>
                <w:szCs w:val="22"/>
                <w:lang w:val="es-ES"/>
              </w:rPr>
              <w:t xml:space="preserve"> presupuestaria los determine el </w:t>
            </w:r>
            <w:proofErr w:type="spellStart"/>
            <w:r w:rsidRPr="00C41118">
              <w:rPr>
                <w:rFonts w:asciiTheme="minorHAnsi" w:hAnsiTheme="minorHAnsi" w:cstheme="minorHAnsi"/>
                <w:sz w:val="22"/>
                <w:szCs w:val="22"/>
                <w:lang w:val="es-ES"/>
              </w:rPr>
              <w:t>Comite</w:t>
            </w:r>
            <w:proofErr w:type="spellEnd"/>
            <w:r w:rsidRPr="00C41118">
              <w:rPr>
                <w:rFonts w:asciiTheme="minorHAnsi" w:hAnsiTheme="minorHAnsi" w:cstheme="minorHAnsi"/>
                <w:sz w:val="22"/>
                <w:szCs w:val="22"/>
                <w:lang w:val="es-ES"/>
              </w:rPr>
              <w:t xml:space="preserve">́ Permanente durante sus reuniones anuales, </w:t>
            </w:r>
            <w:proofErr w:type="spellStart"/>
            <w:r w:rsidRPr="00C41118">
              <w:rPr>
                <w:rFonts w:asciiTheme="minorHAnsi" w:hAnsiTheme="minorHAnsi" w:cstheme="minorHAnsi"/>
                <w:sz w:val="22"/>
                <w:szCs w:val="22"/>
                <w:lang w:val="es-ES"/>
              </w:rPr>
              <w:t>basándose</w:t>
            </w:r>
            <w:proofErr w:type="spellEnd"/>
            <w:r w:rsidRPr="00C41118">
              <w:rPr>
                <w:rFonts w:asciiTheme="minorHAnsi" w:hAnsiTheme="minorHAnsi" w:cstheme="minorHAnsi"/>
                <w:sz w:val="22"/>
                <w:szCs w:val="22"/>
                <w:lang w:val="es-ES"/>
              </w:rPr>
              <w:t xml:space="preserve"> en los planes financieros y de trabajo actualizados que se deben presentar en el formato requerido como </w:t>
            </w:r>
            <w:proofErr w:type="spellStart"/>
            <w:r w:rsidRPr="00C41118">
              <w:rPr>
                <w:rFonts w:asciiTheme="minorHAnsi" w:hAnsiTheme="minorHAnsi" w:cstheme="minorHAnsi"/>
                <w:sz w:val="22"/>
                <w:szCs w:val="22"/>
                <w:lang w:val="es-ES"/>
              </w:rPr>
              <w:t>mínimo</w:t>
            </w:r>
            <w:proofErr w:type="spellEnd"/>
            <w:r w:rsidRPr="00C41118">
              <w:rPr>
                <w:rFonts w:asciiTheme="minorHAnsi" w:hAnsiTheme="minorHAnsi" w:cstheme="minorHAnsi"/>
                <w:sz w:val="22"/>
                <w:szCs w:val="22"/>
                <w:lang w:val="es-ES"/>
              </w:rPr>
              <w:t xml:space="preserve"> con dos meses de </w:t>
            </w:r>
            <w:proofErr w:type="spellStart"/>
            <w:r w:rsidRPr="00C41118">
              <w:rPr>
                <w:rFonts w:asciiTheme="minorHAnsi" w:hAnsiTheme="minorHAnsi" w:cstheme="minorHAnsi"/>
                <w:sz w:val="22"/>
                <w:szCs w:val="22"/>
                <w:lang w:val="es-ES"/>
              </w:rPr>
              <w:t>antelación</w:t>
            </w:r>
            <w:proofErr w:type="spellEnd"/>
            <w:r w:rsidRPr="00C41118">
              <w:rPr>
                <w:rFonts w:asciiTheme="minorHAnsi" w:hAnsiTheme="minorHAnsi" w:cstheme="minorHAnsi"/>
                <w:sz w:val="22"/>
                <w:szCs w:val="22"/>
                <w:lang w:val="es-ES"/>
              </w:rPr>
              <w:t xml:space="preserve"> a sus reuniones anuales, y siguiendo las recomendaciones concretas del Subgrupo de Finanzas</w:t>
            </w:r>
            <w:r w:rsidR="002835D9" w:rsidRPr="00C41118">
              <w:rPr>
                <w:rFonts w:asciiTheme="minorHAnsi" w:hAnsiTheme="minorHAnsi" w:cstheme="minorHAnsi"/>
                <w:sz w:val="22"/>
                <w:szCs w:val="22"/>
                <w:lang w:val="es-ES"/>
              </w:rPr>
              <w:t>;</w:t>
            </w:r>
          </w:p>
        </w:tc>
        <w:tc>
          <w:tcPr>
            <w:tcW w:w="1418" w:type="dxa"/>
          </w:tcPr>
          <w:p w14:paraId="758BBFDC" w14:textId="77777777" w:rsidR="002835D9" w:rsidRPr="00C41118" w:rsidRDefault="002835D9" w:rsidP="00A03E7B">
            <w:pPr>
              <w:rPr>
                <w:rFonts w:cstheme="minorHAnsi"/>
                <w:sz w:val="22"/>
                <w:szCs w:val="22"/>
                <w:lang w:val="es-ES"/>
              </w:rPr>
            </w:pPr>
            <w:r w:rsidRPr="00C41118">
              <w:rPr>
                <w:rFonts w:cstheme="minorHAnsi"/>
                <w:sz w:val="22"/>
                <w:szCs w:val="22"/>
                <w:lang w:val="es-ES"/>
              </w:rPr>
              <w:t>13</w:t>
            </w:r>
          </w:p>
        </w:tc>
        <w:tc>
          <w:tcPr>
            <w:tcW w:w="3821" w:type="dxa"/>
          </w:tcPr>
          <w:p w14:paraId="0D4C47A5" w14:textId="4DDBA751"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4E7CB553" w14:textId="77777777" w:rsidTr="001C7493">
        <w:tc>
          <w:tcPr>
            <w:tcW w:w="8642" w:type="dxa"/>
          </w:tcPr>
          <w:p w14:paraId="436E0D4C" w14:textId="77777777" w:rsidR="002835D9" w:rsidRPr="00C41118" w:rsidRDefault="002835D9" w:rsidP="00A03E7B">
            <w:pPr>
              <w:rPr>
                <w:rFonts w:cstheme="minorHAnsi"/>
                <w:b/>
                <w:sz w:val="22"/>
                <w:szCs w:val="22"/>
                <w:lang w:val="es-ES"/>
              </w:rPr>
            </w:pPr>
          </w:p>
        </w:tc>
        <w:tc>
          <w:tcPr>
            <w:tcW w:w="1418" w:type="dxa"/>
          </w:tcPr>
          <w:p w14:paraId="7000F865" w14:textId="77777777" w:rsidR="002835D9" w:rsidRPr="00C41118" w:rsidRDefault="002835D9" w:rsidP="00A03E7B">
            <w:pPr>
              <w:rPr>
                <w:rFonts w:cstheme="minorHAnsi"/>
                <w:b/>
                <w:sz w:val="22"/>
                <w:szCs w:val="22"/>
                <w:lang w:val="es-ES"/>
              </w:rPr>
            </w:pPr>
            <w:r w:rsidRPr="00C41118">
              <w:rPr>
                <w:rFonts w:cstheme="minorHAnsi"/>
                <w:b/>
                <w:sz w:val="22"/>
                <w:szCs w:val="22"/>
                <w:lang w:val="es-ES"/>
              </w:rPr>
              <w:t>X.6</w:t>
            </w:r>
          </w:p>
        </w:tc>
        <w:tc>
          <w:tcPr>
            <w:tcW w:w="3821" w:type="dxa"/>
          </w:tcPr>
          <w:p w14:paraId="70462816" w14:textId="77777777" w:rsidR="002835D9" w:rsidRPr="00C41118" w:rsidRDefault="002835D9" w:rsidP="00A03E7B">
            <w:pPr>
              <w:rPr>
                <w:rFonts w:cstheme="minorHAnsi"/>
                <w:sz w:val="22"/>
                <w:szCs w:val="22"/>
                <w:lang w:val="es-ES"/>
              </w:rPr>
            </w:pPr>
          </w:p>
        </w:tc>
      </w:tr>
      <w:tr w:rsidR="002835D9" w:rsidRPr="00C41118" w14:paraId="154F5DC6" w14:textId="77777777" w:rsidTr="001C7493">
        <w:tc>
          <w:tcPr>
            <w:tcW w:w="8642" w:type="dxa"/>
          </w:tcPr>
          <w:p w14:paraId="21450932" w14:textId="08727A3D" w:rsidR="002835D9" w:rsidRPr="00C41118" w:rsidRDefault="00B552EF" w:rsidP="00A03E7B">
            <w:pPr>
              <w:rPr>
                <w:rFonts w:cstheme="minorHAnsi"/>
                <w:b/>
                <w:sz w:val="22"/>
                <w:szCs w:val="22"/>
                <w:lang w:val="es-ES"/>
              </w:rPr>
            </w:pPr>
            <w:r w:rsidRPr="00C41118">
              <w:rPr>
                <w:rFonts w:cstheme="minorHAnsi"/>
                <w:sz w:val="22"/>
                <w:szCs w:val="22"/>
                <w:lang w:val="es-ES"/>
              </w:rPr>
              <w:t>CONVIENE en destinar una suma global de apoyo financiero a la línea del presupuesto básico de la Convención “Apoyo a iniciativas regionales”, indicada en la Resolución X.2 sobre asuntos financieros y presupuestarios, que se asignará durante el período 2009-2012 a las iniciativas regionales, entre las que figuran los centros regionales de capacitación y creación de capacidad o las redes regionales para la cooperación y la creación de capacidad, o ambos, siempre que dichos centros cumplan plenamente los Lineamientos Operativos</w:t>
            </w:r>
            <w:r w:rsidR="002835D9" w:rsidRPr="00C41118">
              <w:rPr>
                <w:rFonts w:cstheme="minorHAnsi"/>
                <w:sz w:val="22"/>
                <w:szCs w:val="22"/>
                <w:lang w:val="es-ES"/>
              </w:rPr>
              <w:t>;</w:t>
            </w:r>
          </w:p>
        </w:tc>
        <w:tc>
          <w:tcPr>
            <w:tcW w:w="1418" w:type="dxa"/>
          </w:tcPr>
          <w:p w14:paraId="707E870C" w14:textId="77777777" w:rsidR="002835D9" w:rsidRPr="00C41118" w:rsidRDefault="002835D9" w:rsidP="00A03E7B">
            <w:pPr>
              <w:rPr>
                <w:rFonts w:cstheme="minorHAnsi"/>
                <w:sz w:val="22"/>
                <w:szCs w:val="22"/>
                <w:lang w:val="es-ES"/>
              </w:rPr>
            </w:pPr>
            <w:r w:rsidRPr="00C41118">
              <w:rPr>
                <w:rFonts w:cstheme="minorHAnsi"/>
                <w:sz w:val="22"/>
                <w:szCs w:val="22"/>
                <w:lang w:val="es-ES"/>
              </w:rPr>
              <w:t>10</w:t>
            </w:r>
          </w:p>
        </w:tc>
        <w:tc>
          <w:tcPr>
            <w:tcW w:w="3821" w:type="dxa"/>
          </w:tcPr>
          <w:p w14:paraId="410FC6EE" w14:textId="0C9F9435"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0D27179C" w14:textId="77777777" w:rsidTr="001C7493">
        <w:tc>
          <w:tcPr>
            <w:tcW w:w="8642" w:type="dxa"/>
          </w:tcPr>
          <w:p w14:paraId="20CD2915" w14:textId="0B9528FC" w:rsidR="002835D9" w:rsidRPr="00C41118" w:rsidRDefault="00B552EF" w:rsidP="00A03E7B">
            <w:pPr>
              <w:rPr>
                <w:rFonts w:cstheme="minorHAnsi"/>
                <w:b/>
                <w:sz w:val="22"/>
                <w:szCs w:val="22"/>
                <w:lang w:val="es-ES"/>
              </w:rPr>
            </w:pPr>
            <w:r w:rsidRPr="00C41118">
              <w:rPr>
                <w:rFonts w:cstheme="minorHAnsi"/>
                <w:sz w:val="22"/>
                <w:szCs w:val="22"/>
                <w:lang w:val="es-ES"/>
              </w:rPr>
              <w:t xml:space="preserve">DECIDE que los niveles de apoyo financiero destinado a las iniciativas individuales para los años 2009, 2010, 2011 y 2012 con cargo a esa línea presupuestaria los determinará el Comité Permanente durante sus reuniones anuales a principios de los años mencionados, basándose en los planes financieros y de trabajo actualizados que se deben presentar en el formato </w:t>
            </w:r>
            <w:r w:rsidRPr="00C41118">
              <w:rPr>
                <w:rFonts w:cstheme="minorHAnsi"/>
                <w:sz w:val="22"/>
                <w:szCs w:val="22"/>
                <w:lang w:val="es-ES"/>
              </w:rPr>
              <w:lastRenderedPageBreak/>
              <w:t>requerido y con suficiente antelación a las reuniones anuales, y siguiendo las recomendaciones concretas del Subgrupo de Finanzas;</w:t>
            </w:r>
          </w:p>
        </w:tc>
        <w:tc>
          <w:tcPr>
            <w:tcW w:w="1418" w:type="dxa"/>
          </w:tcPr>
          <w:p w14:paraId="79ADCE49" w14:textId="77777777" w:rsidR="002835D9" w:rsidRPr="00C41118" w:rsidRDefault="002835D9" w:rsidP="00A03E7B">
            <w:pPr>
              <w:rPr>
                <w:rFonts w:cstheme="minorHAnsi"/>
                <w:sz w:val="22"/>
                <w:szCs w:val="22"/>
                <w:lang w:val="es-ES"/>
              </w:rPr>
            </w:pPr>
            <w:r w:rsidRPr="00C41118">
              <w:rPr>
                <w:rFonts w:cstheme="minorHAnsi"/>
                <w:sz w:val="22"/>
                <w:szCs w:val="22"/>
                <w:lang w:val="es-ES"/>
              </w:rPr>
              <w:lastRenderedPageBreak/>
              <w:t>11</w:t>
            </w:r>
          </w:p>
        </w:tc>
        <w:tc>
          <w:tcPr>
            <w:tcW w:w="3821" w:type="dxa"/>
          </w:tcPr>
          <w:p w14:paraId="1BCFC78C" w14:textId="28759543"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670B58FB" w14:textId="77777777" w:rsidTr="001C7493">
        <w:tc>
          <w:tcPr>
            <w:tcW w:w="8642" w:type="dxa"/>
          </w:tcPr>
          <w:p w14:paraId="2FC175AB" w14:textId="77777777" w:rsidR="002835D9" w:rsidRPr="00C41118" w:rsidRDefault="002835D9" w:rsidP="00A03E7B">
            <w:pPr>
              <w:rPr>
                <w:rFonts w:cstheme="minorHAnsi"/>
                <w:b/>
                <w:sz w:val="22"/>
                <w:szCs w:val="22"/>
                <w:lang w:val="es-ES"/>
              </w:rPr>
            </w:pPr>
          </w:p>
        </w:tc>
        <w:tc>
          <w:tcPr>
            <w:tcW w:w="1418" w:type="dxa"/>
          </w:tcPr>
          <w:p w14:paraId="2BCBEB3A" w14:textId="77777777" w:rsidR="002835D9" w:rsidRPr="00C41118" w:rsidRDefault="002835D9" w:rsidP="00A03E7B">
            <w:pPr>
              <w:rPr>
                <w:rFonts w:cstheme="minorHAnsi"/>
                <w:b/>
                <w:sz w:val="22"/>
                <w:szCs w:val="22"/>
                <w:lang w:val="es-ES"/>
              </w:rPr>
            </w:pPr>
            <w:r w:rsidRPr="00C41118">
              <w:rPr>
                <w:rFonts w:cstheme="minorHAnsi"/>
                <w:b/>
                <w:sz w:val="22"/>
                <w:szCs w:val="22"/>
                <w:lang w:val="es-ES"/>
              </w:rPr>
              <w:t>IX.7</w:t>
            </w:r>
          </w:p>
        </w:tc>
        <w:tc>
          <w:tcPr>
            <w:tcW w:w="3821" w:type="dxa"/>
          </w:tcPr>
          <w:p w14:paraId="490BDC32" w14:textId="77777777" w:rsidR="002835D9" w:rsidRPr="00C41118" w:rsidRDefault="002835D9" w:rsidP="00A03E7B">
            <w:pPr>
              <w:rPr>
                <w:rFonts w:cstheme="minorHAnsi"/>
                <w:sz w:val="22"/>
                <w:szCs w:val="22"/>
                <w:lang w:val="es-ES"/>
              </w:rPr>
            </w:pPr>
          </w:p>
        </w:tc>
      </w:tr>
      <w:tr w:rsidR="002835D9" w:rsidRPr="00C41118" w14:paraId="216EC9D6" w14:textId="77777777" w:rsidTr="001C7493">
        <w:tc>
          <w:tcPr>
            <w:tcW w:w="8642" w:type="dxa"/>
          </w:tcPr>
          <w:p w14:paraId="396187D3" w14:textId="72FE1654" w:rsidR="002835D9" w:rsidRPr="00C41118" w:rsidRDefault="00AE79A1" w:rsidP="00A03E7B">
            <w:pPr>
              <w:ind w:firstLine="25"/>
              <w:rPr>
                <w:rFonts w:cstheme="minorHAnsi"/>
                <w:sz w:val="22"/>
                <w:szCs w:val="22"/>
                <w:lang w:val="es-ES"/>
              </w:rPr>
            </w:pPr>
            <w:r w:rsidRPr="00C41118">
              <w:rPr>
                <w:rFonts w:cstheme="minorHAnsi"/>
                <w:sz w:val="22"/>
                <w:szCs w:val="22"/>
                <w:lang w:val="es-ES"/>
              </w:rPr>
              <w:t>ESTÁ DE ACUERDO en destinar, a determinadas iniciativas regionales que cumplan plenamente las condiciones necesarias para recibir el apoyo previsto en el Anexo a la Resolución VIII.30, en particular en los párrafos 8 a 10, apoyo financiero procedente de la línea presupuestaria central de la Convención para “Apoyo a iniciativas regionales” en el trienio 2006-2008, según los niveles indicados en el Anexo I.C para 2006; y TAMBIÉN ESTÁ DE ACUERDO en que el Comité Permanente determine los niveles de ayuda financiera para 2007 y 2008 a partir de las recomendaciones formuladas por el Subgrupo de Finanzas</w:t>
            </w:r>
            <w:r w:rsidR="002835D9" w:rsidRPr="00C41118">
              <w:rPr>
                <w:rFonts w:cstheme="minorHAnsi"/>
                <w:sz w:val="22"/>
                <w:szCs w:val="22"/>
                <w:lang w:val="es-ES"/>
              </w:rPr>
              <w:t xml:space="preserve">; </w:t>
            </w:r>
          </w:p>
        </w:tc>
        <w:tc>
          <w:tcPr>
            <w:tcW w:w="1418" w:type="dxa"/>
          </w:tcPr>
          <w:p w14:paraId="6DA4800B" w14:textId="77777777" w:rsidR="002835D9" w:rsidRPr="00C41118" w:rsidRDefault="002835D9" w:rsidP="00A03E7B">
            <w:pPr>
              <w:rPr>
                <w:rFonts w:cstheme="minorHAnsi"/>
                <w:sz w:val="22"/>
                <w:szCs w:val="22"/>
                <w:lang w:val="es-ES"/>
              </w:rPr>
            </w:pPr>
            <w:r w:rsidRPr="00C41118">
              <w:rPr>
                <w:rFonts w:cstheme="minorHAnsi"/>
                <w:sz w:val="22"/>
                <w:szCs w:val="22"/>
                <w:lang w:val="es-ES"/>
              </w:rPr>
              <w:t>9</w:t>
            </w:r>
          </w:p>
        </w:tc>
        <w:tc>
          <w:tcPr>
            <w:tcW w:w="3821" w:type="dxa"/>
          </w:tcPr>
          <w:p w14:paraId="5AD11065" w14:textId="13146F7A"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2675B872" w14:textId="77777777" w:rsidTr="001C7493">
        <w:tc>
          <w:tcPr>
            <w:tcW w:w="8642" w:type="dxa"/>
          </w:tcPr>
          <w:p w14:paraId="3241D3BC" w14:textId="1D5B06F6" w:rsidR="002835D9" w:rsidRPr="00C41118" w:rsidRDefault="00AE79A1" w:rsidP="00A03E7B">
            <w:pPr>
              <w:rPr>
                <w:rFonts w:cstheme="minorHAnsi"/>
                <w:sz w:val="22"/>
                <w:szCs w:val="22"/>
                <w:lang w:val="es-ES"/>
              </w:rPr>
            </w:pPr>
            <w:r w:rsidRPr="00C41118">
              <w:rPr>
                <w:rFonts w:cstheme="minorHAnsi"/>
                <w:sz w:val="22"/>
                <w:szCs w:val="22"/>
                <w:lang w:val="es-ES"/>
              </w:rPr>
              <w:t xml:space="preserve">RECONOCE que el apoyo financiero para el oficial exterior de apoyo regional de Ramsar para Oceanía ha sido incluido en los Gastos de Personal de la Secretaría correspondientes a 2006-2008 (Resolución IX.12, Anexo I, </w:t>
            </w:r>
            <w:r w:rsidRPr="00C41118">
              <w:rPr>
                <w:rFonts w:cstheme="minorHAnsi"/>
                <w:i/>
                <w:iCs/>
                <w:sz w:val="22"/>
                <w:szCs w:val="22"/>
                <w:lang w:val="es-ES"/>
              </w:rPr>
              <w:t>Asuntos financieros y presupuestarios</w:t>
            </w:r>
            <w:r w:rsidR="002835D9" w:rsidRPr="00C41118">
              <w:rPr>
                <w:rFonts w:cstheme="minorHAnsi"/>
                <w:sz w:val="22"/>
                <w:szCs w:val="22"/>
                <w:lang w:val="es-ES"/>
              </w:rPr>
              <w:t>);</w:t>
            </w:r>
          </w:p>
        </w:tc>
        <w:tc>
          <w:tcPr>
            <w:tcW w:w="1418" w:type="dxa"/>
          </w:tcPr>
          <w:p w14:paraId="2264A798" w14:textId="54E206D5" w:rsidR="002835D9" w:rsidRPr="00C41118" w:rsidRDefault="00AE79A1" w:rsidP="00A03E7B">
            <w:pPr>
              <w:rPr>
                <w:rFonts w:cstheme="minorHAnsi"/>
                <w:sz w:val="22"/>
                <w:szCs w:val="22"/>
                <w:lang w:val="es-ES"/>
              </w:rPr>
            </w:pPr>
            <w:r w:rsidRPr="00C367E5">
              <w:rPr>
                <w:rFonts w:cstheme="minorHAnsi"/>
                <w:color w:val="000000" w:themeColor="text1"/>
                <w:sz w:val="22"/>
                <w:szCs w:val="22"/>
                <w:lang w:val="es-ES"/>
              </w:rPr>
              <w:t>11</w:t>
            </w:r>
          </w:p>
        </w:tc>
        <w:tc>
          <w:tcPr>
            <w:tcW w:w="3821" w:type="dxa"/>
          </w:tcPr>
          <w:p w14:paraId="0A7E32F6" w14:textId="725626A3"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1783D53D" w14:textId="77777777" w:rsidTr="001C7493">
        <w:tc>
          <w:tcPr>
            <w:tcW w:w="8642" w:type="dxa"/>
          </w:tcPr>
          <w:p w14:paraId="0D31C648" w14:textId="2A73CD85" w:rsidR="002835D9" w:rsidRPr="00C41118" w:rsidRDefault="00AE79A1"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AUTORIZA al Comité Permanente a que apruebe, entre reunión y reunión de la Conferencia de las Partes Contratantes, las iniciativas  que cumplan las condiciones previstas y no tengan ninguna repercusión financiera para el presupuesto central de la Convención, TAMBIÉN AUTORIZA al Comité Permanente a que, en el marco de la asignación global para el trienio de la </w:t>
            </w:r>
            <w:r w:rsidRPr="00C41118">
              <w:rPr>
                <w:rFonts w:asciiTheme="minorHAnsi" w:hAnsiTheme="minorHAnsi" w:cstheme="minorHAnsi"/>
                <w:color w:val="000000"/>
                <w:sz w:val="22"/>
                <w:szCs w:val="22"/>
                <w:lang w:val="es-ES"/>
              </w:rPr>
              <w:t xml:space="preserve">línea presupuestaria central de la Convención para “Apoyo a iniciativas regionales”, reasigne fondos, de considerarlo necesario, en función de los cambios en las prioridades y necesidades, en respuesta a las demandas de esas iniciativas, y PIDE al Comité Permanente que informe </w:t>
            </w:r>
            <w:r w:rsidRPr="00C41118">
              <w:rPr>
                <w:rFonts w:asciiTheme="minorHAnsi" w:hAnsiTheme="minorHAnsi" w:cstheme="minorHAnsi"/>
                <w:sz w:val="22"/>
                <w:szCs w:val="22"/>
                <w:lang w:val="es-ES"/>
              </w:rPr>
              <w:t>a la COP10 sobre la evolución y la financiación del conjunto de iniciativas establecidas para 2008</w:t>
            </w:r>
            <w:r w:rsidR="002835D9" w:rsidRPr="00C41118">
              <w:rPr>
                <w:rFonts w:asciiTheme="minorHAnsi" w:hAnsiTheme="minorHAnsi" w:cstheme="minorHAnsi"/>
                <w:sz w:val="22"/>
                <w:szCs w:val="22"/>
                <w:lang w:val="es-ES"/>
              </w:rPr>
              <w:t xml:space="preserve">; </w:t>
            </w:r>
          </w:p>
        </w:tc>
        <w:tc>
          <w:tcPr>
            <w:tcW w:w="1418" w:type="dxa"/>
          </w:tcPr>
          <w:p w14:paraId="49907BF7" w14:textId="77777777" w:rsidR="002835D9" w:rsidRPr="00C41118" w:rsidRDefault="002835D9" w:rsidP="00A03E7B">
            <w:pPr>
              <w:rPr>
                <w:rFonts w:cstheme="minorHAnsi"/>
                <w:sz w:val="22"/>
                <w:szCs w:val="22"/>
                <w:lang w:val="es-ES"/>
              </w:rPr>
            </w:pPr>
            <w:r w:rsidRPr="00C41118">
              <w:rPr>
                <w:rFonts w:cstheme="minorHAnsi"/>
                <w:sz w:val="22"/>
                <w:szCs w:val="22"/>
                <w:lang w:val="es-ES"/>
              </w:rPr>
              <w:t>13</w:t>
            </w:r>
          </w:p>
        </w:tc>
        <w:tc>
          <w:tcPr>
            <w:tcW w:w="3821" w:type="dxa"/>
          </w:tcPr>
          <w:p w14:paraId="46F09B55" w14:textId="401983AB"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0536CCBE" w14:textId="77777777" w:rsidTr="001C7493">
        <w:tc>
          <w:tcPr>
            <w:tcW w:w="8642" w:type="dxa"/>
          </w:tcPr>
          <w:p w14:paraId="379831F8" w14:textId="77777777" w:rsidR="002835D9" w:rsidRPr="00C41118" w:rsidRDefault="002835D9" w:rsidP="00A03E7B">
            <w:pPr>
              <w:pStyle w:val="NormalWeb"/>
              <w:rPr>
                <w:rFonts w:asciiTheme="minorHAnsi" w:hAnsiTheme="minorHAnsi" w:cstheme="minorHAnsi"/>
                <w:sz w:val="22"/>
                <w:szCs w:val="22"/>
                <w:lang w:val="es-ES"/>
              </w:rPr>
            </w:pPr>
          </w:p>
        </w:tc>
        <w:tc>
          <w:tcPr>
            <w:tcW w:w="1418" w:type="dxa"/>
          </w:tcPr>
          <w:p w14:paraId="64C1C265" w14:textId="77777777" w:rsidR="002835D9" w:rsidRPr="00C41118" w:rsidRDefault="002835D9" w:rsidP="00A03E7B">
            <w:pPr>
              <w:rPr>
                <w:rFonts w:cstheme="minorHAnsi"/>
                <w:b/>
                <w:sz w:val="22"/>
                <w:szCs w:val="22"/>
                <w:lang w:val="es-ES"/>
              </w:rPr>
            </w:pPr>
            <w:r w:rsidRPr="00C41118">
              <w:rPr>
                <w:rFonts w:cstheme="minorHAnsi"/>
                <w:b/>
                <w:sz w:val="22"/>
                <w:szCs w:val="22"/>
                <w:lang w:val="es-ES"/>
              </w:rPr>
              <w:t>VIII.30</w:t>
            </w:r>
          </w:p>
        </w:tc>
        <w:tc>
          <w:tcPr>
            <w:tcW w:w="3821" w:type="dxa"/>
          </w:tcPr>
          <w:p w14:paraId="784B8B95" w14:textId="77777777" w:rsidR="002835D9" w:rsidRPr="00C41118" w:rsidRDefault="002835D9" w:rsidP="00A03E7B">
            <w:pPr>
              <w:rPr>
                <w:rFonts w:cstheme="minorHAnsi"/>
                <w:sz w:val="22"/>
                <w:szCs w:val="22"/>
                <w:lang w:val="es-ES"/>
              </w:rPr>
            </w:pPr>
          </w:p>
        </w:tc>
      </w:tr>
      <w:tr w:rsidR="002835D9" w:rsidRPr="00C41118" w14:paraId="3A4051D3" w14:textId="77777777" w:rsidTr="001C7493">
        <w:tc>
          <w:tcPr>
            <w:tcW w:w="8642" w:type="dxa"/>
          </w:tcPr>
          <w:p w14:paraId="22594102" w14:textId="0C45A45E" w:rsidR="002835D9" w:rsidRPr="00C41118" w:rsidRDefault="00890CCB"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CONSIDERA oportuna la inclusión de una línea presupuestaria para “Apoyo a Iniciativas Regionales” cuando la COP evalúe una o más iniciativas regionales a la luz de las </w:t>
            </w:r>
            <w:r w:rsidRPr="00C41118">
              <w:rPr>
                <w:rFonts w:asciiTheme="minorHAnsi" w:hAnsiTheme="minorHAnsi" w:cstheme="minorHAnsi"/>
                <w:i/>
                <w:sz w:val="22"/>
                <w:szCs w:val="22"/>
                <w:lang w:val="es-ES"/>
              </w:rPr>
              <w:t>Orientaciones</w:t>
            </w:r>
            <w:r w:rsidRPr="00C41118">
              <w:rPr>
                <w:rFonts w:asciiTheme="minorHAnsi" w:hAnsiTheme="minorHAnsi" w:cstheme="minorHAnsi"/>
                <w:sz w:val="22"/>
                <w:szCs w:val="22"/>
                <w:lang w:val="es-ES"/>
              </w:rPr>
              <w:t xml:space="preserve"> citadas en el párrafo anterior y determine que se les debe dar apoyo financiero con cargo al presupuesto central</w:t>
            </w:r>
            <w:r w:rsidR="002835D9" w:rsidRPr="00C41118">
              <w:rPr>
                <w:rFonts w:asciiTheme="minorHAnsi" w:hAnsiTheme="minorHAnsi" w:cstheme="minorHAnsi"/>
                <w:sz w:val="22"/>
                <w:szCs w:val="22"/>
                <w:lang w:val="es-ES"/>
              </w:rPr>
              <w:t xml:space="preserve">; </w:t>
            </w:r>
          </w:p>
        </w:tc>
        <w:tc>
          <w:tcPr>
            <w:tcW w:w="1418" w:type="dxa"/>
          </w:tcPr>
          <w:p w14:paraId="551FB51A" w14:textId="77777777" w:rsidR="002835D9" w:rsidRPr="00C41118" w:rsidRDefault="002835D9" w:rsidP="00A03E7B">
            <w:pPr>
              <w:rPr>
                <w:rFonts w:cstheme="minorHAnsi"/>
                <w:sz w:val="22"/>
                <w:szCs w:val="22"/>
                <w:lang w:val="es-ES"/>
              </w:rPr>
            </w:pPr>
            <w:r w:rsidRPr="00C41118">
              <w:rPr>
                <w:rFonts w:cstheme="minorHAnsi"/>
                <w:sz w:val="22"/>
                <w:szCs w:val="22"/>
                <w:lang w:val="es-ES"/>
              </w:rPr>
              <w:t>9</w:t>
            </w:r>
          </w:p>
        </w:tc>
        <w:tc>
          <w:tcPr>
            <w:tcW w:w="3821" w:type="dxa"/>
          </w:tcPr>
          <w:p w14:paraId="3C739C4F" w14:textId="1633AFC8"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26831399" w14:textId="77777777" w:rsidTr="001C7493">
        <w:tc>
          <w:tcPr>
            <w:tcW w:w="8642" w:type="dxa"/>
          </w:tcPr>
          <w:p w14:paraId="508FDE4C" w14:textId="462E4A56" w:rsidR="002835D9" w:rsidRPr="00C41118" w:rsidRDefault="00EB1515" w:rsidP="00A03E7B">
            <w:pPr>
              <w:rPr>
                <w:rFonts w:cstheme="minorHAnsi"/>
                <w:b/>
                <w:sz w:val="22"/>
                <w:szCs w:val="22"/>
                <w:lang w:val="es-ES"/>
              </w:rPr>
            </w:pPr>
            <w:r>
              <w:rPr>
                <w:rFonts w:cstheme="minorHAnsi"/>
                <w:b/>
                <w:sz w:val="22"/>
                <w:szCs w:val="22"/>
                <w:lang w:val="es-ES"/>
              </w:rPr>
              <w:t>Apoyo de la Secretaría</w:t>
            </w:r>
            <w:r w:rsidR="002835D9" w:rsidRPr="00C41118">
              <w:rPr>
                <w:rFonts w:cstheme="minorHAnsi"/>
                <w:b/>
                <w:sz w:val="22"/>
                <w:szCs w:val="22"/>
                <w:lang w:val="es-ES"/>
              </w:rPr>
              <w:t xml:space="preserve"> </w:t>
            </w:r>
          </w:p>
        </w:tc>
        <w:tc>
          <w:tcPr>
            <w:tcW w:w="1418" w:type="dxa"/>
          </w:tcPr>
          <w:p w14:paraId="3A4FF0DC" w14:textId="77777777" w:rsidR="002835D9" w:rsidRPr="00C41118" w:rsidRDefault="002835D9" w:rsidP="00A03E7B">
            <w:pPr>
              <w:rPr>
                <w:rFonts w:cstheme="minorHAnsi"/>
                <w:b/>
                <w:sz w:val="22"/>
                <w:szCs w:val="22"/>
                <w:lang w:val="es-ES"/>
              </w:rPr>
            </w:pPr>
          </w:p>
        </w:tc>
        <w:tc>
          <w:tcPr>
            <w:tcW w:w="3821" w:type="dxa"/>
          </w:tcPr>
          <w:p w14:paraId="27D80D4D" w14:textId="77777777" w:rsidR="002835D9" w:rsidRPr="00C41118" w:rsidRDefault="002835D9" w:rsidP="00A03E7B">
            <w:pPr>
              <w:rPr>
                <w:rFonts w:cstheme="minorHAnsi"/>
                <w:sz w:val="22"/>
                <w:szCs w:val="22"/>
                <w:lang w:val="es-ES"/>
              </w:rPr>
            </w:pPr>
          </w:p>
        </w:tc>
      </w:tr>
      <w:tr w:rsidR="002835D9" w:rsidRPr="00C41118" w14:paraId="24AF0A33" w14:textId="77777777" w:rsidTr="001C7493">
        <w:tc>
          <w:tcPr>
            <w:tcW w:w="8642" w:type="dxa"/>
          </w:tcPr>
          <w:p w14:paraId="0D939925" w14:textId="77777777" w:rsidR="002835D9" w:rsidRPr="00C41118" w:rsidRDefault="002835D9" w:rsidP="00A03E7B">
            <w:pPr>
              <w:rPr>
                <w:rFonts w:cstheme="minorHAnsi"/>
                <w:b/>
                <w:sz w:val="22"/>
                <w:szCs w:val="22"/>
                <w:lang w:val="es-ES"/>
              </w:rPr>
            </w:pPr>
          </w:p>
        </w:tc>
        <w:tc>
          <w:tcPr>
            <w:tcW w:w="1418" w:type="dxa"/>
          </w:tcPr>
          <w:p w14:paraId="7266DBA2" w14:textId="084CA6F8" w:rsidR="002835D9" w:rsidRPr="00C41118" w:rsidRDefault="002835D9" w:rsidP="00A03E7B">
            <w:pPr>
              <w:rPr>
                <w:rFonts w:cstheme="minorHAnsi"/>
                <w:b/>
                <w:sz w:val="22"/>
                <w:szCs w:val="22"/>
                <w:lang w:val="es-ES"/>
              </w:rPr>
            </w:pPr>
            <w:r w:rsidRPr="00C41118">
              <w:rPr>
                <w:rFonts w:cstheme="minorHAnsi"/>
                <w:b/>
                <w:sz w:val="22"/>
                <w:szCs w:val="22"/>
                <w:lang w:val="es-ES"/>
              </w:rPr>
              <w:t>XI</w:t>
            </w:r>
            <w:r w:rsidR="00CF520C" w:rsidRPr="00C41118">
              <w:rPr>
                <w:rFonts w:cstheme="minorHAnsi"/>
                <w:b/>
                <w:sz w:val="22"/>
                <w:szCs w:val="22"/>
                <w:lang w:val="es-ES"/>
              </w:rPr>
              <w:t>.5</w:t>
            </w:r>
          </w:p>
        </w:tc>
        <w:tc>
          <w:tcPr>
            <w:tcW w:w="3821" w:type="dxa"/>
          </w:tcPr>
          <w:p w14:paraId="6F04C2B8" w14:textId="77777777" w:rsidR="002835D9" w:rsidRPr="00C41118" w:rsidRDefault="002835D9" w:rsidP="00A03E7B">
            <w:pPr>
              <w:rPr>
                <w:rFonts w:cstheme="minorHAnsi"/>
                <w:sz w:val="22"/>
                <w:szCs w:val="22"/>
                <w:lang w:val="es-ES"/>
              </w:rPr>
            </w:pPr>
          </w:p>
        </w:tc>
      </w:tr>
      <w:tr w:rsidR="002835D9" w:rsidRPr="00C41118" w14:paraId="506A21C0" w14:textId="77777777" w:rsidTr="001C7493">
        <w:tc>
          <w:tcPr>
            <w:tcW w:w="8642" w:type="dxa"/>
          </w:tcPr>
          <w:p w14:paraId="6A271C05" w14:textId="5E4C7357" w:rsidR="002835D9" w:rsidRPr="00C41118" w:rsidRDefault="00DF0631" w:rsidP="00DF0631">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ALIENTA a la </w:t>
            </w:r>
            <w:proofErr w:type="spellStart"/>
            <w:r w:rsidRPr="00C41118">
              <w:rPr>
                <w:rFonts w:asciiTheme="minorHAnsi" w:hAnsiTheme="minorHAnsi" w:cstheme="minorHAnsi"/>
                <w:sz w:val="22"/>
                <w:szCs w:val="22"/>
                <w:lang w:val="es-ES"/>
              </w:rPr>
              <w:t>Secretaría</w:t>
            </w:r>
            <w:proofErr w:type="spellEnd"/>
            <w:r w:rsidRPr="00C41118">
              <w:rPr>
                <w:rFonts w:asciiTheme="minorHAnsi" w:hAnsiTheme="minorHAnsi" w:cstheme="minorHAnsi"/>
                <w:sz w:val="22"/>
                <w:szCs w:val="22"/>
                <w:lang w:val="es-ES"/>
              </w:rPr>
              <w:t xml:space="preserve"> a que apoye las Iniciativas Regionales lo </w:t>
            </w:r>
            <w:proofErr w:type="spellStart"/>
            <w:r w:rsidRPr="00C41118">
              <w:rPr>
                <w:rFonts w:asciiTheme="minorHAnsi" w:hAnsiTheme="minorHAnsi" w:cstheme="minorHAnsi"/>
                <w:sz w:val="22"/>
                <w:szCs w:val="22"/>
                <w:lang w:val="es-ES"/>
              </w:rPr>
              <w:t>máximo</w:t>
            </w:r>
            <w:proofErr w:type="spellEnd"/>
            <w:r w:rsidRPr="00C41118">
              <w:rPr>
                <w:rFonts w:asciiTheme="minorHAnsi" w:hAnsiTheme="minorHAnsi" w:cstheme="minorHAnsi"/>
                <w:sz w:val="22"/>
                <w:szCs w:val="22"/>
                <w:lang w:val="es-ES"/>
              </w:rPr>
              <w:t xml:space="preserve"> posible, dentro del </w:t>
            </w:r>
            <w:proofErr w:type="spellStart"/>
            <w:r w:rsidRPr="00C41118">
              <w:rPr>
                <w:rFonts w:asciiTheme="minorHAnsi" w:hAnsiTheme="minorHAnsi" w:cstheme="minorHAnsi"/>
                <w:sz w:val="22"/>
                <w:szCs w:val="22"/>
                <w:lang w:val="es-ES"/>
              </w:rPr>
              <w:t>límite</w:t>
            </w:r>
            <w:proofErr w:type="spellEnd"/>
            <w:r w:rsidRPr="00C41118">
              <w:rPr>
                <w:rFonts w:asciiTheme="minorHAnsi" w:hAnsiTheme="minorHAnsi" w:cstheme="minorHAnsi"/>
                <w:sz w:val="22"/>
                <w:szCs w:val="22"/>
                <w:lang w:val="es-ES"/>
              </w:rPr>
              <w:t xml:space="preserve"> de sus medios, a fin de reforzar su capacidad y optimizar su manejo por medio de identificar el apoyo y prestarlo con cartas oficiales de apoyo, asesoramiento y orientaciones sobre la </w:t>
            </w:r>
            <w:proofErr w:type="spellStart"/>
            <w:r w:rsidRPr="00C41118">
              <w:rPr>
                <w:rFonts w:asciiTheme="minorHAnsi" w:hAnsiTheme="minorHAnsi" w:cstheme="minorHAnsi"/>
                <w:sz w:val="22"/>
                <w:szCs w:val="22"/>
                <w:lang w:val="es-ES"/>
              </w:rPr>
              <w:t>recaudación</w:t>
            </w:r>
            <w:proofErr w:type="spellEnd"/>
            <w:r w:rsidRPr="00C41118">
              <w:rPr>
                <w:rFonts w:asciiTheme="minorHAnsi" w:hAnsiTheme="minorHAnsi" w:cstheme="minorHAnsi"/>
                <w:sz w:val="22"/>
                <w:szCs w:val="22"/>
                <w:lang w:val="es-ES"/>
              </w:rPr>
              <w:t xml:space="preserve"> de fondos y la </w:t>
            </w:r>
            <w:proofErr w:type="spellStart"/>
            <w:r w:rsidRPr="00C41118">
              <w:rPr>
                <w:rFonts w:asciiTheme="minorHAnsi" w:hAnsiTheme="minorHAnsi" w:cstheme="minorHAnsi"/>
                <w:sz w:val="22"/>
                <w:szCs w:val="22"/>
                <w:lang w:val="es-ES"/>
              </w:rPr>
              <w:t>aplicación</w:t>
            </w:r>
            <w:proofErr w:type="spellEnd"/>
            <w:r w:rsidR="00F67823" w:rsidRPr="00C41118">
              <w:rPr>
                <w:rFonts w:asciiTheme="minorHAnsi" w:hAnsiTheme="minorHAnsi" w:cstheme="minorHAnsi"/>
                <w:sz w:val="22"/>
                <w:szCs w:val="22"/>
                <w:lang w:val="es-ES"/>
              </w:rPr>
              <w:t>; y</w:t>
            </w:r>
          </w:p>
        </w:tc>
        <w:tc>
          <w:tcPr>
            <w:tcW w:w="1418" w:type="dxa"/>
          </w:tcPr>
          <w:p w14:paraId="796ACF51" w14:textId="77777777" w:rsidR="002835D9" w:rsidRPr="00C41118" w:rsidRDefault="002835D9" w:rsidP="00A03E7B">
            <w:pPr>
              <w:rPr>
                <w:rFonts w:cstheme="minorHAnsi"/>
                <w:sz w:val="22"/>
                <w:szCs w:val="22"/>
                <w:lang w:val="es-ES"/>
              </w:rPr>
            </w:pPr>
            <w:r w:rsidRPr="00C41118">
              <w:rPr>
                <w:rFonts w:cstheme="minorHAnsi"/>
                <w:sz w:val="22"/>
                <w:szCs w:val="22"/>
                <w:lang w:val="es-ES"/>
              </w:rPr>
              <w:t>27</w:t>
            </w:r>
          </w:p>
        </w:tc>
        <w:tc>
          <w:tcPr>
            <w:tcW w:w="3821" w:type="dxa"/>
          </w:tcPr>
          <w:p w14:paraId="11A05F06" w14:textId="307748C3" w:rsidR="002835D9" w:rsidRPr="00C41118" w:rsidRDefault="00F67823" w:rsidP="00A03E7B">
            <w:pPr>
              <w:rPr>
                <w:rFonts w:cstheme="minorHAnsi"/>
                <w:sz w:val="22"/>
                <w:szCs w:val="22"/>
                <w:lang w:val="es-ES"/>
              </w:rPr>
            </w:pPr>
            <w:r w:rsidRPr="00C41118">
              <w:rPr>
                <w:rFonts w:cstheme="minorHAnsi"/>
                <w:sz w:val="22"/>
                <w:szCs w:val="22"/>
                <w:lang w:val="es-ES"/>
              </w:rPr>
              <w:t>Incoherente con el párrafo</w:t>
            </w:r>
            <w:r w:rsidR="002835D9" w:rsidRPr="00C41118">
              <w:rPr>
                <w:rFonts w:cstheme="minorHAnsi"/>
                <w:sz w:val="22"/>
                <w:szCs w:val="22"/>
                <w:lang w:val="es-ES"/>
              </w:rPr>
              <w:t xml:space="preserve"> 21 </w:t>
            </w:r>
            <w:r w:rsidRPr="00C41118">
              <w:rPr>
                <w:rFonts w:cstheme="minorHAnsi"/>
                <w:sz w:val="22"/>
                <w:szCs w:val="22"/>
                <w:lang w:val="es-ES"/>
              </w:rPr>
              <w:t>de la Res. X</w:t>
            </w:r>
            <w:r w:rsidR="002835D9" w:rsidRPr="00C41118">
              <w:rPr>
                <w:rFonts w:cstheme="minorHAnsi"/>
                <w:sz w:val="22"/>
                <w:szCs w:val="22"/>
                <w:lang w:val="es-ES"/>
              </w:rPr>
              <w:t>III.9.</w:t>
            </w:r>
          </w:p>
        </w:tc>
      </w:tr>
      <w:tr w:rsidR="002835D9" w:rsidRPr="00C41118" w14:paraId="643680F2" w14:textId="77777777" w:rsidTr="001C7493">
        <w:tc>
          <w:tcPr>
            <w:tcW w:w="8642" w:type="dxa"/>
          </w:tcPr>
          <w:p w14:paraId="129DA1E9" w14:textId="77777777" w:rsidR="002835D9" w:rsidRPr="00C41118" w:rsidRDefault="002835D9" w:rsidP="00A03E7B">
            <w:pPr>
              <w:rPr>
                <w:rFonts w:cstheme="minorHAnsi"/>
                <w:b/>
                <w:sz w:val="22"/>
                <w:szCs w:val="22"/>
                <w:lang w:val="es-ES"/>
              </w:rPr>
            </w:pPr>
            <w:proofErr w:type="spellStart"/>
            <w:r w:rsidRPr="00C41118">
              <w:rPr>
                <w:rFonts w:cstheme="minorHAnsi"/>
                <w:b/>
                <w:sz w:val="22"/>
                <w:szCs w:val="22"/>
                <w:lang w:val="es-ES"/>
              </w:rPr>
              <w:lastRenderedPageBreak/>
              <w:t>Other</w:t>
            </w:r>
            <w:proofErr w:type="spellEnd"/>
          </w:p>
        </w:tc>
        <w:tc>
          <w:tcPr>
            <w:tcW w:w="1418" w:type="dxa"/>
          </w:tcPr>
          <w:p w14:paraId="44593558" w14:textId="77777777" w:rsidR="002835D9" w:rsidRPr="00C41118" w:rsidRDefault="002835D9" w:rsidP="00A03E7B">
            <w:pPr>
              <w:rPr>
                <w:rFonts w:cstheme="minorHAnsi"/>
                <w:b/>
                <w:sz w:val="22"/>
                <w:szCs w:val="22"/>
                <w:lang w:val="es-ES"/>
              </w:rPr>
            </w:pPr>
          </w:p>
        </w:tc>
        <w:tc>
          <w:tcPr>
            <w:tcW w:w="3821" w:type="dxa"/>
          </w:tcPr>
          <w:p w14:paraId="2D6058AC" w14:textId="77777777" w:rsidR="002835D9" w:rsidRPr="00C41118" w:rsidRDefault="002835D9" w:rsidP="00A03E7B">
            <w:pPr>
              <w:rPr>
                <w:rFonts w:cstheme="minorHAnsi"/>
                <w:sz w:val="22"/>
                <w:szCs w:val="22"/>
                <w:lang w:val="es-ES"/>
              </w:rPr>
            </w:pPr>
          </w:p>
        </w:tc>
      </w:tr>
      <w:tr w:rsidR="002835D9" w:rsidRPr="00C41118" w14:paraId="50099455" w14:textId="77777777" w:rsidTr="001C7493">
        <w:tc>
          <w:tcPr>
            <w:tcW w:w="8642" w:type="dxa"/>
          </w:tcPr>
          <w:p w14:paraId="19FDA22D" w14:textId="77777777" w:rsidR="002835D9" w:rsidRPr="00C41118" w:rsidRDefault="002835D9" w:rsidP="00A03E7B">
            <w:pPr>
              <w:rPr>
                <w:rFonts w:cstheme="minorHAnsi"/>
                <w:b/>
                <w:sz w:val="22"/>
                <w:szCs w:val="22"/>
                <w:lang w:val="es-ES"/>
              </w:rPr>
            </w:pPr>
          </w:p>
        </w:tc>
        <w:tc>
          <w:tcPr>
            <w:tcW w:w="1418" w:type="dxa"/>
          </w:tcPr>
          <w:p w14:paraId="32435F28" w14:textId="5951401F" w:rsidR="002835D9" w:rsidRPr="00C41118" w:rsidRDefault="002835D9" w:rsidP="00A03E7B">
            <w:pPr>
              <w:rPr>
                <w:rFonts w:cstheme="minorHAnsi"/>
                <w:b/>
                <w:sz w:val="22"/>
                <w:szCs w:val="22"/>
                <w:lang w:val="es-ES"/>
              </w:rPr>
            </w:pPr>
            <w:r w:rsidRPr="00C41118">
              <w:rPr>
                <w:rFonts w:cstheme="minorHAnsi"/>
                <w:b/>
                <w:sz w:val="22"/>
                <w:szCs w:val="22"/>
                <w:lang w:val="es-ES"/>
              </w:rPr>
              <w:t>XI</w:t>
            </w:r>
            <w:r w:rsidR="00CF520C" w:rsidRPr="00C41118">
              <w:rPr>
                <w:rFonts w:cstheme="minorHAnsi"/>
                <w:b/>
                <w:sz w:val="22"/>
                <w:szCs w:val="22"/>
                <w:lang w:val="es-ES"/>
              </w:rPr>
              <w:t>.5</w:t>
            </w:r>
          </w:p>
        </w:tc>
        <w:tc>
          <w:tcPr>
            <w:tcW w:w="3821" w:type="dxa"/>
          </w:tcPr>
          <w:p w14:paraId="5DA64DF5" w14:textId="77777777" w:rsidR="002835D9" w:rsidRPr="00C41118" w:rsidRDefault="002835D9" w:rsidP="00A03E7B">
            <w:pPr>
              <w:rPr>
                <w:rFonts w:cstheme="minorHAnsi"/>
                <w:sz w:val="22"/>
                <w:szCs w:val="22"/>
                <w:lang w:val="es-ES"/>
              </w:rPr>
            </w:pPr>
          </w:p>
        </w:tc>
      </w:tr>
      <w:tr w:rsidR="002835D9" w:rsidRPr="00C41118" w14:paraId="495213F7" w14:textId="77777777" w:rsidTr="001C7493">
        <w:tc>
          <w:tcPr>
            <w:tcW w:w="8642" w:type="dxa"/>
          </w:tcPr>
          <w:p w14:paraId="16C0282A" w14:textId="4AD3A14F" w:rsidR="002835D9" w:rsidRPr="00C41118" w:rsidRDefault="00DF0631" w:rsidP="00DF0631">
            <w:pPr>
              <w:pStyle w:val="NormalWeb"/>
              <w:rPr>
                <w:rFonts w:asciiTheme="minorHAnsi" w:hAnsiTheme="minorHAnsi" w:cstheme="minorHAnsi"/>
                <w:b/>
                <w:sz w:val="22"/>
                <w:szCs w:val="22"/>
                <w:lang w:val="es-ES"/>
              </w:rPr>
            </w:pPr>
            <w:r w:rsidRPr="00C41118">
              <w:rPr>
                <w:rFonts w:asciiTheme="minorHAnsi" w:hAnsiTheme="minorHAnsi" w:cstheme="minorHAnsi"/>
                <w:sz w:val="22"/>
                <w:szCs w:val="22"/>
                <w:lang w:val="es-ES"/>
              </w:rPr>
              <w:t xml:space="preserve">INVITA a todas las Iniciativas Regionales a que, en un plazo de un </w:t>
            </w:r>
            <w:proofErr w:type="spellStart"/>
            <w:r w:rsidRPr="00C41118">
              <w:rPr>
                <w:rFonts w:asciiTheme="minorHAnsi" w:hAnsiTheme="minorHAnsi" w:cstheme="minorHAnsi"/>
                <w:sz w:val="22"/>
                <w:szCs w:val="22"/>
                <w:lang w:val="es-ES"/>
              </w:rPr>
              <w:t>año</w:t>
            </w:r>
            <w:proofErr w:type="spellEnd"/>
            <w:r w:rsidRPr="00C41118">
              <w:rPr>
                <w:rFonts w:asciiTheme="minorHAnsi" w:hAnsiTheme="minorHAnsi" w:cstheme="minorHAnsi"/>
                <w:sz w:val="22"/>
                <w:szCs w:val="22"/>
                <w:lang w:val="es-ES"/>
              </w:rPr>
              <w:t xml:space="preserve"> a contar de la fecha de su establecimiento, para los </w:t>
            </w:r>
            <w:proofErr w:type="spellStart"/>
            <w:r w:rsidRPr="00C41118">
              <w:rPr>
                <w:rFonts w:asciiTheme="minorHAnsi" w:hAnsiTheme="minorHAnsi" w:cstheme="minorHAnsi"/>
                <w:sz w:val="22"/>
                <w:szCs w:val="22"/>
                <w:lang w:val="es-ES"/>
              </w:rPr>
              <w:t>próximos</w:t>
            </w:r>
            <w:proofErr w:type="spellEnd"/>
            <w:r w:rsidRPr="00C41118">
              <w:rPr>
                <w:rFonts w:asciiTheme="minorHAnsi" w:hAnsiTheme="minorHAnsi" w:cstheme="minorHAnsi"/>
                <w:sz w:val="22"/>
                <w:szCs w:val="22"/>
                <w:lang w:val="es-ES"/>
              </w:rPr>
              <w:t xml:space="preserve"> </w:t>
            </w:r>
            <w:proofErr w:type="spellStart"/>
            <w:r w:rsidRPr="00C41118">
              <w:rPr>
                <w:rFonts w:asciiTheme="minorHAnsi" w:hAnsiTheme="minorHAnsi" w:cstheme="minorHAnsi"/>
                <w:sz w:val="22"/>
                <w:szCs w:val="22"/>
                <w:lang w:val="es-ES"/>
              </w:rPr>
              <w:t>años</w:t>
            </w:r>
            <w:proofErr w:type="spellEnd"/>
            <w:r w:rsidRPr="00C41118">
              <w:rPr>
                <w:rFonts w:asciiTheme="minorHAnsi" w:hAnsiTheme="minorHAnsi" w:cstheme="minorHAnsi"/>
                <w:sz w:val="22"/>
                <w:szCs w:val="22"/>
                <w:lang w:val="es-ES"/>
              </w:rPr>
              <w:t xml:space="preserve"> concierten acuerdos o instrumentos apropiados similares con sus organizaciones o </w:t>
            </w:r>
            <w:proofErr w:type="spellStart"/>
            <w:r w:rsidRPr="00C41118">
              <w:rPr>
                <w:rFonts w:asciiTheme="minorHAnsi" w:hAnsiTheme="minorHAnsi" w:cstheme="minorHAnsi"/>
                <w:sz w:val="22"/>
                <w:szCs w:val="22"/>
                <w:lang w:val="es-ES"/>
              </w:rPr>
              <w:t>países</w:t>
            </w:r>
            <w:proofErr w:type="spellEnd"/>
            <w:r w:rsidRPr="00C41118">
              <w:rPr>
                <w:rFonts w:asciiTheme="minorHAnsi" w:hAnsiTheme="minorHAnsi" w:cstheme="minorHAnsi"/>
                <w:sz w:val="22"/>
                <w:szCs w:val="22"/>
                <w:lang w:val="es-ES"/>
              </w:rPr>
              <w:t xml:space="preserve"> anfitriones para aclarar las responsabilidades de conformidad con los Lineamientos Operativos</w:t>
            </w:r>
            <w:r w:rsidR="002835D9" w:rsidRPr="00C41118">
              <w:rPr>
                <w:rFonts w:asciiTheme="minorHAnsi" w:hAnsiTheme="minorHAnsi" w:cstheme="minorHAnsi"/>
                <w:sz w:val="22"/>
                <w:szCs w:val="22"/>
                <w:lang w:val="es-ES"/>
              </w:rPr>
              <w:t>;</w:t>
            </w:r>
          </w:p>
        </w:tc>
        <w:tc>
          <w:tcPr>
            <w:tcW w:w="1418" w:type="dxa"/>
          </w:tcPr>
          <w:p w14:paraId="64D18934" w14:textId="77777777" w:rsidR="002835D9" w:rsidRPr="00C41118" w:rsidRDefault="002835D9" w:rsidP="00A03E7B">
            <w:pPr>
              <w:rPr>
                <w:rFonts w:cstheme="minorHAnsi"/>
                <w:sz w:val="22"/>
                <w:szCs w:val="22"/>
                <w:lang w:val="es-ES"/>
              </w:rPr>
            </w:pPr>
            <w:r w:rsidRPr="00C41118">
              <w:rPr>
                <w:rFonts w:cstheme="minorHAnsi"/>
                <w:sz w:val="22"/>
                <w:szCs w:val="22"/>
                <w:lang w:val="es-ES"/>
              </w:rPr>
              <w:t>20</w:t>
            </w:r>
          </w:p>
        </w:tc>
        <w:tc>
          <w:tcPr>
            <w:tcW w:w="3821" w:type="dxa"/>
          </w:tcPr>
          <w:p w14:paraId="558987B3" w14:textId="3AB727E1"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r w:rsidR="002835D9" w:rsidRPr="00C41118">
              <w:rPr>
                <w:rFonts w:cstheme="minorHAnsi"/>
                <w:sz w:val="22"/>
                <w:szCs w:val="22"/>
                <w:lang w:val="es-ES"/>
              </w:rPr>
              <w:t>(</w:t>
            </w:r>
            <w:r w:rsidR="00FC1CCE" w:rsidRPr="00C41118">
              <w:rPr>
                <w:rFonts w:cstheme="minorHAnsi"/>
                <w:sz w:val="22"/>
                <w:szCs w:val="22"/>
                <w:lang w:val="es-ES"/>
              </w:rPr>
              <w:t>hace referencia a un plazo de tiempo –</w:t>
            </w:r>
            <w:r w:rsidR="006C086F" w:rsidRPr="00C41118">
              <w:rPr>
                <w:rFonts w:cstheme="minorHAnsi"/>
                <w:sz w:val="22"/>
                <w:szCs w:val="22"/>
                <w:lang w:val="es-ES"/>
              </w:rPr>
              <w:t xml:space="preserve"> referencia a los Lineamientos Operativos</w:t>
            </w:r>
            <w:r w:rsidR="002835D9" w:rsidRPr="00C41118">
              <w:rPr>
                <w:rFonts w:cstheme="minorHAnsi"/>
                <w:sz w:val="22"/>
                <w:szCs w:val="22"/>
                <w:lang w:val="es-ES"/>
              </w:rPr>
              <w:t>).</w:t>
            </w:r>
          </w:p>
          <w:p w14:paraId="1827C8E1" w14:textId="265CED8F" w:rsidR="002835D9" w:rsidRPr="00C41118" w:rsidRDefault="00F67823" w:rsidP="00A03E7B">
            <w:pPr>
              <w:rPr>
                <w:rFonts w:cstheme="minorHAnsi"/>
                <w:sz w:val="22"/>
                <w:szCs w:val="22"/>
                <w:lang w:val="es-ES"/>
              </w:rPr>
            </w:pPr>
            <w:r w:rsidRPr="00C41118">
              <w:rPr>
                <w:rFonts w:cstheme="minorHAnsi"/>
                <w:sz w:val="22"/>
                <w:szCs w:val="22"/>
                <w:lang w:val="es-ES"/>
              </w:rPr>
              <w:t>Incoherente con los párrafos</w:t>
            </w:r>
            <w:r w:rsidR="002835D9" w:rsidRPr="00C41118">
              <w:rPr>
                <w:rFonts w:cstheme="minorHAnsi"/>
                <w:sz w:val="22"/>
                <w:szCs w:val="22"/>
                <w:lang w:val="es-ES"/>
              </w:rPr>
              <w:t xml:space="preserve"> 6</w:t>
            </w:r>
            <w:r w:rsidR="006C086F" w:rsidRPr="00C41118">
              <w:rPr>
                <w:rFonts w:cstheme="minorHAnsi"/>
                <w:sz w:val="22"/>
                <w:szCs w:val="22"/>
                <w:lang w:val="es-ES"/>
              </w:rPr>
              <w:t xml:space="preserve"> y </w:t>
            </w:r>
            <w:r w:rsidR="002835D9" w:rsidRPr="00C41118">
              <w:rPr>
                <w:rFonts w:cstheme="minorHAnsi"/>
                <w:sz w:val="22"/>
                <w:szCs w:val="22"/>
                <w:lang w:val="es-ES"/>
              </w:rPr>
              <w:t xml:space="preserve">8 </w:t>
            </w:r>
            <w:r w:rsidRPr="00C41118">
              <w:rPr>
                <w:rFonts w:cstheme="minorHAnsi"/>
                <w:sz w:val="22"/>
                <w:szCs w:val="22"/>
                <w:lang w:val="es-ES"/>
              </w:rPr>
              <w:t>de la Res. X</w:t>
            </w:r>
            <w:r w:rsidR="002835D9" w:rsidRPr="00C41118">
              <w:rPr>
                <w:rFonts w:cstheme="minorHAnsi"/>
                <w:sz w:val="22"/>
                <w:szCs w:val="22"/>
                <w:lang w:val="es-ES"/>
              </w:rPr>
              <w:t>III.9.</w:t>
            </w:r>
          </w:p>
        </w:tc>
      </w:tr>
      <w:tr w:rsidR="002835D9" w:rsidRPr="00C41118" w14:paraId="6EBC6929" w14:textId="77777777" w:rsidTr="001C7493">
        <w:tc>
          <w:tcPr>
            <w:tcW w:w="8642" w:type="dxa"/>
          </w:tcPr>
          <w:p w14:paraId="6CD4B55B" w14:textId="77777777" w:rsidR="002835D9" w:rsidRPr="00C41118" w:rsidRDefault="002835D9" w:rsidP="00A03E7B">
            <w:pPr>
              <w:rPr>
                <w:rFonts w:cstheme="minorHAnsi"/>
                <w:b/>
                <w:sz w:val="22"/>
                <w:szCs w:val="22"/>
                <w:lang w:val="es-ES"/>
              </w:rPr>
            </w:pPr>
          </w:p>
        </w:tc>
        <w:tc>
          <w:tcPr>
            <w:tcW w:w="1418" w:type="dxa"/>
          </w:tcPr>
          <w:p w14:paraId="373E60F7" w14:textId="77777777" w:rsidR="002835D9" w:rsidRPr="00C41118" w:rsidRDefault="002835D9" w:rsidP="00A03E7B">
            <w:pPr>
              <w:rPr>
                <w:rFonts w:cstheme="minorHAnsi"/>
                <w:b/>
                <w:sz w:val="22"/>
                <w:szCs w:val="22"/>
                <w:lang w:val="es-ES"/>
              </w:rPr>
            </w:pPr>
            <w:r w:rsidRPr="00C41118">
              <w:rPr>
                <w:rFonts w:cstheme="minorHAnsi"/>
                <w:b/>
                <w:sz w:val="22"/>
                <w:szCs w:val="22"/>
                <w:lang w:val="es-ES"/>
              </w:rPr>
              <w:t>IX.7</w:t>
            </w:r>
          </w:p>
        </w:tc>
        <w:tc>
          <w:tcPr>
            <w:tcW w:w="3821" w:type="dxa"/>
          </w:tcPr>
          <w:p w14:paraId="6F1AB5C6" w14:textId="77777777" w:rsidR="002835D9" w:rsidRPr="00C41118" w:rsidRDefault="002835D9" w:rsidP="00A03E7B">
            <w:pPr>
              <w:rPr>
                <w:rFonts w:cstheme="minorHAnsi"/>
                <w:sz w:val="22"/>
                <w:szCs w:val="22"/>
                <w:lang w:val="es-ES"/>
              </w:rPr>
            </w:pPr>
          </w:p>
        </w:tc>
      </w:tr>
      <w:tr w:rsidR="002835D9" w:rsidRPr="00C41118" w14:paraId="52E48932" w14:textId="77777777" w:rsidTr="001C7493">
        <w:tc>
          <w:tcPr>
            <w:tcW w:w="8642" w:type="dxa"/>
          </w:tcPr>
          <w:p w14:paraId="4D1B2A07" w14:textId="3581CF76" w:rsidR="002835D9" w:rsidRPr="00C41118" w:rsidRDefault="00AE79A1" w:rsidP="00A03E7B">
            <w:pPr>
              <w:ind w:firstLine="25"/>
              <w:rPr>
                <w:rFonts w:cstheme="minorHAnsi"/>
                <w:sz w:val="22"/>
                <w:szCs w:val="22"/>
                <w:lang w:val="es-ES"/>
              </w:rPr>
            </w:pPr>
            <w:r w:rsidRPr="00C41118">
              <w:rPr>
                <w:rFonts w:cstheme="minorHAnsi"/>
                <w:sz w:val="22"/>
                <w:szCs w:val="22"/>
                <w:lang w:val="es-ES"/>
              </w:rPr>
              <w:t xml:space="preserve">HACE SUYAS las iniciativas regionales expuestas en el Anexo I.A </w:t>
            </w:r>
            <w:r w:rsidRPr="00C41118">
              <w:rPr>
                <w:rFonts w:cstheme="minorHAnsi"/>
                <w:color w:val="000000"/>
                <w:sz w:val="22"/>
                <w:szCs w:val="22"/>
                <w:lang w:val="es-ES"/>
              </w:rPr>
              <w:t>de la presente Resolución como parte del marco de la Convención sobre los humedales, en línea con el Anexo a la Resolución</w:t>
            </w:r>
            <w:r w:rsidRPr="00C41118">
              <w:rPr>
                <w:rFonts w:cstheme="minorHAnsi"/>
                <w:sz w:val="22"/>
                <w:szCs w:val="22"/>
                <w:lang w:val="es-ES"/>
              </w:rPr>
              <w:t xml:space="preserve"> VIII.30 y SUBRAYA su valor para la aplicación de la Convención a escala nacional</w:t>
            </w:r>
            <w:r w:rsidR="002835D9" w:rsidRPr="00C41118">
              <w:rPr>
                <w:rFonts w:cstheme="minorHAnsi"/>
                <w:sz w:val="22"/>
                <w:szCs w:val="22"/>
                <w:lang w:val="es-ES"/>
              </w:rPr>
              <w:t>;</w:t>
            </w:r>
          </w:p>
        </w:tc>
        <w:tc>
          <w:tcPr>
            <w:tcW w:w="1418" w:type="dxa"/>
          </w:tcPr>
          <w:p w14:paraId="26282A2F" w14:textId="77777777" w:rsidR="002835D9" w:rsidRPr="00C41118" w:rsidRDefault="002835D9" w:rsidP="00A03E7B">
            <w:pPr>
              <w:rPr>
                <w:rFonts w:cstheme="minorHAnsi"/>
                <w:sz w:val="22"/>
                <w:szCs w:val="22"/>
                <w:lang w:val="es-ES"/>
              </w:rPr>
            </w:pPr>
            <w:r w:rsidRPr="00C41118">
              <w:rPr>
                <w:rFonts w:cstheme="minorHAnsi"/>
                <w:sz w:val="22"/>
                <w:szCs w:val="22"/>
                <w:lang w:val="es-ES"/>
              </w:rPr>
              <w:t>7</w:t>
            </w:r>
          </w:p>
        </w:tc>
        <w:tc>
          <w:tcPr>
            <w:tcW w:w="3821" w:type="dxa"/>
          </w:tcPr>
          <w:p w14:paraId="6DE7062B" w14:textId="07D027C9"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52CDA8D7" w14:textId="77777777" w:rsidTr="001C7493">
        <w:tc>
          <w:tcPr>
            <w:tcW w:w="8642" w:type="dxa"/>
          </w:tcPr>
          <w:p w14:paraId="7BB3C56E" w14:textId="00288956" w:rsidR="002835D9" w:rsidRPr="00C41118" w:rsidRDefault="00AE79A1" w:rsidP="00AE79A1">
            <w:pPr>
              <w:rPr>
                <w:rFonts w:cstheme="minorHAnsi"/>
                <w:b/>
                <w:sz w:val="22"/>
                <w:szCs w:val="22"/>
                <w:lang w:val="es-ES"/>
              </w:rPr>
            </w:pPr>
            <w:r w:rsidRPr="00C41118">
              <w:rPr>
                <w:rFonts w:cstheme="minorHAnsi"/>
                <w:sz w:val="22"/>
                <w:szCs w:val="22"/>
                <w:lang w:val="es-ES"/>
              </w:rPr>
              <w:t>RECONOCE el potencial de que disponen las iniciativas regionales expuestas en el Anexo I.B a la presente Resolución para llegar a ser operativas en el marco de la Convención, en función de si continúan desarrollándose, e INSTA a las Partes interesadas a que continúen su desarrollo y las remitan a la COP10 para su consideración y aprobación</w:t>
            </w:r>
            <w:r w:rsidR="002835D9" w:rsidRPr="00C41118">
              <w:rPr>
                <w:rFonts w:cstheme="minorHAnsi"/>
                <w:sz w:val="22"/>
                <w:szCs w:val="22"/>
                <w:lang w:val="es-ES"/>
              </w:rPr>
              <w:t>;</w:t>
            </w:r>
          </w:p>
        </w:tc>
        <w:tc>
          <w:tcPr>
            <w:tcW w:w="1418" w:type="dxa"/>
          </w:tcPr>
          <w:p w14:paraId="3AA9FF61" w14:textId="77777777" w:rsidR="002835D9" w:rsidRPr="00C41118" w:rsidRDefault="002835D9" w:rsidP="00A03E7B">
            <w:pPr>
              <w:rPr>
                <w:rFonts w:cstheme="minorHAnsi"/>
                <w:sz w:val="22"/>
                <w:szCs w:val="22"/>
                <w:lang w:val="es-ES"/>
              </w:rPr>
            </w:pPr>
            <w:r w:rsidRPr="00C41118">
              <w:rPr>
                <w:rFonts w:cstheme="minorHAnsi"/>
                <w:sz w:val="22"/>
                <w:szCs w:val="22"/>
                <w:lang w:val="es-ES"/>
              </w:rPr>
              <w:t>8</w:t>
            </w:r>
          </w:p>
        </w:tc>
        <w:tc>
          <w:tcPr>
            <w:tcW w:w="3821" w:type="dxa"/>
          </w:tcPr>
          <w:p w14:paraId="26B6EDCD" w14:textId="3DCE9A67"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316E97D6" w14:textId="77777777" w:rsidTr="001C7493">
        <w:tc>
          <w:tcPr>
            <w:tcW w:w="8642" w:type="dxa"/>
          </w:tcPr>
          <w:p w14:paraId="36D31201" w14:textId="77777777" w:rsidR="002835D9" w:rsidRPr="00C41118" w:rsidRDefault="002835D9" w:rsidP="00A03E7B">
            <w:pPr>
              <w:rPr>
                <w:rFonts w:cstheme="minorHAnsi"/>
                <w:sz w:val="22"/>
                <w:szCs w:val="22"/>
                <w:lang w:val="es-ES"/>
              </w:rPr>
            </w:pPr>
          </w:p>
        </w:tc>
        <w:tc>
          <w:tcPr>
            <w:tcW w:w="1418" w:type="dxa"/>
          </w:tcPr>
          <w:p w14:paraId="5A66784B" w14:textId="77777777" w:rsidR="002835D9" w:rsidRPr="00C41118" w:rsidRDefault="002835D9" w:rsidP="00A03E7B">
            <w:pPr>
              <w:rPr>
                <w:rFonts w:cstheme="minorHAnsi"/>
                <w:b/>
                <w:sz w:val="22"/>
                <w:szCs w:val="22"/>
                <w:lang w:val="es-ES"/>
              </w:rPr>
            </w:pPr>
            <w:r w:rsidRPr="00C41118">
              <w:rPr>
                <w:rFonts w:cstheme="minorHAnsi"/>
                <w:b/>
                <w:sz w:val="22"/>
                <w:szCs w:val="22"/>
                <w:lang w:val="es-ES"/>
              </w:rPr>
              <w:t>VII.43</w:t>
            </w:r>
          </w:p>
        </w:tc>
        <w:tc>
          <w:tcPr>
            <w:tcW w:w="3821" w:type="dxa"/>
          </w:tcPr>
          <w:p w14:paraId="2821BD79" w14:textId="77777777" w:rsidR="002835D9" w:rsidRPr="00C41118" w:rsidRDefault="002835D9" w:rsidP="00A03E7B">
            <w:pPr>
              <w:rPr>
                <w:rFonts w:cstheme="minorHAnsi"/>
                <w:sz w:val="22"/>
                <w:szCs w:val="22"/>
                <w:lang w:val="es-ES"/>
              </w:rPr>
            </w:pPr>
          </w:p>
        </w:tc>
      </w:tr>
      <w:tr w:rsidR="002835D9" w:rsidRPr="00C41118" w14:paraId="24C56269" w14:textId="77777777" w:rsidTr="001C7493">
        <w:tc>
          <w:tcPr>
            <w:tcW w:w="8642" w:type="dxa"/>
          </w:tcPr>
          <w:p w14:paraId="7AC3AE27" w14:textId="6667A38F" w:rsidR="002835D9" w:rsidRPr="00C41118" w:rsidRDefault="004C5692" w:rsidP="00A03E7B">
            <w:pPr>
              <w:pStyle w:val="NormalWeb"/>
              <w:rPr>
                <w:rFonts w:asciiTheme="minorHAnsi" w:hAnsiTheme="minorHAnsi" w:cstheme="minorHAnsi"/>
                <w:sz w:val="22"/>
                <w:szCs w:val="22"/>
                <w:lang w:val="es-ES"/>
              </w:rPr>
            </w:pPr>
            <w:r w:rsidRPr="00C41118">
              <w:rPr>
                <w:rFonts w:asciiTheme="minorHAnsi" w:hAnsiTheme="minorHAnsi" w:cstheme="minorHAnsi"/>
                <w:color w:val="000000"/>
                <w:sz w:val="22"/>
                <w:szCs w:val="22"/>
                <w:lang w:val="es-ES"/>
              </w:rPr>
              <w:t>APRUEBA la iniciativa de las Partes Contratantes interesadas para desarrollar una Estrategia Subregional de la Convención de Ramsar para América del Sur</w:t>
            </w:r>
            <w:r w:rsidR="002835D9" w:rsidRPr="00C41118">
              <w:rPr>
                <w:rFonts w:asciiTheme="minorHAnsi" w:hAnsiTheme="minorHAnsi" w:cstheme="minorHAnsi"/>
                <w:sz w:val="22"/>
                <w:szCs w:val="22"/>
                <w:lang w:val="es-ES"/>
              </w:rPr>
              <w:t xml:space="preserve">; </w:t>
            </w:r>
          </w:p>
        </w:tc>
        <w:tc>
          <w:tcPr>
            <w:tcW w:w="1418" w:type="dxa"/>
          </w:tcPr>
          <w:p w14:paraId="3FFCFDF6" w14:textId="77777777" w:rsidR="002835D9" w:rsidRPr="00C41118" w:rsidRDefault="002835D9" w:rsidP="00A03E7B">
            <w:pPr>
              <w:rPr>
                <w:rFonts w:cstheme="minorHAnsi"/>
                <w:sz w:val="22"/>
                <w:szCs w:val="22"/>
                <w:lang w:val="es-ES"/>
              </w:rPr>
            </w:pPr>
            <w:r w:rsidRPr="00C41118">
              <w:rPr>
                <w:rFonts w:cstheme="minorHAnsi"/>
                <w:sz w:val="22"/>
                <w:szCs w:val="22"/>
                <w:lang w:val="es-ES"/>
              </w:rPr>
              <w:t>7</w:t>
            </w:r>
          </w:p>
        </w:tc>
        <w:tc>
          <w:tcPr>
            <w:tcW w:w="3821" w:type="dxa"/>
          </w:tcPr>
          <w:p w14:paraId="67A7A081" w14:textId="1C24C443"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67D13DB2" w14:textId="77777777" w:rsidTr="001C7493">
        <w:tc>
          <w:tcPr>
            <w:tcW w:w="8642" w:type="dxa"/>
          </w:tcPr>
          <w:p w14:paraId="435D1F0D" w14:textId="0F3B6DDA" w:rsidR="002835D9" w:rsidRPr="00C41118" w:rsidRDefault="004C5692" w:rsidP="00A03E7B">
            <w:pPr>
              <w:pStyle w:val="NormalWeb"/>
              <w:rPr>
                <w:rFonts w:asciiTheme="minorHAnsi" w:hAnsiTheme="minorHAnsi" w:cstheme="minorHAnsi"/>
                <w:sz w:val="22"/>
                <w:szCs w:val="22"/>
                <w:lang w:val="es-ES"/>
              </w:rPr>
            </w:pPr>
            <w:r w:rsidRPr="00C41118">
              <w:rPr>
                <w:rFonts w:asciiTheme="minorHAnsi" w:hAnsiTheme="minorHAnsi" w:cstheme="minorHAnsi"/>
                <w:color w:val="000000"/>
                <w:sz w:val="22"/>
                <w:szCs w:val="22"/>
                <w:lang w:val="es-ES"/>
              </w:rPr>
              <w:t xml:space="preserve">INSTA a las Partes Contratantes de la Subregión a que continúen avanzando en el desarrollo de dicha Estrategia, involucrando los aportes de los Comités Nacionales de Ramsar o instancias equivalentes en cada país, tanto en el proceso de diseño como en el de implementación, dentro del espíritu de la Resolución VIII.30 sobre </w:t>
            </w:r>
            <w:r w:rsidRPr="00C41118">
              <w:rPr>
                <w:rFonts w:asciiTheme="minorHAnsi" w:hAnsiTheme="minorHAnsi" w:cstheme="minorHAnsi"/>
                <w:i/>
                <w:color w:val="000000"/>
                <w:sz w:val="22"/>
                <w:szCs w:val="22"/>
                <w:lang w:val="es-ES"/>
              </w:rPr>
              <w:t>Iniciativas regionales para mejorar la aplicación de la Convención</w:t>
            </w:r>
            <w:r w:rsidRPr="00C41118">
              <w:rPr>
                <w:rFonts w:asciiTheme="minorHAnsi" w:hAnsiTheme="minorHAnsi" w:cstheme="minorHAnsi"/>
                <w:color w:val="000000"/>
                <w:sz w:val="22"/>
                <w:szCs w:val="22"/>
                <w:lang w:val="es-ES"/>
              </w:rPr>
              <w:t xml:space="preserve"> y siguiendo las Orientaciones anexas a la misma</w:t>
            </w:r>
            <w:r w:rsidR="002835D9" w:rsidRPr="00C41118">
              <w:rPr>
                <w:rFonts w:asciiTheme="minorHAnsi" w:hAnsiTheme="minorHAnsi" w:cstheme="minorHAnsi"/>
                <w:sz w:val="22"/>
                <w:szCs w:val="22"/>
                <w:lang w:val="es-ES"/>
              </w:rPr>
              <w:t xml:space="preserve">; </w:t>
            </w:r>
          </w:p>
        </w:tc>
        <w:tc>
          <w:tcPr>
            <w:tcW w:w="1418" w:type="dxa"/>
          </w:tcPr>
          <w:p w14:paraId="667D0572" w14:textId="77777777" w:rsidR="002835D9" w:rsidRPr="00C41118" w:rsidRDefault="002835D9" w:rsidP="00A03E7B">
            <w:pPr>
              <w:rPr>
                <w:rFonts w:cstheme="minorHAnsi"/>
                <w:sz w:val="22"/>
                <w:szCs w:val="22"/>
                <w:lang w:val="es-ES"/>
              </w:rPr>
            </w:pPr>
            <w:r w:rsidRPr="00C41118">
              <w:rPr>
                <w:rFonts w:cstheme="minorHAnsi"/>
                <w:sz w:val="22"/>
                <w:szCs w:val="22"/>
                <w:lang w:val="es-ES"/>
              </w:rPr>
              <w:t>8</w:t>
            </w:r>
          </w:p>
        </w:tc>
        <w:tc>
          <w:tcPr>
            <w:tcW w:w="3821" w:type="dxa"/>
          </w:tcPr>
          <w:p w14:paraId="6546CA71" w14:textId="4FE2E47F"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388D3875" w14:textId="77777777" w:rsidTr="001C7493">
        <w:tc>
          <w:tcPr>
            <w:tcW w:w="8642" w:type="dxa"/>
          </w:tcPr>
          <w:p w14:paraId="6138BE0A" w14:textId="16FBBCDC" w:rsidR="002835D9" w:rsidRPr="00C41118" w:rsidRDefault="004C5692" w:rsidP="00A03E7B">
            <w:pPr>
              <w:pStyle w:val="NormalWeb"/>
              <w:rPr>
                <w:rFonts w:asciiTheme="minorHAnsi" w:hAnsiTheme="minorHAnsi" w:cstheme="minorHAnsi"/>
                <w:sz w:val="22"/>
                <w:szCs w:val="22"/>
                <w:lang w:val="es-ES"/>
              </w:rPr>
            </w:pPr>
            <w:r w:rsidRPr="00C41118">
              <w:rPr>
                <w:rFonts w:asciiTheme="minorHAnsi" w:hAnsiTheme="minorHAnsi" w:cstheme="minorHAnsi"/>
                <w:color w:val="000000"/>
                <w:sz w:val="22"/>
                <w:szCs w:val="22"/>
                <w:lang w:val="es-ES"/>
              </w:rPr>
              <w:t>SOLICITA a la Oficina de Ramsar y al Grupo de Examen Científico y Técnico (GECT) que presten su apoyo a la implementación de esta iniciativa</w:t>
            </w:r>
            <w:r w:rsidR="00F67823" w:rsidRPr="00C41118">
              <w:rPr>
                <w:rFonts w:asciiTheme="minorHAnsi" w:hAnsiTheme="minorHAnsi" w:cstheme="minorHAnsi"/>
                <w:sz w:val="22"/>
                <w:szCs w:val="22"/>
                <w:lang w:val="es-ES"/>
              </w:rPr>
              <w:t>; y</w:t>
            </w:r>
            <w:r w:rsidR="002835D9" w:rsidRPr="00C41118">
              <w:rPr>
                <w:rFonts w:asciiTheme="minorHAnsi" w:hAnsiTheme="minorHAnsi" w:cstheme="minorHAnsi"/>
                <w:sz w:val="22"/>
                <w:szCs w:val="22"/>
                <w:lang w:val="es-ES"/>
              </w:rPr>
              <w:t xml:space="preserve"> </w:t>
            </w:r>
          </w:p>
        </w:tc>
        <w:tc>
          <w:tcPr>
            <w:tcW w:w="1418" w:type="dxa"/>
          </w:tcPr>
          <w:p w14:paraId="58DF6072" w14:textId="77777777" w:rsidR="002835D9" w:rsidRPr="00C41118" w:rsidRDefault="002835D9" w:rsidP="00A03E7B">
            <w:pPr>
              <w:rPr>
                <w:rFonts w:cstheme="minorHAnsi"/>
                <w:sz w:val="22"/>
                <w:szCs w:val="22"/>
                <w:lang w:val="es-ES"/>
              </w:rPr>
            </w:pPr>
            <w:r w:rsidRPr="00C41118">
              <w:rPr>
                <w:rFonts w:cstheme="minorHAnsi"/>
                <w:sz w:val="22"/>
                <w:szCs w:val="22"/>
                <w:lang w:val="es-ES"/>
              </w:rPr>
              <w:t>9</w:t>
            </w:r>
          </w:p>
        </w:tc>
        <w:tc>
          <w:tcPr>
            <w:tcW w:w="3821" w:type="dxa"/>
          </w:tcPr>
          <w:p w14:paraId="0C83D4F3" w14:textId="0AB411D4"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1D206D13" w14:textId="77777777" w:rsidTr="001C7493">
        <w:tc>
          <w:tcPr>
            <w:tcW w:w="8642" w:type="dxa"/>
          </w:tcPr>
          <w:p w14:paraId="1CBBB39A" w14:textId="77777777" w:rsidR="002835D9" w:rsidRPr="00C41118" w:rsidRDefault="002835D9" w:rsidP="00A03E7B">
            <w:pPr>
              <w:pStyle w:val="NormalWeb"/>
              <w:rPr>
                <w:rFonts w:asciiTheme="minorHAnsi" w:hAnsiTheme="minorHAnsi" w:cstheme="minorHAnsi"/>
                <w:sz w:val="22"/>
                <w:szCs w:val="22"/>
                <w:lang w:val="es-ES"/>
              </w:rPr>
            </w:pPr>
          </w:p>
        </w:tc>
        <w:tc>
          <w:tcPr>
            <w:tcW w:w="1418" w:type="dxa"/>
          </w:tcPr>
          <w:p w14:paraId="67E5DF47" w14:textId="77777777" w:rsidR="002835D9" w:rsidRPr="00C41118" w:rsidRDefault="002835D9" w:rsidP="00A03E7B">
            <w:pPr>
              <w:rPr>
                <w:rFonts w:cstheme="minorHAnsi"/>
                <w:b/>
                <w:sz w:val="22"/>
                <w:szCs w:val="22"/>
                <w:lang w:val="es-ES"/>
              </w:rPr>
            </w:pPr>
            <w:r w:rsidRPr="00C41118">
              <w:rPr>
                <w:rFonts w:cstheme="minorHAnsi"/>
                <w:b/>
                <w:sz w:val="22"/>
                <w:szCs w:val="22"/>
                <w:lang w:val="es-ES"/>
              </w:rPr>
              <w:t>VIII.41</w:t>
            </w:r>
          </w:p>
        </w:tc>
        <w:tc>
          <w:tcPr>
            <w:tcW w:w="3821" w:type="dxa"/>
          </w:tcPr>
          <w:p w14:paraId="78B399CE" w14:textId="77777777" w:rsidR="002835D9" w:rsidRPr="00C41118" w:rsidRDefault="002835D9" w:rsidP="00A03E7B">
            <w:pPr>
              <w:rPr>
                <w:rFonts w:cstheme="minorHAnsi"/>
                <w:sz w:val="22"/>
                <w:szCs w:val="22"/>
                <w:lang w:val="es-ES"/>
              </w:rPr>
            </w:pPr>
          </w:p>
        </w:tc>
      </w:tr>
      <w:tr w:rsidR="002835D9" w:rsidRPr="00C41118" w14:paraId="0AED81D1" w14:textId="77777777" w:rsidTr="001C7493">
        <w:tc>
          <w:tcPr>
            <w:tcW w:w="8642" w:type="dxa"/>
          </w:tcPr>
          <w:p w14:paraId="0005217C" w14:textId="7554EF7B" w:rsidR="002835D9" w:rsidRPr="00C41118" w:rsidRDefault="00A85D33"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ACOGE CON BENEPLÁCITO el ofrecimiento del Gobierno de la República Islámica del Irán de establecer un Centro Regional de Capacitación e Investigación sobre los Humedales en Asia Occidental y Central, en la ciudad de Ramsar, y su intención de desarrollar este Centro Regional, y MANIFIESTA su aprobación a esta iniciativa</w:t>
            </w:r>
            <w:r w:rsidR="002835D9" w:rsidRPr="00C41118">
              <w:rPr>
                <w:rFonts w:asciiTheme="minorHAnsi" w:hAnsiTheme="minorHAnsi" w:cstheme="minorHAnsi"/>
                <w:sz w:val="22"/>
                <w:szCs w:val="22"/>
                <w:lang w:val="es-ES"/>
              </w:rPr>
              <w:t xml:space="preserve">; </w:t>
            </w:r>
          </w:p>
        </w:tc>
        <w:tc>
          <w:tcPr>
            <w:tcW w:w="1418" w:type="dxa"/>
          </w:tcPr>
          <w:p w14:paraId="5FE252A2" w14:textId="77777777" w:rsidR="002835D9" w:rsidRPr="00C41118" w:rsidRDefault="002835D9" w:rsidP="00A03E7B">
            <w:pPr>
              <w:rPr>
                <w:rFonts w:cstheme="minorHAnsi"/>
                <w:sz w:val="22"/>
                <w:szCs w:val="22"/>
                <w:lang w:val="es-ES"/>
              </w:rPr>
            </w:pPr>
            <w:r w:rsidRPr="00C41118">
              <w:rPr>
                <w:rFonts w:cstheme="minorHAnsi"/>
                <w:sz w:val="22"/>
                <w:szCs w:val="22"/>
                <w:lang w:val="es-ES"/>
              </w:rPr>
              <w:t>7</w:t>
            </w:r>
          </w:p>
        </w:tc>
        <w:tc>
          <w:tcPr>
            <w:tcW w:w="3821" w:type="dxa"/>
          </w:tcPr>
          <w:p w14:paraId="088900BA" w14:textId="1CEB6E97"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3571B0A0" w14:textId="77777777" w:rsidTr="001C7493">
        <w:tc>
          <w:tcPr>
            <w:tcW w:w="8642" w:type="dxa"/>
          </w:tcPr>
          <w:p w14:paraId="5499E2C6" w14:textId="371F11ED" w:rsidR="002835D9" w:rsidRPr="00C41118" w:rsidRDefault="00A85D33"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ALIENTA al Gobierno de la República Islámica del Irán a continuar el proceso de planificación y establecimiento del Centro Regional, y ALIENTA ADEMÁS a las Partes Contratantes del Asia Occidental y Central, a las demás Partes Contratantes, así como a las organizaciones </w:t>
            </w:r>
            <w:r w:rsidRPr="00C41118">
              <w:rPr>
                <w:rFonts w:asciiTheme="minorHAnsi" w:hAnsiTheme="minorHAnsi" w:cstheme="minorHAnsi"/>
                <w:sz w:val="22"/>
                <w:szCs w:val="22"/>
                <w:lang w:val="es-ES"/>
              </w:rPr>
              <w:lastRenderedPageBreak/>
              <w:t>intergubernamentales y no gubernamentales pertinentes, a prestar asesoramiento y contribuir a su desarrollo ulterior</w:t>
            </w:r>
            <w:r w:rsidR="002835D9" w:rsidRPr="00C41118">
              <w:rPr>
                <w:rFonts w:asciiTheme="minorHAnsi" w:hAnsiTheme="minorHAnsi" w:cstheme="minorHAnsi"/>
                <w:sz w:val="22"/>
                <w:szCs w:val="22"/>
                <w:lang w:val="es-ES"/>
              </w:rPr>
              <w:t xml:space="preserve">; </w:t>
            </w:r>
          </w:p>
        </w:tc>
        <w:tc>
          <w:tcPr>
            <w:tcW w:w="1418" w:type="dxa"/>
          </w:tcPr>
          <w:p w14:paraId="2E9DBA72" w14:textId="77777777" w:rsidR="002835D9" w:rsidRPr="00C41118" w:rsidRDefault="002835D9" w:rsidP="00A03E7B">
            <w:pPr>
              <w:rPr>
                <w:rFonts w:cstheme="minorHAnsi"/>
                <w:sz w:val="22"/>
                <w:szCs w:val="22"/>
                <w:lang w:val="es-ES"/>
              </w:rPr>
            </w:pPr>
            <w:r w:rsidRPr="00C41118">
              <w:rPr>
                <w:rFonts w:cstheme="minorHAnsi"/>
                <w:sz w:val="22"/>
                <w:szCs w:val="22"/>
                <w:lang w:val="es-ES"/>
              </w:rPr>
              <w:lastRenderedPageBreak/>
              <w:t>8</w:t>
            </w:r>
          </w:p>
        </w:tc>
        <w:tc>
          <w:tcPr>
            <w:tcW w:w="3821" w:type="dxa"/>
          </w:tcPr>
          <w:p w14:paraId="74066C32" w14:textId="5141D954"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748839AC" w14:textId="77777777" w:rsidTr="001C7493">
        <w:tc>
          <w:tcPr>
            <w:tcW w:w="8642" w:type="dxa"/>
          </w:tcPr>
          <w:p w14:paraId="6591CAB5" w14:textId="173D432E" w:rsidR="002835D9" w:rsidRPr="00C41118" w:rsidRDefault="00A85D33"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PIDE a la Oficina de Ramsar, a las Organizaciones Internacionales Asociadas a la Convención y a otras entidades que presten asistencia y asesoren al Gobierno de la República Islámica del Irán en los aspectos técnicos y operativos del desarrollo y establecimiento del Centro Regional y en su administración, una vez que haya sido establecido</w:t>
            </w:r>
            <w:r w:rsidR="002835D9" w:rsidRPr="00C41118">
              <w:rPr>
                <w:rFonts w:asciiTheme="minorHAnsi" w:hAnsiTheme="minorHAnsi" w:cstheme="minorHAnsi"/>
                <w:sz w:val="22"/>
                <w:szCs w:val="22"/>
                <w:lang w:val="es-ES"/>
              </w:rPr>
              <w:t xml:space="preserve">; </w:t>
            </w:r>
          </w:p>
        </w:tc>
        <w:tc>
          <w:tcPr>
            <w:tcW w:w="1418" w:type="dxa"/>
          </w:tcPr>
          <w:p w14:paraId="251A60C4" w14:textId="77777777" w:rsidR="002835D9" w:rsidRPr="00C41118" w:rsidRDefault="002835D9" w:rsidP="00A03E7B">
            <w:pPr>
              <w:rPr>
                <w:rFonts w:cstheme="minorHAnsi"/>
                <w:sz w:val="22"/>
                <w:szCs w:val="22"/>
                <w:lang w:val="es-ES"/>
              </w:rPr>
            </w:pPr>
            <w:r w:rsidRPr="00C41118">
              <w:rPr>
                <w:rFonts w:cstheme="minorHAnsi"/>
                <w:sz w:val="22"/>
                <w:szCs w:val="22"/>
                <w:lang w:val="es-ES"/>
              </w:rPr>
              <w:t>9</w:t>
            </w:r>
          </w:p>
        </w:tc>
        <w:tc>
          <w:tcPr>
            <w:tcW w:w="3821" w:type="dxa"/>
          </w:tcPr>
          <w:p w14:paraId="7FFEFEF7" w14:textId="0B8FDDD8"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0D404F0C" w14:textId="77777777" w:rsidTr="001C7493">
        <w:tc>
          <w:tcPr>
            <w:tcW w:w="8642" w:type="dxa"/>
          </w:tcPr>
          <w:p w14:paraId="291963B6" w14:textId="6CF7C52C" w:rsidR="002835D9" w:rsidRPr="00C41118" w:rsidRDefault="00A85D33"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INSTA a la República Islámica del Irán a velar por que el programa de capacitación e investigación que se elabore para el Centro Regional se concentre, en particular, en la resolución de los principales problemas que se plantean para la conservación y el uso racional de los humedales en Asia Occidental y Central, incluida la sequía y otros desastres naturales, que han provocado graves consecuencias para los humedales y las especies dependientes, incluidas las aves acuáticas</w:t>
            </w:r>
            <w:r w:rsidR="00F67823" w:rsidRPr="00C41118">
              <w:rPr>
                <w:rFonts w:asciiTheme="minorHAnsi" w:hAnsiTheme="minorHAnsi" w:cstheme="minorHAnsi"/>
                <w:sz w:val="22"/>
                <w:szCs w:val="22"/>
                <w:lang w:val="es-ES"/>
              </w:rPr>
              <w:t>; y</w:t>
            </w:r>
            <w:r w:rsidR="002835D9" w:rsidRPr="00C41118">
              <w:rPr>
                <w:rFonts w:asciiTheme="minorHAnsi" w:hAnsiTheme="minorHAnsi" w:cstheme="minorHAnsi"/>
                <w:sz w:val="22"/>
                <w:szCs w:val="22"/>
                <w:lang w:val="es-ES"/>
              </w:rPr>
              <w:t xml:space="preserve"> </w:t>
            </w:r>
          </w:p>
        </w:tc>
        <w:tc>
          <w:tcPr>
            <w:tcW w:w="1418" w:type="dxa"/>
          </w:tcPr>
          <w:p w14:paraId="4E130A11" w14:textId="77777777" w:rsidR="002835D9" w:rsidRPr="00C41118" w:rsidRDefault="002835D9" w:rsidP="00A03E7B">
            <w:pPr>
              <w:rPr>
                <w:rFonts w:cstheme="minorHAnsi"/>
                <w:sz w:val="22"/>
                <w:szCs w:val="22"/>
                <w:lang w:val="es-ES"/>
              </w:rPr>
            </w:pPr>
            <w:r w:rsidRPr="00C41118">
              <w:rPr>
                <w:rFonts w:cstheme="minorHAnsi"/>
                <w:sz w:val="22"/>
                <w:szCs w:val="22"/>
                <w:lang w:val="es-ES"/>
              </w:rPr>
              <w:t>10</w:t>
            </w:r>
          </w:p>
        </w:tc>
        <w:tc>
          <w:tcPr>
            <w:tcW w:w="3821" w:type="dxa"/>
          </w:tcPr>
          <w:p w14:paraId="4B761CEB" w14:textId="5F2A45CD" w:rsidR="002835D9" w:rsidRPr="00C41118" w:rsidRDefault="00637243" w:rsidP="00A03E7B">
            <w:pPr>
              <w:rPr>
                <w:rFonts w:cstheme="minorHAnsi"/>
                <w:sz w:val="22"/>
                <w:szCs w:val="22"/>
                <w:lang w:val="es-ES"/>
              </w:rPr>
            </w:pPr>
            <w:r w:rsidRPr="00C41118">
              <w:rPr>
                <w:rFonts w:cstheme="minorHAnsi"/>
                <w:color w:val="FF0000"/>
                <w:sz w:val="22"/>
                <w:szCs w:val="22"/>
                <w:lang w:val="es-ES"/>
              </w:rPr>
              <w:t>Es posible que aún esté en vigor. Comprobar.</w:t>
            </w:r>
          </w:p>
        </w:tc>
      </w:tr>
      <w:tr w:rsidR="002835D9" w:rsidRPr="00C41118" w14:paraId="45B21B7A" w14:textId="77777777" w:rsidTr="001C7493">
        <w:tc>
          <w:tcPr>
            <w:tcW w:w="8642" w:type="dxa"/>
          </w:tcPr>
          <w:p w14:paraId="77253382" w14:textId="62A3C1D5" w:rsidR="002835D9" w:rsidRPr="00C41118" w:rsidRDefault="00A85D33"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ALIENTA a las Partes Contratantes, en particular a las Partes de la región, los países donantes y las organizaciones no gubernamentales interesadas a ofrecer apoyo financiero para el establecimiento del Centro Regional, en reconocimiento de sus posibilidades como lugar para la realización de actividades de capacitación e intercambio de conocimientos especializados, cooperación y otras actividades conexas en la región</w:t>
            </w:r>
            <w:r w:rsidR="002835D9" w:rsidRPr="00C41118">
              <w:rPr>
                <w:rFonts w:asciiTheme="minorHAnsi" w:hAnsiTheme="minorHAnsi" w:cstheme="minorHAnsi"/>
                <w:sz w:val="22"/>
                <w:szCs w:val="22"/>
                <w:lang w:val="es-ES"/>
              </w:rPr>
              <w:t xml:space="preserve">. </w:t>
            </w:r>
          </w:p>
        </w:tc>
        <w:tc>
          <w:tcPr>
            <w:tcW w:w="1418" w:type="dxa"/>
          </w:tcPr>
          <w:p w14:paraId="6935EC3F" w14:textId="77777777" w:rsidR="002835D9" w:rsidRPr="00C41118" w:rsidRDefault="002835D9" w:rsidP="00A03E7B">
            <w:pPr>
              <w:rPr>
                <w:rFonts w:cstheme="minorHAnsi"/>
                <w:sz w:val="22"/>
                <w:szCs w:val="22"/>
                <w:lang w:val="es-ES"/>
              </w:rPr>
            </w:pPr>
            <w:r w:rsidRPr="00C41118">
              <w:rPr>
                <w:rFonts w:cstheme="minorHAnsi"/>
                <w:sz w:val="22"/>
                <w:szCs w:val="22"/>
                <w:lang w:val="es-ES"/>
              </w:rPr>
              <w:t>11</w:t>
            </w:r>
          </w:p>
        </w:tc>
        <w:tc>
          <w:tcPr>
            <w:tcW w:w="3821" w:type="dxa"/>
          </w:tcPr>
          <w:p w14:paraId="54B52DFD" w14:textId="5AB4CABF"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37A0BA40" w14:textId="77777777" w:rsidTr="001C7493">
        <w:tc>
          <w:tcPr>
            <w:tcW w:w="8642" w:type="dxa"/>
          </w:tcPr>
          <w:p w14:paraId="5CD4E59E" w14:textId="77777777" w:rsidR="002835D9" w:rsidRPr="00C41118" w:rsidRDefault="002835D9" w:rsidP="00A03E7B">
            <w:pPr>
              <w:pStyle w:val="NormalWeb"/>
              <w:rPr>
                <w:rFonts w:asciiTheme="minorHAnsi" w:hAnsiTheme="minorHAnsi" w:cstheme="minorHAnsi"/>
                <w:sz w:val="22"/>
                <w:szCs w:val="22"/>
                <w:lang w:val="es-ES"/>
              </w:rPr>
            </w:pPr>
          </w:p>
        </w:tc>
        <w:tc>
          <w:tcPr>
            <w:tcW w:w="1418" w:type="dxa"/>
          </w:tcPr>
          <w:p w14:paraId="6E79D77B" w14:textId="77777777" w:rsidR="002835D9" w:rsidRPr="00C41118" w:rsidRDefault="002835D9" w:rsidP="00A03E7B">
            <w:pPr>
              <w:rPr>
                <w:rFonts w:cstheme="minorHAnsi"/>
                <w:b/>
                <w:sz w:val="22"/>
                <w:szCs w:val="22"/>
                <w:lang w:val="es-ES"/>
              </w:rPr>
            </w:pPr>
            <w:r w:rsidRPr="00C41118">
              <w:rPr>
                <w:rFonts w:cstheme="minorHAnsi"/>
                <w:b/>
                <w:sz w:val="22"/>
                <w:szCs w:val="22"/>
                <w:lang w:val="es-ES"/>
              </w:rPr>
              <w:t>VIII.30</w:t>
            </w:r>
          </w:p>
        </w:tc>
        <w:tc>
          <w:tcPr>
            <w:tcW w:w="3821" w:type="dxa"/>
          </w:tcPr>
          <w:p w14:paraId="534C77E7" w14:textId="77777777" w:rsidR="002835D9" w:rsidRPr="00C41118" w:rsidRDefault="002835D9" w:rsidP="00A03E7B">
            <w:pPr>
              <w:rPr>
                <w:rFonts w:cstheme="minorHAnsi"/>
                <w:sz w:val="22"/>
                <w:szCs w:val="22"/>
                <w:lang w:val="es-ES"/>
              </w:rPr>
            </w:pPr>
          </w:p>
        </w:tc>
      </w:tr>
      <w:tr w:rsidR="002835D9" w:rsidRPr="00C41118" w14:paraId="32866DFB" w14:textId="77777777" w:rsidTr="001C7493">
        <w:tc>
          <w:tcPr>
            <w:tcW w:w="8642" w:type="dxa"/>
          </w:tcPr>
          <w:p w14:paraId="2C160138" w14:textId="1A7006A4" w:rsidR="002835D9" w:rsidRPr="00C41118" w:rsidRDefault="00890CCB"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HACE SUYAS las </w:t>
            </w:r>
            <w:r w:rsidRPr="00C41118">
              <w:rPr>
                <w:rFonts w:asciiTheme="minorHAnsi" w:hAnsiTheme="minorHAnsi" w:cstheme="minorHAnsi"/>
                <w:i/>
                <w:sz w:val="22"/>
                <w:szCs w:val="22"/>
                <w:lang w:val="es-ES"/>
              </w:rPr>
              <w:t xml:space="preserve">Orientaciones para promover iniciativas regionales en el marco de la Convención sobre los Humedales </w:t>
            </w:r>
            <w:r w:rsidRPr="00C41118">
              <w:rPr>
                <w:rFonts w:asciiTheme="minorHAnsi" w:hAnsiTheme="minorHAnsi" w:cstheme="minorHAnsi"/>
                <w:sz w:val="22"/>
                <w:szCs w:val="22"/>
                <w:lang w:val="es-ES"/>
              </w:rPr>
              <w:t>expuestas en el anexo I de la presente Resolución</w:t>
            </w:r>
            <w:r w:rsidR="002835D9" w:rsidRPr="00C41118">
              <w:rPr>
                <w:rFonts w:asciiTheme="minorHAnsi" w:hAnsiTheme="minorHAnsi" w:cstheme="minorHAnsi"/>
                <w:sz w:val="22"/>
                <w:szCs w:val="22"/>
                <w:lang w:val="es-ES"/>
              </w:rPr>
              <w:t xml:space="preserve">; </w:t>
            </w:r>
          </w:p>
        </w:tc>
        <w:tc>
          <w:tcPr>
            <w:tcW w:w="1418" w:type="dxa"/>
          </w:tcPr>
          <w:p w14:paraId="63397E42" w14:textId="77777777" w:rsidR="002835D9" w:rsidRPr="00C41118" w:rsidRDefault="002835D9" w:rsidP="00A03E7B">
            <w:pPr>
              <w:rPr>
                <w:rFonts w:cstheme="minorHAnsi"/>
                <w:sz w:val="22"/>
                <w:szCs w:val="22"/>
                <w:lang w:val="es-ES"/>
              </w:rPr>
            </w:pPr>
            <w:r w:rsidRPr="00C41118">
              <w:rPr>
                <w:rFonts w:cstheme="minorHAnsi"/>
                <w:sz w:val="22"/>
                <w:szCs w:val="22"/>
                <w:lang w:val="es-ES"/>
              </w:rPr>
              <w:t>8</w:t>
            </w:r>
          </w:p>
        </w:tc>
        <w:tc>
          <w:tcPr>
            <w:tcW w:w="3821" w:type="dxa"/>
          </w:tcPr>
          <w:p w14:paraId="2FAD9DAB" w14:textId="0861EF8C"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28AAA437" w14:textId="77777777" w:rsidTr="001C7493">
        <w:tc>
          <w:tcPr>
            <w:tcW w:w="8642" w:type="dxa"/>
          </w:tcPr>
          <w:p w14:paraId="6A360D3F" w14:textId="14E0B23C" w:rsidR="002835D9" w:rsidRPr="00C41118" w:rsidRDefault="00890CCB"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PIDE a las Partes Contratantes que tomen en consideración las </w:t>
            </w:r>
            <w:r w:rsidRPr="00C41118">
              <w:rPr>
                <w:rFonts w:asciiTheme="minorHAnsi" w:hAnsiTheme="minorHAnsi" w:cstheme="minorHAnsi"/>
                <w:i/>
                <w:sz w:val="22"/>
                <w:szCs w:val="22"/>
                <w:lang w:val="es-ES"/>
              </w:rPr>
              <w:t>Orientaciones</w:t>
            </w:r>
            <w:r w:rsidRPr="00C41118">
              <w:rPr>
                <w:rFonts w:asciiTheme="minorHAnsi" w:hAnsiTheme="minorHAnsi" w:cstheme="minorHAnsi"/>
                <w:sz w:val="22"/>
                <w:szCs w:val="22"/>
                <w:lang w:val="es-ES"/>
              </w:rPr>
              <w:t xml:space="preserve"> citadas en el párrafo 8 </w:t>
            </w:r>
            <w:r w:rsidRPr="00C41118">
              <w:rPr>
                <w:rFonts w:asciiTheme="minorHAnsi" w:hAnsiTheme="minorHAnsi" w:cstheme="minorHAnsi"/>
                <w:i/>
                <w:sz w:val="22"/>
                <w:szCs w:val="22"/>
                <w:lang w:val="es-ES"/>
              </w:rPr>
              <w:t>supra</w:t>
            </w:r>
            <w:r w:rsidRPr="00C41118">
              <w:rPr>
                <w:rFonts w:asciiTheme="minorHAnsi" w:hAnsiTheme="minorHAnsi" w:cstheme="minorHAnsi"/>
                <w:sz w:val="22"/>
                <w:szCs w:val="22"/>
                <w:lang w:val="es-ES"/>
              </w:rPr>
              <w:t xml:space="preserve"> al lanzar y promover iniciativas regionales</w:t>
            </w:r>
            <w:r w:rsidR="002835D9" w:rsidRPr="00C41118">
              <w:rPr>
                <w:rFonts w:asciiTheme="minorHAnsi" w:hAnsiTheme="minorHAnsi" w:cstheme="minorHAnsi"/>
                <w:sz w:val="22"/>
                <w:szCs w:val="22"/>
                <w:lang w:val="es-ES"/>
              </w:rPr>
              <w:t>;</w:t>
            </w:r>
          </w:p>
        </w:tc>
        <w:tc>
          <w:tcPr>
            <w:tcW w:w="1418" w:type="dxa"/>
          </w:tcPr>
          <w:p w14:paraId="36A72CA3" w14:textId="77777777" w:rsidR="002835D9" w:rsidRPr="00C41118" w:rsidRDefault="002835D9" w:rsidP="00A03E7B">
            <w:pPr>
              <w:rPr>
                <w:rFonts w:cstheme="minorHAnsi"/>
                <w:sz w:val="22"/>
                <w:szCs w:val="22"/>
                <w:lang w:val="es-ES"/>
              </w:rPr>
            </w:pPr>
            <w:r w:rsidRPr="00C41118">
              <w:rPr>
                <w:rFonts w:cstheme="minorHAnsi"/>
                <w:sz w:val="22"/>
                <w:szCs w:val="22"/>
                <w:lang w:val="es-ES"/>
              </w:rPr>
              <w:t>10</w:t>
            </w:r>
          </w:p>
        </w:tc>
        <w:tc>
          <w:tcPr>
            <w:tcW w:w="3821" w:type="dxa"/>
          </w:tcPr>
          <w:p w14:paraId="466841A1" w14:textId="2A70272E"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5F0D59BE" w14:textId="77777777" w:rsidTr="001C7493">
        <w:tc>
          <w:tcPr>
            <w:tcW w:w="8642" w:type="dxa"/>
          </w:tcPr>
          <w:p w14:paraId="356AACF2" w14:textId="24423342" w:rsidR="00890CCB" w:rsidRPr="00C41118" w:rsidRDefault="00890CCB"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APRUEBA en este contexto y para los años 2003-2005 el apoyo financiero que se dará a la Iniciativa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con cargo al presupuesto central de la Convención reflejado en el presupuesto para 2003-2005 de la Oficina de Coordinación de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que aparece en el anexo II de esta Resolución;</w:t>
            </w:r>
          </w:p>
        </w:tc>
        <w:tc>
          <w:tcPr>
            <w:tcW w:w="1418" w:type="dxa"/>
          </w:tcPr>
          <w:p w14:paraId="58798705" w14:textId="77777777" w:rsidR="002835D9" w:rsidRPr="00C41118" w:rsidRDefault="002835D9" w:rsidP="00A03E7B">
            <w:pPr>
              <w:rPr>
                <w:rFonts w:cstheme="minorHAnsi"/>
                <w:b/>
                <w:sz w:val="22"/>
                <w:szCs w:val="22"/>
                <w:lang w:val="es-ES"/>
              </w:rPr>
            </w:pPr>
            <w:r w:rsidRPr="00C41118">
              <w:rPr>
                <w:rFonts w:cstheme="minorHAnsi"/>
                <w:sz w:val="22"/>
                <w:szCs w:val="22"/>
                <w:lang w:val="es-ES"/>
              </w:rPr>
              <w:t>11</w:t>
            </w:r>
          </w:p>
        </w:tc>
        <w:tc>
          <w:tcPr>
            <w:tcW w:w="3821" w:type="dxa"/>
          </w:tcPr>
          <w:p w14:paraId="493DB31E" w14:textId="5B24F8C5" w:rsidR="002835D9" w:rsidRPr="00C41118" w:rsidRDefault="00C367E5" w:rsidP="00A03E7B">
            <w:pPr>
              <w:rPr>
                <w:rFonts w:cstheme="minorHAnsi"/>
                <w:sz w:val="22"/>
                <w:szCs w:val="22"/>
                <w:lang w:val="es-ES"/>
              </w:rPr>
            </w:pPr>
            <w:r>
              <w:rPr>
                <w:rFonts w:cstheme="minorHAnsi"/>
                <w:sz w:val="22"/>
                <w:szCs w:val="22"/>
                <w:lang w:val="es-ES"/>
              </w:rPr>
              <w:t>Redundante</w:t>
            </w:r>
          </w:p>
        </w:tc>
      </w:tr>
      <w:tr w:rsidR="002835D9" w:rsidRPr="00C41118" w14:paraId="17A1357C" w14:textId="77777777" w:rsidTr="001C7493">
        <w:tc>
          <w:tcPr>
            <w:tcW w:w="8642" w:type="dxa"/>
          </w:tcPr>
          <w:p w14:paraId="1E38B1AE" w14:textId="77777777" w:rsidR="002835D9" w:rsidRPr="00C41118" w:rsidRDefault="002835D9" w:rsidP="00A03E7B">
            <w:pPr>
              <w:pStyle w:val="NormalWeb"/>
              <w:rPr>
                <w:rFonts w:asciiTheme="minorHAnsi" w:hAnsiTheme="minorHAnsi" w:cstheme="minorHAnsi"/>
                <w:sz w:val="22"/>
                <w:szCs w:val="22"/>
                <w:lang w:val="es-ES"/>
              </w:rPr>
            </w:pPr>
          </w:p>
        </w:tc>
        <w:tc>
          <w:tcPr>
            <w:tcW w:w="1418" w:type="dxa"/>
          </w:tcPr>
          <w:p w14:paraId="00052A05" w14:textId="77777777" w:rsidR="002835D9" w:rsidRPr="00C41118" w:rsidRDefault="002835D9" w:rsidP="00A03E7B">
            <w:pPr>
              <w:rPr>
                <w:rFonts w:cstheme="minorHAnsi"/>
                <w:b/>
                <w:sz w:val="22"/>
                <w:szCs w:val="22"/>
                <w:lang w:val="es-ES"/>
              </w:rPr>
            </w:pPr>
            <w:r w:rsidRPr="00C41118">
              <w:rPr>
                <w:rFonts w:cstheme="minorHAnsi"/>
                <w:b/>
                <w:sz w:val="22"/>
                <w:szCs w:val="22"/>
                <w:lang w:val="es-ES"/>
              </w:rPr>
              <w:t>VII.26</w:t>
            </w:r>
          </w:p>
        </w:tc>
        <w:tc>
          <w:tcPr>
            <w:tcW w:w="3821" w:type="dxa"/>
          </w:tcPr>
          <w:p w14:paraId="6129B212" w14:textId="77777777" w:rsidR="002835D9" w:rsidRPr="00C41118" w:rsidRDefault="002835D9" w:rsidP="00A03E7B">
            <w:pPr>
              <w:rPr>
                <w:rFonts w:cstheme="minorHAnsi"/>
                <w:sz w:val="22"/>
                <w:szCs w:val="22"/>
                <w:lang w:val="es-ES"/>
              </w:rPr>
            </w:pPr>
          </w:p>
        </w:tc>
      </w:tr>
      <w:tr w:rsidR="002835D9" w:rsidRPr="00C41118" w14:paraId="6F0E97F8" w14:textId="77777777" w:rsidTr="001C7493">
        <w:tc>
          <w:tcPr>
            <w:tcW w:w="8642" w:type="dxa"/>
          </w:tcPr>
          <w:p w14:paraId="1E8D8853" w14:textId="426A85ED" w:rsidR="002835D9" w:rsidRPr="00C41118" w:rsidRDefault="00E8104D" w:rsidP="00E8104D">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MANIFIESTA SU APROBACIÓN a la iniciativa del Gobierno de </w:t>
            </w:r>
            <w:proofErr w:type="spellStart"/>
            <w:r w:rsidRPr="00C41118">
              <w:rPr>
                <w:rFonts w:asciiTheme="minorHAnsi" w:hAnsiTheme="minorHAnsi" w:cstheme="minorHAnsi"/>
                <w:sz w:val="22"/>
                <w:szCs w:val="22"/>
                <w:lang w:val="es-ES"/>
              </w:rPr>
              <w:t>Panama</w:t>
            </w:r>
            <w:proofErr w:type="spellEnd"/>
            <w:r w:rsidRPr="00C41118">
              <w:rPr>
                <w:rFonts w:asciiTheme="minorHAnsi" w:hAnsiTheme="minorHAnsi" w:cstheme="minorHAnsi"/>
                <w:sz w:val="22"/>
                <w:szCs w:val="22"/>
                <w:lang w:val="es-ES"/>
              </w:rPr>
              <w:t xml:space="preserve">́ para establecer un Centro Regional Ramsar para la </w:t>
            </w:r>
            <w:proofErr w:type="spellStart"/>
            <w:r w:rsidRPr="00C41118">
              <w:rPr>
                <w:rFonts w:asciiTheme="minorHAnsi" w:hAnsiTheme="minorHAnsi" w:cstheme="minorHAnsi"/>
                <w:sz w:val="22"/>
                <w:szCs w:val="22"/>
                <w:lang w:val="es-ES"/>
              </w:rPr>
              <w:t>Capacitación</w:t>
            </w:r>
            <w:proofErr w:type="spellEnd"/>
            <w:r w:rsidRPr="00C41118">
              <w:rPr>
                <w:rFonts w:asciiTheme="minorHAnsi" w:hAnsiTheme="minorHAnsi" w:cstheme="minorHAnsi"/>
                <w:sz w:val="22"/>
                <w:szCs w:val="22"/>
                <w:lang w:val="es-ES"/>
              </w:rPr>
              <w:t xml:space="preserve"> e </w:t>
            </w:r>
            <w:proofErr w:type="spellStart"/>
            <w:r w:rsidRPr="00C41118">
              <w:rPr>
                <w:rFonts w:asciiTheme="minorHAnsi" w:hAnsiTheme="minorHAnsi" w:cstheme="minorHAnsi"/>
                <w:sz w:val="22"/>
                <w:szCs w:val="22"/>
                <w:lang w:val="es-ES"/>
              </w:rPr>
              <w:t>Investigación</w:t>
            </w:r>
            <w:proofErr w:type="spellEnd"/>
            <w:r w:rsidRPr="00C41118">
              <w:rPr>
                <w:rFonts w:asciiTheme="minorHAnsi" w:hAnsiTheme="minorHAnsi" w:cstheme="minorHAnsi"/>
                <w:sz w:val="22"/>
                <w:szCs w:val="22"/>
                <w:lang w:val="es-ES"/>
              </w:rPr>
              <w:t xml:space="preserve"> sobre Humedales en el </w:t>
            </w:r>
            <w:proofErr w:type="gramStart"/>
            <w:r w:rsidRPr="00C41118">
              <w:rPr>
                <w:rFonts w:asciiTheme="minorHAnsi" w:hAnsiTheme="minorHAnsi" w:cstheme="minorHAnsi"/>
                <w:sz w:val="22"/>
                <w:szCs w:val="22"/>
                <w:lang w:val="es-ES"/>
              </w:rPr>
              <w:t>Hemisferio Occidental</w:t>
            </w:r>
            <w:proofErr w:type="gramEnd"/>
            <w:r w:rsidRPr="00C41118">
              <w:rPr>
                <w:rFonts w:asciiTheme="minorHAnsi" w:hAnsiTheme="minorHAnsi" w:cstheme="minorHAnsi"/>
                <w:sz w:val="22"/>
                <w:szCs w:val="22"/>
                <w:lang w:val="es-ES"/>
              </w:rPr>
              <w:t>, en el marco del Complejo “Ciudad del Saber”</w:t>
            </w:r>
            <w:r w:rsidR="002835D9" w:rsidRPr="00C41118">
              <w:rPr>
                <w:rFonts w:asciiTheme="minorHAnsi" w:hAnsiTheme="minorHAnsi" w:cstheme="minorHAnsi"/>
                <w:sz w:val="22"/>
                <w:szCs w:val="22"/>
                <w:lang w:val="es-ES"/>
              </w:rPr>
              <w:t xml:space="preserve">; </w:t>
            </w:r>
          </w:p>
        </w:tc>
        <w:tc>
          <w:tcPr>
            <w:tcW w:w="1418" w:type="dxa"/>
          </w:tcPr>
          <w:p w14:paraId="36B3AD6C" w14:textId="77777777" w:rsidR="002835D9" w:rsidRPr="00C41118" w:rsidRDefault="002835D9" w:rsidP="00A03E7B">
            <w:pPr>
              <w:rPr>
                <w:rFonts w:cstheme="minorHAnsi"/>
                <w:sz w:val="22"/>
                <w:szCs w:val="22"/>
                <w:lang w:val="es-ES"/>
              </w:rPr>
            </w:pPr>
            <w:r w:rsidRPr="00C41118">
              <w:rPr>
                <w:rFonts w:cstheme="minorHAnsi"/>
                <w:sz w:val="22"/>
                <w:szCs w:val="22"/>
                <w:lang w:val="es-ES"/>
              </w:rPr>
              <w:t>8</w:t>
            </w:r>
          </w:p>
        </w:tc>
        <w:tc>
          <w:tcPr>
            <w:tcW w:w="3821" w:type="dxa"/>
          </w:tcPr>
          <w:p w14:paraId="2610D6D6" w14:textId="17C5F31D"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7F486A84" w14:textId="77777777" w:rsidTr="001C7493">
        <w:tc>
          <w:tcPr>
            <w:tcW w:w="8642" w:type="dxa"/>
          </w:tcPr>
          <w:p w14:paraId="1DE90932" w14:textId="7FDEEE17" w:rsidR="002835D9" w:rsidRPr="00C41118" w:rsidRDefault="00E8104D"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INSTA al Gobierno de </w:t>
            </w:r>
            <w:proofErr w:type="spellStart"/>
            <w:r w:rsidRPr="00C41118">
              <w:rPr>
                <w:rFonts w:asciiTheme="minorHAnsi" w:hAnsiTheme="minorHAnsi" w:cstheme="minorHAnsi"/>
                <w:sz w:val="22"/>
                <w:szCs w:val="22"/>
                <w:lang w:val="es-ES"/>
              </w:rPr>
              <w:t>Panama</w:t>
            </w:r>
            <w:proofErr w:type="spellEnd"/>
            <w:r w:rsidRPr="00C41118">
              <w:rPr>
                <w:rFonts w:asciiTheme="minorHAnsi" w:hAnsiTheme="minorHAnsi" w:cstheme="minorHAnsi"/>
                <w:sz w:val="22"/>
                <w:szCs w:val="22"/>
                <w:lang w:val="es-ES"/>
              </w:rPr>
              <w:t xml:space="preserve">́ a continuar con el proceso de </w:t>
            </w:r>
            <w:proofErr w:type="spellStart"/>
            <w:r w:rsidRPr="00C41118">
              <w:rPr>
                <w:rFonts w:asciiTheme="minorHAnsi" w:hAnsiTheme="minorHAnsi" w:cstheme="minorHAnsi"/>
                <w:sz w:val="22"/>
                <w:szCs w:val="22"/>
                <w:lang w:val="es-ES"/>
              </w:rPr>
              <w:t>diseño</w:t>
            </w:r>
            <w:proofErr w:type="spellEnd"/>
            <w:r w:rsidRPr="00C41118">
              <w:rPr>
                <w:rFonts w:asciiTheme="minorHAnsi" w:hAnsiTheme="minorHAnsi" w:cstheme="minorHAnsi"/>
                <w:sz w:val="22"/>
                <w:szCs w:val="22"/>
                <w:lang w:val="es-ES"/>
              </w:rPr>
              <w:t xml:space="preserve"> y establecimiento del Centro, con la </w:t>
            </w:r>
            <w:proofErr w:type="spellStart"/>
            <w:r w:rsidRPr="00C41118">
              <w:rPr>
                <w:rFonts w:asciiTheme="minorHAnsi" w:hAnsiTheme="minorHAnsi" w:cstheme="minorHAnsi"/>
                <w:sz w:val="22"/>
                <w:szCs w:val="22"/>
                <w:lang w:val="es-ES"/>
              </w:rPr>
              <w:t>participación</w:t>
            </w:r>
            <w:proofErr w:type="spellEnd"/>
            <w:r w:rsidRPr="00C41118">
              <w:rPr>
                <w:rFonts w:asciiTheme="minorHAnsi" w:hAnsiTheme="minorHAnsi" w:cstheme="minorHAnsi"/>
                <w:sz w:val="22"/>
                <w:szCs w:val="22"/>
                <w:lang w:val="es-ES"/>
              </w:rPr>
              <w:t xml:space="preserve"> de las Partes Contratantes en Ramsar del </w:t>
            </w:r>
            <w:proofErr w:type="gramStart"/>
            <w:r w:rsidRPr="00C41118">
              <w:rPr>
                <w:rFonts w:asciiTheme="minorHAnsi" w:hAnsiTheme="minorHAnsi" w:cstheme="minorHAnsi"/>
                <w:sz w:val="22"/>
                <w:szCs w:val="22"/>
                <w:lang w:val="es-ES"/>
              </w:rPr>
              <w:t>Hemisferio Occidental</w:t>
            </w:r>
            <w:proofErr w:type="gramEnd"/>
            <w:r w:rsidRPr="00C41118">
              <w:rPr>
                <w:rFonts w:asciiTheme="minorHAnsi" w:hAnsiTheme="minorHAnsi" w:cstheme="minorHAnsi"/>
                <w:sz w:val="22"/>
                <w:szCs w:val="22"/>
                <w:lang w:val="es-ES"/>
              </w:rPr>
              <w:t xml:space="preserve"> y de organizaciones interesadas, a </w:t>
            </w:r>
            <w:proofErr w:type="spellStart"/>
            <w:r w:rsidRPr="00C41118">
              <w:rPr>
                <w:rFonts w:asciiTheme="minorHAnsi" w:hAnsiTheme="minorHAnsi" w:cstheme="minorHAnsi"/>
                <w:sz w:val="22"/>
                <w:szCs w:val="22"/>
                <w:lang w:val="es-ES"/>
              </w:rPr>
              <w:t>través</w:t>
            </w:r>
            <w:proofErr w:type="spellEnd"/>
            <w:r w:rsidRPr="00C41118">
              <w:rPr>
                <w:rFonts w:asciiTheme="minorHAnsi" w:hAnsiTheme="minorHAnsi" w:cstheme="minorHAnsi"/>
                <w:sz w:val="22"/>
                <w:szCs w:val="22"/>
                <w:lang w:val="es-ES"/>
              </w:rPr>
              <w:t xml:space="preserve"> de mecanismos de consulta continua;</w:t>
            </w:r>
          </w:p>
        </w:tc>
        <w:tc>
          <w:tcPr>
            <w:tcW w:w="1418" w:type="dxa"/>
          </w:tcPr>
          <w:p w14:paraId="10127FA2" w14:textId="77777777" w:rsidR="002835D9" w:rsidRPr="00C41118" w:rsidRDefault="002835D9" w:rsidP="00A03E7B">
            <w:pPr>
              <w:rPr>
                <w:rFonts w:cstheme="minorHAnsi"/>
                <w:sz w:val="22"/>
                <w:szCs w:val="22"/>
                <w:lang w:val="es-ES"/>
              </w:rPr>
            </w:pPr>
            <w:r w:rsidRPr="00C41118">
              <w:rPr>
                <w:rFonts w:cstheme="minorHAnsi"/>
                <w:sz w:val="22"/>
                <w:szCs w:val="22"/>
                <w:lang w:val="es-ES"/>
              </w:rPr>
              <w:t>9</w:t>
            </w:r>
          </w:p>
        </w:tc>
        <w:tc>
          <w:tcPr>
            <w:tcW w:w="3821" w:type="dxa"/>
          </w:tcPr>
          <w:p w14:paraId="30B733BB" w14:textId="13ED8ADC"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42F3F0CC" w14:textId="77777777" w:rsidTr="001C7493">
        <w:tc>
          <w:tcPr>
            <w:tcW w:w="8642" w:type="dxa"/>
          </w:tcPr>
          <w:p w14:paraId="182B4523" w14:textId="4B5BDA9F" w:rsidR="002835D9" w:rsidRPr="00C41118" w:rsidRDefault="00E8104D" w:rsidP="00E8104D">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lastRenderedPageBreak/>
              <w:t xml:space="preserve">SOLICITA a la Oficina de Ramsar que preste su apoyo al Gobierno de </w:t>
            </w:r>
            <w:proofErr w:type="spellStart"/>
            <w:r w:rsidRPr="00C41118">
              <w:rPr>
                <w:rFonts w:asciiTheme="minorHAnsi" w:hAnsiTheme="minorHAnsi" w:cstheme="minorHAnsi"/>
                <w:sz w:val="22"/>
                <w:szCs w:val="22"/>
                <w:lang w:val="es-ES"/>
              </w:rPr>
              <w:t>Panama</w:t>
            </w:r>
            <w:proofErr w:type="spellEnd"/>
            <w:r w:rsidRPr="00C41118">
              <w:rPr>
                <w:rFonts w:asciiTheme="minorHAnsi" w:hAnsiTheme="minorHAnsi" w:cstheme="minorHAnsi"/>
                <w:sz w:val="22"/>
                <w:szCs w:val="22"/>
                <w:lang w:val="es-ES"/>
              </w:rPr>
              <w:t xml:space="preserve">́ en el </w:t>
            </w:r>
            <w:proofErr w:type="spellStart"/>
            <w:r w:rsidRPr="00C41118">
              <w:rPr>
                <w:rFonts w:asciiTheme="minorHAnsi" w:hAnsiTheme="minorHAnsi" w:cstheme="minorHAnsi"/>
                <w:sz w:val="22"/>
                <w:szCs w:val="22"/>
                <w:lang w:val="es-ES"/>
              </w:rPr>
              <w:t>análisis</w:t>
            </w:r>
            <w:proofErr w:type="spellEnd"/>
            <w:r w:rsidRPr="00C41118">
              <w:rPr>
                <w:rFonts w:asciiTheme="minorHAnsi" w:hAnsiTheme="minorHAnsi" w:cstheme="minorHAnsi"/>
                <w:sz w:val="22"/>
                <w:szCs w:val="22"/>
                <w:lang w:val="es-ES"/>
              </w:rPr>
              <w:t xml:space="preserve"> de los aspectos </w:t>
            </w:r>
            <w:proofErr w:type="spellStart"/>
            <w:r w:rsidRPr="00C41118">
              <w:rPr>
                <w:rFonts w:asciiTheme="minorHAnsi" w:hAnsiTheme="minorHAnsi" w:cstheme="minorHAnsi"/>
                <w:sz w:val="22"/>
                <w:szCs w:val="22"/>
                <w:lang w:val="es-ES"/>
              </w:rPr>
              <w:t>técnicos</w:t>
            </w:r>
            <w:proofErr w:type="spellEnd"/>
            <w:r w:rsidRPr="00C41118">
              <w:rPr>
                <w:rFonts w:asciiTheme="minorHAnsi" w:hAnsiTheme="minorHAnsi" w:cstheme="minorHAnsi"/>
                <w:sz w:val="22"/>
                <w:szCs w:val="22"/>
                <w:lang w:val="es-ES"/>
              </w:rPr>
              <w:t xml:space="preserve"> y operativos para el desarrollo del Centro, </w:t>
            </w:r>
            <w:proofErr w:type="spellStart"/>
            <w:r w:rsidRPr="00C41118">
              <w:rPr>
                <w:rFonts w:asciiTheme="minorHAnsi" w:hAnsiTheme="minorHAnsi" w:cstheme="minorHAnsi"/>
                <w:sz w:val="22"/>
                <w:szCs w:val="22"/>
                <w:lang w:val="es-ES"/>
              </w:rPr>
              <w:t>asi</w:t>
            </w:r>
            <w:proofErr w:type="spellEnd"/>
            <w:r w:rsidRPr="00C41118">
              <w:rPr>
                <w:rFonts w:asciiTheme="minorHAnsi" w:hAnsiTheme="minorHAnsi" w:cstheme="minorHAnsi"/>
                <w:sz w:val="22"/>
                <w:szCs w:val="22"/>
                <w:lang w:val="es-ES"/>
              </w:rPr>
              <w:t xml:space="preserve">́ como de la </w:t>
            </w:r>
            <w:proofErr w:type="spellStart"/>
            <w:r w:rsidRPr="00C41118">
              <w:rPr>
                <w:rFonts w:asciiTheme="minorHAnsi" w:hAnsiTheme="minorHAnsi" w:cstheme="minorHAnsi"/>
                <w:sz w:val="22"/>
                <w:szCs w:val="22"/>
                <w:lang w:val="es-ES"/>
              </w:rPr>
              <w:t>gestión</w:t>
            </w:r>
            <w:proofErr w:type="spellEnd"/>
            <w:r w:rsidRPr="00C41118">
              <w:rPr>
                <w:rFonts w:asciiTheme="minorHAnsi" w:hAnsiTheme="minorHAnsi" w:cstheme="minorHAnsi"/>
                <w:sz w:val="22"/>
                <w:szCs w:val="22"/>
                <w:lang w:val="es-ES"/>
              </w:rPr>
              <w:t xml:space="preserve"> del mismo</w:t>
            </w:r>
            <w:r w:rsidR="00F67823" w:rsidRPr="00C41118">
              <w:rPr>
                <w:rFonts w:asciiTheme="minorHAnsi" w:hAnsiTheme="minorHAnsi" w:cstheme="minorHAnsi"/>
                <w:sz w:val="22"/>
                <w:szCs w:val="22"/>
                <w:lang w:val="es-ES"/>
              </w:rPr>
              <w:t>; y</w:t>
            </w:r>
            <w:r w:rsidR="002835D9" w:rsidRPr="00C41118">
              <w:rPr>
                <w:rFonts w:asciiTheme="minorHAnsi" w:hAnsiTheme="minorHAnsi" w:cstheme="minorHAnsi"/>
                <w:sz w:val="22"/>
                <w:szCs w:val="22"/>
                <w:lang w:val="es-ES"/>
              </w:rPr>
              <w:t xml:space="preserve"> </w:t>
            </w:r>
          </w:p>
        </w:tc>
        <w:tc>
          <w:tcPr>
            <w:tcW w:w="1418" w:type="dxa"/>
          </w:tcPr>
          <w:p w14:paraId="4F081ADE" w14:textId="77777777" w:rsidR="002835D9" w:rsidRPr="00C41118" w:rsidRDefault="002835D9" w:rsidP="00A03E7B">
            <w:pPr>
              <w:rPr>
                <w:rFonts w:cstheme="minorHAnsi"/>
                <w:sz w:val="22"/>
                <w:szCs w:val="22"/>
                <w:lang w:val="es-ES"/>
              </w:rPr>
            </w:pPr>
            <w:r w:rsidRPr="00C41118">
              <w:rPr>
                <w:rFonts w:cstheme="minorHAnsi"/>
                <w:sz w:val="22"/>
                <w:szCs w:val="22"/>
                <w:lang w:val="es-ES"/>
              </w:rPr>
              <w:t>10</w:t>
            </w:r>
          </w:p>
        </w:tc>
        <w:tc>
          <w:tcPr>
            <w:tcW w:w="3821" w:type="dxa"/>
          </w:tcPr>
          <w:p w14:paraId="04FB979C" w14:textId="3DD46414"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3B1861D5" w14:textId="77777777" w:rsidTr="001C7493">
        <w:tc>
          <w:tcPr>
            <w:tcW w:w="8642" w:type="dxa"/>
          </w:tcPr>
          <w:p w14:paraId="236993A2" w14:textId="13A8B035" w:rsidR="002835D9" w:rsidRPr="00C41118" w:rsidRDefault="00E8104D" w:rsidP="00E8104D">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ALIENTA a las Partes Contratantes a brindar apoyo al Centro y a participar en su desarrollo, considerando el potencial que significa para establecer acciones de intercambio, </w:t>
            </w:r>
            <w:proofErr w:type="spellStart"/>
            <w:r w:rsidRPr="00C41118">
              <w:rPr>
                <w:rFonts w:asciiTheme="minorHAnsi" w:hAnsiTheme="minorHAnsi" w:cstheme="minorHAnsi"/>
                <w:sz w:val="22"/>
                <w:szCs w:val="22"/>
                <w:lang w:val="es-ES"/>
              </w:rPr>
              <w:t>colaboración</w:t>
            </w:r>
            <w:proofErr w:type="spellEnd"/>
            <w:r w:rsidRPr="00C41118">
              <w:rPr>
                <w:rFonts w:asciiTheme="minorHAnsi" w:hAnsiTheme="minorHAnsi" w:cstheme="minorHAnsi"/>
                <w:sz w:val="22"/>
                <w:szCs w:val="22"/>
                <w:lang w:val="es-ES"/>
              </w:rPr>
              <w:t xml:space="preserve"> y </w:t>
            </w:r>
            <w:proofErr w:type="spellStart"/>
            <w:r w:rsidRPr="00C41118">
              <w:rPr>
                <w:rFonts w:asciiTheme="minorHAnsi" w:hAnsiTheme="minorHAnsi" w:cstheme="minorHAnsi"/>
                <w:sz w:val="22"/>
                <w:szCs w:val="22"/>
                <w:lang w:val="es-ES"/>
              </w:rPr>
              <w:t>demás</w:t>
            </w:r>
            <w:proofErr w:type="spellEnd"/>
            <w:r w:rsidRPr="00C41118">
              <w:rPr>
                <w:rFonts w:asciiTheme="minorHAnsi" w:hAnsiTheme="minorHAnsi" w:cstheme="minorHAnsi"/>
                <w:sz w:val="22"/>
                <w:szCs w:val="22"/>
                <w:lang w:val="es-ES"/>
              </w:rPr>
              <w:t xml:space="preserve"> relaciones complementarias relativas a los humedales</w:t>
            </w:r>
            <w:r w:rsidR="002835D9" w:rsidRPr="00C41118">
              <w:rPr>
                <w:rFonts w:asciiTheme="minorHAnsi" w:hAnsiTheme="minorHAnsi" w:cstheme="minorHAnsi"/>
                <w:sz w:val="22"/>
                <w:szCs w:val="22"/>
                <w:lang w:val="es-ES"/>
              </w:rPr>
              <w:t>.</w:t>
            </w:r>
          </w:p>
        </w:tc>
        <w:tc>
          <w:tcPr>
            <w:tcW w:w="1418" w:type="dxa"/>
          </w:tcPr>
          <w:p w14:paraId="2451794E" w14:textId="77777777" w:rsidR="002835D9" w:rsidRPr="00C41118" w:rsidRDefault="002835D9" w:rsidP="00A03E7B">
            <w:pPr>
              <w:rPr>
                <w:rFonts w:cstheme="minorHAnsi"/>
                <w:sz w:val="22"/>
                <w:szCs w:val="22"/>
                <w:lang w:val="es-ES"/>
              </w:rPr>
            </w:pPr>
            <w:r w:rsidRPr="00C41118">
              <w:rPr>
                <w:rFonts w:cstheme="minorHAnsi"/>
                <w:sz w:val="22"/>
                <w:szCs w:val="22"/>
                <w:lang w:val="es-ES"/>
              </w:rPr>
              <w:t>11</w:t>
            </w:r>
          </w:p>
          <w:p w14:paraId="64A77BCD" w14:textId="77777777" w:rsidR="002835D9" w:rsidRPr="00C41118" w:rsidRDefault="002835D9" w:rsidP="00A03E7B">
            <w:pPr>
              <w:rPr>
                <w:rFonts w:cstheme="minorHAnsi"/>
                <w:sz w:val="22"/>
                <w:szCs w:val="22"/>
                <w:lang w:val="es-ES"/>
              </w:rPr>
            </w:pPr>
          </w:p>
          <w:p w14:paraId="084558D8" w14:textId="77777777" w:rsidR="002835D9" w:rsidRPr="00C41118" w:rsidRDefault="002835D9" w:rsidP="00A03E7B">
            <w:pPr>
              <w:rPr>
                <w:rFonts w:cstheme="minorHAnsi"/>
                <w:sz w:val="22"/>
                <w:szCs w:val="22"/>
                <w:lang w:val="es-ES"/>
              </w:rPr>
            </w:pPr>
          </w:p>
          <w:p w14:paraId="676E0320" w14:textId="77777777" w:rsidR="002835D9" w:rsidRPr="00C41118" w:rsidRDefault="002835D9" w:rsidP="00A03E7B">
            <w:pPr>
              <w:jc w:val="center"/>
              <w:rPr>
                <w:rFonts w:cstheme="minorHAnsi"/>
                <w:sz w:val="22"/>
                <w:szCs w:val="22"/>
                <w:lang w:val="es-ES"/>
              </w:rPr>
            </w:pPr>
          </w:p>
        </w:tc>
        <w:tc>
          <w:tcPr>
            <w:tcW w:w="3821" w:type="dxa"/>
          </w:tcPr>
          <w:p w14:paraId="027AC65C" w14:textId="3F90D721"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2E714F42" w14:textId="77777777" w:rsidTr="001C7493">
        <w:tc>
          <w:tcPr>
            <w:tcW w:w="8642" w:type="dxa"/>
          </w:tcPr>
          <w:p w14:paraId="316DFAE1" w14:textId="77777777" w:rsidR="002835D9" w:rsidRPr="00C41118" w:rsidRDefault="002835D9" w:rsidP="00A03E7B">
            <w:pPr>
              <w:pStyle w:val="NormalWeb"/>
              <w:rPr>
                <w:rFonts w:asciiTheme="minorHAnsi" w:hAnsiTheme="minorHAnsi" w:cstheme="minorHAnsi"/>
                <w:sz w:val="22"/>
                <w:szCs w:val="22"/>
                <w:lang w:val="es-ES"/>
              </w:rPr>
            </w:pPr>
          </w:p>
        </w:tc>
        <w:tc>
          <w:tcPr>
            <w:tcW w:w="1418" w:type="dxa"/>
          </w:tcPr>
          <w:p w14:paraId="633E53B1" w14:textId="77777777" w:rsidR="002835D9" w:rsidRPr="00C41118" w:rsidRDefault="002835D9" w:rsidP="00A03E7B">
            <w:pPr>
              <w:rPr>
                <w:rFonts w:cstheme="minorHAnsi"/>
                <w:b/>
                <w:sz w:val="22"/>
                <w:szCs w:val="22"/>
                <w:lang w:val="es-ES"/>
              </w:rPr>
            </w:pPr>
            <w:r w:rsidRPr="00C41118">
              <w:rPr>
                <w:rFonts w:cstheme="minorHAnsi"/>
                <w:b/>
                <w:sz w:val="22"/>
                <w:szCs w:val="22"/>
                <w:lang w:val="es-ES"/>
              </w:rPr>
              <w:t>VII.22</w:t>
            </w:r>
          </w:p>
        </w:tc>
        <w:tc>
          <w:tcPr>
            <w:tcW w:w="3821" w:type="dxa"/>
          </w:tcPr>
          <w:p w14:paraId="691D91DA" w14:textId="77777777" w:rsidR="002835D9" w:rsidRPr="00C41118" w:rsidRDefault="002835D9" w:rsidP="00A03E7B">
            <w:pPr>
              <w:rPr>
                <w:rFonts w:cstheme="minorHAnsi"/>
                <w:sz w:val="22"/>
                <w:szCs w:val="22"/>
                <w:lang w:val="es-ES"/>
              </w:rPr>
            </w:pPr>
          </w:p>
        </w:tc>
      </w:tr>
      <w:tr w:rsidR="002835D9" w:rsidRPr="00C41118" w14:paraId="4C87E0F4" w14:textId="77777777" w:rsidTr="001C7493">
        <w:tc>
          <w:tcPr>
            <w:tcW w:w="8642" w:type="dxa"/>
          </w:tcPr>
          <w:p w14:paraId="4BFA6281" w14:textId="185601CB" w:rsidR="002835D9" w:rsidRPr="00C41118" w:rsidRDefault="00E8104D" w:rsidP="00E8104D">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APRUEBA la iniciativa de establecer un Centro del Norte de </w:t>
            </w:r>
            <w:proofErr w:type="spellStart"/>
            <w:r w:rsidRPr="00C41118">
              <w:rPr>
                <w:rFonts w:asciiTheme="minorHAnsi" w:hAnsiTheme="minorHAnsi" w:cstheme="minorHAnsi"/>
                <w:sz w:val="22"/>
                <w:szCs w:val="22"/>
                <w:lang w:val="es-ES"/>
              </w:rPr>
              <w:t>Africa</w:t>
            </w:r>
            <w:proofErr w:type="spellEnd"/>
            <w:r w:rsidRPr="00C41118">
              <w:rPr>
                <w:rFonts w:asciiTheme="minorHAnsi" w:hAnsiTheme="minorHAnsi" w:cstheme="minorHAnsi"/>
                <w:sz w:val="22"/>
                <w:szCs w:val="22"/>
                <w:lang w:val="es-ES"/>
              </w:rPr>
              <w:t xml:space="preserve"> para los Humedales; e INSTA a las Partes Contratantes y otras instituciones a brindarle apoyo financiero</w:t>
            </w:r>
            <w:r w:rsidR="002835D9" w:rsidRPr="00C41118">
              <w:rPr>
                <w:rFonts w:asciiTheme="minorHAnsi" w:hAnsiTheme="minorHAnsi" w:cstheme="minorHAnsi"/>
                <w:sz w:val="22"/>
                <w:szCs w:val="22"/>
                <w:lang w:val="es-ES"/>
              </w:rPr>
              <w:t xml:space="preserve">. </w:t>
            </w:r>
          </w:p>
        </w:tc>
        <w:tc>
          <w:tcPr>
            <w:tcW w:w="1418" w:type="dxa"/>
          </w:tcPr>
          <w:p w14:paraId="5FA1CC4C" w14:textId="77777777" w:rsidR="002835D9" w:rsidRPr="00C41118" w:rsidRDefault="002835D9" w:rsidP="00A03E7B">
            <w:pPr>
              <w:rPr>
                <w:rFonts w:cstheme="minorHAnsi"/>
                <w:sz w:val="22"/>
                <w:szCs w:val="22"/>
                <w:lang w:val="es-ES"/>
              </w:rPr>
            </w:pPr>
            <w:r w:rsidRPr="00C41118">
              <w:rPr>
                <w:rFonts w:cstheme="minorHAnsi"/>
                <w:sz w:val="22"/>
                <w:szCs w:val="22"/>
                <w:lang w:val="es-ES"/>
              </w:rPr>
              <w:t>10</w:t>
            </w:r>
          </w:p>
        </w:tc>
        <w:tc>
          <w:tcPr>
            <w:tcW w:w="3821" w:type="dxa"/>
          </w:tcPr>
          <w:p w14:paraId="5D276CDA" w14:textId="18F5A41F"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3F19E93D" w14:textId="77777777" w:rsidTr="001C7493">
        <w:tc>
          <w:tcPr>
            <w:tcW w:w="8642" w:type="dxa"/>
          </w:tcPr>
          <w:p w14:paraId="13CDD0DA" w14:textId="77777777" w:rsidR="002835D9" w:rsidRPr="00C41118" w:rsidRDefault="002835D9" w:rsidP="00A03E7B">
            <w:pPr>
              <w:pStyle w:val="NormalWeb"/>
              <w:rPr>
                <w:rFonts w:asciiTheme="minorHAnsi" w:hAnsiTheme="minorHAnsi" w:cstheme="minorHAnsi"/>
                <w:b/>
                <w:sz w:val="22"/>
                <w:szCs w:val="22"/>
                <w:lang w:val="es-ES"/>
              </w:rPr>
            </w:pPr>
            <w:proofErr w:type="spellStart"/>
            <w:r w:rsidRPr="00C41118">
              <w:rPr>
                <w:rFonts w:asciiTheme="minorHAnsi" w:hAnsiTheme="minorHAnsi" w:cstheme="minorHAnsi"/>
                <w:b/>
                <w:sz w:val="22"/>
                <w:szCs w:val="22"/>
                <w:lang w:val="es-ES"/>
              </w:rPr>
              <w:t>MedWet</w:t>
            </w:r>
            <w:proofErr w:type="spellEnd"/>
            <w:r w:rsidRPr="00C41118">
              <w:rPr>
                <w:rFonts w:asciiTheme="minorHAnsi" w:hAnsiTheme="minorHAnsi" w:cstheme="minorHAnsi"/>
                <w:b/>
                <w:sz w:val="22"/>
                <w:szCs w:val="22"/>
                <w:lang w:val="es-ES"/>
              </w:rPr>
              <w:t xml:space="preserve"> </w:t>
            </w:r>
          </w:p>
        </w:tc>
        <w:tc>
          <w:tcPr>
            <w:tcW w:w="1418" w:type="dxa"/>
          </w:tcPr>
          <w:p w14:paraId="59D1F75D" w14:textId="77777777" w:rsidR="002835D9" w:rsidRPr="00C41118" w:rsidRDefault="002835D9" w:rsidP="00A03E7B">
            <w:pPr>
              <w:rPr>
                <w:rFonts w:cstheme="minorHAnsi"/>
                <w:sz w:val="22"/>
                <w:szCs w:val="22"/>
                <w:lang w:val="es-ES"/>
              </w:rPr>
            </w:pPr>
          </w:p>
        </w:tc>
        <w:tc>
          <w:tcPr>
            <w:tcW w:w="3821" w:type="dxa"/>
          </w:tcPr>
          <w:p w14:paraId="670B7F27" w14:textId="77777777" w:rsidR="002835D9" w:rsidRPr="00C41118" w:rsidRDefault="002835D9" w:rsidP="00A03E7B">
            <w:pPr>
              <w:rPr>
                <w:rFonts w:cstheme="minorHAnsi"/>
                <w:sz w:val="22"/>
                <w:szCs w:val="22"/>
                <w:lang w:val="es-ES"/>
              </w:rPr>
            </w:pPr>
          </w:p>
        </w:tc>
      </w:tr>
      <w:tr w:rsidR="002835D9" w:rsidRPr="00C41118" w14:paraId="580228F5" w14:textId="77777777" w:rsidTr="001C7493">
        <w:tc>
          <w:tcPr>
            <w:tcW w:w="8642" w:type="dxa"/>
          </w:tcPr>
          <w:p w14:paraId="60159C7B" w14:textId="77777777" w:rsidR="002835D9" w:rsidRPr="00C41118" w:rsidRDefault="002835D9" w:rsidP="00A03E7B">
            <w:pPr>
              <w:pStyle w:val="NormalWeb"/>
              <w:rPr>
                <w:rFonts w:asciiTheme="minorHAnsi" w:hAnsiTheme="minorHAnsi" w:cstheme="minorHAnsi"/>
                <w:sz w:val="22"/>
                <w:szCs w:val="22"/>
                <w:lang w:val="es-ES"/>
              </w:rPr>
            </w:pPr>
          </w:p>
        </w:tc>
        <w:tc>
          <w:tcPr>
            <w:tcW w:w="1418" w:type="dxa"/>
          </w:tcPr>
          <w:p w14:paraId="3820F3ED" w14:textId="77777777" w:rsidR="002835D9" w:rsidRPr="00C41118" w:rsidRDefault="002835D9" w:rsidP="00A03E7B">
            <w:pPr>
              <w:rPr>
                <w:rFonts w:cstheme="minorHAnsi"/>
                <w:b/>
                <w:sz w:val="22"/>
                <w:szCs w:val="22"/>
                <w:lang w:val="es-ES"/>
              </w:rPr>
            </w:pPr>
            <w:r w:rsidRPr="00C41118">
              <w:rPr>
                <w:rFonts w:cstheme="minorHAnsi"/>
                <w:b/>
                <w:sz w:val="22"/>
                <w:szCs w:val="22"/>
                <w:lang w:val="es-ES"/>
              </w:rPr>
              <w:t>IX.7</w:t>
            </w:r>
          </w:p>
        </w:tc>
        <w:tc>
          <w:tcPr>
            <w:tcW w:w="3821" w:type="dxa"/>
          </w:tcPr>
          <w:p w14:paraId="633A8B62" w14:textId="77777777" w:rsidR="002835D9" w:rsidRPr="00C41118" w:rsidRDefault="002835D9" w:rsidP="00A03E7B">
            <w:pPr>
              <w:rPr>
                <w:rFonts w:cstheme="minorHAnsi"/>
                <w:sz w:val="22"/>
                <w:szCs w:val="22"/>
                <w:lang w:val="es-ES"/>
              </w:rPr>
            </w:pPr>
          </w:p>
        </w:tc>
      </w:tr>
      <w:tr w:rsidR="002835D9" w:rsidRPr="00C41118" w14:paraId="66AFC818" w14:textId="77777777" w:rsidTr="001C7493">
        <w:tc>
          <w:tcPr>
            <w:tcW w:w="8642" w:type="dxa"/>
          </w:tcPr>
          <w:p w14:paraId="65EA3098" w14:textId="0A96A439" w:rsidR="002835D9" w:rsidRPr="00C41118" w:rsidRDefault="00AE79A1"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RECONOCE en particular la importancia crítica del respaldo financiero y político prestado a la Iniciativa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por las Partes Contratantes de la región, y sobre todo por el país anfitrión de su Oficina de Coordinación; EXPRESA SU SINCERA GRATITUD al Gobierno de Grecia por albergar la Oficina de Coordinación de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en Atenas, ACEPTA el generoso ofrecimiento del Gobierno de Grecia de continuar facilitando espacio de oficinas y apoyo financiero durante el trienio 2006-2008 con el mismo fin, y ENCARGA al Secretario General que renueve, según proceda, el actual Memorándum de Entendimiento con el Gobierno de Grecia para albergar la Oficina de Coordinación de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durante el trienio 2006-2008</w:t>
            </w:r>
            <w:r w:rsidR="00F67823" w:rsidRPr="00C41118">
              <w:rPr>
                <w:rFonts w:asciiTheme="minorHAnsi" w:hAnsiTheme="minorHAnsi" w:cstheme="minorHAnsi"/>
                <w:sz w:val="22"/>
                <w:szCs w:val="22"/>
                <w:lang w:val="es-ES"/>
              </w:rPr>
              <w:t>; y</w:t>
            </w:r>
          </w:p>
        </w:tc>
        <w:tc>
          <w:tcPr>
            <w:tcW w:w="1418" w:type="dxa"/>
          </w:tcPr>
          <w:p w14:paraId="64571F24" w14:textId="77777777" w:rsidR="002835D9" w:rsidRPr="00C41118" w:rsidRDefault="002835D9" w:rsidP="00A03E7B">
            <w:pPr>
              <w:rPr>
                <w:rFonts w:cstheme="minorHAnsi"/>
                <w:sz w:val="22"/>
                <w:szCs w:val="22"/>
                <w:lang w:val="es-ES"/>
              </w:rPr>
            </w:pPr>
            <w:r w:rsidRPr="00C41118">
              <w:rPr>
                <w:rFonts w:cstheme="minorHAnsi"/>
                <w:sz w:val="22"/>
                <w:szCs w:val="22"/>
                <w:lang w:val="es-ES"/>
              </w:rPr>
              <w:t>15</w:t>
            </w:r>
          </w:p>
        </w:tc>
        <w:tc>
          <w:tcPr>
            <w:tcW w:w="3821" w:type="dxa"/>
          </w:tcPr>
          <w:p w14:paraId="7D52A5CE" w14:textId="527EA41D"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6D845B73" w14:textId="77777777" w:rsidTr="001C7493">
        <w:tc>
          <w:tcPr>
            <w:tcW w:w="8642" w:type="dxa"/>
          </w:tcPr>
          <w:p w14:paraId="009C2F18" w14:textId="22E2EC04" w:rsidR="002835D9" w:rsidRPr="00C41118" w:rsidRDefault="00AE79A1"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APRUEBA el presupuesto de funcionamiento del Comité para los Humedales Mediterráneos y de la Oficina de Coordinación de la Iniciativa para los Humedales Mediterráneos en el marco de la Convención de Ramsar, contenido en el Anexo II de la presente Resolución</w:t>
            </w:r>
            <w:r w:rsidR="002835D9" w:rsidRPr="00C41118">
              <w:rPr>
                <w:rFonts w:asciiTheme="minorHAnsi" w:hAnsiTheme="minorHAnsi" w:cstheme="minorHAnsi"/>
                <w:b/>
                <w:sz w:val="22"/>
                <w:szCs w:val="22"/>
                <w:lang w:val="es-ES"/>
              </w:rPr>
              <w:t>.</w:t>
            </w:r>
          </w:p>
        </w:tc>
        <w:tc>
          <w:tcPr>
            <w:tcW w:w="1418" w:type="dxa"/>
          </w:tcPr>
          <w:p w14:paraId="02C74E31" w14:textId="77777777" w:rsidR="002835D9" w:rsidRPr="00C41118" w:rsidRDefault="002835D9" w:rsidP="00A03E7B">
            <w:pPr>
              <w:rPr>
                <w:rFonts w:cstheme="minorHAnsi"/>
                <w:sz w:val="22"/>
                <w:szCs w:val="22"/>
                <w:lang w:val="es-ES"/>
              </w:rPr>
            </w:pPr>
            <w:r w:rsidRPr="00C41118">
              <w:rPr>
                <w:rFonts w:cstheme="minorHAnsi"/>
                <w:sz w:val="22"/>
                <w:szCs w:val="22"/>
                <w:lang w:val="es-ES"/>
              </w:rPr>
              <w:t>16</w:t>
            </w:r>
          </w:p>
        </w:tc>
        <w:tc>
          <w:tcPr>
            <w:tcW w:w="3821" w:type="dxa"/>
          </w:tcPr>
          <w:p w14:paraId="330F5032" w14:textId="1ED03C79"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5447BAE7" w14:textId="77777777" w:rsidTr="001C7493">
        <w:tc>
          <w:tcPr>
            <w:tcW w:w="8642" w:type="dxa"/>
          </w:tcPr>
          <w:p w14:paraId="09B52EB3" w14:textId="77777777" w:rsidR="002835D9" w:rsidRPr="00C41118" w:rsidRDefault="002835D9" w:rsidP="00A03E7B">
            <w:pPr>
              <w:pStyle w:val="NormalWeb"/>
              <w:rPr>
                <w:rFonts w:asciiTheme="minorHAnsi" w:hAnsiTheme="minorHAnsi" w:cstheme="minorHAnsi"/>
                <w:sz w:val="22"/>
                <w:szCs w:val="22"/>
                <w:lang w:val="es-ES"/>
              </w:rPr>
            </w:pPr>
          </w:p>
        </w:tc>
        <w:tc>
          <w:tcPr>
            <w:tcW w:w="1418" w:type="dxa"/>
          </w:tcPr>
          <w:p w14:paraId="06CD31B8" w14:textId="77777777" w:rsidR="002835D9" w:rsidRPr="00C41118" w:rsidRDefault="002835D9" w:rsidP="00A03E7B">
            <w:pPr>
              <w:rPr>
                <w:rFonts w:cstheme="minorHAnsi"/>
                <w:b/>
                <w:sz w:val="22"/>
                <w:szCs w:val="22"/>
                <w:lang w:val="es-ES"/>
              </w:rPr>
            </w:pPr>
            <w:r w:rsidRPr="00C41118">
              <w:rPr>
                <w:rFonts w:cstheme="minorHAnsi"/>
                <w:b/>
                <w:sz w:val="22"/>
                <w:szCs w:val="22"/>
                <w:lang w:val="es-ES"/>
              </w:rPr>
              <w:t>VIII.30</w:t>
            </w:r>
          </w:p>
        </w:tc>
        <w:tc>
          <w:tcPr>
            <w:tcW w:w="3821" w:type="dxa"/>
          </w:tcPr>
          <w:p w14:paraId="08F90529" w14:textId="77777777" w:rsidR="002835D9" w:rsidRPr="00C41118" w:rsidRDefault="002835D9" w:rsidP="00A03E7B">
            <w:pPr>
              <w:rPr>
                <w:rFonts w:cstheme="minorHAnsi"/>
                <w:sz w:val="22"/>
                <w:szCs w:val="22"/>
                <w:lang w:val="es-ES"/>
              </w:rPr>
            </w:pPr>
          </w:p>
        </w:tc>
      </w:tr>
      <w:tr w:rsidR="002835D9" w:rsidRPr="00C41118" w14:paraId="165FAAC1" w14:textId="77777777" w:rsidTr="001C7493">
        <w:tc>
          <w:tcPr>
            <w:tcW w:w="8642" w:type="dxa"/>
          </w:tcPr>
          <w:p w14:paraId="5EDA14EB" w14:textId="33499B74" w:rsidR="002835D9" w:rsidRPr="00C41118" w:rsidRDefault="00890CCB"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APRUEBA en este contexto y para los años 2003-2005 el apoyo financiero que se dará a la Iniciativa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con cargo al presupuesto central de la Convención reflejado en el presupuesto para 2003-2005 de la Oficina de Coordinación de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que aparece en el anexo II de esta Resolución</w:t>
            </w:r>
            <w:r w:rsidR="002835D9" w:rsidRPr="00C41118">
              <w:rPr>
                <w:rFonts w:asciiTheme="minorHAnsi" w:hAnsiTheme="minorHAnsi" w:cstheme="minorHAnsi"/>
                <w:sz w:val="22"/>
                <w:szCs w:val="22"/>
                <w:lang w:val="es-ES"/>
              </w:rPr>
              <w:t xml:space="preserve">; </w:t>
            </w:r>
          </w:p>
        </w:tc>
        <w:tc>
          <w:tcPr>
            <w:tcW w:w="1418" w:type="dxa"/>
          </w:tcPr>
          <w:p w14:paraId="6F6175E0" w14:textId="77777777" w:rsidR="002835D9" w:rsidRPr="00C41118" w:rsidRDefault="002835D9" w:rsidP="00A03E7B">
            <w:pPr>
              <w:rPr>
                <w:rFonts w:cstheme="minorHAnsi"/>
                <w:sz w:val="22"/>
                <w:szCs w:val="22"/>
                <w:lang w:val="es-ES"/>
              </w:rPr>
            </w:pPr>
            <w:r w:rsidRPr="00C41118">
              <w:rPr>
                <w:rFonts w:cstheme="minorHAnsi"/>
                <w:sz w:val="22"/>
                <w:szCs w:val="22"/>
                <w:lang w:val="es-ES"/>
              </w:rPr>
              <w:t>11</w:t>
            </w:r>
          </w:p>
        </w:tc>
        <w:tc>
          <w:tcPr>
            <w:tcW w:w="3821" w:type="dxa"/>
          </w:tcPr>
          <w:p w14:paraId="08F411E8" w14:textId="3A60D501"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1B3A0C79" w14:textId="77777777" w:rsidTr="001C7493">
        <w:tc>
          <w:tcPr>
            <w:tcW w:w="8642" w:type="dxa"/>
          </w:tcPr>
          <w:p w14:paraId="6F266DCD" w14:textId="5779062F" w:rsidR="002835D9" w:rsidRPr="00C41118" w:rsidRDefault="00890CCB"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RECONOCE la importancia crítica del respaldo financiero y político prestado a la Iniciativa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por las Partes Contratantes de la región, y sobre todo por el país anfitrión de su Oficina de Coordinación; EXPRESA SU SINCERA GRATITUD al Gobierno de Grecia por albergar a la Oficina de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en Atenas, inclusive facilitando espacio de oficinas adecuado y recursos financieros para sufragar todos los gastos en 2001 y 2002; y ACEPTA el generoso </w:t>
            </w:r>
            <w:r w:rsidRPr="00C41118">
              <w:rPr>
                <w:rFonts w:asciiTheme="minorHAnsi" w:hAnsiTheme="minorHAnsi" w:cstheme="minorHAnsi"/>
                <w:sz w:val="22"/>
                <w:szCs w:val="22"/>
                <w:lang w:val="es-ES"/>
              </w:rPr>
              <w:lastRenderedPageBreak/>
              <w:t>ofrecimiento del Gobierno de Grecia de continuar facilitando espacio de oficinas y apoyo financiero en el trienio 2003-2005 con el mismo fin</w:t>
            </w:r>
            <w:r w:rsidR="002835D9" w:rsidRPr="00C41118">
              <w:rPr>
                <w:rFonts w:asciiTheme="minorHAnsi" w:hAnsiTheme="minorHAnsi" w:cstheme="minorHAnsi"/>
                <w:sz w:val="22"/>
                <w:szCs w:val="22"/>
                <w:lang w:val="es-ES"/>
              </w:rPr>
              <w:t>;</w:t>
            </w:r>
          </w:p>
        </w:tc>
        <w:tc>
          <w:tcPr>
            <w:tcW w:w="1418" w:type="dxa"/>
          </w:tcPr>
          <w:p w14:paraId="304F3A73" w14:textId="77777777" w:rsidR="002835D9" w:rsidRPr="00C41118" w:rsidRDefault="002835D9" w:rsidP="00A03E7B">
            <w:pPr>
              <w:rPr>
                <w:rFonts w:cstheme="minorHAnsi"/>
                <w:sz w:val="22"/>
                <w:szCs w:val="22"/>
                <w:lang w:val="es-ES"/>
              </w:rPr>
            </w:pPr>
            <w:r w:rsidRPr="00C41118">
              <w:rPr>
                <w:rFonts w:cstheme="minorHAnsi"/>
                <w:sz w:val="22"/>
                <w:szCs w:val="22"/>
                <w:lang w:val="es-ES"/>
              </w:rPr>
              <w:lastRenderedPageBreak/>
              <w:t>12</w:t>
            </w:r>
          </w:p>
        </w:tc>
        <w:tc>
          <w:tcPr>
            <w:tcW w:w="3821" w:type="dxa"/>
          </w:tcPr>
          <w:p w14:paraId="6A8213AF" w14:textId="1CEA647C"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5E15252A" w14:textId="77777777" w:rsidTr="001C7493">
        <w:tc>
          <w:tcPr>
            <w:tcW w:w="8642" w:type="dxa"/>
          </w:tcPr>
          <w:p w14:paraId="1CFD4704" w14:textId="306EE9BA" w:rsidR="002835D9" w:rsidRPr="00C41118" w:rsidRDefault="00890CCB"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APRUEBA el presupuesto de la Oficina de Coordinación de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contenido en el anexo II de la presente Resolución</w:t>
            </w:r>
            <w:r w:rsidR="002835D9" w:rsidRPr="00C41118">
              <w:rPr>
                <w:rFonts w:asciiTheme="minorHAnsi" w:hAnsiTheme="minorHAnsi" w:cstheme="minorHAnsi"/>
                <w:sz w:val="22"/>
                <w:szCs w:val="22"/>
                <w:lang w:val="es-ES"/>
              </w:rPr>
              <w:t xml:space="preserve">; </w:t>
            </w:r>
          </w:p>
        </w:tc>
        <w:tc>
          <w:tcPr>
            <w:tcW w:w="1418" w:type="dxa"/>
          </w:tcPr>
          <w:p w14:paraId="3B9A1BC0" w14:textId="77777777" w:rsidR="002835D9" w:rsidRPr="00C41118" w:rsidRDefault="002835D9" w:rsidP="00A03E7B">
            <w:pPr>
              <w:rPr>
                <w:rFonts w:cstheme="minorHAnsi"/>
                <w:sz w:val="22"/>
                <w:szCs w:val="22"/>
                <w:lang w:val="es-ES"/>
              </w:rPr>
            </w:pPr>
            <w:r w:rsidRPr="00C41118">
              <w:rPr>
                <w:rFonts w:cstheme="minorHAnsi"/>
                <w:sz w:val="22"/>
                <w:szCs w:val="22"/>
                <w:lang w:val="es-ES"/>
              </w:rPr>
              <w:t>13</w:t>
            </w:r>
          </w:p>
        </w:tc>
        <w:tc>
          <w:tcPr>
            <w:tcW w:w="3821" w:type="dxa"/>
          </w:tcPr>
          <w:p w14:paraId="2227708A" w14:textId="78CAD2AA"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4D1EC61B" w14:textId="77777777" w:rsidTr="001C7493">
        <w:tc>
          <w:tcPr>
            <w:tcW w:w="8642" w:type="dxa"/>
          </w:tcPr>
          <w:p w14:paraId="6C3F9D96" w14:textId="7E489080" w:rsidR="002835D9" w:rsidRPr="00C41118" w:rsidRDefault="00890CCB"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AUTORIZA al Secretario General a concertar, teniendo debidamente en cuenta las </w:t>
            </w:r>
            <w:r w:rsidRPr="00C41118">
              <w:rPr>
                <w:rFonts w:asciiTheme="minorHAnsi" w:hAnsiTheme="minorHAnsi" w:cstheme="minorHAnsi"/>
                <w:i/>
                <w:sz w:val="22"/>
                <w:szCs w:val="22"/>
                <w:lang w:val="es-ES"/>
              </w:rPr>
              <w:t>Orientaciones</w:t>
            </w:r>
            <w:r w:rsidRPr="00C41118">
              <w:rPr>
                <w:rFonts w:asciiTheme="minorHAnsi" w:hAnsiTheme="minorHAnsi" w:cstheme="minorHAnsi"/>
                <w:sz w:val="22"/>
                <w:szCs w:val="22"/>
                <w:lang w:val="es-ES"/>
              </w:rPr>
              <w:t xml:space="preserve"> incluidas en el anexo I y en consulta con el </w:t>
            </w:r>
            <w:proofErr w:type="gramStart"/>
            <w:r w:rsidRPr="00C41118">
              <w:rPr>
                <w:rFonts w:asciiTheme="minorHAnsi" w:hAnsiTheme="minorHAnsi" w:cstheme="minorHAnsi"/>
                <w:sz w:val="22"/>
                <w:szCs w:val="22"/>
                <w:lang w:val="es-ES"/>
              </w:rPr>
              <w:t>Presidente</w:t>
            </w:r>
            <w:proofErr w:type="gramEnd"/>
            <w:r w:rsidRPr="00C41118">
              <w:rPr>
                <w:rFonts w:asciiTheme="minorHAnsi" w:hAnsiTheme="minorHAnsi" w:cstheme="minorHAnsi"/>
                <w:sz w:val="22"/>
                <w:szCs w:val="22"/>
                <w:lang w:val="es-ES"/>
              </w:rPr>
              <w:t xml:space="preserve"> del Comité Permanente, un Memorando de Entendimiento con el Gobierno Griego referente al dispositivo financiero e institucional específico de la Oficina de Coordinación de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de Atenas para los años 2003-2005; y ENCARGA al Secretario General que informe al Comité Permanente sobre la concertación y aplicación del Memorando</w:t>
            </w:r>
            <w:r w:rsidR="00F67823" w:rsidRPr="00C41118">
              <w:rPr>
                <w:rFonts w:asciiTheme="minorHAnsi" w:hAnsiTheme="minorHAnsi" w:cstheme="minorHAnsi"/>
                <w:sz w:val="22"/>
                <w:szCs w:val="22"/>
                <w:lang w:val="es-ES"/>
              </w:rPr>
              <w:t>; y</w:t>
            </w:r>
          </w:p>
        </w:tc>
        <w:tc>
          <w:tcPr>
            <w:tcW w:w="1418" w:type="dxa"/>
          </w:tcPr>
          <w:p w14:paraId="5F8D81D2" w14:textId="77777777" w:rsidR="002835D9" w:rsidRPr="00C41118" w:rsidRDefault="002835D9" w:rsidP="00A03E7B">
            <w:pPr>
              <w:rPr>
                <w:rFonts w:cstheme="minorHAnsi"/>
                <w:sz w:val="22"/>
                <w:szCs w:val="22"/>
                <w:lang w:val="es-ES"/>
              </w:rPr>
            </w:pPr>
            <w:r w:rsidRPr="00C41118">
              <w:rPr>
                <w:rFonts w:cstheme="minorHAnsi"/>
                <w:sz w:val="22"/>
                <w:szCs w:val="22"/>
                <w:lang w:val="es-ES"/>
              </w:rPr>
              <w:t>14</w:t>
            </w:r>
          </w:p>
        </w:tc>
        <w:tc>
          <w:tcPr>
            <w:tcW w:w="3821" w:type="dxa"/>
          </w:tcPr>
          <w:p w14:paraId="52BA38B8" w14:textId="6E84BC0B"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4AE546A8" w14:textId="77777777" w:rsidTr="001C7493">
        <w:tc>
          <w:tcPr>
            <w:tcW w:w="8642" w:type="dxa"/>
          </w:tcPr>
          <w:p w14:paraId="30A2DCCA" w14:textId="5013CC16" w:rsidR="002835D9" w:rsidRPr="00C41118" w:rsidRDefault="00890CCB"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PIDE al Secretario General que asegure que la experiencia de la Oficina de Coordinación de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y sus participantes esté a disposición de otras iniciativas regionales cuando sea preciso en la forma más apropiada posible</w:t>
            </w:r>
            <w:r w:rsidR="002835D9" w:rsidRPr="00C41118">
              <w:rPr>
                <w:rFonts w:asciiTheme="minorHAnsi" w:hAnsiTheme="minorHAnsi" w:cstheme="minorHAnsi"/>
                <w:sz w:val="22"/>
                <w:szCs w:val="22"/>
                <w:lang w:val="es-ES"/>
              </w:rPr>
              <w:t>.</w:t>
            </w:r>
          </w:p>
        </w:tc>
        <w:tc>
          <w:tcPr>
            <w:tcW w:w="1418" w:type="dxa"/>
          </w:tcPr>
          <w:p w14:paraId="72FD0932" w14:textId="77777777" w:rsidR="002835D9" w:rsidRPr="00C41118" w:rsidRDefault="002835D9" w:rsidP="00A03E7B">
            <w:pPr>
              <w:rPr>
                <w:rFonts w:cstheme="minorHAnsi"/>
                <w:sz w:val="22"/>
                <w:szCs w:val="22"/>
                <w:lang w:val="es-ES"/>
              </w:rPr>
            </w:pPr>
            <w:r w:rsidRPr="00C41118">
              <w:rPr>
                <w:rFonts w:cstheme="minorHAnsi"/>
                <w:sz w:val="22"/>
                <w:szCs w:val="22"/>
                <w:lang w:val="es-ES"/>
              </w:rPr>
              <w:t>15</w:t>
            </w:r>
          </w:p>
        </w:tc>
        <w:tc>
          <w:tcPr>
            <w:tcW w:w="3821" w:type="dxa"/>
          </w:tcPr>
          <w:p w14:paraId="7056BEDE" w14:textId="22372112"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4F015436" w14:textId="77777777" w:rsidTr="001C7493">
        <w:tc>
          <w:tcPr>
            <w:tcW w:w="8642" w:type="dxa"/>
          </w:tcPr>
          <w:p w14:paraId="58D4662F" w14:textId="77777777" w:rsidR="002835D9" w:rsidRPr="00C41118" w:rsidRDefault="002835D9" w:rsidP="00A03E7B">
            <w:pPr>
              <w:pStyle w:val="NormalWeb"/>
              <w:rPr>
                <w:rFonts w:asciiTheme="minorHAnsi" w:hAnsiTheme="minorHAnsi" w:cstheme="minorHAnsi"/>
                <w:sz w:val="22"/>
                <w:szCs w:val="22"/>
                <w:lang w:val="es-ES"/>
              </w:rPr>
            </w:pPr>
          </w:p>
        </w:tc>
        <w:tc>
          <w:tcPr>
            <w:tcW w:w="1418" w:type="dxa"/>
          </w:tcPr>
          <w:p w14:paraId="6760FA08" w14:textId="77777777" w:rsidR="002835D9" w:rsidRPr="00C41118" w:rsidRDefault="002835D9" w:rsidP="00A03E7B">
            <w:pPr>
              <w:rPr>
                <w:rFonts w:cstheme="minorHAnsi"/>
                <w:b/>
                <w:sz w:val="22"/>
                <w:szCs w:val="22"/>
                <w:lang w:val="es-ES"/>
              </w:rPr>
            </w:pPr>
            <w:r w:rsidRPr="00C41118">
              <w:rPr>
                <w:rFonts w:cstheme="minorHAnsi"/>
                <w:b/>
                <w:sz w:val="22"/>
                <w:szCs w:val="22"/>
                <w:lang w:val="es-ES"/>
              </w:rPr>
              <w:t>VII.22</w:t>
            </w:r>
          </w:p>
        </w:tc>
        <w:tc>
          <w:tcPr>
            <w:tcW w:w="3821" w:type="dxa"/>
          </w:tcPr>
          <w:p w14:paraId="0E64E066" w14:textId="77777777" w:rsidR="002835D9" w:rsidRPr="00C41118" w:rsidRDefault="002835D9" w:rsidP="00A03E7B">
            <w:pPr>
              <w:rPr>
                <w:rFonts w:cstheme="minorHAnsi"/>
                <w:sz w:val="22"/>
                <w:szCs w:val="22"/>
                <w:lang w:val="es-ES"/>
              </w:rPr>
            </w:pPr>
          </w:p>
        </w:tc>
      </w:tr>
      <w:tr w:rsidR="002835D9" w:rsidRPr="00C41118" w14:paraId="61EE3B3C" w14:textId="77777777" w:rsidTr="001C7493">
        <w:tc>
          <w:tcPr>
            <w:tcW w:w="8642" w:type="dxa"/>
          </w:tcPr>
          <w:p w14:paraId="01088D70" w14:textId="5EEFFBEE" w:rsidR="002835D9" w:rsidRPr="00C41118" w:rsidRDefault="00E8104D"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EXPRESA SU SATISFACCIÓN por la labor realizada hasta ahora en el marco de la Iniciativa para los Humedales del </w:t>
            </w:r>
            <w:proofErr w:type="spellStart"/>
            <w:r w:rsidRPr="00C41118">
              <w:rPr>
                <w:rFonts w:asciiTheme="minorHAnsi" w:hAnsiTheme="minorHAnsi" w:cstheme="minorHAnsi"/>
                <w:sz w:val="22"/>
                <w:szCs w:val="22"/>
                <w:lang w:val="es-ES"/>
              </w:rPr>
              <w:t>Mediterráneo</w:t>
            </w:r>
            <w:proofErr w:type="spellEnd"/>
            <w:r w:rsidRPr="00C41118">
              <w:rPr>
                <w:rFonts w:asciiTheme="minorHAnsi" w:hAnsiTheme="minorHAnsi" w:cstheme="minorHAnsi"/>
                <w:sz w:val="22"/>
                <w:szCs w:val="22"/>
                <w:lang w:val="es-ES"/>
              </w:rPr>
              <w:t xml:space="preserve"> y SU RECONOCIMIENTO a los Gobiernos e instituciones, en particular la </w:t>
            </w:r>
            <w:proofErr w:type="spellStart"/>
            <w:r w:rsidRPr="00C41118">
              <w:rPr>
                <w:rFonts w:asciiTheme="minorHAnsi" w:hAnsiTheme="minorHAnsi" w:cstheme="minorHAnsi"/>
                <w:sz w:val="22"/>
                <w:szCs w:val="22"/>
                <w:lang w:val="es-ES"/>
              </w:rPr>
              <w:t>Comisión</w:t>
            </w:r>
            <w:proofErr w:type="spellEnd"/>
            <w:r w:rsidRPr="00C41118">
              <w:rPr>
                <w:rFonts w:asciiTheme="minorHAnsi" w:hAnsiTheme="minorHAnsi" w:cstheme="minorHAnsi"/>
                <w:sz w:val="22"/>
                <w:szCs w:val="22"/>
                <w:lang w:val="es-ES"/>
              </w:rPr>
              <w:t xml:space="preserve"> </w:t>
            </w:r>
            <w:proofErr w:type="gramStart"/>
            <w:r w:rsidRPr="00C41118">
              <w:rPr>
                <w:rFonts w:asciiTheme="minorHAnsi" w:hAnsiTheme="minorHAnsi" w:cstheme="minorHAnsi"/>
                <w:sz w:val="22"/>
                <w:szCs w:val="22"/>
                <w:lang w:val="es-ES"/>
              </w:rPr>
              <w:t>Europea</w:t>
            </w:r>
            <w:proofErr w:type="gramEnd"/>
            <w:r w:rsidRPr="00C41118">
              <w:rPr>
                <w:rFonts w:asciiTheme="minorHAnsi" w:hAnsiTheme="minorHAnsi" w:cstheme="minorHAnsi"/>
                <w:sz w:val="22"/>
                <w:szCs w:val="22"/>
                <w:lang w:val="es-ES"/>
              </w:rPr>
              <w:t xml:space="preserve">, por el apoyo financiero que han brindado a la Iniciativa; y RECONOCE a la misma como un modelo de </w:t>
            </w:r>
            <w:proofErr w:type="spellStart"/>
            <w:r w:rsidRPr="00C41118">
              <w:rPr>
                <w:rFonts w:asciiTheme="minorHAnsi" w:hAnsiTheme="minorHAnsi" w:cstheme="minorHAnsi"/>
                <w:sz w:val="22"/>
                <w:szCs w:val="22"/>
                <w:lang w:val="es-ES"/>
              </w:rPr>
              <w:t>colaboración</w:t>
            </w:r>
            <w:proofErr w:type="spellEnd"/>
            <w:r w:rsidRPr="00C41118">
              <w:rPr>
                <w:rFonts w:asciiTheme="minorHAnsi" w:hAnsiTheme="minorHAnsi" w:cstheme="minorHAnsi"/>
                <w:sz w:val="22"/>
                <w:szCs w:val="22"/>
                <w:lang w:val="es-ES"/>
              </w:rPr>
              <w:t xml:space="preserve"> regional, basada en esfuerzos </w:t>
            </w:r>
            <w:proofErr w:type="spellStart"/>
            <w:r w:rsidRPr="00C41118">
              <w:rPr>
                <w:rFonts w:asciiTheme="minorHAnsi" w:hAnsiTheme="minorHAnsi" w:cstheme="minorHAnsi"/>
                <w:sz w:val="22"/>
                <w:szCs w:val="22"/>
                <w:lang w:val="es-ES"/>
              </w:rPr>
              <w:t>endógenos</w:t>
            </w:r>
            <w:proofErr w:type="spellEnd"/>
            <w:r w:rsidRPr="00C41118">
              <w:rPr>
                <w:rFonts w:asciiTheme="minorHAnsi" w:hAnsiTheme="minorHAnsi" w:cstheme="minorHAnsi"/>
                <w:sz w:val="22"/>
                <w:szCs w:val="22"/>
                <w:lang w:val="es-ES"/>
              </w:rPr>
              <w:t xml:space="preserve"> y una amplia </w:t>
            </w:r>
            <w:proofErr w:type="spellStart"/>
            <w:r w:rsidRPr="00C41118">
              <w:rPr>
                <w:rFonts w:asciiTheme="minorHAnsi" w:hAnsiTheme="minorHAnsi" w:cstheme="minorHAnsi"/>
                <w:sz w:val="22"/>
                <w:szCs w:val="22"/>
                <w:lang w:val="es-ES"/>
              </w:rPr>
              <w:t>participación</w:t>
            </w:r>
            <w:proofErr w:type="spellEnd"/>
            <w:r w:rsidRPr="00C41118">
              <w:rPr>
                <w:rFonts w:asciiTheme="minorHAnsi" w:hAnsiTheme="minorHAnsi" w:cstheme="minorHAnsi"/>
                <w:sz w:val="22"/>
                <w:szCs w:val="22"/>
                <w:lang w:val="es-ES"/>
              </w:rPr>
              <w:t xml:space="preserve"> de todos los sectores</w:t>
            </w:r>
            <w:r w:rsidR="002835D9" w:rsidRPr="00C41118">
              <w:rPr>
                <w:rFonts w:asciiTheme="minorHAnsi" w:hAnsiTheme="minorHAnsi" w:cstheme="minorHAnsi"/>
                <w:sz w:val="22"/>
                <w:szCs w:val="22"/>
                <w:lang w:val="es-ES"/>
              </w:rPr>
              <w:t xml:space="preserve">; </w:t>
            </w:r>
          </w:p>
        </w:tc>
        <w:tc>
          <w:tcPr>
            <w:tcW w:w="1418" w:type="dxa"/>
          </w:tcPr>
          <w:p w14:paraId="4026B1CB" w14:textId="77777777" w:rsidR="002835D9" w:rsidRPr="00C41118" w:rsidRDefault="002835D9" w:rsidP="00A03E7B">
            <w:pPr>
              <w:rPr>
                <w:rFonts w:cstheme="minorHAnsi"/>
                <w:sz w:val="22"/>
                <w:szCs w:val="22"/>
                <w:lang w:val="es-ES"/>
              </w:rPr>
            </w:pPr>
            <w:r w:rsidRPr="00C41118">
              <w:rPr>
                <w:rFonts w:cstheme="minorHAnsi"/>
                <w:sz w:val="22"/>
                <w:szCs w:val="22"/>
                <w:lang w:val="es-ES"/>
              </w:rPr>
              <w:t>2</w:t>
            </w:r>
          </w:p>
        </w:tc>
        <w:tc>
          <w:tcPr>
            <w:tcW w:w="3821" w:type="dxa"/>
          </w:tcPr>
          <w:p w14:paraId="277F83C1" w14:textId="56125938"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4D19CA01" w14:textId="77777777" w:rsidTr="001C7493">
        <w:tc>
          <w:tcPr>
            <w:tcW w:w="8642" w:type="dxa"/>
          </w:tcPr>
          <w:p w14:paraId="0B634883" w14:textId="65D88797" w:rsidR="002835D9" w:rsidRPr="00C41118" w:rsidRDefault="00E8104D" w:rsidP="00E8104D">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APRUEBA el establecimiento del </w:t>
            </w:r>
            <w:proofErr w:type="spellStart"/>
            <w:r w:rsidRPr="00C41118">
              <w:rPr>
                <w:rFonts w:asciiTheme="minorHAnsi" w:hAnsiTheme="minorHAnsi" w:cstheme="minorHAnsi"/>
                <w:sz w:val="22"/>
                <w:szCs w:val="22"/>
                <w:lang w:val="es-ES"/>
              </w:rPr>
              <w:t>Comite</w:t>
            </w:r>
            <w:proofErr w:type="spellEnd"/>
            <w:r w:rsidRPr="00C41118">
              <w:rPr>
                <w:rFonts w:asciiTheme="minorHAnsi" w:hAnsiTheme="minorHAnsi" w:cstheme="minorHAnsi"/>
                <w:sz w:val="22"/>
                <w:szCs w:val="22"/>
                <w:lang w:val="es-ES"/>
              </w:rPr>
              <w:t xml:space="preserve">́ sobre los Humedales </w:t>
            </w:r>
            <w:proofErr w:type="spellStart"/>
            <w:r w:rsidRPr="00C41118">
              <w:rPr>
                <w:rFonts w:asciiTheme="minorHAnsi" w:hAnsiTheme="minorHAnsi" w:cstheme="minorHAnsi"/>
                <w:sz w:val="22"/>
                <w:szCs w:val="22"/>
                <w:lang w:val="es-ES"/>
              </w:rPr>
              <w:t>Mediterráneos</w:t>
            </w:r>
            <w:proofErr w:type="spellEnd"/>
            <w:r w:rsidRPr="00C41118">
              <w:rPr>
                <w:rFonts w:asciiTheme="minorHAnsi" w:hAnsiTheme="minorHAnsi" w:cstheme="minorHAnsi"/>
                <w:sz w:val="22"/>
                <w:szCs w:val="22"/>
                <w:lang w:val="es-ES"/>
              </w:rPr>
              <w:t xml:space="preserve">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w:t>
            </w:r>
            <w:proofErr w:type="spellStart"/>
            <w:r w:rsidRPr="00C41118">
              <w:rPr>
                <w:rFonts w:asciiTheme="minorHAnsi" w:hAnsiTheme="minorHAnsi" w:cstheme="minorHAnsi"/>
                <w:sz w:val="22"/>
                <w:szCs w:val="22"/>
                <w:lang w:val="es-ES"/>
              </w:rPr>
              <w:t>Com</w:t>
            </w:r>
            <w:proofErr w:type="spellEnd"/>
            <w:r w:rsidRPr="00C41118">
              <w:rPr>
                <w:rFonts w:asciiTheme="minorHAnsi" w:hAnsiTheme="minorHAnsi" w:cstheme="minorHAnsi"/>
                <w:sz w:val="22"/>
                <w:szCs w:val="22"/>
                <w:lang w:val="es-ES"/>
              </w:rPr>
              <w:t xml:space="preserve">), en el marco de la </w:t>
            </w:r>
            <w:proofErr w:type="spellStart"/>
            <w:r w:rsidRPr="00C41118">
              <w:rPr>
                <w:rFonts w:asciiTheme="minorHAnsi" w:hAnsiTheme="minorHAnsi" w:cstheme="minorHAnsi"/>
                <w:sz w:val="22"/>
                <w:szCs w:val="22"/>
                <w:lang w:val="es-ES"/>
              </w:rPr>
              <w:t>Convención</w:t>
            </w:r>
            <w:proofErr w:type="spellEnd"/>
            <w:r w:rsidRPr="00C41118">
              <w:rPr>
                <w:rFonts w:asciiTheme="minorHAnsi" w:hAnsiTheme="minorHAnsi" w:cstheme="minorHAnsi"/>
                <w:sz w:val="22"/>
                <w:szCs w:val="22"/>
                <w:lang w:val="es-ES"/>
              </w:rPr>
              <w:t xml:space="preserve">, como foro para la </w:t>
            </w:r>
            <w:proofErr w:type="spellStart"/>
            <w:r w:rsidRPr="00C41118">
              <w:rPr>
                <w:rFonts w:asciiTheme="minorHAnsi" w:hAnsiTheme="minorHAnsi" w:cstheme="minorHAnsi"/>
                <w:sz w:val="22"/>
                <w:szCs w:val="22"/>
                <w:lang w:val="es-ES"/>
              </w:rPr>
              <w:t>colaboración</w:t>
            </w:r>
            <w:proofErr w:type="spellEnd"/>
            <w:r w:rsidRPr="00C41118">
              <w:rPr>
                <w:rFonts w:asciiTheme="minorHAnsi" w:hAnsiTheme="minorHAnsi" w:cstheme="minorHAnsi"/>
                <w:sz w:val="22"/>
                <w:szCs w:val="22"/>
                <w:lang w:val="es-ES"/>
              </w:rPr>
              <w:t xml:space="preserve"> en el </w:t>
            </w:r>
            <w:proofErr w:type="spellStart"/>
            <w:r w:rsidRPr="00C41118">
              <w:rPr>
                <w:rFonts w:asciiTheme="minorHAnsi" w:hAnsiTheme="minorHAnsi" w:cstheme="minorHAnsi"/>
                <w:sz w:val="22"/>
                <w:szCs w:val="22"/>
                <w:lang w:val="es-ES"/>
              </w:rPr>
              <w:t>Mediterráneo</w:t>
            </w:r>
            <w:proofErr w:type="spellEnd"/>
            <w:r w:rsidRPr="00C41118">
              <w:rPr>
                <w:rFonts w:asciiTheme="minorHAnsi" w:hAnsiTheme="minorHAnsi" w:cstheme="minorHAnsi"/>
                <w:sz w:val="22"/>
                <w:szCs w:val="22"/>
                <w:lang w:val="es-ES"/>
              </w:rPr>
              <w:t xml:space="preserve"> en cuestiones relativas a los humedales y como entidad consultiva de la </w:t>
            </w:r>
            <w:proofErr w:type="spellStart"/>
            <w:r w:rsidRPr="00C41118">
              <w:rPr>
                <w:rFonts w:asciiTheme="minorHAnsi" w:hAnsiTheme="minorHAnsi" w:cstheme="minorHAnsi"/>
                <w:sz w:val="22"/>
                <w:szCs w:val="22"/>
                <w:lang w:val="es-ES"/>
              </w:rPr>
              <w:t>Convención</w:t>
            </w:r>
            <w:proofErr w:type="spellEnd"/>
            <w:r w:rsidRPr="00C41118">
              <w:rPr>
                <w:rFonts w:asciiTheme="minorHAnsi" w:hAnsiTheme="minorHAnsi" w:cstheme="minorHAnsi"/>
                <w:sz w:val="22"/>
                <w:szCs w:val="22"/>
                <w:lang w:val="es-ES"/>
              </w:rPr>
              <w:t xml:space="preserve"> en esa </w:t>
            </w:r>
            <w:proofErr w:type="spellStart"/>
            <w:r w:rsidRPr="00C41118">
              <w:rPr>
                <w:rFonts w:asciiTheme="minorHAnsi" w:hAnsiTheme="minorHAnsi" w:cstheme="minorHAnsi"/>
                <w:sz w:val="22"/>
                <w:szCs w:val="22"/>
                <w:lang w:val="es-ES"/>
              </w:rPr>
              <w:t>región</w:t>
            </w:r>
            <w:proofErr w:type="spellEnd"/>
            <w:r w:rsidR="002835D9" w:rsidRPr="00C41118">
              <w:rPr>
                <w:rFonts w:asciiTheme="minorHAnsi" w:hAnsiTheme="minorHAnsi" w:cstheme="minorHAnsi"/>
                <w:sz w:val="22"/>
                <w:szCs w:val="22"/>
                <w:lang w:val="es-ES"/>
              </w:rPr>
              <w:t xml:space="preserve">; </w:t>
            </w:r>
          </w:p>
        </w:tc>
        <w:tc>
          <w:tcPr>
            <w:tcW w:w="1418" w:type="dxa"/>
          </w:tcPr>
          <w:p w14:paraId="7AE189A6" w14:textId="77777777" w:rsidR="002835D9" w:rsidRPr="00C41118" w:rsidRDefault="002835D9" w:rsidP="00A03E7B">
            <w:pPr>
              <w:rPr>
                <w:rFonts w:cstheme="minorHAnsi"/>
                <w:sz w:val="22"/>
                <w:szCs w:val="22"/>
                <w:lang w:val="es-ES"/>
              </w:rPr>
            </w:pPr>
            <w:r w:rsidRPr="00C41118">
              <w:rPr>
                <w:rFonts w:cstheme="minorHAnsi"/>
                <w:sz w:val="22"/>
                <w:szCs w:val="22"/>
                <w:lang w:val="es-ES"/>
              </w:rPr>
              <w:t>3</w:t>
            </w:r>
          </w:p>
        </w:tc>
        <w:tc>
          <w:tcPr>
            <w:tcW w:w="3821" w:type="dxa"/>
          </w:tcPr>
          <w:p w14:paraId="396AB11F" w14:textId="22A5E685"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3A2DB777" w14:textId="77777777" w:rsidTr="001C7493">
        <w:tc>
          <w:tcPr>
            <w:tcW w:w="8642" w:type="dxa"/>
          </w:tcPr>
          <w:p w14:paraId="716756BC" w14:textId="298B09FC" w:rsidR="002835D9" w:rsidRPr="00C41118" w:rsidRDefault="00E8104D" w:rsidP="00E8104D">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HACE SUYAS la Estrategia para los Humedales </w:t>
            </w:r>
            <w:proofErr w:type="spellStart"/>
            <w:r w:rsidRPr="00C41118">
              <w:rPr>
                <w:rFonts w:asciiTheme="minorHAnsi" w:hAnsiTheme="minorHAnsi" w:cstheme="minorHAnsi"/>
                <w:sz w:val="22"/>
                <w:szCs w:val="22"/>
                <w:lang w:val="es-ES"/>
              </w:rPr>
              <w:t>Mediterráneos</w:t>
            </w:r>
            <w:proofErr w:type="spellEnd"/>
            <w:r w:rsidRPr="00C41118">
              <w:rPr>
                <w:rFonts w:asciiTheme="minorHAnsi" w:hAnsiTheme="minorHAnsi" w:cstheme="minorHAnsi"/>
                <w:sz w:val="22"/>
                <w:szCs w:val="22"/>
                <w:lang w:val="es-ES"/>
              </w:rPr>
              <w:t xml:space="preserve"> y la </w:t>
            </w:r>
            <w:proofErr w:type="spellStart"/>
            <w:r w:rsidRPr="00C41118">
              <w:rPr>
                <w:rFonts w:asciiTheme="minorHAnsi" w:hAnsiTheme="minorHAnsi" w:cstheme="minorHAnsi"/>
                <w:sz w:val="22"/>
                <w:szCs w:val="22"/>
                <w:lang w:val="es-ES"/>
              </w:rPr>
              <w:t>Declaración</w:t>
            </w:r>
            <w:proofErr w:type="spellEnd"/>
            <w:r w:rsidRPr="00C41118">
              <w:rPr>
                <w:rFonts w:asciiTheme="minorHAnsi" w:hAnsiTheme="minorHAnsi" w:cstheme="minorHAnsi"/>
                <w:sz w:val="22"/>
                <w:szCs w:val="22"/>
                <w:lang w:val="es-ES"/>
              </w:rPr>
              <w:t xml:space="preserve"> de Venecia, que aplican el Plan </w:t>
            </w:r>
            <w:proofErr w:type="spellStart"/>
            <w:r w:rsidRPr="00C41118">
              <w:rPr>
                <w:rFonts w:asciiTheme="minorHAnsi" w:hAnsiTheme="minorHAnsi" w:cstheme="minorHAnsi"/>
                <w:sz w:val="22"/>
                <w:szCs w:val="22"/>
                <w:lang w:val="es-ES"/>
              </w:rPr>
              <w:t>Estratégico</w:t>
            </w:r>
            <w:proofErr w:type="spellEnd"/>
            <w:r w:rsidRPr="00C41118">
              <w:rPr>
                <w:rFonts w:asciiTheme="minorHAnsi" w:hAnsiTheme="minorHAnsi" w:cstheme="minorHAnsi"/>
                <w:sz w:val="22"/>
                <w:szCs w:val="22"/>
                <w:lang w:val="es-ES"/>
              </w:rPr>
              <w:t xml:space="preserve"> de Ramsar en la </w:t>
            </w:r>
            <w:proofErr w:type="spellStart"/>
            <w:r w:rsidRPr="00C41118">
              <w:rPr>
                <w:rFonts w:asciiTheme="minorHAnsi" w:hAnsiTheme="minorHAnsi" w:cstheme="minorHAnsi"/>
                <w:sz w:val="22"/>
                <w:szCs w:val="22"/>
                <w:lang w:val="es-ES"/>
              </w:rPr>
              <w:t>región</w:t>
            </w:r>
            <w:proofErr w:type="spellEnd"/>
            <w:r w:rsidRPr="00C41118">
              <w:rPr>
                <w:rFonts w:asciiTheme="minorHAnsi" w:hAnsiTheme="minorHAnsi" w:cstheme="minorHAnsi"/>
                <w:sz w:val="22"/>
                <w:szCs w:val="22"/>
                <w:lang w:val="es-ES"/>
              </w:rPr>
              <w:t xml:space="preserve">, como documentos orientadores de los esfuerzos en el </w:t>
            </w:r>
            <w:proofErr w:type="spellStart"/>
            <w:r w:rsidRPr="00C41118">
              <w:rPr>
                <w:rFonts w:asciiTheme="minorHAnsi" w:hAnsiTheme="minorHAnsi" w:cstheme="minorHAnsi"/>
                <w:sz w:val="22"/>
                <w:szCs w:val="22"/>
                <w:lang w:val="es-ES"/>
              </w:rPr>
              <w:t>Mediterráneo</w:t>
            </w:r>
            <w:proofErr w:type="spellEnd"/>
            <w:r w:rsidR="002835D9" w:rsidRPr="00C41118">
              <w:rPr>
                <w:rFonts w:asciiTheme="minorHAnsi" w:hAnsiTheme="minorHAnsi" w:cstheme="minorHAnsi"/>
                <w:sz w:val="22"/>
                <w:szCs w:val="22"/>
                <w:lang w:val="es-ES"/>
              </w:rPr>
              <w:t xml:space="preserve">; </w:t>
            </w:r>
          </w:p>
        </w:tc>
        <w:tc>
          <w:tcPr>
            <w:tcW w:w="1418" w:type="dxa"/>
          </w:tcPr>
          <w:p w14:paraId="24776A5A" w14:textId="77777777" w:rsidR="002835D9" w:rsidRPr="00C41118" w:rsidRDefault="002835D9" w:rsidP="00A03E7B">
            <w:pPr>
              <w:rPr>
                <w:rFonts w:cstheme="minorHAnsi"/>
                <w:sz w:val="22"/>
                <w:szCs w:val="22"/>
                <w:lang w:val="es-ES"/>
              </w:rPr>
            </w:pPr>
            <w:r w:rsidRPr="00C41118">
              <w:rPr>
                <w:rFonts w:cstheme="minorHAnsi"/>
                <w:sz w:val="22"/>
                <w:szCs w:val="22"/>
                <w:lang w:val="es-ES"/>
              </w:rPr>
              <w:t>4</w:t>
            </w:r>
          </w:p>
        </w:tc>
        <w:tc>
          <w:tcPr>
            <w:tcW w:w="3821" w:type="dxa"/>
          </w:tcPr>
          <w:p w14:paraId="1437C282" w14:textId="51894B11"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68C1316A" w14:textId="77777777" w:rsidTr="001C7493">
        <w:tc>
          <w:tcPr>
            <w:tcW w:w="8642" w:type="dxa"/>
          </w:tcPr>
          <w:p w14:paraId="06E41997" w14:textId="29120501" w:rsidR="002835D9" w:rsidRPr="00C41118" w:rsidRDefault="00E8104D" w:rsidP="00E8104D">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ENCARGA al </w:t>
            </w:r>
            <w:proofErr w:type="spellStart"/>
            <w:r w:rsidRPr="00C41118">
              <w:rPr>
                <w:rFonts w:asciiTheme="minorHAnsi" w:hAnsiTheme="minorHAnsi" w:cstheme="minorHAnsi"/>
                <w:sz w:val="22"/>
                <w:szCs w:val="22"/>
                <w:lang w:val="es-ES"/>
              </w:rPr>
              <w:t>Comite</w:t>
            </w:r>
            <w:proofErr w:type="spellEnd"/>
            <w:r w:rsidRPr="00C41118">
              <w:rPr>
                <w:rFonts w:asciiTheme="minorHAnsi" w:hAnsiTheme="minorHAnsi" w:cstheme="minorHAnsi"/>
                <w:sz w:val="22"/>
                <w:szCs w:val="22"/>
                <w:lang w:val="es-ES"/>
              </w:rPr>
              <w:t xml:space="preserve">́ sobre los Humedales </w:t>
            </w:r>
            <w:proofErr w:type="spellStart"/>
            <w:r w:rsidRPr="00C41118">
              <w:rPr>
                <w:rFonts w:asciiTheme="minorHAnsi" w:hAnsiTheme="minorHAnsi" w:cstheme="minorHAnsi"/>
                <w:sz w:val="22"/>
                <w:szCs w:val="22"/>
                <w:lang w:val="es-ES"/>
              </w:rPr>
              <w:t>Mediterráneos</w:t>
            </w:r>
            <w:proofErr w:type="spellEnd"/>
            <w:r w:rsidRPr="00C41118">
              <w:rPr>
                <w:rFonts w:asciiTheme="minorHAnsi" w:hAnsiTheme="minorHAnsi" w:cstheme="minorHAnsi"/>
                <w:sz w:val="22"/>
                <w:szCs w:val="22"/>
                <w:lang w:val="es-ES"/>
              </w:rPr>
              <w:t xml:space="preserve"> la tarea de supervisar la </w:t>
            </w:r>
            <w:proofErr w:type="spellStart"/>
            <w:r w:rsidRPr="00C41118">
              <w:rPr>
                <w:rFonts w:asciiTheme="minorHAnsi" w:hAnsiTheme="minorHAnsi" w:cstheme="minorHAnsi"/>
                <w:sz w:val="22"/>
                <w:szCs w:val="22"/>
                <w:lang w:val="es-ES"/>
              </w:rPr>
              <w:t>ejecución</w:t>
            </w:r>
            <w:proofErr w:type="spellEnd"/>
            <w:r w:rsidRPr="00C41118">
              <w:rPr>
                <w:rFonts w:asciiTheme="minorHAnsi" w:hAnsiTheme="minorHAnsi" w:cstheme="minorHAnsi"/>
                <w:sz w:val="22"/>
                <w:szCs w:val="22"/>
                <w:lang w:val="es-ES"/>
              </w:rPr>
              <w:t xml:space="preserve"> de la Estrategia y la </w:t>
            </w:r>
            <w:proofErr w:type="spellStart"/>
            <w:r w:rsidRPr="00C41118">
              <w:rPr>
                <w:rFonts w:asciiTheme="minorHAnsi" w:hAnsiTheme="minorHAnsi" w:cstheme="minorHAnsi"/>
                <w:sz w:val="22"/>
                <w:szCs w:val="22"/>
                <w:lang w:val="es-ES"/>
              </w:rPr>
              <w:t>Declaración</w:t>
            </w:r>
            <w:proofErr w:type="spellEnd"/>
            <w:r w:rsidRPr="00C41118">
              <w:rPr>
                <w:rFonts w:asciiTheme="minorHAnsi" w:hAnsiTheme="minorHAnsi" w:cstheme="minorHAnsi"/>
                <w:sz w:val="22"/>
                <w:szCs w:val="22"/>
                <w:lang w:val="es-ES"/>
              </w:rPr>
              <w:t xml:space="preserve"> citadas y de adaptarlas conforme </w:t>
            </w:r>
            <w:proofErr w:type="spellStart"/>
            <w:r w:rsidRPr="00C41118">
              <w:rPr>
                <w:rFonts w:asciiTheme="minorHAnsi" w:hAnsiTheme="minorHAnsi" w:cstheme="minorHAnsi"/>
                <w:sz w:val="22"/>
                <w:szCs w:val="22"/>
                <w:lang w:val="es-ES"/>
              </w:rPr>
              <w:t>varíen</w:t>
            </w:r>
            <w:proofErr w:type="spellEnd"/>
            <w:r w:rsidRPr="00C41118">
              <w:rPr>
                <w:rFonts w:asciiTheme="minorHAnsi" w:hAnsiTheme="minorHAnsi" w:cstheme="minorHAnsi"/>
                <w:sz w:val="22"/>
                <w:szCs w:val="22"/>
                <w:lang w:val="es-ES"/>
              </w:rPr>
              <w:t xml:space="preserve"> las circunstancias</w:t>
            </w:r>
            <w:r w:rsidR="002835D9" w:rsidRPr="00C41118">
              <w:rPr>
                <w:rFonts w:asciiTheme="minorHAnsi" w:hAnsiTheme="minorHAnsi" w:cstheme="minorHAnsi"/>
                <w:sz w:val="22"/>
                <w:szCs w:val="22"/>
                <w:lang w:val="es-ES"/>
              </w:rPr>
              <w:t xml:space="preserve">; </w:t>
            </w:r>
          </w:p>
        </w:tc>
        <w:tc>
          <w:tcPr>
            <w:tcW w:w="1418" w:type="dxa"/>
          </w:tcPr>
          <w:p w14:paraId="77B662A9" w14:textId="77777777" w:rsidR="002835D9" w:rsidRPr="00C41118" w:rsidRDefault="002835D9" w:rsidP="00A03E7B">
            <w:pPr>
              <w:rPr>
                <w:rFonts w:cstheme="minorHAnsi"/>
                <w:sz w:val="22"/>
                <w:szCs w:val="22"/>
                <w:lang w:val="es-ES"/>
              </w:rPr>
            </w:pPr>
            <w:r w:rsidRPr="00C41118">
              <w:rPr>
                <w:rFonts w:cstheme="minorHAnsi"/>
                <w:sz w:val="22"/>
                <w:szCs w:val="22"/>
                <w:lang w:val="es-ES"/>
              </w:rPr>
              <w:t>5</w:t>
            </w:r>
          </w:p>
        </w:tc>
        <w:tc>
          <w:tcPr>
            <w:tcW w:w="3821" w:type="dxa"/>
          </w:tcPr>
          <w:p w14:paraId="2AF3DF10" w14:textId="1B11A159"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43CB6B2B" w14:textId="77777777" w:rsidTr="001C7493">
        <w:tc>
          <w:tcPr>
            <w:tcW w:w="8642" w:type="dxa"/>
          </w:tcPr>
          <w:p w14:paraId="5691B015" w14:textId="0E70EB2F" w:rsidR="002835D9" w:rsidRPr="00C41118" w:rsidRDefault="00E8104D" w:rsidP="00E8104D">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ALIENTA a las Partes Contratantes de la cuenca del </w:t>
            </w:r>
            <w:proofErr w:type="spellStart"/>
            <w:r w:rsidRPr="00C41118">
              <w:rPr>
                <w:rFonts w:asciiTheme="minorHAnsi" w:hAnsiTheme="minorHAnsi" w:cstheme="minorHAnsi"/>
                <w:sz w:val="22"/>
                <w:szCs w:val="22"/>
                <w:lang w:val="es-ES"/>
              </w:rPr>
              <w:t>Mediterráneo</w:t>
            </w:r>
            <w:proofErr w:type="spellEnd"/>
            <w:r w:rsidRPr="00C41118">
              <w:rPr>
                <w:rFonts w:asciiTheme="minorHAnsi" w:hAnsiTheme="minorHAnsi" w:cstheme="minorHAnsi"/>
                <w:sz w:val="22"/>
                <w:szCs w:val="22"/>
                <w:lang w:val="es-ES"/>
              </w:rPr>
              <w:t xml:space="preserve"> a emplear y perfeccionar los instrumentos establecidos en el marco de los proyectos MedWet1 y MedWet2 y, en particular, las herramientas operativas desarrolladas por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con vistas a estimular la </w:t>
            </w:r>
            <w:proofErr w:type="spellStart"/>
            <w:r w:rsidRPr="00C41118">
              <w:rPr>
                <w:rFonts w:asciiTheme="minorHAnsi" w:hAnsiTheme="minorHAnsi" w:cstheme="minorHAnsi"/>
                <w:sz w:val="22"/>
                <w:szCs w:val="22"/>
                <w:lang w:val="es-ES"/>
              </w:rPr>
              <w:t>aplicación</w:t>
            </w:r>
            <w:proofErr w:type="spellEnd"/>
            <w:r w:rsidRPr="00C41118">
              <w:rPr>
                <w:rFonts w:asciiTheme="minorHAnsi" w:hAnsiTheme="minorHAnsi" w:cstheme="minorHAnsi"/>
                <w:sz w:val="22"/>
                <w:szCs w:val="22"/>
                <w:lang w:val="es-ES"/>
              </w:rPr>
              <w:t xml:space="preserve"> de un enfoque integral en la </w:t>
            </w:r>
            <w:proofErr w:type="spellStart"/>
            <w:r w:rsidRPr="00C41118">
              <w:rPr>
                <w:rFonts w:asciiTheme="minorHAnsi" w:hAnsiTheme="minorHAnsi" w:cstheme="minorHAnsi"/>
                <w:sz w:val="22"/>
                <w:szCs w:val="22"/>
                <w:lang w:val="es-ES"/>
              </w:rPr>
              <w:t>gestión</w:t>
            </w:r>
            <w:proofErr w:type="spellEnd"/>
            <w:r w:rsidRPr="00C41118">
              <w:rPr>
                <w:rFonts w:asciiTheme="minorHAnsi" w:hAnsiTheme="minorHAnsi" w:cstheme="minorHAnsi"/>
                <w:sz w:val="22"/>
                <w:szCs w:val="22"/>
                <w:lang w:val="es-ES"/>
              </w:rPr>
              <w:t xml:space="preserve"> sostenible de los humedales de la </w:t>
            </w:r>
            <w:proofErr w:type="spellStart"/>
            <w:r w:rsidRPr="00C41118">
              <w:rPr>
                <w:rFonts w:asciiTheme="minorHAnsi" w:hAnsiTheme="minorHAnsi" w:cstheme="minorHAnsi"/>
                <w:sz w:val="22"/>
                <w:szCs w:val="22"/>
                <w:lang w:val="es-ES"/>
              </w:rPr>
              <w:t>región</w:t>
            </w:r>
            <w:proofErr w:type="spellEnd"/>
            <w:r w:rsidR="002835D9" w:rsidRPr="00C41118">
              <w:rPr>
                <w:rFonts w:asciiTheme="minorHAnsi" w:hAnsiTheme="minorHAnsi" w:cstheme="minorHAnsi"/>
                <w:sz w:val="22"/>
                <w:szCs w:val="22"/>
                <w:lang w:val="es-ES"/>
              </w:rPr>
              <w:t xml:space="preserve">; </w:t>
            </w:r>
          </w:p>
        </w:tc>
        <w:tc>
          <w:tcPr>
            <w:tcW w:w="1418" w:type="dxa"/>
          </w:tcPr>
          <w:p w14:paraId="2E1D0A25" w14:textId="77777777" w:rsidR="002835D9" w:rsidRPr="00C41118" w:rsidRDefault="002835D9" w:rsidP="00A03E7B">
            <w:pPr>
              <w:rPr>
                <w:rFonts w:cstheme="minorHAnsi"/>
                <w:sz w:val="22"/>
                <w:szCs w:val="22"/>
                <w:lang w:val="es-ES"/>
              </w:rPr>
            </w:pPr>
            <w:r w:rsidRPr="00C41118">
              <w:rPr>
                <w:rFonts w:cstheme="minorHAnsi"/>
                <w:sz w:val="22"/>
                <w:szCs w:val="22"/>
                <w:lang w:val="es-ES"/>
              </w:rPr>
              <w:t>6</w:t>
            </w:r>
          </w:p>
        </w:tc>
        <w:tc>
          <w:tcPr>
            <w:tcW w:w="3821" w:type="dxa"/>
          </w:tcPr>
          <w:p w14:paraId="2B1AF23A" w14:textId="0E678277"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616E01D2" w14:textId="77777777" w:rsidTr="001C7493">
        <w:tc>
          <w:tcPr>
            <w:tcW w:w="8642" w:type="dxa"/>
          </w:tcPr>
          <w:p w14:paraId="6DDB3120" w14:textId="14056B05" w:rsidR="002835D9" w:rsidRPr="00C41118" w:rsidRDefault="00E8104D" w:rsidP="00617F58">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lastRenderedPageBreak/>
              <w:t xml:space="preserve">INVITA a las Partes Contratantes en otras regiones, a que, con la asistencia de la Oficina de Ramsar, consideren la </w:t>
            </w:r>
            <w:proofErr w:type="spellStart"/>
            <w:r w:rsidRPr="00C41118">
              <w:rPr>
                <w:rFonts w:asciiTheme="minorHAnsi" w:hAnsiTheme="minorHAnsi" w:cstheme="minorHAnsi"/>
                <w:sz w:val="22"/>
                <w:szCs w:val="22"/>
                <w:lang w:val="es-ES"/>
              </w:rPr>
              <w:t>utilización</w:t>
            </w:r>
            <w:proofErr w:type="spellEnd"/>
            <w:r w:rsidRPr="00C41118">
              <w:rPr>
                <w:rFonts w:asciiTheme="minorHAnsi" w:hAnsiTheme="minorHAnsi" w:cstheme="minorHAnsi"/>
                <w:sz w:val="22"/>
                <w:szCs w:val="22"/>
                <w:lang w:val="es-ES"/>
              </w:rPr>
              <w:t xml:space="preserve"> de los instrumentos desarrollados por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y en particular, como lo requiere la </w:t>
            </w:r>
            <w:proofErr w:type="spellStart"/>
            <w:r w:rsidRPr="00C41118">
              <w:rPr>
                <w:rFonts w:asciiTheme="minorHAnsi" w:hAnsiTheme="minorHAnsi" w:cstheme="minorHAnsi"/>
                <w:sz w:val="22"/>
                <w:szCs w:val="22"/>
                <w:lang w:val="es-ES"/>
              </w:rPr>
              <w:t>Resolución</w:t>
            </w:r>
            <w:proofErr w:type="spellEnd"/>
            <w:r w:rsidRPr="00C41118">
              <w:rPr>
                <w:rFonts w:asciiTheme="minorHAnsi" w:hAnsiTheme="minorHAnsi" w:cstheme="minorHAnsi"/>
                <w:sz w:val="22"/>
                <w:szCs w:val="22"/>
                <w:lang w:val="es-ES"/>
              </w:rPr>
              <w:t xml:space="preserve"> VII.20, la </w:t>
            </w:r>
            <w:proofErr w:type="spellStart"/>
            <w:r w:rsidRPr="00C41118">
              <w:rPr>
                <w:rFonts w:asciiTheme="minorHAnsi" w:hAnsiTheme="minorHAnsi" w:cstheme="minorHAnsi"/>
                <w:sz w:val="22"/>
                <w:szCs w:val="22"/>
                <w:lang w:val="es-ES"/>
              </w:rPr>
              <w:t>metodología</w:t>
            </w:r>
            <w:proofErr w:type="spellEnd"/>
            <w:r w:rsidRPr="00C41118">
              <w:rPr>
                <w:rFonts w:asciiTheme="minorHAnsi" w:hAnsiTheme="minorHAnsi" w:cstheme="minorHAnsi"/>
                <w:sz w:val="22"/>
                <w:szCs w:val="22"/>
                <w:lang w:val="es-ES"/>
              </w:rPr>
              <w:t xml:space="preserve"> y base de datos para recoger, gestionar y conservar datos de inventario de humedales; y URGE a los </w:t>
            </w:r>
            <w:proofErr w:type="spellStart"/>
            <w:r w:rsidRPr="00C41118">
              <w:rPr>
                <w:rFonts w:asciiTheme="minorHAnsi" w:hAnsiTheme="minorHAnsi" w:cstheme="minorHAnsi"/>
                <w:sz w:val="22"/>
                <w:szCs w:val="22"/>
                <w:lang w:val="es-ES"/>
              </w:rPr>
              <w:t>países</w:t>
            </w:r>
            <w:proofErr w:type="spellEnd"/>
            <w:r w:rsidRPr="00C41118">
              <w:rPr>
                <w:rFonts w:asciiTheme="minorHAnsi" w:hAnsiTheme="minorHAnsi" w:cstheme="minorHAnsi"/>
                <w:sz w:val="22"/>
                <w:szCs w:val="22"/>
                <w:lang w:val="es-ES"/>
              </w:rPr>
              <w:t xml:space="preserve"> y organizaciones que participan en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a que brinden asistencia </w:t>
            </w:r>
            <w:proofErr w:type="spellStart"/>
            <w:r w:rsidRPr="00C41118">
              <w:rPr>
                <w:rFonts w:asciiTheme="minorHAnsi" w:hAnsiTheme="minorHAnsi" w:cstheme="minorHAnsi"/>
                <w:sz w:val="22"/>
                <w:szCs w:val="22"/>
                <w:lang w:val="es-ES"/>
              </w:rPr>
              <w:t>técnica</w:t>
            </w:r>
            <w:proofErr w:type="spellEnd"/>
            <w:r w:rsidRPr="00C41118">
              <w:rPr>
                <w:rFonts w:asciiTheme="minorHAnsi" w:hAnsiTheme="minorHAnsi" w:cstheme="minorHAnsi"/>
                <w:sz w:val="22"/>
                <w:szCs w:val="22"/>
                <w:lang w:val="es-ES"/>
              </w:rPr>
              <w:t xml:space="preserve"> y financiera a otros </w:t>
            </w:r>
            <w:proofErr w:type="spellStart"/>
            <w:r w:rsidRPr="00C41118">
              <w:rPr>
                <w:rFonts w:asciiTheme="minorHAnsi" w:hAnsiTheme="minorHAnsi" w:cstheme="minorHAnsi"/>
                <w:sz w:val="22"/>
                <w:szCs w:val="22"/>
                <w:lang w:val="es-ES"/>
              </w:rPr>
              <w:t>países</w:t>
            </w:r>
            <w:proofErr w:type="spellEnd"/>
            <w:r w:rsidRPr="00C41118">
              <w:rPr>
                <w:rFonts w:asciiTheme="minorHAnsi" w:hAnsiTheme="minorHAnsi" w:cstheme="minorHAnsi"/>
                <w:sz w:val="22"/>
                <w:szCs w:val="22"/>
                <w:lang w:val="es-ES"/>
              </w:rPr>
              <w:t xml:space="preserve"> interesados</w:t>
            </w:r>
            <w:r w:rsidR="002835D9" w:rsidRPr="00C41118">
              <w:rPr>
                <w:rFonts w:asciiTheme="minorHAnsi" w:hAnsiTheme="minorHAnsi" w:cstheme="minorHAnsi"/>
                <w:sz w:val="22"/>
                <w:szCs w:val="22"/>
                <w:lang w:val="es-ES"/>
              </w:rPr>
              <w:t xml:space="preserve">; </w:t>
            </w:r>
          </w:p>
        </w:tc>
        <w:tc>
          <w:tcPr>
            <w:tcW w:w="1418" w:type="dxa"/>
          </w:tcPr>
          <w:p w14:paraId="0CF89708" w14:textId="77777777" w:rsidR="002835D9" w:rsidRPr="00C41118" w:rsidRDefault="002835D9" w:rsidP="00A03E7B">
            <w:pPr>
              <w:rPr>
                <w:rFonts w:cstheme="minorHAnsi"/>
                <w:sz w:val="22"/>
                <w:szCs w:val="22"/>
                <w:lang w:val="es-ES"/>
              </w:rPr>
            </w:pPr>
            <w:r w:rsidRPr="00C41118">
              <w:rPr>
                <w:rFonts w:cstheme="minorHAnsi"/>
                <w:sz w:val="22"/>
                <w:szCs w:val="22"/>
                <w:lang w:val="es-ES"/>
              </w:rPr>
              <w:t>7</w:t>
            </w:r>
          </w:p>
        </w:tc>
        <w:tc>
          <w:tcPr>
            <w:tcW w:w="3821" w:type="dxa"/>
          </w:tcPr>
          <w:p w14:paraId="37C6D1DE" w14:textId="3404CC5F"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00DE7427" w14:textId="77777777" w:rsidTr="001C7493">
        <w:tc>
          <w:tcPr>
            <w:tcW w:w="8642" w:type="dxa"/>
          </w:tcPr>
          <w:p w14:paraId="5448BCC4" w14:textId="02018007" w:rsidR="002835D9" w:rsidRPr="00C41118" w:rsidRDefault="00617F58" w:rsidP="00617F58">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APRUEBA la </w:t>
            </w:r>
            <w:proofErr w:type="spellStart"/>
            <w:r w:rsidRPr="00C41118">
              <w:rPr>
                <w:rFonts w:asciiTheme="minorHAnsi" w:hAnsiTheme="minorHAnsi" w:cstheme="minorHAnsi"/>
                <w:sz w:val="22"/>
                <w:szCs w:val="22"/>
                <w:lang w:val="es-ES"/>
              </w:rPr>
              <w:t>acción</w:t>
            </w:r>
            <w:proofErr w:type="spellEnd"/>
            <w:r w:rsidRPr="00C41118">
              <w:rPr>
                <w:rFonts w:asciiTheme="minorHAnsi" w:hAnsiTheme="minorHAnsi" w:cstheme="minorHAnsi"/>
                <w:sz w:val="22"/>
                <w:szCs w:val="22"/>
                <w:lang w:val="es-ES"/>
              </w:rPr>
              <w:t xml:space="preserve"> del Secretario General de la </w:t>
            </w:r>
            <w:proofErr w:type="spellStart"/>
            <w:r w:rsidRPr="00C41118">
              <w:rPr>
                <w:rFonts w:asciiTheme="minorHAnsi" w:hAnsiTheme="minorHAnsi" w:cstheme="minorHAnsi"/>
                <w:sz w:val="22"/>
                <w:szCs w:val="22"/>
                <w:lang w:val="es-ES"/>
              </w:rPr>
              <w:t>Convención</w:t>
            </w:r>
            <w:proofErr w:type="spellEnd"/>
            <w:r w:rsidRPr="00C41118">
              <w:rPr>
                <w:rFonts w:asciiTheme="minorHAnsi" w:hAnsiTheme="minorHAnsi" w:cstheme="minorHAnsi"/>
                <w:sz w:val="22"/>
                <w:szCs w:val="22"/>
                <w:lang w:val="es-ES"/>
              </w:rPr>
              <w:t xml:space="preserve"> de establecer y supervisar un Equipo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integrado por un Coordinador y unidades de </w:t>
            </w:r>
            <w:proofErr w:type="spellStart"/>
            <w:r w:rsidRPr="00C41118">
              <w:rPr>
                <w:rFonts w:asciiTheme="minorHAnsi" w:hAnsiTheme="minorHAnsi" w:cstheme="minorHAnsi"/>
                <w:sz w:val="22"/>
                <w:szCs w:val="22"/>
                <w:lang w:val="es-ES"/>
              </w:rPr>
              <w:t>secretaría</w:t>
            </w:r>
            <w:proofErr w:type="spellEnd"/>
            <w:r w:rsidRPr="00C41118">
              <w:rPr>
                <w:rFonts w:asciiTheme="minorHAnsi" w:hAnsiTheme="minorHAnsi" w:cstheme="minorHAnsi"/>
                <w:sz w:val="22"/>
                <w:szCs w:val="22"/>
                <w:lang w:val="es-ES"/>
              </w:rPr>
              <w:t xml:space="preserve">, con el respaldo financiero de contribuciones voluntarias de gobiernos y organizaciones de la </w:t>
            </w:r>
            <w:proofErr w:type="spellStart"/>
            <w:r w:rsidRPr="00C41118">
              <w:rPr>
                <w:rFonts w:asciiTheme="minorHAnsi" w:hAnsiTheme="minorHAnsi" w:cstheme="minorHAnsi"/>
                <w:sz w:val="22"/>
                <w:szCs w:val="22"/>
                <w:lang w:val="es-ES"/>
              </w:rPr>
              <w:t>región</w:t>
            </w:r>
            <w:proofErr w:type="spellEnd"/>
            <w:r w:rsidRPr="00C41118">
              <w:rPr>
                <w:rFonts w:asciiTheme="minorHAnsi" w:hAnsiTheme="minorHAnsi" w:cstheme="minorHAnsi"/>
                <w:sz w:val="22"/>
                <w:szCs w:val="22"/>
                <w:lang w:val="es-ES"/>
              </w:rPr>
              <w:t xml:space="preserve"> y de otras partes</w:t>
            </w:r>
            <w:r w:rsidR="002835D9" w:rsidRPr="00C41118">
              <w:rPr>
                <w:rFonts w:asciiTheme="minorHAnsi" w:hAnsiTheme="minorHAnsi" w:cstheme="minorHAnsi"/>
                <w:sz w:val="22"/>
                <w:szCs w:val="22"/>
                <w:lang w:val="es-ES"/>
              </w:rPr>
              <w:t xml:space="preserve">; </w:t>
            </w:r>
          </w:p>
        </w:tc>
        <w:tc>
          <w:tcPr>
            <w:tcW w:w="1418" w:type="dxa"/>
          </w:tcPr>
          <w:p w14:paraId="057E7F20" w14:textId="77777777" w:rsidR="002835D9" w:rsidRPr="00C41118" w:rsidRDefault="002835D9" w:rsidP="00A03E7B">
            <w:pPr>
              <w:rPr>
                <w:rFonts w:cstheme="minorHAnsi"/>
                <w:sz w:val="22"/>
                <w:szCs w:val="22"/>
                <w:lang w:val="es-ES"/>
              </w:rPr>
            </w:pPr>
            <w:r w:rsidRPr="00C41118">
              <w:rPr>
                <w:rFonts w:cstheme="minorHAnsi"/>
                <w:sz w:val="22"/>
                <w:szCs w:val="22"/>
                <w:lang w:val="es-ES"/>
              </w:rPr>
              <w:t>8</w:t>
            </w:r>
          </w:p>
        </w:tc>
        <w:tc>
          <w:tcPr>
            <w:tcW w:w="3821" w:type="dxa"/>
          </w:tcPr>
          <w:p w14:paraId="60DFB2E2" w14:textId="50D596CB"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6A515633" w14:textId="77777777" w:rsidTr="001C7493">
        <w:tc>
          <w:tcPr>
            <w:tcW w:w="8642" w:type="dxa"/>
          </w:tcPr>
          <w:p w14:paraId="711AACCB" w14:textId="6326F178" w:rsidR="002835D9" w:rsidRPr="00C41118" w:rsidRDefault="00617F58"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URGE a las Partes Contratantes e instituciones, en particular a la </w:t>
            </w:r>
            <w:proofErr w:type="spellStart"/>
            <w:r w:rsidRPr="00C41118">
              <w:rPr>
                <w:rFonts w:asciiTheme="minorHAnsi" w:hAnsiTheme="minorHAnsi" w:cstheme="minorHAnsi"/>
                <w:sz w:val="22"/>
                <w:szCs w:val="22"/>
                <w:lang w:val="es-ES"/>
              </w:rPr>
              <w:t>Unión</w:t>
            </w:r>
            <w:proofErr w:type="spellEnd"/>
            <w:r w:rsidRPr="00C41118">
              <w:rPr>
                <w:rFonts w:asciiTheme="minorHAnsi" w:hAnsiTheme="minorHAnsi" w:cstheme="minorHAnsi"/>
                <w:sz w:val="22"/>
                <w:szCs w:val="22"/>
                <w:lang w:val="es-ES"/>
              </w:rPr>
              <w:t xml:space="preserve"> </w:t>
            </w:r>
            <w:proofErr w:type="gramStart"/>
            <w:r w:rsidRPr="00C41118">
              <w:rPr>
                <w:rFonts w:asciiTheme="minorHAnsi" w:hAnsiTheme="minorHAnsi" w:cstheme="minorHAnsi"/>
                <w:sz w:val="22"/>
                <w:szCs w:val="22"/>
                <w:lang w:val="es-ES"/>
              </w:rPr>
              <w:t>Europea</w:t>
            </w:r>
            <w:proofErr w:type="gramEnd"/>
            <w:r w:rsidRPr="00C41118">
              <w:rPr>
                <w:rFonts w:asciiTheme="minorHAnsi" w:hAnsiTheme="minorHAnsi" w:cstheme="minorHAnsi"/>
                <w:sz w:val="22"/>
                <w:szCs w:val="22"/>
                <w:lang w:val="es-ES"/>
              </w:rPr>
              <w:t xml:space="preserve">, a que </w:t>
            </w:r>
            <w:proofErr w:type="spellStart"/>
            <w:r w:rsidRPr="00C41118">
              <w:rPr>
                <w:rFonts w:asciiTheme="minorHAnsi" w:hAnsiTheme="minorHAnsi" w:cstheme="minorHAnsi"/>
                <w:sz w:val="22"/>
                <w:szCs w:val="22"/>
                <w:lang w:val="es-ES"/>
              </w:rPr>
              <w:t>continúen</w:t>
            </w:r>
            <w:proofErr w:type="spellEnd"/>
            <w:r w:rsidRPr="00C41118">
              <w:rPr>
                <w:rFonts w:asciiTheme="minorHAnsi" w:hAnsiTheme="minorHAnsi" w:cstheme="minorHAnsi"/>
                <w:sz w:val="22"/>
                <w:szCs w:val="22"/>
                <w:lang w:val="es-ES"/>
              </w:rPr>
              <w:t xml:space="preserve"> brindando apoyo financiero a la Iniciativa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 xml:space="preserve">, sobre todo para su trabajo en los </w:t>
            </w:r>
            <w:proofErr w:type="spellStart"/>
            <w:r w:rsidRPr="00C41118">
              <w:rPr>
                <w:rFonts w:asciiTheme="minorHAnsi" w:hAnsiTheme="minorHAnsi" w:cstheme="minorHAnsi"/>
                <w:sz w:val="22"/>
                <w:szCs w:val="22"/>
                <w:lang w:val="es-ES"/>
              </w:rPr>
              <w:t>países</w:t>
            </w:r>
            <w:proofErr w:type="spellEnd"/>
            <w:r w:rsidRPr="00C41118">
              <w:rPr>
                <w:rFonts w:asciiTheme="minorHAnsi" w:hAnsiTheme="minorHAnsi" w:cstheme="minorHAnsi"/>
                <w:sz w:val="22"/>
                <w:szCs w:val="22"/>
                <w:lang w:val="es-ES"/>
              </w:rPr>
              <w:t xml:space="preserve"> y entidades en desarrollo de la </w:t>
            </w:r>
            <w:proofErr w:type="spellStart"/>
            <w:r w:rsidRPr="00C41118">
              <w:rPr>
                <w:rFonts w:asciiTheme="minorHAnsi" w:hAnsiTheme="minorHAnsi" w:cstheme="minorHAnsi"/>
                <w:sz w:val="22"/>
                <w:szCs w:val="22"/>
                <w:lang w:val="es-ES"/>
              </w:rPr>
              <w:t>región</w:t>
            </w:r>
            <w:proofErr w:type="spellEnd"/>
            <w:r w:rsidRPr="00C41118">
              <w:rPr>
                <w:rFonts w:asciiTheme="minorHAnsi" w:hAnsiTheme="minorHAnsi" w:cstheme="minorHAnsi"/>
                <w:sz w:val="22"/>
                <w:szCs w:val="22"/>
                <w:lang w:val="es-ES"/>
              </w:rPr>
              <w:t xml:space="preserve"> del </w:t>
            </w:r>
            <w:proofErr w:type="spellStart"/>
            <w:r w:rsidRPr="00C41118">
              <w:rPr>
                <w:rFonts w:asciiTheme="minorHAnsi" w:hAnsiTheme="minorHAnsi" w:cstheme="minorHAnsi"/>
                <w:sz w:val="22"/>
                <w:szCs w:val="22"/>
                <w:lang w:val="es-ES"/>
              </w:rPr>
              <w:t>Mediterráneo</w:t>
            </w:r>
            <w:proofErr w:type="spellEnd"/>
            <w:r w:rsidR="00F67823" w:rsidRPr="00C41118">
              <w:rPr>
                <w:rFonts w:asciiTheme="minorHAnsi" w:hAnsiTheme="minorHAnsi" w:cstheme="minorHAnsi"/>
                <w:sz w:val="22"/>
                <w:szCs w:val="22"/>
                <w:lang w:val="es-ES"/>
              </w:rPr>
              <w:t>; y</w:t>
            </w:r>
            <w:r w:rsidR="002835D9" w:rsidRPr="00C41118">
              <w:rPr>
                <w:rFonts w:asciiTheme="minorHAnsi" w:hAnsiTheme="minorHAnsi" w:cstheme="minorHAnsi"/>
                <w:sz w:val="22"/>
                <w:szCs w:val="22"/>
                <w:lang w:val="es-ES"/>
              </w:rPr>
              <w:t xml:space="preserve"> </w:t>
            </w:r>
          </w:p>
        </w:tc>
        <w:tc>
          <w:tcPr>
            <w:tcW w:w="1418" w:type="dxa"/>
          </w:tcPr>
          <w:p w14:paraId="2763E388" w14:textId="77777777" w:rsidR="002835D9" w:rsidRPr="00C41118" w:rsidRDefault="002835D9" w:rsidP="00A03E7B">
            <w:pPr>
              <w:rPr>
                <w:rFonts w:cstheme="minorHAnsi"/>
                <w:sz w:val="22"/>
                <w:szCs w:val="22"/>
                <w:lang w:val="es-ES"/>
              </w:rPr>
            </w:pPr>
            <w:r w:rsidRPr="00C41118">
              <w:rPr>
                <w:rFonts w:cstheme="minorHAnsi"/>
                <w:sz w:val="22"/>
                <w:szCs w:val="22"/>
                <w:lang w:val="es-ES"/>
              </w:rPr>
              <w:t>9</w:t>
            </w:r>
          </w:p>
        </w:tc>
        <w:tc>
          <w:tcPr>
            <w:tcW w:w="3821" w:type="dxa"/>
          </w:tcPr>
          <w:p w14:paraId="3E1C9A1E" w14:textId="2D06D81E"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06051575" w14:textId="77777777" w:rsidTr="001C7493">
        <w:tc>
          <w:tcPr>
            <w:tcW w:w="8642" w:type="dxa"/>
          </w:tcPr>
          <w:p w14:paraId="4D64D28B" w14:textId="77777777" w:rsidR="002835D9" w:rsidRPr="00C41118" w:rsidRDefault="002835D9" w:rsidP="00A03E7B">
            <w:pPr>
              <w:pStyle w:val="NormalWeb"/>
              <w:rPr>
                <w:rFonts w:asciiTheme="minorHAnsi" w:hAnsiTheme="minorHAnsi" w:cstheme="minorHAnsi"/>
                <w:sz w:val="22"/>
                <w:szCs w:val="22"/>
                <w:lang w:val="es-ES"/>
              </w:rPr>
            </w:pPr>
          </w:p>
        </w:tc>
        <w:tc>
          <w:tcPr>
            <w:tcW w:w="1418" w:type="dxa"/>
          </w:tcPr>
          <w:p w14:paraId="2FEE0D8B" w14:textId="77777777" w:rsidR="002835D9" w:rsidRPr="00C41118" w:rsidRDefault="002835D9" w:rsidP="00A03E7B">
            <w:pPr>
              <w:rPr>
                <w:rFonts w:cstheme="minorHAnsi"/>
                <w:b/>
                <w:sz w:val="22"/>
                <w:szCs w:val="22"/>
                <w:lang w:val="es-ES"/>
              </w:rPr>
            </w:pPr>
            <w:r w:rsidRPr="00C41118">
              <w:rPr>
                <w:rFonts w:cstheme="minorHAnsi"/>
                <w:b/>
                <w:sz w:val="22"/>
                <w:szCs w:val="22"/>
                <w:lang w:val="es-ES"/>
              </w:rPr>
              <w:t>VI.11</w:t>
            </w:r>
          </w:p>
        </w:tc>
        <w:tc>
          <w:tcPr>
            <w:tcW w:w="3821" w:type="dxa"/>
          </w:tcPr>
          <w:p w14:paraId="5A8A4850" w14:textId="77777777" w:rsidR="002835D9" w:rsidRPr="00C41118" w:rsidRDefault="002835D9" w:rsidP="00A03E7B">
            <w:pPr>
              <w:rPr>
                <w:rFonts w:cstheme="minorHAnsi"/>
                <w:sz w:val="22"/>
                <w:szCs w:val="22"/>
                <w:lang w:val="es-ES"/>
              </w:rPr>
            </w:pPr>
          </w:p>
        </w:tc>
      </w:tr>
      <w:tr w:rsidR="002835D9" w:rsidRPr="00C41118" w14:paraId="5074945B" w14:textId="77777777" w:rsidTr="001C7493">
        <w:tc>
          <w:tcPr>
            <w:tcW w:w="8642" w:type="dxa"/>
          </w:tcPr>
          <w:p w14:paraId="0C14EEAB" w14:textId="5AA3BAE7" w:rsidR="002835D9" w:rsidRPr="00C41118" w:rsidRDefault="00D166E2" w:rsidP="00D166E2">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CELEBRA esta modalidad de </w:t>
            </w:r>
            <w:proofErr w:type="spellStart"/>
            <w:r w:rsidRPr="00C41118">
              <w:rPr>
                <w:rFonts w:asciiTheme="minorHAnsi" w:hAnsiTheme="minorHAnsi" w:cstheme="minorHAnsi"/>
                <w:sz w:val="22"/>
                <w:szCs w:val="22"/>
                <w:lang w:val="es-ES"/>
              </w:rPr>
              <w:t>colaboración</w:t>
            </w:r>
            <w:proofErr w:type="spellEnd"/>
            <w:r w:rsidRPr="00C41118">
              <w:rPr>
                <w:rFonts w:asciiTheme="minorHAnsi" w:hAnsiTheme="minorHAnsi" w:cstheme="minorHAnsi"/>
                <w:sz w:val="22"/>
                <w:szCs w:val="22"/>
                <w:lang w:val="es-ES"/>
              </w:rPr>
              <w:t xml:space="preserve"> concertada e integrada entre gobiernos y entidades no gubernamentales en pro de la </w:t>
            </w:r>
            <w:proofErr w:type="spellStart"/>
            <w:r w:rsidRPr="00C41118">
              <w:rPr>
                <w:rFonts w:asciiTheme="minorHAnsi" w:hAnsiTheme="minorHAnsi" w:cstheme="minorHAnsi"/>
                <w:sz w:val="22"/>
                <w:szCs w:val="22"/>
                <w:lang w:val="es-ES"/>
              </w:rPr>
              <w:t>conservación</w:t>
            </w:r>
            <w:proofErr w:type="spellEnd"/>
            <w:r w:rsidRPr="00C41118">
              <w:rPr>
                <w:rFonts w:asciiTheme="minorHAnsi" w:hAnsiTheme="minorHAnsi" w:cstheme="minorHAnsi"/>
                <w:sz w:val="22"/>
                <w:szCs w:val="22"/>
                <w:lang w:val="es-ES"/>
              </w:rPr>
              <w:t xml:space="preserve"> y el uso racional de los humedales del </w:t>
            </w:r>
            <w:proofErr w:type="spellStart"/>
            <w:r w:rsidRPr="00C41118">
              <w:rPr>
                <w:rFonts w:asciiTheme="minorHAnsi" w:hAnsiTheme="minorHAnsi" w:cstheme="minorHAnsi"/>
                <w:sz w:val="22"/>
                <w:szCs w:val="22"/>
                <w:lang w:val="es-ES"/>
              </w:rPr>
              <w:t>Mediterráneo</w:t>
            </w:r>
            <w:proofErr w:type="spellEnd"/>
            <w:r w:rsidRPr="00C41118">
              <w:rPr>
                <w:rFonts w:asciiTheme="minorHAnsi" w:hAnsiTheme="minorHAnsi" w:cstheme="minorHAnsi"/>
                <w:sz w:val="22"/>
                <w:szCs w:val="22"/>
                <w:lang w:val="es-ES"/>
              </w:rPr>
              <w:t>, y la considera un modelo promisorio para las actividades relacionadas con los humedales en otras regiones</w:t>
            </w:r>
            <w:r w:rsidR="002835D9" w:rsidRPr="00C41118">
              <w:rPr>
                <w:rFonts w:asciiTheme="minorHAnsi" w:hAnsiTheme="minorHAnsi" w:cstheme="minorHAnsi"/>
                <w:sz w:val="22"/>
                <w:szCs w:val="22"/>
                <w:lang w:val="es-ES"/>
              </w:rPr>
              <w:t xml:space="preserve">; </w:t>
            </w:r>
          </w:p>
        </w:tc>
        <w:tc>
          <w:tcPr>
            <w:tcW w:w="1418" w:type="dxa"/>
          </w:tcPr>
          <w:p w14:paraId="1A14BC56" w14:textId="77777777" w:rsidR="002835D9" w:rsidRPr="00C41118" w:rsidRDefault="002835D9" w:rsidP="00A03E7B">
            <w:pPr>
              <w:rPr>
                <w:rFonts w:cstheme="minorHAnsi"/>
                <w:sz w:val="22"/>
                <w:szCs w:val="22"/>
                <w:lang w:val="es-ES"/>
              </w:rPr>
            </w:pPr>
            <w:r w:rsidRPr="00C41118">
              <w:rPr>
                <w:rFonts w:cstheme="minorHAnsi"/>
                <w:sz w:val="22"/>
                <w:szCs w:val="22"/>
                <w:lang w:val="es-ES"/>
              </w:rPr>
              <w:t>7</w:t>
            </w:r>
          </w:p>
        </w:tc>
        <w:tc>
          <w:tcPr>
            <w:tcW w:w="3821" w:type="dxa"/>
          </w:tcPr>
          <w:p w14:paraId="2889FB25" w14:textId="6B7D3EF2" w:rsidR="002835D9" w:rsidRPr="00C41118" w:rsidRDefault="00F67823" w:rsidP="00A03E7B">
            <w:pPr>
              <w:rPr>
                <w:rFonts w:cstheme="minorHAnsi"/>
                <w:sz w:val="22"/>
                <w:szCs w:val="22"/>
                <w:lang w:val="es-ES"/>
              </w:rPr>
            </w:pPr>
            <w:r w:rsidRPr="00C41118">
              <w:rPr>
                <w:rFonts w:cstheme="minorHAnsi"/>
                <w:sz w:val="22"/>
                <w:szCs w:val="22"/>
                <w:lang w:val="es-ES"/>
              </w:rPr>
              <w:t xml:space="preserve">Redundante </w:t>
            </w:r>
          </w:p>
        </w:tc>
      </w:tr>
      <w:tr w:rsidR="002835D9" w:rsidRPr="00C41118" w14:paraId="2ACB2CDA" w14:textId="77777777" w:rsidTr="001C7493">
        <w:tc>
          <w:tcPr>
            <w:tcW w:w="8642" w:type="dxa"/>
          </w:tcPr>
          <w:p w14:paraId="236C3FB3" w14:textId="67B7C5E3" w:rsidR="002835D9" w:rsidRPr="00C41118" w:rsidRDefault="00D166E2" w:rsidP="00D166E2">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ALIENTA a los participantes en </w:t>
            </w:r>
            <w:proofErr w:type="spellStart"/>
            <w:r w:rsidRPr="00C41118">
              <w:rPr>
                <w:rFonts w:asciiTheme="minorHAnsi" w:hAnsiTheme="minorHAnsi" w:cstheme="minorHAnsi"/>
                <w:sz w:val="22"/>
                <w:szCs w:val="22"/>
                <w:lang w:val="es-ES"/>
              </w:rPr>
              <w:t>MedHum</w:t>
            </w:r>
            <w:proofErr w:type="spellEnd"/>
            <w:r w:rsidRPr="00C41118">
              <w:rPr>
                <w:rFonts w:asciiTheme="minorHAnsi" w:hAnsiTheme="minorHAnsi" w:cstheme="minorHAnsi"/>
                <w:sz w:val="22"/>
                <w:szCs w:val="22"/>
                <w:lang w:val="es-ES"/>
              </w:rPr>
              <w:t xml:space="preserve"> a que hagan extensiva esta </w:t>
            </w:r>
            <w:proofErr w:type="spellStart"/>
            <w:r w:rsidRPr="00C41118">
              <w:rPr>
                <w:rFonts w:asciiTheme="minorHAnsi" w:hAnsiTheme="minorHAnsi" w:cstheme="minorHAnsi"/>
                <w:sz w:val="22"/>
                <w:szCs w:val="22"/>
                <w:lang w:val="es-ES"/>
              </w:rPr>
              <w:t>colaboración</w:t>
            </w:r>
            <w:proofErr w:type="spellEnd"/>
            <w:r w:rsidRPr="00C41118">
              <w:rPr>
                <w:rFonts w:asciiTheme="minorHAnsi" w:hAnsiTheme="minorHAnsi" w:cstheme="minorHAnsi"/>
                <w:sz w:val="22"/>
                <w:szCs w:val="22"/>
                <w:lang w:val="es-ES"/>
              </w:rPr>
              <w:t xml:space="preserve"> a toda la cuenca del </w:t>
            </w:r>
            <w:proofErr w:type="spellStart"/>
            <w:r w:rsidRPr="00C41118">
              <w:rPr>
                <w:rFonts w:asciiTheme="minorHAnsi" w:hAnsiTheme="minorHAnsi" w:cstheme="minorHAnsi"/>
                <w:sz w:val="22"/>
                <w:szCs w:val="22"/>
                <w:lang w:val="es-ES"/>
              </w:rPr>
              <w:t>Mediterráneo</w:t>
            </w:r>
            <w:proofErr w:type="spellEnd"/>
            <w:r w:rsidRPr="00C41118">
              <w:rPr>
                <w:rFonts w:asciiTheme="minorHAnsi" w:hAnsiTheme="minorHAnsi" w:cstheme="minorHAnsi"/>
                <w:sz w:val="22"/>
                <w:szCs w:val="22"/>
                <w:lang w:val="es-ES"/>
              </w:rPr>
              <w:t xml:space="preserve"> con la </w:t>
            </w:r>
            <w:proofErr w:type="spellStart"/>
            <w:r w:rsidRPr="00C41118">
              <w:rPr>
                <w:rFonts w:asciiTheme="minorHAnsi" w:hAnsiTheme="minorHAnsi" w:cstheme="minorHAnsi"/>
                <w:sz w:val="22"/>
                <w:szCs w:val="22"/>
                <w:lang w:val="es-ES"/>
              </w:rPr>
              <w:t>participación</w:t>
            </w:r>
            <w:proofErr w:type="spellEnd"/>
            <w:r w:rsidRPr="00C41118">
              <w:rPr>
                <w:rFonts w:asciiTheme="minorHAnsi" w:hAnsiTheme="minorHAnsi" w:cstheme="minorHAnsi"/>
                <w:sz w:val="22"/>
                <w:szCs w:val="22"/>
                <w:lang w:val="es-ES"/>
              </w:rPr>
              <w:t xml:space="preserve"> de todos los gobiernos del </w:t>
            </w:r>
            <w:proofErr w:type="spellStart"/>
            <w:r w:rsidRPr="00C41118">
              <w:rPr>
                <w:rFonts w:asciiTheme="minorHAnsi" w:hAnsiTheme="minorHAnsi" w:cstheme="minorHAnsi"/>
                <w:sz w:val="22"/>
                <w:szCs w:val="22"/>
                <w:lang w:val="es-ES"/>
              </w:rPr>
              <w:t>Mediterráneo</w:t>
            </w:r>
            <w:proofErr w:type="spellEnd"/>
            <w:r w:rsidRPr="00C41118">
              <w:rPr>
                <w:rFonts w:asciiTheme="minorHAnsi" w:hAnsiTheme="minorHAnsi" w:cstheme="minorHAnsi"/>
                <w:sz w:val="22"/>
                <w:szCs w:val="22"/>
                <w:lang w:val="es-ES"/>
              </w:rPr>
              <w:t xml:space="preserve">, las instituciones apropiadas, los </w:t>
            </w:r>
            <w:proofErr w:type="spellStart"/>
            <w:r w:rsidRPr="00C41118">
              <w:rPr>
                <w:rFonts w:asciiTheme="minorHAnsi" w:hAnsiTheme="minorHAnsi" w:cstheme="minorHAnsi"/>
                <w:sz w:val="22"/>
                <w:szCs w:val="22"/>
                <w:lang w:val="es-ES"/>
              </w:rPr>
              <w:t>órganos</w:t>
            </w:r>
            <w:proofErr w:type="spellEnd"/>
            <w:r w:rsidRPr="00C41118">
              <w:rPr>
                <w:rFonts w:asciiTheme="minorHAnsi" w:hAnsiTheme="minorHAnsi" w:cstheme="minorHAnsi"/>
                <w:sz w:val="22"/>
                <w:szCs w:val="22"/>
                <w:lang w:val="es-ES"/>
              </w:rPr>
              <w:t xml:space="preserve"> y las organizaciones no gubernamentales de la </w:t>
            </w:r>
            <w:proofErr w:type="spellStart"/>
            <w:r w:rsidRPr="00C41118">
              <w:rPr>
                <w:rFonts w:asciiTheme="minorHAnsi" w:hAnsiTheme="minorHAnsi" w:cstheme="minorHAnsi"/>
                <w:sz w:val="22"/>
                <w:szCs w:val="22"/>
                <w:lang w:val="es-ES"/>
              </w:rPr>
              <w:t>región</w:t>
            </w:r>
            <w:proofErr w:type="spellEnd"/>
            <w:r w:rsidRPr="00C41118">
              <w:rPr>
                <w:rFonts w:asciiTheme="minorHAnsi" w:hAnsiTheme="minorHAnsi" w:cstheme="minorHAnsi"/>
                <w:sz w:val="22"/>
                <w:szCs w:val="22"/>
                <w:lang w:val="es-ES"/>
              </w:rPr>
              <w:t>, inclusive del sector privado</w:t>
            </w:r>
            <w:r w:rsidR="002835D9" w:rsidRPr="00C41118">
              <w:rPr>
                <w:rFonts w:asciiTheme="minorHAnsi" w:hAnsiTheme="minorHAnsi" w:cstheme="minorHAnsi"/>
                <w:sz w:val="22"/>
                <w:szCs w:val="22"/>
                <w:lang w:val="es-ES"/>
              </w:rPr>
              <w:t xml:space="preserve">; </w:t>
            </w:r>
          </w:p>
        </w:tc>
        <w:tc>
          <w:tcPr>
            <w:tcW w:w="1418" w:type="dxa"/>
          </w:tcPr>
          <w:p w14:paraId="0AD48B4D" w14:textId="77777777" w:rsidR="002835D9" w:rsidRPr="00C41118" w:rsidRDefault="002835D9" w:rsidP="00A03E7B">
            <w:pPr>
              <w:rPr>
                <w:rFonts w:cstheme="minorHAnsi"/>
                <w:sz w:val="22"/>
                <w:szCs w:val="22"/>
                <w:lang w:val="es-ES"/>
              </w:rPr>
            </w:pPr>
            <w:r w:rsidRPr="00C41118">
              <w:rPr>
                <w:rFonts w:cstheme="minorHAnsi"/>
                <w:sz w:val="22"/>
                <w:szCs w:val="22"/>
                <w:lang w:val="es-ES"/>
              </w:rPr>
              <w:t>8</w:t>
            </w:r>
          </w:p>
        </w:tc>
        <w:tc>
          <w:tcPr>
            <w:tcW w:w="3821" w:type="dxa"/>
          </w:tcPr>
          <w:p w14:paraId="16F0B136" w14:textId="7A9DBFBA"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41DDAB81" w14:textId="77777777" w:rsidTr="001C7493">
        <w:tc>
          <w:tcPr>
            <w:tcW w:w="8642" w:type="dxa"/>
          </w:tcPr>
          <w:p w14:paraId="4F845E91" w14:textId="6AAC1178" w:rsidR="002835D9" w:rsidRPr="00C41118" w:rsidRDefault="00D166E2" w:rsidP="00D166E2">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ALIENTA a los </w:t>
            </w:r>
            <w:proofErr w:type="spellStart"/>
            <w:r w:rsidRPr="00C41118">
              <w:rPr>
                <w:rFonts w:asciiTheme="minorHAnsi" w:hAnsiTheme="minorHAnsi" w:cstheme="minorHAnsi"/>
                <w:sz w:val="22"/>
                <w:szCs w:val="22"/>
                <w:lang w:val="es-ES"/>
              </w:rPr>
              <w:t>demás</w:t>
            </w:r>
            <w:proofErr w:type="spellEnd"/>
            <w:r w:rsidRPr="00C41118">
              <w:rPr>
                <w:rFonts w:asciiTheme="minorHAnsi" w:hAnsiTheme="minorHAnsi" w:cstheme="minorHAnsi"/>
                <w:sz w:val="22"/>
                <w:szCs w:val="22"/>
                <w:lang w:val="es-ES"/>
              </w:rPr>
              <w:t xml:space="preserve"> Estados del </w:t>
            </w:r>
            <w:proofErr w:type="spellStart"/>
            <w:r w:rsidRPr="00C41118">
              <w:rPr>
                <w:rFonts w:asciiTheme="minorHAnsi" w:hAnsiTheme="minorHAnsi" w:cstheme="minorHAnsi"/>
                <w:sz w:val="22"/>
                <w:szCs w:val="22"/>
                <w:lang w:val="es-ES"/>
              </w:rPr>
              <w:t>Mediterráneo</w:t>
            </w:r>
            <w:proofErr w:type="spellEnd"/>
            <w:r w:rsidRPr="00C41118">
              <w:rPr>
                <w:rFonts w:asciiTheme="minorHAnsi" w:hAnsiTheme="minorHAnsi" w:cstheme="minorHAnsi"/>
                <w:sz w:val="22"/>
                <w:szCs w:val="22"/>
                <w:lang w:val="es-ES"/>
              </w:rPr>
              <w:t xml:space="preserve"> a participar en este esfuerzo a largo plazo en el marco de un Foro sobre los Humedales del </w:t>
            </w:r>
            <w:proofErr w:type="spellStart"/>
            <w:r w:rsidRPr="00C41118">
              <w:rPr>
                <w:rFonts w:asciiTheme="minorHAnsi" w:hAnsiTheme="minorHAnsi" w:cstheme="minorHAnsi"/>
                <w:sz w:val="22"/>
                <w:szCs w:val="22"/>
                <w:lang w:val="es-ES"/>
              </w:rPr>
              <w:t>Mediterráneo</w:t>
            </w:r>
            <w:proofErr w:type="spellEnd"/>
            <w:r w:rsidRPr="00C41118">
              <w:rPr>
                <w:rFonts w:asciiTheme="minorHAnsi" w:hAnsiTheme="minorHAnsi" w:cstheme="minorHAnsi"/>
                <w:sz w:val="22"/>
                <w:szCs w:val="22"/>
                <w:lang w:val="es-ES"/>
              </w:rPr>
              <w:t xml:space="preserve"> o un </w:t>
            </w:r>
            <w:proofErr w:type="spellStart"/>
            <w:r w:rsidRPr="00C41118">
              <w:rPr>
                <w:rFonts w:asciiTheme="minorHAnsi" w:hAnsiTheme="minorHAnsi" w:cstheme="minorHAnsi"/>
                <w:sz w:val="22"/>
                <w:szCs w:val="22"/>
                <w:lang w:val="es-ES"/>
              </w:rPr>
              <w:t>órgano</w:t>
            </w:r>
            <w:proofErr w:type="spellEnd"/>
            <w:r w:rsidRPr="00C41118">
              <w:rPr>
                <w:rFonts w:asciiTheme="minorHAnsi" w:hAnsiTheme="minorHAnsi" w:cstheme="minorHAnsi"/>
                <w:sz w:val="22"/>
                <w:szCs w:val="22"/>
                <w:lang w:val="es-ES"/>
              </w:rPr>
              <w:t xml:space="preserve"> equivalente</w:t>
            </w:r>
            <w:r w:rsidR="002835D9" w:rsidRPr="00C41118">
              <w:rPr>
                <w:rFonts w:asciiTheme="minorHAnsi" w:hAnsiTheme="minorHAnsi" w:cstheme="minorHAnsi"/>
                <w:sz w:val="22"/>
                <w:szCs w:val="22"/>
                <w:lang w:val="es-ES"/>
              </w:rPr>
              <w:t xml:space="preserve">; </w:t>
            </w:r>
          </w:p>
        </w:tc>
        <w:tc>
          <w:tcPr>
            <w:tcW w:w="1418" w:type="dxa"/>
          </w:tcPr>
          <w:p w14:paraId="242CC36F" w14:textId="77777777" w:rsidR="002835D9" w:rsidRPr="00C41118" w:rsidRDefault="002835D9" w:rsidP="00A03E7B">
            <w:pPr>
              <w:rPr>
                <w:rFonts w:cstheme="minorHAnsi"/>
                <w:sz w:val="22"/>
                <w:szCs w:val="22"/>
                <w:lang w:val="es-ES"/>
              </w:rPr>
            </w:pPr>
            <w:r w:rsidRPr="00C41118">
              <w:rPr>
                <w:rFonts w:cstheme="minorHAnsi"/>
                <w:sz w:val="22"/>
                <w:szCs w:val="22"/>
                <w:lang w:val="es-ES"/>
              </w:rPr>
              <w:t>9</w:t>
            </w:r>
          </w:p>
        </w:tc>
        <w:tc>
          <w:tcPr>
            <w:tcW w:w="3821" w:type="dxa"/>
          </w:tcPr>
          <w:p w14:paraId="64523C3C" w14:textId="10D131B1"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58FB9142" w14:textId="77777777" w:rsidTr="001C7493">
        <w:tc>
          <w:tcPr>
            <w:tcW w:w="8642" w:type="dxa"/>
          </w:tcPr>
          <w:p w14:paraId="7009484E" w14:textId="7D8F67C9" w:rsidR="002835D9" w:rsidRPr="00C41118" w:rsidRDefault="00D166E2"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INSTA a todos los gobiernos, organizaciones no gubernamentales y personas que se interesan por los humedales del </w:t>
            </w:r>
            <w:proofErr w:type="spellStart"/>
            <w:r w:rsidRPr="00C41118">
              <w:rPr>
                <w:rFonts w:asciiTheme="minorHAnsi" w:hAnsiTheme="minorHAnsi" w:cstheme="minorHAnsi"/>
                <w:sz w:val="22"/>
                <w:szCs w:val="22"/>
                <w:lang w:val="es-ES"/>
              </w:rPr>
              <w:t>Mediterráneo</w:t>
            </w:r>
            <w:proofErr w:type="spellEnd"/>
            <w:r w:rsidRPr="00C41118">
              <w:rPr>
                <w:rFonts w:asciiTheme="minorHAnsi" w:hAnsiTheme="minorHAnsi" w:cstheme="minorHAnsi"/>
                <w:sz w:val="22"/>
                <w:szCs w:val="22"/>
                <w:lang w:val="es-ES"/>
              </w:rPr>
              <w:t xml:space="preserve"> a que pongan el </w:t>
            </w:r>
            <w:proofErr w:type="spellStart"/>
            <w:r w:rsidRPr="00C41118">
              <w:rPr>
                <w:rFonts w:asciiTheme="minorHAnsi" w:hAnsiTheme="minorHAnsi" w:cstheme="minorHAnsi"/>
                <w:sz w:val="22"/>
                <w:szCs w:val="22"/>
                <w:lang w:val="es-ES"/>
              </w:rPr>
              <w:t>máximo</w:t>
            </w:r>
            <w:proofErr w:type="spellEnd"/>
            <w:r w:rsidRPr="00C41118">
              <w:rPr>
                <w:rFonts w:asciiTheme="minorHAnsi" w:hAnsiTheme="minorHAnsi" w:cstheme="minorHAnsi"/>
                <w:sz w:val="22"/>
                <w:szCs w:val="22"/>
                <w:lang w:val="es-ES"/>
              </w:rPr>
              <w:t xml:space="preserve"> </w:t>
            </w:r>
            <w:proofErr w:type="spellStart"/>
            <w:r w:rsidRPr="00C41118">
              <w:rPr>
                <w:rFonts w:asciiTheme="minorHAnsi" w:hAnsiTheme="minorHAnsi" w:cstheme="minorHAnsi"/>
                <w:sz w:val="22"/>
                <w:szCs w:val="22"/>
                <w:lang w:val="es-ES"/>
              </w:rPr>
              <w:t>empeño</w:t>
            </w:r>
            <w:proofErr w:type="spellEnd"/>
            <w:r w:rsidRPr="00C41118">
              <w:rPr>
                <w:rFonts w:asciiTheme="minorHAnsi" w:hAnsiTheme="minorHAnsi" w:cstheme="minorHAnsi"/>
                <w:sz w:val="22"/>
                <w:szCs w:val="22"/>
                <w:lang w:val="es-ES"/>
              </w:rPr>
              <w:t xml:space="preserve"> en la </w:t>
            </w:r>
            <w:proofErr w:type="spellStart"/>
            <w:r w:rsidRPr="00C41118">
              <w:rPr>
                <w:rFonts w:asciiTheme="minorHAnsi" w:hAnsiTheme="minorHAnsi" w:cstheme="minorHAnsi"/>
                <w:sz w:val="22"/>
                <w:szCs w:val="22"/>
                <w:lang w:val="es-ES"/>
              </w:rPr>
              <w:t>preparación</w:t>
            </w:r>
            <w:proofErr w:type="spellEnd"/>
            <w:r w:rsidRPr="00C41118">
              <w:rPr>
                <w:rFonts w:asciiTheme="minorHAnsi" w:hAnsiTheme="minorHAnsi" w:cstheme="minorHAnsi"/>
                <w:sz w:val="22"/>
                <w:szCs w:val="22"/>
                <w:lang w:val="es-ES"/>
              </w:rPr>
              <w:t xml:space="preserve"> y </w:t>
            </w:r>
            <w:proofErr w:type="spellStart"/>
            <w:r w:rsidRPr="00C41118">
              <w:rPr>
                <w:rFonts w:asciiTheme="minorHAnsi" w:hAnsiTheme="minorHAnsi" w:cstheme="minorHAnsi"/>
                <w:sz w:val="22"/>
                <w:szCs w:val="22"/>
                <w:lang w:val="es-ES"/>
              </w:rPr>
              <w:t>aplicación</w:t>
            </w:r>
            <w:proofErr w:type="spellEnd"/>
            <w:r w:rsidRPr="00C41118">
              <w:rPr>
                <w:rFonts w:asciiTheme="minorHAnsi" w:hAnsiTheme="minorHAnsi" w:cstheme="minorHAnsi"/>
                <w:sz w:val="22"/>
                <w:szCs w:val="22"/>
                <w:lang w:val="es-ES"/>
              </w:rPr>
              <w:t xml:space="preserve"> de una estrategia concertada para los humedales del </w:t>
            </w:r>
            <w:proofErr w:type="spellStart"/>
            <w:r w:rsidRPr="00C41118">
              <w:rPr>
                <w:rFonts w:asciiTheme="minorHAnsi" w:hAnsiTheme="minorHAnsi" w:cstheme="minorHAnsi"/>
                <w:sz w:val="22"/>
                <w:szCs w:val="22"/>
                <w:lang w:val="es-ES"/>
              </w:rPr>
              <w:t>Mediterráneo</w:t>
            </w:r>
            <w:proofErr w:type="spellEnd"/>
            <w:r w:rsidR="002835D9" w:rsidRPr="00C41118">
              <w:rPr>
                <w:rFonts w:asciiTheme="minorHAnsi" w:hAnsiTheme="minorHAnsi" w:cstheme="minorHAnsi"/>
                <w:sz w:val="22"/>
                <w:szCs w:val="22"/>
                <w:lang w:val="es-ES"/>
              </w:rPr>
              <w:t xml:space="preserve">; </w:t>
            </w:r>
          </w:p>
        </w:tc>
        <w:tc>
          <w:tcPr>
            <w:tcW w:w="1418" w:type="dxa"/>
          </w:tcPr>
          <w:p w14:paraId="2F27CD60" w14:textId="77777777" w:rsidR="002835D9" w:rsidRPr="00C41118" w:rsidRDefault="002835D9" w:rsidP="00A03E7B">
            <w:pPr>
              <w:rPr>
                <w:rFonts w:cstheme="minorHAnsi"/>
                <w:sz w:val="22"/>
                <w:szCs w:val="22"/>
                <w:lang w:val="es-ES"/>
              </w:rPr>
            </w:pPr>
            <w:r w:rsidRPr="00C41118">
              <w:rPr>
                <w:rFonts w:cstheme="minorHAnsi"/>
                <w:sz w:val="22"/>
                <w:szCs w:val="22"/>
                <w:lang w:val="es-ES"/>
              </w:rPr>
              <w:t>10</w:t>
            </w:r>
          </w:p>
        </w:tc>
        <w:tc>
          <w:tcPr>
            <w:tcW w:w="3821" w:type="dxa"/>
          </w:tcPr>
          <w:p w14:paraId="24FEAB3A" w14:textId="446C152A"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0C11FC86" w14:textId="77777777" w:rsidTr="001C7493">
        <w:tc>
          <w:tcPr>
            <w:tcW w:w="8642" w:type="dxa"/>
          </w:tcPr>
          <w:p w14:paraId="46006BDD" w14:textId="56700718" w:rsidR="002835D9" w:rsidRPr="00C41118" w:rsidRDefault="00D166E2" w:rsidP="00D166E2">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DIRIGE UN LLAMAMIENTO a los organismos de </w:t>
            </w:r>
            <w:proofErr w:type="spellStart"/>
            <w:r w:rsidRPr="00C41118">
              <w:rPr>
                <w:rFonts w:asciiTheme="minorHAnsi" w:hAnsiTheme="minorHAnsi" w:cstheme="minorHAnsi"/>
                <w:sz w:val="22"/>
                <w:szCs w:val="22"/>
                <w:lang w:val="es-ES"/>
              </w:rPr>
              <w:t>financiación</w:t>
            </w:r>
            <w:proofErr w:type="spellEnd"/>
            <w:r w:rsidRPr="00C41118">
              <w:rPr>
                <w:rFonts w:asciiTheme="minorHAnsi" w:hAnsiTheme="minorHAnsi" w:cstheme="minorHAnsi"/>
                <w:sz w:val="22"/>
                <w:szCs w:val="22"/>
                <w:lang w:val="es-ES"/>
              </w:rPr>
              <w:t xml:space="preserve">, tanto multilaterales como bilaterales, y al sector privado para que mantengan su indispensable apoyo financiero a la </w:t>
            </w:r>
            <w:proofErr w:type="spellStart"/>
            <w:r w:rsidRPr="00C41118">
              <w:rPr>
                <w:rFonts w:asciiTheme="minorHAnsi" w:hAnsiTheme="minorHAnsi" w:cstheme="minorHAnsi"/>
                <w:sz w:val="22"/>
                <w:szCs w:val="22"/>
                <w:lang w:val="es-ES"/>
              </w:rPr>
              <w:t>acción</w:t>
            </w:r>
            <w:proofErr w:type="spellEnd"/>
            <w:r w:rsidRPr="00C41118">
              <w:rPr>
                <w:rFonts w:asciiTheme="minorHAnsi" w:hAnsiTheme="minorHAnsi" w:cstheme="minorHAnsi"/>
                <w:sz w:val="22"/>
                <w:szCs w:val="22"/>
                <w:lang w:val="es-ES"/>
              </w:rPr>
              <w:t xml:space="preserve"> coordinada en pro de la </w:t>
            </w:r>
            <w:proofErr w:type="spellStart"/>
            <w:r w:rsidRPr="00C41118">
              <w:rPr>
                <w:rFonts w:asciiTheme="minorHAnsi" w:hAnsiTheme="minorHAnsi" w:cstheme="minorHAnsi"/>
                <w:sz w:val="22"/>
                <w:szCs w:val="22"/>
                <w:lang w:val="es-ES"/>
              </w:rPr>
              <w:t>conservación</w:t>
            </w:r>
            <w:proofErr w:type="spellEnd"/>
            <w:r w:rsidRPr="00C41118">
              <w:rPr>
                <w:rFonts w:asciiTheme="minorHAnsi" w:hAnsiTheme="minorHAnsi" w:cstheme="minorHAnsi"/>
                <w:sz w:val="22"/>
                <w:szCs w:val="22"/>
                <w:lang w:val="es-ES"/>
              </w:rPr>
              <w:t xml:space="preserve"> de los humedales del </w:t>
            </w:r>
            <w:proofErr w:type="spellStart"/>
            <w:r w:rsidRPr="00C41118">
              <w:rPr>
                <w:rFonts w:asciiTheme="minorHAnsi" w:hAnsiTheme="minorHAnsi" w:cstheme="minorHAnsi"/>
                <w:sz w:val="22"/>
                <w:szCs w:val="22"/>
                <w:lang w:val="es-ES"/>
              </w:rPr>
              <w:t>Mediterráneo</w:t>
            </w:r>
            <w:proofErr w:type="spellEnd"/>
            <w:r w:rsidR="002835D9" w:rsidRPr="00C41118">
              <w:rPr>
                <w:rFonts w:asciiTheme="minorHAnsi" w:hAnsiTheme="minorHAnsi" w:cstheme="minorHAnsi"/>
                <w:sz w:val="22"/>
                <w:szCs w:val="22"/>
                <w:lang w:val="es-ES"/>
              </w:rPr>
              <w:t xml:space="preserve">; </w:t>
            </w:r>
          </w:p>
        </w:tc>
        <w:tc>
          <w:tcPr>
            <w:tcW w:w="1418" w:type="dxa"/>
          </w:tcPr>
          <w:p w14:paraId="1936E3CA" w14:textId="77777777" w:rsidR="002835D9" w:rsidRPr="00C41118" w:rsidRDefault="002835D9" w:rsidP="00A03E7B">
            <w:pPr>
              <w:rPr>
                <w:rFonts w:cstheme="minorHAnsi"/>
                <w:sz w:val="22"/>
                <w:szCs w:val="22"/>
                <w:lang w:val="es-ES"/>
              </w:rPr>
            </w:pPr>
            <w:r w:rsidRPr="00C41118">
              <w:rPr>
                <w:rFonts w:cstheme="minorHAnsi"/>
                <w:sz w:val="22"/>
                <w:szCs w:val="22"/>
                <w:lang w:val="es-ES"/>
              </w:rPr>
              <w:t>11</w:t>
            </w:r>
          </w:p>
        </w:tc>
        <w:tc>
          <w:tcPr>
            <w:tcW w:w="3821" w:type="dxa"/>
          </w:tcPr>
          <w:p w14:paraId="69CD8270" w14:textId="0174B923"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354AE47A" w14:textId="77777777" w:rsidTr="001C7493">
        <w:tc>
          <w:tcPr>
            <w:tcW w:w="8642" w:type="dxa"/>
          </w:tcPr>
          <w:p w14:paraId="2911617F" w14:textId="1E81CC67" w:rsidR="002835D9" w:rsidRPr="00C41118" w:rsidRDefault="00D166E2" w:rsidP="00D166E2">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PIDE que un informe completo sobre la </w:t>
            </w:r>
            <w:proofErr w:type="spellStart"/>
            <w:r w:rsidRPr="00C41118">
              <w:rPr>
                <w:rFonts w:asciiTheme="minorHAnsi" w:hAnsiTheme="minorHAnsi" w:cstheme="minorHAnsi"/>
                <w:sz w:val="22"/>
                <w:szCs w:val="22"/>
                <w:lang w:val="es-ES"/>
              </w:rPr>
              <w:t>evolución</w:t>
            </w:r>
            <w:proofErr w:type="spellEnd"/>
            <w:r w:rsidRPr="00C41118">
              <w:rPr>
                <w:rFonts w:asciiTheme="minorHAnsi" w:hAnsiTheme="minorHAnsi" w:cstheme="minorHAnsi"/>
                <w:sz w:val="22"/>
                <w:szCs w:val="22"/>
                <w:lang w:val="es-ES"/>
              </w:rPr>
              <w:t xml:space="preserve"> de la </w:t>
            </w:r>
            <w:proofErr w:type="spellStart"/>
            <w:r w:rsidRPr="00C41118">
              <w:rPr>
                <w:rFonts w:asciiTheme="minorHAnsi" w:hAnsiTheme="minorHAnsi" w:cstheme="minorHAnsi"/>
                <w:sz w:val="22"/>
                <w:szCs w:val="22"/>
                <w:lang w:val="es-ES"/>
              </w:rPr>
              <w:t>colaboración</w:t>
            </w:r>
            <w:proofErr w:type="spellEnd"/>
            <w:r w:rsidRPr="00C41118">
              <w:rPr>
                <w:rFonts w:asciiTheme="minorHAnsi" w:hAnsiTheme="minorHAnsi" w:cstheme="minorHAnsi"/>
                <w:sz w:val="22"/>
                <w:szCs w:val="22"/>
                <w:lang w:val="es-ES"/>
              </w:rPr>
              <w:t xml:space="preserve"> en pro de los humedales del </w:t>
            </w:r>
            <w:proofErr w:type="spellStart"/>
            <w:r w:rsidRPr="00C41118">
              <w:rPr>
                <w:rFonts w:asciiTheme="minorHAnsi" w:hAnsiTheme="minorHAnsi" w:cstheme="minorHAnsi"/>
                <w:sz w:val="22"/>
                <w:szCs w:val="22"/>
                <w:lang w:val="es-ES"/>
              </w:rPr>
              <w:t>Mediterráneo</w:t>
            </w:r>
            <w:proofErr w:type="spellEnd"/>
            <w:r w:rsidRPr="00C41118">
              <w:rPr>
                <w:rFonts w:asciiTheme="minorHAnsi" w:hAnsiTheme="minorHAnsi" w:cstheme="minorHAnsi"/>
                <w:sz w:val="22"/>
                <w:szCs w:val="22"/>
                <w:lang w:val="es-ES"/>
              </w:rPr>
              <w:t xml:space="preserve"> en el </w:t>
            </w:r>
            <w:proofErr w:type="spellStart"/>
            <w:r w:rsidRPr="00C41118">
              <w:rPr>
                <w:rFonts w:asciiTheme="minorHAnsi" w:hAnsiTheme="minorHAnsi" w:cstheme="minorHAnsi"/>
                <w:sz w:val="22"/>
                <w:szCs w:val="22"/>
                <w:lang w:val="es-ES"/>
              </w:rPr>
              <w:t>próximo</w:t>
            </w:r>
            <w:proofErr w:type="spellEnd"/>
            <w:r w:rsidRPr="00C41118">
              <w:rPr>
                <w:rFonts w:asciiTheme="minorHAnsi" w:hAnsiTheme="minorHAnsi" w:cstheme="minorHAnsi"/>
                <w:sz w:val="22"/>
                <w:szCs w:val="22"/>
                <w:lang w:val="es-ES"/>
              </w:rPr>
              <w:t xml:space="preserve"> </w:t>
            </w:r>
            <w:proofErr w:type="spellStart"/>
            <w:r w:rsidRPr="00C41118">
              <w:rPr>
                <w:rFonts w:asciiTheme="minorHAnsi" w:hAnsiTheme="minorHAnsi" w:cstheme="minorHAnsi"/>
                <w:sz w:val="22"/>
                <w:szCs w:val="22"/>
                <w:lang w:val="es-ES"/>
              </w:rPr>
              <w:t>período</w:t>
            </w:r>
            <w:proofErr w:type="spellEnd"/>
            <w:r w:rsidRPr="00C41118">
              <w:rPr>
                <w:rFonts w:asciiTheme="minorHAnsi" w:hAnsiTheme="minorHAnsi" w:cstheme="minorHAnsi"/>
                <w:sz w:val="22"/>
                <w:szCs w:val="22"/>
                <w:lang w:val="es-ES"/>
              </w:rPr>
              <w:t xml:space="preserve"> trienal se presente a la 7</w:t>
            </w:r>
            <w:r w:rsidR="000D7D37" w:rsidRPr="00C41118">
              <w:rPr>
                <w:rFonts w:asciiTheme="minorHAnsi" w:hAnsiTheme="minorHAnsi" w:cstheme="minorHAnsi"/>
                <w:sz w:val="22"/>
                <w:szCs w:val="22"/>
                <w:lang w:val="es-ES"/>
              </w:rPr>
              <w:t>ª</w:t>
            </w:r>
            <w:r w:rsidRPr="00C41118">
              <w:rPr>
                <w:rFonts w:asciiTheme="minorHAnsi" w:hAnsiTheme="minorHAnsi" w:cstheme="minorHAnsi"/>
                <w:sz w:val="22"/>
                <w:szCs w:val="22"/>
                <w:lang w:val="es-ES"/>
              </w:rPr>
              <w:t xml:space="preserve"> </w:t>
            </w:r>
            <w:proofErr w:type="spellStart"/>
            <w:r w:rsidRPr="00C41118">
              <w:rPr>
                <w:rFonts w:asciiTheme="minorHAnsi" w:hAnsiTheme="minorHAnsi" w:cstheme="minorHAnsi"/>
                <w:sz w:val="22"/>
                <w:szCs w:val="22"/>
                <w:lang w:val="es-ES"/>
              </w:rPr>
              <w:t>Reunión</w:t>
            </w:r>
            <w:proofErr w:type="spellEnd"/>
            <w:r w:rsidRPr="00C41118">
              <w:rPr>
                <w:rFonts w:asciiTheme="minorHAnsi" w:hAnsiTheme="minorHAnsi" w:cstheme="minorHAnsi"/>
                <w:sz w:val="22"/>
                <w:szCs w:val="22"/>
                <w:lang w:val="es-ES"/>
              </w:rPr>
              <w:t xml:space="preserve"> de la Conferencia de las Partes Contratantes en 1999</w:t>
            </w:r>
            <w:r w:rsidR="002835D9" w:rsidRPr="00C41118">
              <w:rPr>
                <w:rFonts w:asciiTheme="minorHAnsi" w:hAnsiTheme="minorHAnsi" w:cstheme="minorHAnsi"/>
                <w:sz w:val="22"/>
                <w:szCs w:val="22"/>
                <w:lang w:val="es-ES"/>
              </w:rPr>
              <w:t xml:space="preserve">; </w:t>
            </w:r>
            <w:r w:rsidRPr="00C41118">
              <w:rPr>
                <w:rFonts w:asciiTheme="minorHAnsi" w:hAnsiTheme="minorHAnsi" w:cstheme="minorHAnsi"/>
                <w:sz w:val="22"/>
                <w:szCs w:val="22"/>
                <w:lang w:val="es-ES"/>
              </w:rPr>
              <w:t>e</w:t>
            </w:r>
            <w:r w:rsidR="002835D9" w:rsidRPr="00C41118">
              <w:rPr>
                <w:rFonts w:asciiTheme="minorHAnsi" w:hAnsiTheme="minorHAnsi" w:cstheme="minorHAnsi"/>
                <w:sz w:val="22"/>
                <w:szCs w:val="22"/>
                <w:lang w:val="es-ES"/>
              </w:rPr>
              <w:t xml:space="preserve"> </w:t>
            </w:r>
          </w:p>
        </w:tc>
        <w:tc>
          <w:tcPr>
            <w:tcW w:w="1418" w:type="dxa"/>
          </w:tcPr>
          <w:p w14:paraId="1AD5FD30" w14:textId="77777777" w:rsidR="002835D9" w:rsidRPr="00C41118" w:rsidRDefault="002835D9" w:rsidP="00A03E7B">
            <w:pPr>
              <w:rPr>
                <w:rFonts w:cstheme="minorHAnsi"/>
                <w:sz w:val="22"/>
                <w:szCs w:val="22"/>
                <w:lang w:val="es-ES"/>
              </w:rPr>
            </w:pPr>
            <w:r w:rsidRPr="00C41118">
              <w:rPr>
                <w:rFonts w:cstheme="minorHAnsi"/>
                <w:sz w:val="22"/>
                <w:szCs w:val="22"/>
                <w:lang w:val="es-ES"/>
              </w:rPr>
              <w:t>12</w:t>
            </w:r>
          </w:p>
        </w:tc>
        <w:tc>
          <w:tcPr>
            <w:tcW w:w="3821" w:type="dxa"/>
          </w:tcPr>
          <w:p w14:paraId="1E5EC8D2" w14:textId="75EF3520"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3E3AA900" w14:textId="77777777" w:rsidTr="001C7493">
        <w:tc>
          <w:tcPr>
            <w:tcW w:w="8642" w:type="dxa"/>
          </w:tcPr>
          <w:p w14:paraId="152BDB0A" w14:textId="64652E36" w:rsidR="002835D9" w:rsidRPr="00C41118" w:rsidRDefault="00D166E2"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lastRenderedPageBreak/>
              <w:t xml:space="preserve">INSTA a las Partes Contratantes del </w:t>
            </w:r>
            <w:proofErr w:type="spellStart"/>
            <w:r w:rsidRPr="00C41118">
              <w:rPr>
                <w:rFonts w:asciiTheme="minorHAnsi" w:hAnsiTheme="minorHAnsi" w:cstheme="minorHAnsi"/>
                <w:sz w:val="22"/>
                <w:szCs w:val="22"/>
                <w:lang w:val="es-ES"/>
              </w:rPr>
              <w:t>Mediterráneo</w:t>
            </w:r>
            <w:proofErr w:type="spellEnd"/>
            <w:r w:rsidRPr="00C41118">
              <w:rPr>
                <w:rFonts w:asciiTheme="minorHAnsi" w:hAnsiTheme="minorHAnsi" w:cstheme="minorHAnsi"/>
                <w:sz w:val="22"/>
                <w:szCs w:val="22"/>
                <w:lang w:val="es-ES"/>
              </w:rPr>
              <w:t xml:space="preserve"> a que designen sitios Ramsar que cumplan los criterios aprobados por Ramsar y, en particular, los que revisten especial importancia por estar situados a lo largo de la </w:t>
            </w:r>
            <w:proofErr w:type="spellStart"/>
            <w:r w:rsidRPr="00C41118">
              <w:rPr>
                <w:rFonts w:asciiTheme="minorHAnsi" w:hAnsiTheme="minorHAnsi" w:cstheme="minorHAnsi"/>
                <w:sz w:val="22"/>
                <w:szCs w:val="22"/>
                <w:lang w:val="es-ES"/>
              </w:rPr>
              <w:t>vía</w:t>
            </w:r>
            <w:proofErr w:type="spellEnd"/>
            <w:r w:rsidRPr="00C41118">
              <w:rPr>
                <w:rFonts w:asciiTheme="minorHAnsi" w:hAnsiTheme="minorHAnsi" w:cstheme="minorHAnsi"/>
                <w:sz w:val="22"/>
                <w:szCs w:val="22"/>
                <w:lang w:val="es-ES"/>
              </w:rPr>
              <w:t xml:space="preserve"> migratoria entre Europa y </w:t>
            </w:r>
            <w:proofErr w:type="spellStart"/>
            <w:r w:rsidRPr="00C41118">
              <w:rPr>
                <w:rFonts w:asciiTheme="minorHAnsi" w:hAnsiTheme="minorHAnsi" w:cstheme="minorHAnsi"/>
                <w:sz w:val="22"/>
                <w:szCs w:val="22"/>
                <w:lang w:val="es-ES"/>
              </w:rPr>
              <w:t>Africa</w:t>
            </w:r>
            <w:proofErr w:type="spellEnd"/>
            <w:r w:rsidR="002835D9" w:rsidRPr="00C41118">
              <w:rPr>
                <w:rFonts w:asciiTheme="minorHAnsi" w:hAnsiTheme="minorHAnsi" w:cstheme="minorHAnsi"/>
                <w:sz w:val="22"/>
                <w:szCs w:val="22"/>
                <w:lang w:val="es-ES"/>
              </w:rPr>
              <w:t xml:space="preserve">. </w:t>
            </w:r>
          </w:p>
        </w:tc>
        <w:tc>
          <w:tcPr>
            <w:tcW w:w="1418" w:type="dxa"/>
          </w:tcPr>
          <w:p w14:paraId="4E7EC362" w14:textId="77777777" w:rsidR="002835D9" w:rsidRPr="00C41118" w:rsidRDefault="002835D9" w:rsidP="00A03E7B">
            <w:pPr>
              <w:rPr>
                <w:rFonts w:cstheme="minorHAnsi"/>
                <w:sz w:val="22"/>
                <w:szCs w:val="22"/>
                <w:lang w:val="es-ES"/>
              </w:rPr>
            </w:pPr>
            <w:r w:rsidRPr="00C41118">
              <w:rPr>
                <w:rFonts w:cstheme="minorHAnsi"/>
                <w:sz w:val="22"/>
                <w:szCs w:val="22"/>
                <w:lang w:val="es-ES"/>
              </w:rPr>
              <w:t>13</w:t>
            </w:r>
          </w:p>
        </w:tc>
        <w:tc>
          <w:tcPr>
            <w:tcW w:w="3821" w:type="dxa"/>
          </w:tcPr>
          <w:p w14:paraId="701A5BA4" w14:textId="74D5FC6B"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2F75DFC1" w14:textId="77777777" w:rsidTr="001C7493">
        <w:tc>
          <w:tcPr>
            <w:tcW w:w="8642" w:type="dxa"/>
          </w:tcPr>
          <w:p w14:paraId="6B7239BE" w14:textId="77777777" w:rsidR="002835D9" w:rsidRPr="00C41118" w:rsidRDefault="002835D9" w:rsidP="00A03E7B">
            <w:pPr>
              <w:pStyle w:val="NormalWeb"/>
              <w:rPr>
                <w:rFonts w:asciiTheme="minorHAnsi" w:hAnsiTheme="minorHAnsi" w:cstheme="minorHAnsi"/>
                <w:sz w:val="22"/>
                <w:szCs w:val="22"/>
                <w:lang w:val="es-ES"/>
              </w:rPr>
            </w:pPr>
          </w:p>
        </w:tc>
        <w:tc>
          <w:tcPr>
            <w:tcW w:w="1418" w:type="dxa"/>
          </w:tcPr>
          <w:p w14:paraId="181E1893" w14:textId="77777777" w:rsidR="002835D9" w:rsidRPr="00C41118" w:rsidRDefault="002835D9" w:rsidP="00A03E7B">
            <w:pPr>
              <w:rPr>
                <w:rFonts w:cstheme="minorHAnsi"/>
                <w:b/>
                <w:sz w:val="22"/>
                <w:szCs w:val="22"/>
                <w:lang w:val="es-ES"/>
              </w:rPr>
            </w:pPr>
            <w:r w:rsidRPr="00C41118">
              <w:rPr>
                <w:rFonts w:cstheme="minorHAnsi"/>
                <w:b/>
                <w:sz w:val="22"/>
                <w:szCs w:val="22"/>
                <w:lang w:val="es-ES"/>
              </w:rPr>
              <w:t>V.14</w:t>
            </w:r>
            <w:r w:rsidRPr="00C41118">
              <w:rPr>
                <w:rStyle w:val="Refdenotaalpie"/>
                <w:rFonts w:cstheme="minorHAnsi"/>
                <w:b/>
                <w:sz w:val="22"/>
                <w:szCs w:val="22"/>
                <w:lang w:val="es-ES"/>
              </w:rPr>
              <w:footnoteReference w:id="5"/>
            </w:r>
          </w:p>
        </w:tc>
        <w:tc>
          <w:tcPr>
            <w:tcW w:w="3821" w:type="dxa"/>
          </w:tcPr>
          <w:p w14:paraId="55A17E44" w14:textId="77777777" w:rsidR="002835D9" w:rsidRPr="00C41118" w:rsidRDefault="002835D9" w:rsidP="00A03E7B">
            <w:pPr>
              <w:rPr>
                <w:rFonts w:cstheme="minorHAnsi"/>
                <w:sz w:val="22"/>
                <w:szCs w:val="22"/>
                <w:lang w:val="es-ES"/>
              </w:rPr>
            </w:pPr>
          </w:p>
        </w:tc>
      </w:tr>
      <w:tr w:rsidR="002835D9" w:rsidRPr="00C41118" w14:paraId="66D64515" w14:textId="77777777" w:rsidTr="001C7493">
        <w:tc>
          <w:tcPr>
            <w:tcW w:w="8642" w:type="dxa"/>
          </w:tcPr>
          <w:p w14:paraId="5815BBEA" w14:textId="5A8FCCDD" w:rsidR="002835D9" w:rsidRPr="00C41118" w:rsidRDefault="0057103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SE CONGRATULA de esta iniciativa regional de colaboración y considera que se trata de un enfoque muy prometedor para la conservación de humedales a nivel internacional</w:t>
            </w:r>
            <w:r w:rsidR="002835D9" w:rsidRPr="00C41118">
              <w:rPr>
                <w:rFonts w:asciiTheme="minorHAnsi" w:hAnsiTheme="minorHAnsi" w:cstheme="minorHAnsi"/>
                <w:sz w:val="22"/>
                <w:szCs w:val="22"/>
                <w:lang w:val="es-ES"/>
              </w:rPr>
              <w:t xml:space="preserve">; </w:t>
            </w:r>
          </w:p>
        </w:tc>
        <w:tc>
          <w:tcPr>
            <w:tcW w:w="1418" w:type="dxa"/>
          </w:tcPr>
          <w:p w14:paraId="54D6E0D0" w14:textId="77777777" w:rsidR="002835D9" w:rsidRPr="00C41118" w:rsidRDefault="002835D9" w:rsidP="00A03E7B">
            <w:pPr>
              <w:rPr>
                <w:rFonts w:cstheme="minorHAnsi"/>
                <w:sz w:val="22"/>
                <w:szCs w:val="22"/>
                <w:lang w:val="es-ES"/>
              </w:rPr>
            </w:pPr>
            <w:r w:rsidRPr="00C41118">
              <w:rPr>
                <w:rFonts w:cstheme="minorHAnsi"/>
                <w:sz w:val="22"/>
                <w:szCs w:val="22"/>
                <w:lang w:val="es-ES"/>
              </w:rPr>
              <w:t xml:space="preserve">6 </w:t>
            </w:r>
          </w:p>
        </w:tc>
        <w:tc>
          <w:tcPr>
            <w:tcW w:w="3821" w:type="dxa"/>
          </w:tcPr>
          <w:p w14:paraId="527B7F7A" w14:textId="50417A8C"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56156CCD" w14:textId="77777777" w:rsidTr="001C7493">
        <w:tc>
          <w:tcPr>
            <w:tcW w:w="8642" w:type="dxa"/>
          </w:tcPr>
          <w:p w14:paraId="452527B2" w14:textId="3D49CDED" w:rsidR="002835D9" w:rsidRPr="00C41118" w:rsidRDefault="0057103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INSTA a los diez miembros iniciales de </w:t>
            </w:r>
            <w:proofErr w:type="spellStart"/>
            <w:r w:rsidRPr="00C41118">
              <w:rPr>
                <w:rFonts w:asciiTheme="minorHAnsi" w:hAnsiTheme="minorHAnsi" w:cstheme="minorHAnsi"/>
                <w:sz w:val="22"/>
                <w:szCs w:val="22"/>
                <w:lang w:val="es-ES"/>
              </w:rPr>
              <w:t>HumMed</w:t>
            </w:r>
            <w:proofErr w:type="spellEnd"/>
            <w:r w:rsidRPr="00C41118">
              <w:rPr>
                <w:rFonts w:asciiTheme="minorHAnsi" w:hAnsiTheme="minorHAnsi" w:cstheme="minorHAnsi"/>
                <w:sz w:val="22"/>
                <w:szCs w:val="22"/>
                <w:lang w:val="es-ES"/>
              </w:rPr>
              <w:t xml:space="preserve"> a que hagan los máximos esfuerzos para que las actuales actividades de </w:t>
            </w:r>
            <w:proofErr w:type="spellStart"/>
            <w:r w:rsidRPr="00C41118">
              <w:rPr>
                <w:rFonts w:asciiTheme="minorHAnsi" w:hAnsiTheme="minorHAnsi" w:cstheme="minorHAnsi"/>
                <w:sz w:val="22"/>
                <w:szCs w:val="22"/>
                <w:lang w:val="es-ES"/>
              </w:rPr>
              <w:t>HumMed</w:t>
            </w:r>
            <w:proofErr w:type="spellEnd"/>
            <w:r w:rsidRPr="00C41118">
              <w:rPr>
                <w:rFonts w:asciiTheme="minorHAnsi" w:hAnsiTheme="minorHAnsi" w:cstheme="minorHAnsi"/>
                <w:sz w:val="22"/>
                <w:szCs w:val="22"/>
                <w:lang w:val="es-ES"/>
              </w:rPr>
              <w:t xml:space="preserve"> integren a todos los países mediterráneos</w:t>
            </w:r>
            <w:r w:rsidR="002835D9" w:rsidRPr="00C41118">
              <w:rPr>
                <w:rFonts w:asciiTheme="minorHAnsi" w:hAnsiTheme="minorHAnsi" w:cstheme="minorHAnsi"/>
                <w:sz w:val="22"/>
                <w:szCs w:val="22"/>
                <w:lang w:val="es-ES"/>
              </w:rPr>
              <w:t xml:space="preserve">; </w:t>
            </w:r>
          </w:p>
        </w:tc>
        <w:tc>
          <w:tcPr>
            <w:tcW w:w="1418" w:type="dxa"/>
          </w:tcPr>
          <w:p w14:paraId="3D70B52D" w14:textId="77777777" w:rsidR="002835D9" w:rsidRPr="00C41118" w:rsidRDefault="002835D9" w:rsidP="00A03E7B">
            <w:pPr>
              <w:rPr>
                <w:rFonts w:cstheme="minorHAnsi"/>
                <w:sz w:val="22"/>
                <w:szCs w:val="22"/>
                <w:lang w:val="es-ES"/>
              </w:rPr>
            </w:pPr>
            <w:r w:rsidRPr="00C41118">
              <w:rPr>
                <w:rFonts w:cstheme="minorHAnsi"/>
                <w:sz w:val="22"/>
                <w:szCs w:val="22"/>
                <w:lang w:val="es-ES"/>
              </w:rPr>
              <w:t>7</w:t>
            </w:r>
          </w:p>
        </w:tc>
        <w:tc>
          <w:tcPr>
            <w:tcW w:w="3821" w:type="dxa"/>
          </w:tcPr>
          <w:p w14:paraId="27E34D33" w14:textId="7B07396D"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4F0AF57C" w14:textId="77777777" w:rsidTr="001C7493">
        <w:tc>
          <w:tcPr>
            <w:tcW w:w="8642" w:type="dxa"/>
          </w:tcPr>
          <w:p w14:paraId="0EFBD50F" w14:textId="71946C50" w:rsidR="002835D9" w:rsidRPr="00C41118" w:rsidRDefault="0057103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INCITA a las demás Partes Contratantes del Mediterráneo a que trabajen en estrecha colaboración con los actuales miembros de </w:t>
            </w:r>
            <w:proofErr w:type="spellStart"/>
            <w:r w:rsidRPr="00C41118">
              <w:rPr>
                <w:rFonts w:asciiTheme="minorHAnsi" w:hAnsiTheme="minorHAnsi" w:cstheme="minorHAnsi"/>
                <w:sz w:val="22"/>
                <w:szCs w:val="22"/>
                <w:lang w:val="es-ES"/>
              </w:rPr>
              <w:t>HumMed</w:t>
            </w:r>
            <w:proofErr w:type="spellEnd"/>
            <w:r w:rsidRPr="00C41118">
              <w:rPr>
                <w:rFonts w:asciiTheme="minorHAnsi" w:hAnsiTheme="minorHAnsi" w:cstheme="minorHAnsi"/>
                <w:sz w:val="22"/>
                <w:szCs w:val="22"/>
                <w:lang w:val="es-ES"/>
              </w:rPr>
              <w:t xml:space="preserve"> para lograr los objetivos del proyecto y en particular para detener e invertir el deterioro y pérdida de los humedales de la cuenca y asegurar su uso racional</w:t>
            </w:r>
            <w:r w:rsidR="00F67823" w:rsidRPr="00C41118">
              <w:rPr>
                <w:rFonts w:asciiTheme="minorHAnsi" w:hAnsiTheme="minorHAnsi" w:cstheme="minorHAnsi"/>
                <w:sz w:val="22"/>
                <w:szCs w:val="22"/>
                <w:lang w:val="es-ES"/>
              </w:rPr>
              <w:t>; y</w:t>
            </w:r>
            <w:r w:rsidR="002835D9" w:rsidRPr="00C41118">
              <w:rPr>
                <w:rFonts w:asciiTheme="minorHAnsi" w:hAnsiTheme="minorHAnsi" w:cstheme="minorHAnsi"/>
                <w:sz w:val="22"/>
                <w:szCs w:val="22"/>
                <w:lang w:val="es-ES"/>
              </w:rPr>
              <w:t xml:space="preserve"> </w:t>
            </w:r>
          </w:p>
        </w:tc>
        <w:tc>
          <w:tcPr>
            <w:tcW w:w="1418" w:type="dxa"/>
          </w:tcPr>
          <w:p w14:paraId="6E295918" w14:textId="77777777" w:rsidR="002835D9" w:rsidRPr="00C41118" w:rsidRDefault="002835D9" w:rsidP="00A03E7B">
            <w:pPr>
              <w:rPr>
                <w:rFonts w:cstheme="minorHAnsi"/>
                <w:sz w:val="22"/>
                <w:szCs w:val="22"/>
                <w:lang w:val="es-ES"/>
              </w:rPr>
            </w:pPr>
            <w:r w:rsidRPr="00C41118">
              <w:rPr>
                <w:rFonts w:cstheme="minorHAnsi"/>
                <w:sz w:val="22"/>
                <w:szCs w:val="22"/>
                <w:lang w:val="es-ES"/>
              </w:rPr>
              <w:t>8</w:t>
            </w:r>
          </w:p>
        </w:tc>
        <w:tc>
          <w:tcPr>
            <w:tcW w:w="3821" w:type="dxa"/>
          </w:tcPr>
          <w:p w14:paraId="434BD3D9" w14:textId="5F33125E"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r w:rsidR="002835D9" w:rsidRPr="00C41118" w14:paraId="2B694C4A" w14:textId="77777777" w:rsidTr="001C7493">
        <w:tc>
          <w:tcPr>
            <w:tcW w:w="8642" w:type="dxa"/>
          </w:tcPr>
          <w:p w14:paraId="72788516" w14:textId="11300A00" w:rsidR="002835D9" w:rsidRPr="00C41118" w:rsidRDefault="0057103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PIDE a los miembros de </w:t>
            </w:r>
            <w:proofErr w:type="spellStart"/>
            <w:r w:rsidRPr="00C41118">
              <w:rPr>
                <w:rFonts w:asciiTheme="minorHAnsi" w:hAnsiTheme="minorHAnsi" w:cstheme="minorHAnsi"/>
                <w:sz w:val="22"/>
                <w:szCs w:val="22"/>
                <w:lang w:val="es-ES"/>
              </w:rPr>
              <w:t>HumMed</w:t>
            </w:r>
            <w:proofErr w:type="spellEnd"/>
            <w:r w:rsidRPr="00C41118">
              <w:rPr>
                <w:rFonts w:asciiTheme="minorHAnsi" w:hAnsiTheme="minorHAnsi" w:cstheme="minorHAnsi"/>
                <w:sz w:val="22"/>
                <w:szCs w:val="22"/>
                <w:lang w:val="es-ES"/>
              </w:rPr>
              <w:t xml:space="preserve"> que presenten un informe completo sobre el desarrollo de la iniciativa en la próxima Reunión de la Conferencia de las Partes Contratantes, en 1996</w:t>
            </w:r>
            <w:r w:rsidR="002835D9" w:rsidRPr="00C41118">
              <w:rPr>
                <w:rFonts w:asciiTheme="minorHAnsi" w:hAnsiTheme="minorHAnsi" w:cstheme="minorHAnsi"/>
                <w:sz w:val="22"/>
                <w:szCs w:val="22"/>
                <w:lang w:val="es-ES"/>
              </w:rPr>
              <w:t xml:space="preserve">. </w:t>
            </w:r>
          </w:p>
        </w:tc>
        <w:tc>
          <w:tcPr>
            <w:tcW w:w="1418" w:type="dxa"/>
          </w:tcPr>
          <w:p w14:paraId="1496A48A" w14:textId="77777777" w:rsidR="002835D9" w:rsidRPr="00C41118" w:rsidRDefault="002835D9" w:rsidP="00A03E7B">
            <w:pPr>
              <w:rPr>
                <w:rFonts w:cstheme="minorHAnsi"/>
                <w:sz w:val="22"/>
                <w:szCs w:val="22"/>
                <w:lang w:val="es-ES"/>
              </w:rPr>
            </w:pPr>
            <w:r w:rsidRPr="00C41118">
              <w:rPr>
                <w:rFonts w:cstheme="minorHAnsi"/>
                <w:sz w:val="22"/>
                <w:szCs w:val="22"/>
                <w:lang w:val="es-ES"/>
              </w:rPr>
              <w:t>9</w:t>
            </w:r>
          </w:p>
        </w:tc>
        <w:tc>
          <w:tcPr>
            <w:tcW w:w="3821" w:type="dxa"/>
          </w:tcPr>
          <w:p w14:paraId="72330C3C" w14:textId="45547F15" w:rsidR="002835D9" w:rsidRPr="00C41118" w:rsidRDefault="002835D9" w:rsidP="00A03E7B">
            <w:pPr>
              <w:rPr>
                <w:rFonts w:cstheme="minorHAnsi"/>
                <w:sz w:val="22"/>
                <w:szCs w:val="22"/>
                <w:lang w:val="es-ES"/>
              </w:rPr>
            </w:pPr>
            <w:r w:rsidRPr="00C41118">
              <w:rPr>
                <w:rFonts w:cstheme="minorHAnsi"/>
                <w:sz w:val="22"/>
                <w:szCs w:val="22"/>
                <w:lang w:val="es-ES"/>
              </w:rPr>
              <w:t>Redundant</w:t>
            </w:r>
            <w:r w:rsidR="006C086F" w:rsidRPr="00C41118">
              <w:rPr>
                <w:rFonts w:cstheme="minorHAnsi"/>
                <w:sz w:val="22"/>
                <w:szCs w:val="22"/>
                <w:lang w:val="es-ES"/>
              </w:rPr>
              <w:t>e</w:t>
            </w:r>
          </w:p>
        </w:tc>
      </w:tr>
    </w:tbl>
    <w:p w14:paraId="01A07B58" w14:textId="77777777" w:rsidR="001C7493" w:rsidRPr="00C41118" w:rsidRDefault="001C7493">
      <w:pPr>
        <w:rPr>
          <w:rFonts w:cstheme="minorHAnsi"/>
          <w:b/>
          <w:sz w:val="22"/>
          <w:szCs w:val="22"/>
          <w:lang w:val="es-ES"/>
        </w:rPr>
      </w:pPr>
      <w:r w:rsidRPr="00C41118">
        <w:rPr>
          <w:rFonts w:cstheme="minorHAnsi"/>
          <w:b/>
          <w:sz w:val="22"/>
          <w:szCs w:val="22"/>
          <w:lang w:val="es-ES"/>
        </w:rPr>
        <w:br w:type="page"/>
      </w:r>
    </w:p>
    <w:p w14:paraId="04A884E3" w14:textId="6E2C3B40" w:rsidR="00F85FDD" w:rsidRPr="00C41118" w:rsidRDefault="003B12BC" w:rsidP="00F85FDD">
      <w:pPr>
        <w:ind w:left="360"/>
        <w:jc w:val="center"/>
        <w:rPr>
          <w:rFonts w:cstheme="minorHAnsi"/>
          <w:b/>
          <w:color w:val="4472C4" w:themeColor="accent1"/>
          <w:sz w:val="22"/>
          <w:szCs w:val="22"/>
          <w:lang w:val="es-ES"/>
        </w:rPr>
      </w:pPr>
      <w:r w:rsidRPr="00C41118">
        <w:rPr>
          <w:rFonts w:cstheme="minorHAnsi"/>
          <w:b/>
          <w:color w:val="4472C4" w:themeColor="accent1"/>
          <w:sz w:val="22"/>
          <w:szCs w:val="22"/>
          <w:lang w:val="es-ES"/>
        </w:rPr>
        <w:lastRenderedPageBreak/>
        <w:t>An</w:t>
      </w:r>
      <w:r w:rsidR="001403BE" w:rsidRPr="00C41118">
        <w:rPr>
          <w:rFonts w:cstheme="minorHAnsi"/>
          <w:b/>
          <w:color w:val="4472C4" w:themeColor="accent1"/>
          <w:sz w:val="22"/>
          <w:szCs w:val="22"/>
          <w:lang w:val="es-ES"/>
        </w:rPr>
        <w:t>exo</w:t>
      </w:r>
      <w:r w:rsidRPr="00C41118">
        <w:rPr>
          <w:rFonts w:cstheme="minorHAnsi"/>
          <w:b/>
          <w:color w:val="4472C4" w:themeColor="accent1"/>
          <w:sz w:val="22"/>
          <w:szCs w:val="22"/>
          <w:lang w:val="es-ES"/>
        </w:rPr>
        <w:t xml:space="preserve"> 3: </w:t>
      </w:r>
      <w:r w:rsidR="001403BE" w:rsidRPr="00C41118">
        <w:rPr>
          <w:rFonts w:cstheme="minorHAnsi"/>
          <w:b/>
          <w:color w:val="4472C4" w:themeColor="accent1"/>
          <w:sz w:val="22"/>
          <w:szCs w:val="22"/>
          <w:lang w:val="es-ES"/>
        </w:rPr>
        <w:t xml:space="preserve">Decisiones del Comité Permanente relativas a las IRR que son </w:t>
      </w:r>
      <w:r w:rsidR="00F67823" w:rsidRPr="00C41118">
        <w:rPr>
          <w:rFonts w:cstheme="minorHAnsi"/>
          <w:b/>
          <w:color w:val="4472C4" w:themeColor="accent1"/>
          <w:sz w:val="22"/>
          <w:szCs w:val="22"/>
          <w:lang w:val="es-ES"/>
        </w:rPr>
        <w:t>redundante</w:t>
      </w:r>
      <w:r w:rsidR="001403BE" w:rsidRPr="00C41118">
        <w:rPr>
          <w:rFonts w:cstheme="minorHAnsi"/>
          <w:b/>
          <w:color w:val="4472C4" w:themeColor="accent1"/>
          <w:sz w:val="22"/>
          <w:szCs w:val="22"/>
          <w:lang w:val="es-ES"/>
        </w:rPr>
        <w:t>s</w:t>
      </w:r>
      <w:r w:rsidR="00F67823" w:rsidRPr="00C41118">
        <w:rPr>
          <w:rFonts w:cstheme="minorHAnsi"/>
          <w:b/>
          <w:color w:val="4472C4" w:themeColor="accent1"/>
          <w:sz w:val="22"/>
          <w:szCs w:val="22"/>
          <w:lang w:val="es-ES"/>
        </w:rPr>
        <w:t xml:space="preserve"> </w:t>
      </w:r>
    </w:p>
    <w:p w14:paraId="4FFEA87F" w14:textId="77777777" w:rsidR="00F85FDD" w:rsidRPr="00C41118" w:rsidRDefault="00F85FDD" w:rsidP="00F85FDD">
      <w:pPr>
        <w:ind w:left="360"/>
        <w:rPr>
          <w:rFonts w:cstheme="minorHAnsi"/>
          <w:b/>
          <w:sz w:val="22"/>
          <w:szCs w:val="22"/>
          <w:lang w:val="es-ES"/>
        </w:rPr>
      </w:pPr>
    </w:p>
    <w:tbl>
      <w:tblPr>
        <w:tblStyle w:val="Tablaconcuadrcula"/>
        <w:tblW w:w="0" w:type="auto"/>
        <w:tblInd w:w="-45" w:type="dxa"/>
        <w:tblLook w:val="04A0" w:firstRow="1" w:lastRow="0" w:firstColumn="1" w:lastColumn="0" w:noHBand="0" w:noVBand="1"/>
      </w:tblPr>
      <w:tblGrid>
        <w:gridCol w:w="2869"/>
        <w:gridCol w:w="8647"/>
        <w:gridCol w:w="2410"/>
      </w:tblGrid>
      <w:tr w:rsidR="00F85FDD" w:rsidRPr="00C41118" w14:paraId="38AC258D" w14:textId="77777777" w:rsidTr="001C7493">
        <w:tc>
          <w:tcPr>
            <w:tcW w:w="2869" w:type="dxa"/>
          </w:tcPr>
          <w:p w14:paraId="7792DFAA" w14:textId="5EC84476" w:rsidR="00F85FDD" w:rsidRPr="00C41118" w:rsidRDefault="00F85FDD" w:rsidP="00A03E7B">
            <w:pPr>
              <w:rPr>
                <w:rFonts w:cstheme="minorHAnsi"/>
                <w:b/>
                <w:sz w:val="22"/>
                <w:szCs w:val="22"/>
                <w:lang w:val="es-ES"/>
              </w:rPr>
            </w:pPr>
            <w:r w:rsidRPr="00C41118">
              <w:rPr>
                <w:rFonts w:cstheme="minorHAnsi"/>
                <w:b/>
                <w:sz w:val="22"/>
                <w:szCs w:val="22"/>
                <w:lang w:val="es-ES"/>
              </w:rPr>
              <w:t>Decisi</w:t>
            </w:r>
            <w:r w:rsidR="006C086F" w:rsidRPr="00C41118">
              <w:rPr>
                <w:rFonts w:cstheme="minorHAnsi"/>
                <w:b/>
                <w:sz w:val="22"/>
                <w:szCs w:val="22"/>
                <w:lang w:val="es-ES"/>
              </w:rPr>
              <w:t>ón del CP</w:t>
            </w:r>
            <w:r w:rsidRPr="00C41118">
              <w:rPr>
                <w:rFonts w:cstheme="minorHAnsi"/>
                <w:b/>
                <w:sz w:val="22"/>
                <w:szCs w:val="22"/>
                <w:lang w:val="es-ES"/>
              </w:rPr>
              <w:t xml:space="preserve"> </w:t>
            </w:r>
          </w:p>
        </w:tc>
        <w:tc>
          <w:tcPr>
            <w:tcW w:w="8647" w:type="dxa"/>
          </w:tcPr>
          <w:p w14:paraId="589B814E" w14:textId="455098C1" w:rsidR="00F85FDD" w:rsidRPr="00C41118" w:rsidRDefault="00F85FDD" w:rsidP="00A03E7B">
            <w:pPr>
              <w:rPr>
                <w:rFonts w:cstheme="minorHAnsi"/>
                <w:b/>
                <w:sz w:val="22"/>
                <w:szCs w:val="22"/>
                <w:lang w:val="es-ES"/>
              </w:rPr>
            </w:pPr>
            <w:r w:rsidRPr="00C41118">
              <w:rPr>
                <w:rFonts w:cstheme="minorHAnsi"/>
                <w:b/>
                <w:sz w:val="22"/>
                <w:szCs w:val="22"/>
                <w:lang w:val="es-ES"/>
              </w:rPr>
              <w:t>Conten</w:t>
            </w:r>
            <w:r w:rsidR="006C086F" w:rsidRPr="00C41118">
              <w:rPr>
                <w:rFonts w:cstheme="minorHAnsi"/>
                <w:b/>
                <w:sz w:val="22"/>
                <w:szCs w:val="22"/>
                <w:lang w:val="es-ES"/>
              </w:rPr>
              <w:t>idos</w:t>
            </w:r>
          </w:p>
        </w:tc>
        <w:tc>
          <w:tcPr>
            <w:tcW w:w="2410" w:type="dxa"/>
          </w:tcPr>
          <w:p w14:paraId="60BC739D" w14:textId="62AF3E15" w:rsidR="00F85FDD" w:rsidRPr="00C41118" w:rsidRDefault="00F85FDD" w:rsidP="00A03E7B">
            <w:pPr>
              <w:rPr>
                <w:rFonts w:cstheme="minorHAnsi"/>
                <w:b/>
                <w:sz w:val="22"/>
                <w:szCs w:val="22"/>
                <w:lang w:val="es-ES"/>
              </w:rPr>
            </w:pPr>
            <w:r w:rsidRPr="00C41118">
              <w:rPr>
                <w:rFonts w:cstheme="minorHAnsi"/>
                <w:b/>
                <w:sz w:val="22"/>
                <w:szCs w:val="22"/>
                <w:lang w:val="es-ES"/>
              </w:rPr>
              <w:t>Not</w:t>
            </w:r>
            <w:r w:rsidR="006C086F" w:rsidRPr="00C41118">
              <w:rPr>
                <w:rFonts w:cstheme="minorHAnsi"/>
                <w:b/>
                <w:sz w:val="22"/>
                <w:szCs w:val="22"/>
                <w:lang w:val="es-ES"/>
              </w:rPr>
              <w:t>a</w:t>
            </w:r>
          </w:p>
        </w:tc>
      </w:tr>
      <w:tr w:rsidR="00F85FDD" w:rsidRPr="00C41118" w14:paraId="77E34547" w14:textId="77777777" w:rsidTr="001C7493">
        <w:tc>
          <w:tcPr>
            <w:tcW w:w="2869" w:type="dxa"/>
          </w:tcPr>
          <w:p w14:paraId="3F29720E" w14:textId="77777777" w:rsidR="00F85FDD" w:rsidRPr="00C41118" w:rsidRDefault="00F85FDD" w:rsidP="00A03E7B">
            <w:pPr>
              <w:rPr>
                <w:rFonts w:cstheme="minorHAnsi"/>
                <w:sz w:val="22"/>
                <w:szCs w:val="22"/>
                <w:lang w:val="es-ES"/>
              </w:rPr>
            </w:pPr>
            <w:r w:rsidRPr="00C41118">
              <w:rPr>
                <w:rFonts w:cstheme="minorHAnsi"/>
                <w:bCs/>
                <w:sz w:val="22"/>
                <w:szCs w:val="22"/>
                <w:lang w:val="es-ES"/>
              </w:rPr>
              <w:t>SC56-07</w:t>
            </w:r>
          </w:p>
          <w:p w14:paraId="34096924" w14:textId="77777777" w:rsidR="00F85FDD" w:rsidRPr="00C41118" w:rsidRDefault="00F85FDD" w:rsidP="00A03E7B">
            <w:pPr>
              <w:rPr>
                <w:rFonts w:cstheme="minorHAnsi"/>
                <w:b/>
                <w:sz w:val="22"/>
                <w:szCs w:val="22"/>
                <w:lang w:val="es-ES"/>
              </w:rPr>
            </w:pPr>
          </w:p>
        </w:tc>
        <w:tc>
          <w:tcPr>
            <w:tcW w:w="8647" w:type="dxa"/>
          </w:tcPr>
          <w:p w14:paraId="68134CB0" w14:textId="395BAFB2" w:rsidR="00F85FDD" w:rsidRPr="00C41118" w:rsidRDefault="00986965" w:rsidP="00D37192">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eastAsia="en-US"/>
              </w:rPr>
              <w:t xml:space="preserve">Decisión </w:t>
            </w:r>
            <w:r w:rsidR="00F85FDD" w:rsidRPr="00C41118">
              <w:rPr>
                <w:rFonts w:asciiTheme="minorHAnsi" w:hAnsiTheme="minorHAnsi" w:cstheme="minorHAnsi"/>
                <w:sz w:val="22"/>
                <w:szCs w:val="22"/>
                <w:lang w:val="es-ES" w:eastAsia="en-US"/>
              </w:rPr>
              <w:t xml:space="preserve">SC56-07: </w:t>
            </w:r>
            <w:r w:rsidR="00B34854" w:rsidRPr="00C41118">
              <w:rPr>
                <w:rFonts w:asciiTheme="minorHAnsi" w:hAnsiTheme="minorHAnsi" w:cstheme="minorHAnsi"/>
                <w:bCs/>
                <w:sz w:val="22"/>
                <w:szCs w:val="22"/>
                <w:lang w:val="es-ES"/>
              </w:rPr>
              <w:t xml:space="preserve">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xml:space="preserve">́ Permanente </w:t>
            </w:r>
            <w:proofErr w:type="spellStart"/>
            <w:r w:rsidR="00B34854" w:rsidRPr="00C41118">
              <w:rPr>
                <w:rFonts w:asciiTheme="minorHAnsi" w:hAnsiTheme="minorHAnsi" w:cstheme="minorHAnsi"/>
                <w:bCs/>
                <w:sz w:val="22"/>
                <w:szCs w:val="22"/>
                <w:lang w:val="es-ES"/>
              </w:rPr>
              <w:t>acordo</w:t>
            </w:r>
            <w:proofErr w:type="spellEnd"/>
            <w:r w:rsidR="00B34854" w:rsidRPr="00C41118">
              <w:rPr>
                <w:rFonts w:asciiTheme="minorHAnsi" w:hAnsiTheme="minorHAnsi" w:cstheme="minorHAnsi"/>
                <w:bCs/>
                <w:sz w:val="22"/>
                <w:szCs w:val="22"/>
                <w:lang w:val="es-ES"/>
              </w:rPr>
              <w:t>́ posponer, hasta su 57</w:t>
            </w:r>
            <w:r w:rsidR="001403BE" w:rsidRPr="00C41118">
              <w:rPr>
                <w:rFonts w:asciiTheme="minorHAnsi" w:hAnsiTheme="minorHAnsi" w:cstheme="minorHAnsi"/>
                <w:bCs/>
                <w:sz w:val="22"/>
                <w:szCs w:val="22"/>
                <w:lang w:val="es-ES"/>
              </w:rPr>
              <w:t>ª</w:t>
            </w:r>
            <w:r w:rsidR="00B34854" w:rsidRPr="00C41118">
              <w:rPr>
                <w:rFonts w:asciiTheme="minorHAnsi" w:hAnsiTheme="minorHAnsi" w:cstheme="minorHAnsi"/>
                <w:bCs/>
                <w:sz w:val="22"/>
                <w:szCs w:val="22"/>
                <w:lang w:val="es-ES"/>
              </w:rPr>
              <w:t xml:space="preserve"> </w:t>
            </w:r>
            <w:proofErr w:type="spellStart"/>
            <w:r w:rsidR="00B34854" w:rsidRPr="00C41118">
              <w:rPr>
                <w:rFonts w:asciiTheme="minorHAnsi" w:hAnsiTheme="minorHAnsi" w:cstheme="minorHAnsi"/>
                <w:bCs/>
                <w:sz w:val="22"/>
                <w:szCs w:val="22"/>
                <w:lang w:val="es-ES"/>
              </w:rPr>
              <w:t>reunión</w:t>
            </w:r>
            <w:proofErr w:type="spellEnd"/>
            <w:r w:rsidR="00B34854" w:rsidRPr="00C41118">
              <w:rPr>
                <w:rFonts w:asciiTheme="minorHAnsi" w:hAnsiTheme="minorHAnsi" w:cstheme="minorHAnsi"/>
                <w:bCs/>
                <w:sz w:val="22"/>
                <w:szCs w:val="22"/>
                <w:lang w:val="es-ES"/>
              </w:rPr>
              <w:t xml:space="preserve">, la </w:t>
            </w:r>
            <w:proofErr w:type="spellStart"/>
            <w:r w:rsidR="00B34854" w:rsidRPr="00C41118">
              <w:rPr>
                <w:rFonts w:asciiTheme="minorHAnsi" w:hAnsiTheme="minorHAnsi" w:cstheme="minorHAnsi"/>
                <w:bCs/>
                <w:sz w:val="22"/>
                <w:szCs w:val="22"/>
                <w:lang w:val="es-ES"/>
              </w:rPr>
              <w:t>continuación</w:t>
            </w:r>
            <w:proofErr w:type="spellEnd"/>
            <w:r w:rsidR="00B34854" w:rsidRPr="00C41118">
              <w:rPr>
                <w:rFonts w:asciiTheme="minorHAnsi" w:hAnsiTheme="minorHAnsi" w:cstheme="minorHAnsi"/>
                <w:bCs/>
                <w:sz w:val="22"/>
                <w:szCs w:val="22"/>
                <w:lang w:val="es-ES"/>
              </w:rPr>
              <w:t xml:space="preserve"> del examen del grupo de trabajo sobre las iniciativas regionales de Ramsar y la </w:t>
            </w:r>
            <w:proofErr w:type="spellStart"/>
            <w:r w:rsidR="00B34854" w:rsidRPr="00C41118">
              <w:rPr>
                <w:rFonts w:asciiTheme="minorHAnsi" w:hAnsiTheme="minorHAnsi" w:cstheme="minorHAnsi"/>
                <w:bCs/>
                <w:sz w:val="22"/>
                <w:szCs w:val="22"/>
                <w:lang w:val="es-ES"/>
              </w:rPr>
              <w:t>asignación</w:t>
            </w:r>
            <w:proofErr w:type="spellEnd"/>
            <w:r w:rsidR="00B34854" w:rsidRPr="00C41118">
              <w:rPr>
                <w:rFonts w:asciiTheme="minorHAnsi" w:hAnsiTheme="minorHAnsi" w:cstheme="minorHAnsi"/>
                <w:bCs/>
                <w:sz w:val="22"/>
                <w:szCs w:val="22"/>
                <w:lang w:val="es-ES"/>
              </w:rPr>
              <w:t xml:space="preserve"> de fondos</w:t>
            </w:r>
            <w:r w:rsidR="00F85FDD" w:rsidRPr="00C41118">
              <w:rPr>
                <w:rFonts w:asciiTheme="minorHAnsi" w:hAnsiTheme="minorHAnsi" w:cstheme="minorHAnsi"/>
                <w:sz w:val="22"/>
                <w:szCs w:val="22"/>
                <w:lang w:val="es-ES" w:eastAsia="en-US"/>
              </w:rPr>
              <w:t>.</w:t>
            </w:r>
          </w:p>
        </w:tc>
        <w:tc>
          <w:tcPr>
            <w:tcW w:w="2410" w:type="dxa"/>
          </w:tcPr>
          <w:p w14:paraId="4771E822" w14:textId="77777777" w:rsidR="00F85FDD" w:rsidRPr="00C41118" w:rsidRDefault="00F85FDD" w:rsidP="00A03E7B">
            <w:pPr>
              <w:rPr>
                <w:rFonts w:cstheme="minorHAnsi"/>
                <w:b/>
                <w:sz w:val="22"/>
                <w:szCs w:val="22"/>
                <w:lang w:val="es-ES"/>
              </w:rPr>
            </w:pPr>
          </w:p>
        </w:tc>
      </w:tr>
      <w:tr w:rsidR="00F85FDD" w:rsidRPr="00C41118" w14:paraId="7D014CA0" w14:textId="77777777" w:rsidTr="001C7493">
        <w:tc>
          <w:tcPr>
            <w:tcW w:w="2869" w:type="dxa"/>
          </w:tcPr>
          <w:p w14:paraId="64E5A855" w14:textId="77777777" w:rsidR="00F85FDD" w:rsidRPr="00C41118" w:rsidRDefault="00F85FDD" w:rsidP="00A03E7B">
            <w:pPr>
              <w:rPr>
                <w:rFonts w:cstheme="minorHAnsi"/>
                <w:sz w:val="22"/>
                <w:szCs w:val="22"/>
                <w:lang w:val="es-ES"/>
              </w:rPr>
            </w:pPr>
            <w:r w:rsidRPr="00C41118">
              <w:rPr>
                <w:rFonts w:cstheme="minorHAnsi"/>
                <w:bCs/>
                <w:sz w:val="22"/>
                <w:szCs w:val="22"/>
                <w:lang w:val="es-ES"/>
              </w:rPr>
              <w:t>SC55-11</w:t>
            </w:r>
          </w:p>
          <w:p w14:paraId="5977A250" w14:textId="77777777" w:rsidR="00F85FDD" w:rsidRPr="00C41118" w:rsidRDefault="00F85FDD" w:rsidP="00A03E7B">
            <w:pPr>
              <w:rPr>
                <w:rFonts w:cstheme="minorHAnsi"/>
                <w:b/>
                <w:sz w:val="22"/>
                <w:szCs w:val="22"/>
                <w:lang w:val="es-ES"/>
              </w:rPr>
            </w:pPr>
          </w:p>
        </w:tc>
        <w:tc>
          <w:tcPr>
            <w:tcW w:w="8647" w:type="dxa"/>
          </w:tcPr>
          <w:p w14:paraId="1569DE19" w14:textId="1E7B7376" w:rsidR="00F85FDD" w:rsidRPr="00C41118" w:rsidRDefault="00986965" w:rsidP="00B34854">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Decisión </w:t>
            </w:r>
            <w:r w:rsidR="00F85FDD" w:rsidRPr="00C41118">
              <w:rPr>
                <w:rFonts w:asciiTheme="minorHAnsi" w:hAnsiTheme="minorHAnsi" w:cstheme="minorHAnsi"/>
                <w:sz w:val="22"/>
                <w:szCs w:val="22"/>
                <w:lang w:val="es-ES"/>
              </w:rPr>
              <w:t xml:space="preserve">SC55-11: </w:t>
            </w:r>
            <w:r w:rsidR="00B34854" w:rsidRPr="00C41118">
              <w:rPr>
                <w:rFonts w:asciiTheme="minorHAnsi" w:hAnsiTheme="minorHAnsi" w:cstheme="minorHAnsi"/>
                <w:bCs/>
                <w:sz w:val="22"/>
                <w:szCs w:val="22"/>
                <w:lang w:val="es-ES"/>
              </w:rPr>
              <w:t xml:space="preserve">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Permanente tomó nota del documento SC55 Doc.9</w:t>
            </w:r>
            <w:r w:rsidR="00F85FDD" w:rsidRPr="00C41118">
              <w:rPr>
                <w:rFonts w:asciiTheme="minorHAnsi" w:hAnsiTheme="minorHAnsi" w:cstheme="minorHAnsi"/>
                <w:sz w:val="22"/>
                <w:szCs w:val="22"/>
                <w:lang w:val="es-ES"/>
              </w:rPr>
              <w:t>.</w:t>
            </w:r>
          </w:p>
        </w:tc>
        <w:tc>
          <w:tcPr>
            <w:tcW w:w="2410" w:type="dxa"/>
          </w:tcPr>
          <w:p w14:paraId="197A1EEE" w14:textId="77777777" w:rsidR="00F85FDD" w:rsidRPr="00C41118" w:rsidRDefault="00F85FDD" w:rsidP="00A03E7B">
            <w:pPr>
              <w:rPr>
                <w:rFonts w:cstheme="minorHAnsi"/>
                <w:b/>
                <w:sz w:val="22"/>
                <w:szCs w:val="22"/>
                <w:lang w:val="es-ES"/>
              </w:rPr>
            </w:pPr>
          </w:p>
        </w:tc>
      </w:tr>
      <w:tr w:rsidR="00F85FDD" w:rsidRPr="00C41118" w14:paraId="777B0BBE" w14:textId="77777777" w:rsidTr="001C7493">
        <w:tc>
          <w:tcPr>
            <w:tcW w:w="2869" w:type="dxa"/>
          </w:tcPr>
          <w:p w14:paraId="35E590DC" w14:textId="77777777" w:rsidR="00F85FDD" w:rsidRPr="00C41118" w:rsidRDefault="00F85FDD" w:rsidP="00A03E7B">
            <w:pPr>
              <w:rPr>
                <w:rFonts w:cstheme="minorHAnsi"/>
                <w:sz w:val="22"/>
                <w:szCs w:val="22"/>
                <w:lang w:val="es-ES"/>
              </w:rPr>
            </w:pPr>
            <w:r w:rsidRPr="00C41118">
              <w:rPr>
                <w:rFonts w:cstheme="minorHAnsi"/>
                <w:bCs/>
                <w:sz w:val="22"/>
                <w:szCs w:val="22"/>
                <w:lang w:val="es-ES"/>
              </w:rPr>
              <w:t>SC54-30</w:t>
            </w:r>
          </w:p>
          <w:p w14:paraId="42F30FC7" w14:textId="77777777" w:rsidR="00F85FDD" w:rsidRPr="00C41118" w:rsidRDefault="00F85FDD" w:rsidP="00A03E7B">
            <w:pPr>
              <w:rPr>
                <w:rFonts w:cstheme="minorHAnsi"/>
                <w:b/>
                <w:sz w:val="22"/>
                <w:szCs w:val="22"/>
                <w:lang w:val="es-ES"/>
              </w:rPr>
            </w:pPr>
          </w:p>
        </w:tc>
        <w:tc>
          <w:tcPr>
            <w:tcW w:w="8647" w:type="dxa"/>
          </w:tcPr>
          <w:p w14:paraId="01B1268E" w14:textId="5C778D9B" w:rsidR="00F85FDD" w:rsidRPr="00C41118" w:rsidRDefault="00986965" w:rsidP="00B34854">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Decisión </w:t>
            </w:r>
            <w:r w:rsidR="00F85FDD" w:rsidRPr="00C41118">
              <w:rPr>
                <w:rFonts w:asciiTheme="minorHAnsi" w:hAnsiTheme="minorHAnsi" w:cstheme="minorHAnsi"/>
                <w:sz w:val="22"/>
                <w:szCs w:val="22"/>
                <w:lang w:val="es-ES"/>
              </w:rPr>
              <w:t xml:space="preserve">SC54-30: </w:t>
            </w:r>
            <w:r w:rsidR="00B34854" w:rsidRPr="00C41118">
              <w:rPr>
                <w:rFonts w:asciiTheme="minorHAnsi" w:hAnsiTheme="minorHAnsi" w:cstheme="minorHAnsi"/>
                <w:bCs/>
                <w:sz w:val="22"/>
                <w:szCs w:val="22"/>
                <w:lang w:val="es-ES"/>
              </w:rPr>
              <w:t xml:space="preserve">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xml:space="preserve">́ Permanente encargó a la </w:t>
            </w:r>
            <w:proofErr w:type="spellStart"/>
            <w:r w:rsidR="00B34854" w:rsidRPr="00C41118">
              <w:rPr>
                <w:rFonts w:asciiTheme="minorHAnsi" w:hAnsiTheme="minorHAnsi" w:cstheme="minorHAnsi"/>
                <w:bCs/>
                <w:sz w:val="22"/>
                <w:szCs w:val="22"/>
                <w:lang w:val="es-ES"/>
              </w:rPr>
              <w:t>Secretaría</w:t>
            </w:r>
            <w:proofErr w:type="spellEnd"/>
            <w:r w:rsidR="00B34854" w:rsidRPr="00C41118">
              <w:rPr>
                <w:rFonts w:asciiTheme="minorHAnsi" w:hAnsiTheme="minorHAnsi" w:cstheme="minorHAnsi"/>
                <w:bCs/>
                <w:sz w:val="22"/>
                <w:szCs w:val="22"/>
                <w:lang w:val="es-ES"/>
              </w:rPr>
              <w:t xml:space="preserve"> que realizara un examen de la </w:t>
            </w:r>
            <w:proofErr w:type="spellStart"/>
            <w:r w:rsidR="00B34854" w:rsidRPr="00C41118">
              <w:rPr>
                <w:rFonts w:asciiTheme="minorHAnsi" w:hAnsiTheme="minorHAnsi" w:cstheme="minorHAnsi"/>
                <w:bCs/>
                <w:sz w:val="22"/>
                <w:szCs w:val="22"/>
                <w:lang w:val="es-ES"/>
              </w:rPr>
              <w:t>condición</w:t>
            </w:r>
            <w:proofErr w:type="spellEnd"/>
            <w:r w:rsidR="00B34854" w:rsidRPr="00C41118">
              <w:rPr>
                <w:rFonts w:asciiTheme="minorHAnsi" w:hAnsiTheme="minorHAnsi" w:cstheme="minorHAnsi"/>
                <w:bCs/>
                <w:sz w:val="22"/>
                <w:szCs w:val="22"/>
                <w:lang w:val="es-ES"/>
              </w:rPr>
              <w:t xml:space="preserve"> </w:t>
            </w:r>
            <w:proofErr w:type="spellStart"/>
            <w:r w:rsidR="00B34854" w:rsidRPr="00C41118">
              <w:rPr>
                <w:rFonts w:asciiTheme="minorHAnsi" w:hAnsiTheme="minorHAnsi" w:cstheme="minorHAnsi"/>
                <w:bCs/>
                <w:sz w:val="22"/>
                <w:szCs w:val="22"/>
                <w:lang w:val="es-ES"/>
              </w:rPr>
              <w:t>jurídica</w:t>
            </w:r>
            <w:proofErr w:type="spellEnd"/>
            <w:r w:rsidR="00B34854" w:rsidRPr="00C41118">
              <w:rPr>
                <w:rFonts w:asciiTheme="minorHAnsi" w:hAnsiTheme="minorHAnsi" w:cstheme="minorHAnsi"/>
                <w:bCs/>
                <w:sz w:val="22"/>
                <w:szCs w:val="22"/>
                <w:lang w:val="es-ES"/>
              </w:rPr>
              <w:t xml:space="preserve"> de las iniciativas regionales de Ramsar y de las repercusiones para la </w:t>
            </w:r>
            <w:proofErr w:type="spellStart"/>
            <w:r w:rsidR="00B34854" w:rsidRPr="00C41118">
              <w:rPr>
                <w:rFonts w:asciiTheme="minorHAnsi" w:hAnsiTheme="minorHAnsi" w:cstheme="minorHAnsi"/>
                <w:bCs/>
                <w:sz w:val="22"/>
                <w:szCs w:val="22"/>
                <w:lang w:val="es-ES"/>
              </w:rPr>
              <w:t>Convención</w:t>
            </w:r>
            <w:proofErr w:type="spellEnd"/>
            <w:r w:rsidR="00B34854" w:rsidRPr="00C41118">
              <w:rPr>
                <w:rFonts w:asciiTheme="minorHAnsi" w:hAnsiTheme="minorHAnsi" w:cstheme="minorHAnsi"/>
                <w:bCs/>
                <w:sz w:val="22"/>
                <w:szCs w:val="22"/>
                <w:lang w:val="es-ES"/>
              </w:rPr>
              <w:t xml:space="preserve"> y que editara, finalizara y publicara el proyecto de </w:t>
            </w:r>
            <w:proofErr w:type="spellStart"/>
            <w:r w:rsidR="00B34854" w:rsidRPr="00C41118">
              <w:rPr>
                <w:rFonts w:asciiTheme="minorHAnsi" w:hAnsiTheme="minorHAnsi" w:cstheme="minorHAnsi"/>
                <w:bCs/>
                <w:sz w:val="22"/>
                <w:szCs w:val="22"/>
                <w:lang w:val="es-ES"/>
              </w:rPr>
              <w:t>resolución</w:t>
            </w:r>
            <w:proofErr w:type="spellEnd"/>
            <w:r w:rsidR="00B34854" w:rsidRPr="00C41118">
              <w:rPr>
                <w:rFonts w:asciiTheme="minorHAnsi" w:hAnsiTheme="minorHAnsi" w:cstheme="minorHAnsi"/>
                <w:bCs/>
                <w:sz w:val="22"/>
                <w:szCs w:val="22"/>
                <w:lang w:val="es-ES"/>
              </w:rPr>
              <w:t xml:space="preserve"> contenido en el documento SC54- Com.11 y su anexo para su examen en la COP13, incluyendo el texto del proyecto de </w:t>
            </w:r>
            <w:proofErr w:type="spellStart"/>
            <w:r w:rsidR="00B34854" w:rsidRPr="00C41118">
              <w:rPr>
                <w:rFonts w:asciiTheme="minorHAnsi" w:hAnsiTheme="minorHAnsi" w:cstheme="minorHAnsi"/>
                <w:bCs/>
                <w:sz w:val="22"/>
                <w:szCs w:val="22"/>
                <w:lang w:val="es-ES"/>
              </w:rPr>
              <w:t>resolución</w:t>
            </w:r>
            <w:proofErr w:type="spellEnd"/>
            <w:r w:rsidR="00B34854" w:rsidRPr="00C41118">
              <w:rPr>
                <w:rFonts w:asciiTheme="minorHAnsi" w:hAnsiTheme="minorHAnsi" w:cstheme="minorHAnsi"/>
                <w:bCs/>
                <w:sz w:val="22"/>
                <w:szCs w:val="22"/>
                <w:lang w:val="es-ES"/>
              </w:rPr>
              <w:t xml:space="preserve"> y el anexo entre corchetes pero sin modificaciones adicionales, </w:t>
            </w:r>
            <w:proofErr w:type="spellStart"/>
            <w:r w:rsidR="00B34854" w:rsidRPr="00C41118">
              <w:rPr>
                <w:rFonts w:asciiTheme="minorHAnsi" w:hAnsiTheme="minorHAnsi" w:cstheme="minorHAnsi"/>
                <w:bCs/>
                <w:sz w:val="22"/>
                <w:szCs w:val="22"/>
                <w:lang w:val="es-ES"/>
              </w:rPr>
              <w:t>señalando</w:t>
            </w:r>
            <w:proofErr w:type="spellEnd"/>
            <w:r w:rsidR="00B34854" w:rsidRPr="00C41118">
              <w:rPr>
                <w:rFonts w:asciiTheme="minorHAnsi" w:hAnsiTheme="minorHAnsi" w:cstheme="minorHAnsi"/>
                <w:bCs/>
                <w:sz w:val="22"/>
                <w:szCs w:val="22"/>
                <w:lang w:val="es-ES"/>
              </w:rPr>
              <w:t xml:space="preserve"> que las Partes </w:t>
            </w:r>
            <w:proofErr w:type="spellStart"/>
            <w:r w:rsidR="00B34854" w:rsidRPr="00C41118">
              <w:rPr>
                <w:rFonts w:asciiTheme="minorHAnsi" w:hAnsiTheme="minorHAnsi" w:cstheme="minorHAnsi"/>
                <w:bCs/>
                <w:sz w:val="22"/>
                <w:szCs w:val="22"/>
                <w:lang w:val="es-ES"/>
              </w:rPr>
              <w:t>tenían</w:t>
            </w:r>
            <w:proofErr w:type="spellEnd"/>
            <w:r w:rsidR="00B34854" w:rsidRPr="00C41118">
              <w:rPr>
                <w:rFonts w:asciiTheme="minorHAnsi" w:hAnsiTheme="minorHAnsi" w:cstheme="minorHAnsi"/>
                <w:bCs/>
                <w:sz w:val="22"/>
                <w:szCs w:val="22"/>
                <w:lang w:val="es-ES"/>
              </w:rPr>
              <w:t xml:space="preserve"> distintos puntos de vista que </w:t>
            </w:r>
            <w:proofErr w:type="spellStart"/>
            <w:r w:rsidR="00B34854" w:rsidRPr="00C41118">
              <w:rPr>
                <w:rFonts w:asciiTheme="minorHAnsi" w:hAnsiTheme="minorHAnsi" w:cstheme="minorHAnsi"/>
                <w:bCs/>
                <w:sz w:val="22"/>
                <w:szCs w:val="22"/>
                <w:lang w:val="es-ES"/>
              </w:rPr>
              <w:t>habría</w:t>
            </w:r>
            <w:proofErr w:type="spellEnd"/>
            <w:r w:rsidR="00B34854" w:rsidRPr="00C41118">
              <w:rPr>
                <w:rFonts w:asciiTheme="minorHAnsi" w:hAnsiTheme="minorHAnsi" w:cstheme="minorHAnsi"/>
                <w:bCs/>
                <w:sz w:val="22"/>
                <w:szCs w:val="22"/>
                <w:lang w:val="es-ES"/>
              </w:rPr>
              <w:t xml:space="preserve"> que tratar en mayor medida en la COP</w:t>
            </w:r>
            <w:r w:rsidR="00F85FDD" w:rsidRPr="00C41118">
              <w:rPr>
                <w:rFonts w:asciiTheme="minorHAnsi" w:hAnsiTheme="minorHAnsi" w:cstheme="minorHAnsi"/>
                <w:sz w:val="22"/>
                <w:szCs w:val="22"/>
                <w:lang w:val="es-ES"/>
              </w:rPr>
              <w:t>.</w:t>
            </w:r>
          </w:p>
        </w:tc>
        <w:tc>
          <w:tcPr>
            <w:tcW w:w="2410" w:type="dxa"/>
          </w:tcPr>
          <w:p w14:paraId="0420C039" w14:textId="77777777" w:rsidR="00F85FDD" w:rsidRPr="00C41118" w:rsidRDefault="00F85FDD" w:rsidP="00A03E7B">
            <w:pPr>
              <w:rPr>
                <w:rFonts w:cstheme="minorHAnsi"/>
                <w:b/>
                <w:sz w:val="22"/>
                <w:szCs w:val="22"/>
                <w:lang w:val="es-ES"/>
              </w:rPr>
            </w:pPr>
          </w:p>
        </w:tc>
      </w:tr>
      <w:tr w:rsidR="00F85FDD" w:rsidRPr="00C41118" w14:paraId="761EB681" w14:textId="77777777" w:rsidTr="001C7493">
        <w:tc>
          <w:tcPr>
            <w:tcW w:w="2869" w:type="dxa"/>
          </w:tcPr>
          <w:p w14:paraId="467E8255" w14:textId="77777777" w:rsidR="00F85FDD" w:rsidRPr="00C41118" w:rsidRDefault="00F85FDD" w:rsidP="00A03E7B">
            <w:pPr>
              <w:rPr>
                <w:rFonts w:cstheme="minorHAnsi"/>
                <w:sz w:val="22"/>
                <w:szCs w:val="22"/>
                <w:lang w:val="es-ES"/>
              </w:rPr>
            </w:pPr>
            <w:r w:rsidRPr="00C41118">
              <w:rPr>
                <w:rFonts w:cstheme="minorHAnsi"/>
                <w:bCs/>
                <w:sz w:val="22"/>
                <w:szCs w:val="22"/>
                <w:lang w:val="es-ES"/>
              </w:rPr>
              <w:t xml:space="preserve">SC53-09, SC53-11, SC53-12, SC53-37, SC53-38 </w:t>
            </w:r>
          </w:p>
          <w:p w14:paraId="7E5ACD6B" w14:textId="77777777" w:rsidR="00F85FDD" w:rsidRPr="00C41118" w:rsidRDefault="00F85FDD" w:rsidP="00A03E7B">
            <w:pPr>
              <w:rPr>
                <w:rFonts w:cstheme="minorHAnsi"/>
                <w:b/>
                <w:sz w:val="22"/>
                <w:szCs w:val="22"/>
                <w:lang w:val="es-ES"/>
              </w:rPr>
            </w:pPr>
          </w:p>
        </w:tc>
        <w:tc>
          <w:tcPr>
            <w:tcW w:w="8647" w:type="dxa"/>
          </w:tcPr>
          <w:p w14:paraId="7C877A34" w14:textId="65A5FF33" w:rsidR="00F85FDD" w:rsidRPr="00C41118" w:rsidRDefault="00986965" w:rsidP="00B34854">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Decisión </w:t>
            </w:r>
            <w:r w:rsidR="00F85FDD" w:rsidRPr="00C41118">
              <w:rPr>
                <w:rFonts w:asciiTheme="minorHAnsi" w:hAnsiTheme="minorHAnsi" w:cstheme="minorHAnsi"/>
                <w:sz w:val="22"/>
                <w:szCs w:val="22"/>
                <w:lang w:val="es-ES"/>
              </w:rPr>
              <w:t xml:space="preserve">SC53-09: </w:t>
            </w:r>
            <w:r w:rsidR="00B34854" w:rsidRPr="00C41118">
              <w:rPr>
                <w:rFonts w:asciiTheme="minorHAnsi" w:hAnsiTheme="minorHAnsi" w:cstheme="minorHAnsi"/>
                <w:bCs/>
                <w:sz w:val="22"/>
                <w:szCs w:val="22"/>
                <w:lang w:val="es-ES"/>
              </w:rPr>
              <w:t xml:space="preserve">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xml:space="preserve">́ Permanente tomó nota de la </w:t>
            </w:r>
            <w:proofErr w:type="spellStart"/>
            <w:r w:rsidR="00B34854" w:rsidRPr="00C41118">
              <w:rPr>
                <w:rFonts w:asciiTheme="minorHAnsi" w:hAnsiTheme="minorHAnsi" w:cstheme="minorHAnsi"/>
                <w:bCs/>
                <w:sz w:val="22"/>
                <w:szCs w:val="22"/>
                <w:lang w:val="es-ES"/>
              </w:rPr>
              <w:t>actualización</w:t>
            </w:r>
            <w:proofErr w:type="spellEnd"/>
            <w:r w:rsidR="00B34854" w:rsidRPr="00C41118">
              <w:rPr>
                <w:rFonts w:asciiTheme="minorHAnsi" w:hAnsiTheme="minorHAnsi" w:cstheme="minorHAnsi"/>
                <w:bCs/>
                <w:sz w:val="22"/>
                <w:szCs w:val="22"/>
                <w:lang w:val="es-ES"/>
              </w:rPr>
              <w:t xml:space="preserve"> sobre las iniciativas regionales de Ramsar que figuraba en el documento SC53-12 y propuso que el Subgrupo de Finanzas asignara 30.000 francos suizos del presupuesto </w:t>
            </w:r>
            <w:proofErr w:type="spellStart"/>
            <w:r w:rsidR="00B34854" w:rsidRPr="00C41118">
              <w:rPr>
                <w:rFonts w:asciiTheme="minorHAnsi" w:hAnsiTheme="minorHAnsi" w:cstheme="minorHAnsi"/>
                <w:bCs/>
                <w:sz w:val="22"/>
                <w:szCs w:val="22"/>
                <w:lang w:val="es-ES"/>
              </w:rPr>
              <w:t>básico</w:t>
            </w:r>
            <w:proofErr w:type="spellEnd"/>
            <w:r w:rsidR="00B34854" w:rsidRPr="00C41118">
              <w:rPr>
                <w:rFonts w:asciiTheme="minorHAnsi" w:hAnsiTheme="minorHAnsi" w:cstheme="minorHAnsi"/>
                <w:bCs/>
                <w:sz w:val="22"/>
                <w:szCs w:val="22"/>
                <w:lang w:val="es-ES"/>
              </w:rPr>
              <w:t xml:space="preserve"> de 2017 para las IRR a cada una de las cuatro nuevas iniciativas: Cuenca del </w:t>
            </w:r>
            <w:proofErr w:type="spellStart"/>
            <w:r w:rsidR="00B34854" w:rsidRPr="00C41118">
              <w:rPr>
                <w:rFonts w:asciiTheme="minorHAnsi" w:hAnsiTheme="minorHAnsi" w:cstheme="minorHAnsi"/>
                <w:bCs/>
                <w:sz w:val="22"/>
                <w:szCs w:val="22"/>
                <w:lang w:val="es-ES"/>
              </w:rPr>
              <w:t>río</w:t>
            </w:r>
            <w:proofErr w:type="spellEnd"/>
            <w:r w:rsidR="00B34854" w:rsidRPr="00C41118">
              <w:rPr>
                <w:rFonts w:asciiTheme="minorHAnsi" w:hAnsiTheme="minorHAnsi" w:cstheme="minorHAnsi"/>
                <w:bCs/>
                <w:sz w:val="22"/>
                <w:szCs w:val="22"/>
                <w:lang w:val="es-ES"/>
              </w:rPr>
              <w:t xml:space="preserve"> Senegal, Cuenca del </w:t>
            </w:r>
            <w:proofErr w:type="spellStart"/>
            <w:r w:rsidR="00B34854" w:rsidRPr="00C41118">
              <w:rPr>
                <w:rFonts w:asciiTheme="minorHAnsi" w:hAnsiTheme="minorHAnsi" w:cstheme="minorHAnsi"/>
                <w:bCs/>
                <w:sz w:val="22"/>
                <w:szCs w:val="22"/>
                <w:lang w:val="es-ES"/>
              </w:rPr>
              <w:t>río</w:t>
            </w:r>
            <w:proofErr w:type="spellEnd"/>
            <w:r w:rsidR="00B34854" w:rsidRPr="00C41118">
              <w:rPr>
                <w:rFonts w:asciiTheme="minorHAnsi" w:hAnsiTheme="minorHAnsi" w:cstheme="minorHAnsi"/>
                <w:bCs/>
                <w:sz w:val="22"/>
                <w:szCs w:val="22"/>
                <w:lang w:val="es-ES"/>
              </w:rPr>
              <w:t xml:space="preserve"> Amazonas, Asia Central e Indo- birmana. 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xml:space="preserve">́ Permanente confirmó que la </w:t>
            </w:r>
            <w:proofErr w:type="spellStart"/>
            <w:r w:rsidR="00B34854" w:rsidRPr="00C41118">
              <w:rPr>
                <w:rFonts w:asciiTheme="minorHAnsi" w:hAnsiTheme="minorHAnsi" w:cstheme="minorHAnsi"/>
                <w:bCs/>
                <w:sz w:val="22"/>
                <w:szCs w:val="22"/>
                <w:lang w:val="es-ES"/>
              </w:rPr>
              <w:t>asignación</w:t>
            </w:r>
            <w:proofErr w:type="spellEnd"/>
            <w:r w:rsidR="00B34854" w:rsidRPr="00C41118">
              <w:rPr>
                <w:rFonts w:asciiTheme="minorHAnsi" w:hAnsiTheme="minorHAnsi" w:cstheme="minorHAnsi"/>
                <w:bCs/>
                <w:sz w:val="22"/>
                <w:szCs w:val="22"/>
                <w:lang w:val="es-ES"/>
              </w:rPr>
              <w:t xml:space="preserve"> de fondos </w:t>
            </w:r>
            <w:proofErr w:type="spellStart"/>
            <w:r w:rsidR="00B34854" w:rsidRPr="00C41118">
              <w:rPr>
                <w:rFonts w:asciiTheme="minorHAnsi" w:hAnsiTheme="minorHAnsi" w:cstheme="minorHAnsi"/>
                <w:bCs/>
                <w:sz w:val="22"/>
                <w:szCs w:val="22"/>
                <w:lang w:val="es-ES"/>
              </w:rPr>
              <w:t>debía</w:t>
            </w:r>
            <w:proofErr w:type="spellEnd"/>
            <w:r w:rsidR="00B34854" w:rsidRPr="00C41118">
              <w:rPr>
                <w:rFonts w:asciiTheme="minorHAnsi" w:hAnsiTheme="minorHAnsi" w:cstheme="minorHAnsi"/>
                <w:bCs/>
                <w:sz w:val="22"/>
                <w:szCs w:val="22"/>
                <w:lang w:val="es-ES"/>
              </w:rPr>
              <w:t xml:space="preserve"> ser considerada por el Subgrupo de Finanzas durante sus deliberaciones sobre la </w:t>
            </w:r>
            <w:proofErr w:type="spellStart"/>
            <w:r w:rsidR="00B34854" w:rsidRPr="00C41118">
              <w:rPr>
                <w:rFonts w:asciiTheme="minorHAnsi" w:hAnsiTheme="minorHAnsi" w:cstheme="minorHAnsi"/>
                <w:bCs/>
                <w:sz w:val="22"/>
                <w:szCs w:val="22"/>
                <w:lang w:val="es-ES"/>
              </w:rPr>
              <w:t>asignación</w:t>
            </w:r>
            <w:proofErr w:type="spellEnd"/>
            <w:r w:rsidR="00B34854" w:rsidRPr="00C41118">
              <w:rPr>
                <w:rFonts w:asciiTheme="minorHAnsi" w:hAnsiTheme="minorHAnsi" w:cstheme="minorHAnsi"/>
                <w:bCs/>
                <w:sz w:val="22"/>
                <w:szCs w:val="22"/>
                <w:lang w:val="es-ES"/>
              </w:rPr>
              <w:t xml:space="preserve"> del excedente del presupuesto </w:t>
            </w:r>
            <w:proofErr w:type="spellStart"/>
            <w:r w:rsidR="00B34854" w:rsidRPr="00C41118">
              <w:rPr>
                <w:rFonts w:asciiTheme="minorHAnsi" w:hAnsiTheme="minorHAnsi" w:cstheme="minorHAnsi"/>
                <w:bCs/>
                <w:sz w:val="22"/>
                <w:szCs w:val="22"/>
                <w:lang w:val="es-ES"/>
              </w:rPr>
              <w:t>básico</w:t>
            </w:r>
            <w:proofErr w:type="spellEnd"/>
            <w:r w:rsidR="00B34854" w:rsidRPr="00C41118">
              <w:rPr>
                <w:rFonts w:asciiTheme="minorHAnsi" w:hAnsiTheme="minorHAnsi" w:cstheme="minorHAnsi"/>
                <w:bCs/>
                <w:sz w:val="22"/>
                <w:szCs w:val="22"/>
                <w:lang w:val="es-ES"/>
              </w:rPr>
              <w:t xml:space="preserve"> de 2016</w:t>
            </w:r>
            <w:r w:rsidR="00F85FDD" w:rsidRPr="00C41118">
              <w:rPr>
                <w:rFonts w:asciiTheme="minorHAnsi" w:hAnsiTheme="minorHAnsi" w:cstheme="minorHAnsi"/>
                <w:sz w:val="22"/>
                <w:szCs w:val="22"/>
                <w:lang w:val="es-ES"/>
              </w:rPr>
              <w:t>.</w:t>
            </w:r>
          </w:p>
          <w:p w14:paraId="7468124D" w14:textId="1F48263B"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 xml:space="preserve">SC53-11: </w:t>
            </w:r>
            <w:r w:rsidR="00B34854" w:rsidRPr="00C41118">
              <w:rPr>
                <w:rFonts w:asciiTheme="minorHAnsi" w:hAnsiTheme="minorHAnsi" w:cstheme="minorHAnsi"/>
                <w:bCs/>
                <w:sz w:val="22"/>
                <w:szCs w:val="22"/>
                <w:lang w:val="es-ES"/>
              </w:rPr>
              <w:t xml:space="preserve">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xml:space="preserve">́ Permanente </w:t>
            </w:r>
            <w:proofErr w:type="spellStart"/>
            <w:r w:rsidR="00B34854" w:rsidRPr="00C41118">
              <w:rPr>
                <w:rFonts w:asciiTheme="minorHAnsi" w:hAnsiTheme="minorHAnsi" w:cstheme="minorHAnsi"/>
                <w:bCs/>
                <w:sz w:val="22"/>
                <w:szCs w:val="22"/>
                <w:lang w:val="es-ES"/>
              </w:rPr>
              <w:t>señalo</w:t>
            </w:r>
            <w:proofErr w:type="spellEnd"/>
            <w:r w:rsidR="00B34854" w:rsidRPr="00C41118">
              <w:rPr>
                <w:rFonts w:asciiTheme="minorHAnsi" w:hAnsiTheme="minorHAnsi" w:cstheme="minorHAnsi"/>
                <w:bCs/>
                <w:sz w:val="22"/>
                <w:szCs w:val="22"/>
                <w:lang w:val="es-ES"/>
              </w:rPr>
              <w:t xml:space="preserve">́ que algunas Partes Contratantes </w:t>
            </w:r>
            <w:proofErr w:type="spellStart"/>
            <w:r w:rsidR="00B34854" w:rsidRPr="00C41118">
              <w:rPr>
                <w:rFonts w:asciiTheme="minorHAnsi" w:hAnsiTheme="minorHAnsi" w:cstheme="minorHAnsi"/>
                <w:bCs/>
                <w:sz w:val="22"/>
                <w:szCs w:val="22"/>
                <w:lang w:val="es-ES"/>
              </w:rPr>
              <w:t>seguirían</w:t>
            </w:r>
            <w:proofErr w:type="spellEnd"/>
            <w:r w:rsidR="00B34854" w:rsidRPr="00C41118">
              <w:rPr>
                <w:rFonts w:asciiTheme="minorHAnsi" w:hAnsiTheme="minorHAnsi" w:cstheme="minorHAnsi"/>
                <w:bCs/>
                <w:sz w:val="22"/>
                <w:szCs w:val="22"/>
                <w:lang w:val="es-ES"/>
              </w:rPr>
              <w:t xml:space="preserve"> aplicando los lineamientos operativos vigentes a partir de la COP12</w:t>
            </w:r>
            <w:r w:rsidR="00F85FDD" w:rsidRPr="00C41118">
              <w:rPr>
                <w:rFonts w:asciiTheme="minorHAnsi" w:hAnsiTheme="minorHAnsi" w:cstheme="minorHAnsi"/>
                <w:bCs/>
                <w:sz w:val="22"/>
                <w:szCs w:val="22"/>
                <w:lang w:val="es-ES"/>
              </w:rPr>
              <w:t xml:space="preserve">. </w:t>
            </w:r>
          </w:p>
          <w:p w14:paraId="57930616" w14:textId="522CF493"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 xml:space="preserve">SC53-12: </w:t>
            </w:r>
            <w:r w:rsidR="00B34854" w:rsidRPr="00C41118">
              <w:rPr>
                <w:rFonts w:asciiTheme="minorHAnsi" w:hAnsiTheme="minorHAnsi" w:cstheme="minorHAnsi"/>
                <w:bCs/>
                <w:sz w:val="22"/>
                <w:szCs w:val="22"/>
                <w:lang w:val="es-ES"/>
              </w:rPr>
              <w:t xml:space="preserve">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xml:space="preserve">́ Permanente </w:t>
            </w:r>
            <w:proofErr w:type="spellStart"/>
            <w:r w:rsidR="00B34854" w:rsidRPr="00C41118">
              <w:rPr>
                <w:rFonts w:asciiTheme="minorHAnsi" w:hAnsiTheme="minorHAnsi" w:cstheme="minorHAnsi"/>
                <w:bCs/>
                <w:sz w:val="22"/>
                <w:szCs w:val="22"/>
                <w:lang w:val="es-ES"/>
              </w:rPr>
              <w:t>decidio</w:t>
            </w:r>
            <w:proofErr w:type="spellEnd"/>
            <w:r w:rsidR="00B34854" w:rsidRPr="00C41118">
              <w:rPr>
                <w:rFonts w:asciiTheme="minorHAnsi" w:hAnsiTheme="minorHAnsi" w:cstheme="minorHAnsi"/>
                <w:bCs/>
                <w:sz w:val="22"/>
                <w:szCs w:val="22"/>
                <w:lang w:val="es-ES"/>
              </w:rPr>
              <w:t xml:space="preserve">́ que la </w:t>
            </w:r>
            <w:proofErr w:type="spellStart"/>
            <w:r w:rsidR="00B34854" w:rsidRPr="00C41118">
              <w:rPr>
                <w:rFonts w:asciiTheme="minorHAnsi" w:hAnsiTheme="minorHAnsi" w:cstheme="minorHAnsi"/>
                <w:bCs/>
                <w:sz w:val="22"/>
                <w:szCs w:val="22"/>
                <w:lang w:val="es-ES"/>
              </w:rPr>
              <w:t>Secretaría</w:t>
            </w:r>
            <w:proofErr w:type="spellEnd"/>
            <w:r w:rsidR="00B34854" w:rsidRPr="00C41118">
              <w:rPr>
                <w:rFonts w:asciiTheme="minorHAnsi" w:hAnsiTheme="minorHAnsi" w:cstheme="minorHAnsi"/>
                <w:bCs/>
                <w:sz w:val="22"/>
                <w:szCs w:val="22"/>
                <w:lang w:val="es-ES"/>
              </w:rPr>
              <w:t xml:space="preserve"> </w:t>
            </w:r>
            <w:proofErr w:type="spellStart"/>
            <w:r w:rsidR="00B34854" w:rsidRPr="00C41118">
              <w:rPr>
                <w:rFonts w:asciiTheme="minorHAnsi" w:hAnsiTheme="minorHAnsi" w:cstheme="minorHAnsi"/>
                <w:bCs/>
                <w:sz w:val="22"/>
                <w:szCs w:val="22"/>
                <w:lang w:val="es-ES"/>
              </w:rPr>
              <w:t>debería</w:t>
            </w:r>
            <w:proofErr w:type="spellEnd"/>
            <w:r w:rsidR="00B34854" w:rsidRPr="00C41118">
              <w:rPr>
                <w:rFonts w:asciiTheme="minorHAnsi" w:hAnsiTheme="minorHAnsi" w:cstheme="minorHAnsi"/>
                <w:bCs/>
                <w:sz w:val="22"/>
                <w:szCs w:val="22"/>
                <w:lang w:val="es-ES"/>
              </w:rPr>
              <w:t xml:space="preserve"> elaborar, en consulta con las Partes interesadas, un proyecto de </w:t>
            </w:r>
            <w:proofErr w:type="spellStart"/>
            <w:r w:rsidR="00B34854" w:rsidRPr="00C41118">
              <w:rPr>
                <w:rFonts w:asciiTheme="minorHAnsi" w:hAnsiTheme="minorHAnsi" w:cstheme="minorHAnsi"/>
                <w:bCs/>
                <w:sz w:val="22"/>
                <w:szCs w:val="22"/>
                <w:lang w:val="es-ES"/>
              </w:rPr>
              <w:t>resolución</w:t>
            </w:r>
            <w:proofErr w:type="spellEnd"/>
            <w:r w:rsidR="00B34854" w:rsidRPr="00C41118">
              <w:rPr>
                <w:rFonts w:asciiTheme="minorHAnsi" w:hAnsiTheme="minorHAnsi" w:cstheme="minorHAnsi"/>
                <w:bCs/>
                <w:sz w:val="22"/>
                <w:szCs w:val="22"/>
                <w:lang w:val="es-ES"/>
              </w:rPr>
              <w:t xml:space="preserve"> sobre las iniciativas regionales de Ramsar, para someterlo al examen de la COP13. Este trabajo </w:t>
            </w:r>
            <w:proofErr w:type="spellStart"/>
            <w:r w:rsidR="00B34854" w:rsidRPr="00C41118">
              <w:rPr>
                <w:rFonts w:asciiTheme="minorHAnsi" w:hAnsiTheme="minorHAnsi" w:cstheme="minorHAnsi"/>
                <w:bCs/>
                <w:sz w:val="22"/>
                <w:szCs w:val="22"/>
                <w:lang w:val="es-ES"/>
              </w:rPr>
              <w:t>debería</w:t>
            </w:r>
            <w:proofErr w:type="spellEnd"/>
            <w:r w:rsidR="00B34854" w:rsidRPr="00C41118">
              <w:rPr>
                <w:rFonts w:asciiTheme="minorHAnsi" w:hAnsiTheme="minorHAnsi" w:cstheme="minorHAnsi"/>
                <w:bCs/>
                <w:sz w:val="22"/>
                <w:szCs w:val="22"/>
                <w:lang w:val="es-ES"/>
              </w:rPr>
              <w:t xml:space="preserve"> tener en cuenta la </w:t>
            </w:r>
            <w:proofErr w:type="spellStart"/>
            <w:r w:rsidR="00B34854" w:rsidRPr="00C41118">
              <w:rPr>
                <w:rFonts w:asciiTheme="minorHAnsi" w:hAnsiTheme="minorHAnsi" w:cstheme="minorHAnsi"/>
                <w:bCs/>
                <w:sz w:val="22"/>
                <w:szCs w:val="22"/>
                <w:lang w:val="es-ES"/>
              </w:rPr>
              <w:t>información</w:t>
            </w:r>
            <w:proofErr w:type="spellEnd"/>
            <w:r w:rsidR="00B34854" w:rsidRPr="00C41118">
              <w:rPr>
                <w:rFonts w:asciiTheme="minorHAnsi" w:hAnsiTheme="minorHAnsi" w:cstheme="minorHAnsi"/>
                <w:bCs/>
                <w:sz w:val="22"/>
                <w:szCs w:val="22"/>
                <w:lang w:val="es-ES"/>
              </w:rPr>
              <w:t xml:space="preserve"> contenida en el informe del grupo de trabajo, que figuraba en el documento SC53-12</w:t>
            </w:r>
            <w:r w:rsidR="002649F0" w:rsidRPr="00C41118">
              <w:rPr>
                <w:rFonts w:asciiTheme="minorHAnsi" w:hAnsiTheme="minorHAnsi" w:cstheme="minorHAnsi"/>
                <w:bCs/>
                <w:sz w:val="22"/>
                <w:szCs w:val="22"/>
                <w:lang w:val="es-ES"/>
              </w:rPr>
              <w:t>.</w:t>
            </w:r>
            <w:r w:rsidR="00F85FDD" w:rsidRPr="00C41118">
              <w:rPr>
                <w:rFonts w:asciiTheme="minorHAnsi" w:hAnsiTheme="minorHAnsi" w:cstheme="minorHAnsi"/>
                <w:bCs/>
                <w:sz w:val="22"/>
                <w:szCs w:val="22"/>
                <w:lang w:val="es-ES"/>
              </w:rPr>
              <w:t xml:space="preserve"> </w:t>
            </w:r>
          </w:p>
          <w:p w14:paraId="3E5D6C68" w14:textId="66C25FBE"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lastRenderedPageBreak/>
              <w:t xml:space="preserve">Decisión </w:t>
            </w:r>
            <w:r w:rsidR="00F85FDD" w:rsidRPr="00C41118">
              <w:rPr>
                <w:rFonts w:asciiTheme="minorHAnsi" w:hAnsiTheme="minorHAnsi" w:cstheme="minorHAnsi"/>
                <w:bCs/>
                <w:sz w:val="22"/>
                <w:szCs w:val="22"/>
                <w:lang w:val="es-ES"/>
              </w:rPr>
              <w:t xml:space="preserve">SC53-37: </w:t>
            </w:r>
            <w:r w:rsidR="00B34854" w:rsidRPr="00C41118">
              <w:rPr>
                <w:rFonts w:asciiTheme="minorHAnsi" w:hAnsiTheme="minorHAnsi" w:cstheme="minorHAnsi"/>
                <w:bCs/>
                <w:sz w:val="22"/>
                <w:szCs w:val="22"/>
                <w:lang w:val="es-ES"/>
              </w:rPr>
              <w:t>El Comité Permanente:</w:t>
            </w:r>
            <w:r w:rsidR="00F85FDD" w:rsidRPr="00C41118">
              <w:rPr>
                <w:rFonts w:asciiTheme="minorHAnsi" w:hAnsiTheme="minorHAnsi" w:cstheme="minorHAnsi"/>
                <w:bCs/>
                <w:sz w:val="22"/>
                <w:szCs w:val="22"/>
                <w:lang w:val="es-ES"/>
              </w:rPr>
              <w:t xml:space="preserve"> </w:t>
            </w:r>
          </w:p>
          <w:p w14:paraId="5656A93F" w14:textId="77777777" w:rsidR="002649F0" w:rsidRPr="00C41118" w:rsidRDefault="00B34854" w:rsidP="00A9779B">
            <w:pPr>
              <w:pStyle w:val="NormalWeb"/>
              <w:numPr>
                <w:ilvl w:val="0"/>
                <w:numId w:val="3"/>
              </w:numPr>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tomó nota de las contribuciones voluntarias acumuladas de las Partes Contratantes en la </w:t>
            </w:r>
            <w:proofErr w:type="spellStart"/>
            <w:r w:rsidRPr="00C41118">
              <w:rPr>
                <w:rFonts w:asciiTheme="minorHAnsi" w:hAnsiTheme="minorHAnsi" w:cstheme="minorHAnsi"/>
                <w:bCs/>
                <w:sz w:val="22"/>
                <w:szCs w:val="22"/>
                <w:lang w:val="es-ES"/>
              </w:rPr>
              <w:t>región</w:t>
            </w:r>
            <w:proofErr w:type="spellEnd"/>
            <w:r w:rsidRPr="00C41118">
              <w:rPr>
                <w:rFonts w:asciiTheme="minorHAnsi" w:hAnsiTheme="minorHAnsi" w:cstheme="minorHAnsi"/>
                <w:bCs/>
                <w:sz w:val="22"/>
                <w:szCs w:val="22"/>
                <w:lang w:val="es-ES"/>
              </w:rPr>
              <w:t xml:space="preserve"> de </w:t>
            </w:r>
            <w:proofErr w:type="spellStart"/>
            <w:r w:rsidRPr="00C41118">
              <w:rPr>
                <w:rFonts w:asciiTheme="minorHAnsi" w:hAnsiTheme="minorHAnsi" w:cstheme="minorHAnsi"/>
                <w:bCs/>
                <w:sz w:val="22"/>
                <w:szCs w:val="22"/>
                <w:lang w:val="es-ES"/>
              </w:rPr>
              <w:t>África</w:t>
            </w:r>
            <w:proofErr w:type="spellEnd"/>
            <w:r w:rsidRPr="00C41118">
              <w:rPr>
                <w:rFonts w:asciiTheme="minorHAnsi" w:hAnsiTheme="minorHAnsi" w:cstheme="minorHAnsi"/>
                <w:bCs/>
                <w:sz w:val="22"/>
                <w:szCs w:val="22"/>
                <w:lang w:val="es-ES"/>
              </w:rPr>
              <w:t xml:space="preserve">, que ascendieron a aproximadamente 99.000 francos suizos entre 2009 y el 31 de diciembre de 2016, y </w:t>
            </w:r>
            <w:proofErr w:type="spellStart"/>
            <w:r w:rsidRPr="00C41118">
              <w:rPr>
                <w:rFonts w:asciiTheme="minorHAnsi" w:hAnsiTheme="minorHAnsi" w:cstheme="minorHAnsi"/>
                <w:bCs/>
                <w:sz w:val="22"/>
                <w:szCs w:val="22"/>
                <w:lang w:val="es-ES"/>
              </w:rPr>
              <w:t>reconocio</w:t>
            </w:r>
            <w:proofErr w:type="spellEnd"/>
            <w:r w:rsidRPr="00C41118">
              <w:rPr>
                <w:rFonts w:asciiTheme="minorHAnsi" w:hAnsiTheme="minorHAnsi" w:cstheme="minorHAnsi"/>
                <w:bCs/>
                <w:sz w:val="22"/>
                <w:szCs w:val="22"/>
                <w:lang w:val="es-ES"/>
              </w:rPr>
              <w:t xml:space="preserve">́ que esas contribuciones </w:t>
            </w:r>
            <w:proofErr w:type="spellStart"/>
            <w:r w:rsidRPr="00C41118">
              <w:rPr>
                <w:rFonts w:asciiTheme="minorHAnsi" w:hAnsiTheme="minorHAnsi" w:cstheme="minorHAnsi"/>
                <w:bCs/>
                <w:sz w:val="22"/>
                <w:szCs w:val="22"/>
                <w:lang w:val="es-ES"/>
              </w:rPr>
              <w:t>deberían</w:t>
            </w:r>
            <w:proofErr w:type="spellEnd"/>
            <w:r w:rsidRPr="00C41118">
              <w:rPr>
                <w:rFonts w:asciiTheme="minorHAnsi" w:hAnsiTheme="minorHAnsi" w:cstheme="minorHAnsi"/>
                <w:bCs/>
                <w:sz w:val="22"/>
                <w:szCs w:val="22"/>
                <w:lang w:val="es-ES"/>
              </w:rPr>
              <w:t xml:space="preserve"> asignarse a iniciativas regionales para la </w:t>
            </w:r>
            <w:proofErr w:type="spellStart"/>
            <w:r w:rsidRPr="00C41118">
              <w:rPr>
                <w:rFonts w:asciiTheme="minorHAnsi" w:hAnsiTheme="minorHAnsi" w:cstheme="minorHAnsi"/>
                <w:bCs/>
                <w:sz w:val="22"/>
                <w:szCs w:val="22"/>
                <w:lang w:val="es-ES"/>
              </w:rPr>
              <w:t>región</w:t>
            </w:r>
            <w:proofErr w:type="spellEnd"/>
            <w:r w:rsidRPr="00C41118">
              <w:rPr>
                <w:rFonts w:asciiTheme="minorHAnsi" w:hAnsiTheme="minorHAnsi" w:cstheme="minorHAnsi"/>
                <w:bCs/>
                <w:sz w:val="22"/>
                <w:szCs w:val="22"/>
                <w:lang w:val="es-ES"/>
              </w:rPr>
              <w:t xml:space="preserve"> de </w:t>
            </w:r>
            <w:proofErr w:type="spellStart"/>
            <w:r w:rsidRPr="00C41118">
              <w:rPr>
                <w:rFonts w:asciiTheme="minorHAnsi" w:hAnsiTheme="minorHAnsi" w:cstheme="minorHAnsi"/>
                <w:bCs/>
                <w:sz w:val="22"/>
                <w:szCs w:val="22"/>
                <w:lang w:val="es-ES"/>
              </w:rPr>
              <w:t>África</w:t>
            </w:r>
            <w:proofErr w:type="spellEnd"/>
            <w:r w:rsidR="00F67823" w:rsidRPr="00C41118">
              <w:rPr>
                <w:rFonts w:asciiTheme="minorHAnsi" w:hAnsiTheme="minorHAnsi" w:cstheme="minorHAnsi"/>
                <w:bCs/>
                <w:sz w:val="22"/>
                <w:szCs w:val="22"/>
                <w:lang w:val="es-ES"/>
              </w:rPr>
              <w:t>; y</w:t>
            </w:r>
          </w:p>
          <w:p w14:paraId="33224C40" w14:textId="277533F3" w:rsidR="00F85FDD" w:rsidRPr="00C41118" w:rsidRDefault="00B34854" w:rsidP="00A9779B">
            <w:pPr>
              <w:pStyle w:val="NormalWeb"/>
              <w:numPr>
                <w:ilvl w:val="0"/>
                <w:numId w:val="3"/>
              </w:numPr>
              <w:rPr>
                <w:rFonts w:asciiTheme="minorHAnsi" w:hAnsiTheme="minorHAnsi" w:cstheme="minorHAnsi"/>
                <w:sz w:val="22"/>
                <w:szCs w:val="22"/>
                <w:lang w:val="es-ES"/>
              </w:rPr>
            </w:pPr>
            <w:r w:rsidRPr="00422981">
              <w:rPr>
                <w:rFonts w:asciiTheme="minorHAnsi" w:hAnsiTheme="minorHAnsi" w:cstheme="minorHAnsi"/>
                <w:bCs/>
                <w:sz w:val="22"/>
                <w:szCs w:val="22"/>
                <w:lang w:val="es-ES"/>
              </w:rPr>
              <w:t xml:space="preserve">encargó a la </w:t>
            </w:r>
            <w:proofErr w:type="spellStart"/>
            <w:r w:rsidRPr="00C41118">
              <w:rPr>
                <w:rFonts w:asciiTheme="minorHAnsi" w:hAnsiTheme="minorHAnsi" w:cstheme="minorHAnsi"/>
                <w:bCs/>
                <w:sz w:val="22"/>
                <w:szCs w:val="22"/>
                <w:lang w:val="es-ES"/>
              </w:rPr>
              <w:t>Secretaría</w:t>
            </w:r>
            <w:proofErr w:type="spellEnd"/>
            <w:r w:rsidRPr="00C41118">
              <w:rPr>
                <w:rFonts w:asciiTheme="minorHAnsi" w:hAnsiTheme="minorHAnsi" w:cstheme="minorHAnsi"/>
                <w:bCs/>
                <w:sz w:val="22"/>
                <w:szCs w:val="22"/>
                <w:lang w:val="es-ES"/>
              </w:rPr>
              <w:t xml:space="preserve"> que, tras un </w:t>
            </w:r>
            <w:proofErr w:type="spellStart"/>
            <w:r w:rsidRPr="00C41118">
              <w:rPr>
                <w:rFonts w:asciiTheme="minorHAnsi" w:hAnsiTheme="minorHAnsi" w:cstheme="minorHAnsi"/>
                <w:bCs/>
                <w:sz w:val="22"/>
                <w:szCs w:val="22"/>
                <w:lang w:val="es-ES"/>
              </w:rPr>
              <w:t>análisis</w:t>
            </w:r>
            <w:proofErr w:type="spellEnd"/>
            <w:r w:rsidRPr="00C41118">
              <w:rPr>
                <w:rFonts w:asciiTheme="minorHAnsi" w:hAnsiTheme="minorHAnsi" w:cstheme="minorHAnsi"/>
                <w:bCs/>
                <w:sz w:val="22"/>
                <w:szCs w:val="22"/>
                <w:lang w:val="es-ES"/>
              </w:rPr>
              <w:t xml:space="preserve"> ulterior y la </w:t>
            </w:r>
            <w:proofErr w:type="spellStart"/>
            <w:r w:rsidRPr="00C41118">
              <w:rPr>
                <w:rFonts w:asciiTheme="minorHAnsi" w:hAnsiTheme="minorHAnsi" w:cstheme="minorHAnsi"/>
                <w:bCs/>
                <w:sz w:val="22"/>
                <w:szCs w:val="22"/>
                <w:lang w:val="es-ES"/>
              </w:rPr>
              <w:t>confirmación</w:t>
            </w:r>
            <w:proofErr w:type="spellEnd"/>
            <w:r w:rsidRPr="00C41118">
              <w:rPr>
                <w:rFonts w:asciiTheme="minorHAnsi" w:hAnsiTheme="minorHAnsi" w:cstheme="minorHAnsi"/>
                <w:bCs/>
                <w:sz w:val="22"/>
                <w:szCs w:val="22"/>
                <w:lang w:val="es-ES"/>
              </w:rPr>
              <w:t xml:space="preserve"> subsiguiente de la </w:t>
            </w:r>
            <w:proofErr w:type="spellStart"/>
            <w:r w:rsidRPr="00C41118">
              <w:rPr>
                <w:rFonts w:asciiTheme="minorHAnsi" w:hAnsiTheme="minorHAnsi" w:cstheme="minorHAnsi"/>
                <w:bCs/>
                <w:sz w:val="22"/>
                <w:szCs w:val="22"/>
                <w:lang w:val="es-ES"/>
              </w:rPr>
              <w:t>auditoría</w:t>
            </w:r>
            <w:proofErr w:type="spellEnd"/>
            <w:r w:rsidRPr="00C41118">
              <w:rPr>
                <w:rFonts w:asciiTheme="minorHAnsi" w:hAnsiTheme="minorHAnsi" w:cstheme="minorHAnsi"/>
                <w:bCs/>
                <w:sz w:val="22"/>
                <w:szCs w:val="22"/>
                <w:lang w:val="es-ES"/>
              </w:rPr>
              <w:t xml:space="preserve"> del saldo final de las contribuciones voluntarias para 2016, solicitara asesoramiento de la </w:t>
            </w:r>
            <w:proofErr w:type="spellStart"/>
            <w:r w:rsidRPr="00C41118">
              <w:rPr>
                <w:rFonts w:asciiTheme="minorHAnsi" w:hAnsiTheme="minorHAnsi" w:cstheme="minorHAnsi"/>
                <w:bCs/>
                <w:sz w:val="22"/>
                <w:szCs w:val="22"/>
                <w:lang w:val="es-ES"/>
              </w:rPr>
              <w:t>región</w:t>
            </w:r>
            <w:proofErr w:type="spellEnd"/>
            <w:r w:rsidRPr="00C41118">
              <w:rPr>
                <w:rFonts w:asciiTheme="minorHAnsi" w:hAnsiTheme="minorHAnsi" w:cstheme="minorHAnsi"/>
                <w:bCs/>
                <w:sz w:val="22"/>
                <w:szCs w:val="22"/>
                <w:lang w:val="es-ES"/>
              </w:rPr>
              <w:t xml:space="preserve"> de </w:t>
            </w:r>
            <w:proofErr w:type="spellStart"/>
            <w:r w:rsidRPr="00C41118">
              <w:rPr>
                <w:rFonts w:asciiTheme="minorHAnsi" w:hAnsiTheme="minorHAnsi" w:cstheme="minorHAnsi"/>
                <w:bCs/>
                <w:sz w:val="22"/>
                <w:szCs w:val="22"/>
                <w:lang w:val="es-ES"/>
              </w:rPr>
              <w:t>África</w:t>
            </w:r>
            <w:proofErr w:type="spellEnd"/>
            <w:r w:rsidRPr="00C41118">
              <w:rPr>
                <w:rFonts w:asciiTheme="minorHAnsi" w:hAnsiTheme="minorHAnsi" w:cstheme="minorHAnsi"/>
                <w:bCs/>
                <w:sz w:val="22"/>
                <w:szCs w:val="22"/>
                <w:lang w:val="es-ES"/>
              </w:rPr>
              <w:t xml:space="preserve"> sobre la </w:t>
            </w:r>
            <w:proofErr w:type="spellStart"/>
            <w:r w:rsidRPr="00C41118">
              <w:rPr>
                <w:rFonts w:asciiTheme="minorHAnsi" w:hAnsiTheme="minorHAnsi" w:cstheme="minorHAnsi"/>
                <w:bCs/>
                <w:sz w:val="22"/>
                <w:szCs w:val="22"/>
                <w:lang w:val="es-ES"/>
              </w:rPr>
              <w:t>asignación</w:t>
            </w:r>
            <w:proofErr w:type="spellEnd"/>
            <w:r w:rsidRPr="00C41118">
              <w:rPr>
                <w:rFonts w:asciiTheme="minorHAnsi" w:hAnsiTheme="minorHAnsi" w:cstheme="minorHAnsi"/>
                <w:bCs/>
                <w:sz w:val="22"/>
                <w:szCs w:val="22"/>
                <w:lang w:val="es-ES"/>
              </w:rPr>
              <w:t xml:space="preserve"> del saldo de 2016 para las iniciativas regionales africanas</w:t>
            </w:r>
            <w:r w:rsidR="00F85FDD" w:rsidRPr="00C41118">
              <w:rPr>
                <w:rFonts w:asciiTheme="minorHAnsi" w:hAnsiTheme="minorHAnsi" w:cstheme="minorHAnsi"/>
                <w:bCs/>
                <w:sz w:val="22"/>
                <w:szCs w:val="22"/>
                <w:lang w:val="es-ES"/>
              </w:rPr>
              <w:t xml:space="preserve">. </w:t>
            </w:r>
          </w:p>
          <w:p w14:paraId="45D40945" w14:textId="2FCDDAE6" w:rsidR="00F85FDD" w:rsidRPr="00C41118" w:rsidRDefault="00986965" w:rsidP="00B34854">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 xml:space="preserve">SC53-38: </w:t>
            </w:r>
            <w:r w:rsidR="00B34854" w:rsidRPr="00C41118">
              <w:rPr>
                <w:rFonts w:asciiTheme="minorHAnsi" w:hAnsiTheme="minorHAnsi" w:cstheme="minorHAnsi"/>
                <w:bCs/>
                <w:sz w:val="22"/>
                <w:szCs w:val="22"/>
                <w:lang w:val="es-ES"/>
              </w:rPr>
              <w:t xml:space="preserve">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xml:space="preserve">́ Permanente asignó del presupuesto </w:t>
            </w:r>
            <w:proofErr w:type="spellStart"/>
            <w:r w:rsidR="00B34854" w:rsidRPr="00C41118">
              <w:rPr>
                <w:rFonts w:asciiTheme="minorHAnsi" w:hAnsiTheme="minorHAnsi" w:cstheme="minorHAnsi"/>
                <w:bCs/>
                <w:sz w:val="22"/>
                <w:szCs w:val="22"/>
                <w:lang w:val="es-ES"/>
              </w:rPr>
              <w:t>básico</w:t>
            </w:r>
            <w:proofErr w:type="spellEnd"/>
            <w:r w:rsidR="00B34854" w:rsidRPr="00C41118">
              <w:rPr>
                <w:rFonts w:asciiTheme="minorHAnsi" w:hAnsiTheme="minorHAnsi" w:cstheme="minorHAnsi"/>
                <w:bCs/>
                <w:sz w:val="22"/>
                <w:szCs w:val="22"/>
                <w:lang w:val="es-ES"/>
              </w:rPr>
              <w:t xml:space="preserve"> de 2017 para las iniciativas regionales de Ramsar 30.000 francos suizos a cada una de las nuevas iniciativas siguientes: Cuenca </w:t>
            </w:r>
            <w:proofErr w:type="spellStart"/>
            <w:r w:rsidR="00B34854" w:rsidRPr="00C41118">
              <w:rPr>
                <w:rFonts w:asciiTheme="minorHAnsi" w:hAnsiTheme="minorHAnsi" w:cstheme="minorHAnsi"/>
                <w:bCs/>
                <w:sz w:val="22"/>
                <w:szCs w:val="22"/>
                <w:lang w:val="es-ES"/>
              </w:rPr>
              <w:t>Amazónica</w:t>
            </w:r>
            <w:proofErr w:type="spellEnd"/>
            <w:r w:rsidR="00B34854" w:rsidRPr="00C41118">
              <w:rPr>
                <w:rFonts w:asciiTheme="minorHAnsi" w:hAnsiTheme="minorHAnsi" w:cstheme="minorHAnsi"/>
                <w:bCs/>
                <w:sz w:val="22"/>
                <w:szCs w:val="22"/>
                <w:lang w:val="es-ES"/>
              </w:rPr>
              <w:t xml:space="preserve">, Asia Central, Indo-birmana y Cuenca del </w:t>
            </w:r>
            <w:proofErr w:type="spellStart"/>
            <w:r w:rsidR="00B34854" w:rsidRPr="00C41118">
              <w:rPr>
                <w:rFonts w:asciiTheme="minorHAnsi" w:hAnsiTheme="minorHAnsi" w:cstheme="minorHAnsi"/>
                <w:bCs/>
                <w:sz w:val="22"/>
                <w:szCs w:val="22"/>
                <w:lang w:val="es-ES"/>
              </w:rPr>
              <w:t>río</w:t>
            </w:r>
            <w:proofErr w:type="spellEnd"/>
            <w:r w:rsidR="00B34854" w:rsidRPr="00C41118">
              <w:rPr>
                <w:rFonts w:asciiTheme="minorHAnsi" w:hAnsiTheme="minorHAnsi" w:cstheme="minorHAnsi"/>
                <w:bCs/>
                <w:sz w:val="22"/>
                <w:szCs w:val="22"/>
                <w:lang w:val="es-ES"/>
              </w:rPr>
              <w:t xml:space="preserve"> Senegal</w:t>
            </w:r>
            <w:r w:rsidR="00F85FDD" w:rsidRPr="00C41118">
              <w:rPr>
                <w:rFonts w:asciiTheme="minorHAnsi" w:hAnsiTheme="minorHAnsi" w:cstheme="minorHAnsi"/>
                <w:bCs/>
                <w:sz w:val="22"/>
                <w:szCs w:val="22"/>
                <w:lang w:val="es-ES"/>
              </w:rPr>
              <w:t xml:space="preserve">. </w:t>
            </w:r>
          </w:p>
        </w:tc>
        <w:tc>
          <w:tcPr>
            <w:tcW w:w="2410" w:type="dxa"/>
          </w:tcPr>
          <w:p w14:paraId="7274639F" w14:textId="77777777" w:rsidR="00F85FDD" w:rsidRPr="00C41118" w:rsidRDefault="00F85FDD" w:rsidP="00A03E7B">
            <w:pPr>
              <w:rPr>
                <w:rFonts w:cstheme="minorHAnsi"/>
                <w:b/>
                <w:sz w:val="22"/>
                <w:szCs w:val="22"/>
                <w:lang w:val="es-ES"/>
              </w:rPr>
            </w:pPr>
          </w:p>
        </w:tc>
      </w:tr>
      <w:tr w:rsidR="00F85FDD" w:rsidRPr="00C41118" w14:paraId="26111387" w14:textId="77777777" w:rsidTr="001C7493">
        <w:tc>
          <w:tcPr>
            <w:tcW w:w="2869" w:type="dxa"/>
          </w:tcPr>
          <w:p w14:paraId="134C7ADC" w14:textId="77777777" w:rsidR="00F85FDD" w:rsidRPr="00C41118" w:rsidRDefault="00F85FDD" w:rsidP="00A03E7B">
            <w:pPr>
              <w:rPr>
                <w:rFonts w:cstheme="minorHAnsi"/>
                <w:sz w:val="22"/>
                <w:szCs w:val="22"/>
                <w:lang w:val="es-ES"/>
              </w:rPr>
            </w:pPr>
            <w:r w:rsidRPr="00C41118">
              <w:rPr>
                <w:rFonts w:cstheme="minorHAnsi"/>
                <w:sz w:val="22"/>
                <w:szCs w:val="22"/>
                <w:lang w:val="es-ES"/>
              </w:rPr>
              <w:t>SC52-17, SC52-18, SC52-19, SC52-20</w:t>
            </w:r>
          </w:p>
          <w:p w14:paraId="78121778" w14:textId="77777777" w:rsidR="00F85FDD" w:rsidRPr="00C41118" w:rsidRDefault="00F85FDD" w:rsidP="00A03E7B">
            <w:pPr>
              <w:rPr>
                <w:rFonts w:cstheme="minorHAnsi"/>
                <w:sz w:val="22"/>
                <w:szCs w:val="22"/>
                <w:lang w:val="es-ES"/>
              </w:rPr>
            </w:pPr>
          </w:p>
        </w:tc>
        <w:tc>
          <w:tcPr>
            <w:tcW w:w="8647" w:type="dxa"/>
          </w:tcPr>
          <w:p w14:paraId="691B56B8" w14:textId="06DFCE43"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 xml:space="preserve">SC52-17: </w:t>
            </w:r>
            <w:r w:rsidR="00B34854" w:rsidRPr="00C41118">
              <w:rPr>
                <w:rFonts w:asciiTheme="minorHAnsi" w:hAnsiTheme="minorHAnsi" w:cstheme="minorHAnsi"/>
                <w:bCs/>
                <w:sz w:val="22"/>
                <w:szCs w:val="22"/>
                <w:lang w:val="es-ES"/>
              </w:rPr>
              <w:t xml:space="preserve">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xml:space="preserve">́ Permanente </w:t>
            </w:r>
            <w:proofErr w:type="spellStart"/>
            <w:r w:rsidR="00B34854" w:rsidRPr="00C41118">
              <w:rPr>
                <w:rFonts w:asciiTheme="minorHAnsi" w:hAnsiTheme="minorHAnsi" w:cstheme="minorHAnsi"/>
                <w:bCs/>
                <w:sz w:val="22"/>
                <w:szCs w:val="22"/>
                <w:lang w:val="es-ES"/>
              </w:rPr>
              <w:t>aprobo</w:t>
            </w:r>
            <w:proofErr w:type="spellEnd"/>
            <w:r w:rsidR="00B34854" w:rsidRPr="00C41118">
              <w:rPr>
                <w:rFonts w:asciiTheme="minorHAnsi" w:hAnsiTheme="minorHAnsi" w:cstheme="minorHAnsi"/>
                <w:bCs/>
                <w:sz w:val="22"/>
                <w:szCs w:val="22"/>
                <w:lang w:val="es-ES"/>
              </w:rPr>
              <w:t xml:space="preserve">́ la lista siguiente de iniciativas regionales de Ramsar que operan en el marco de la </w:t>
            </w:r>
            <w:proofErr w:type="spellStart"/>
            <w:r w:rsidR="00B34854" w:rsidRPr="00C41118">
              <w:rPr>
                <w:rFonts w:asciiTheme="minorHAnsi" w:hAnsiTheme="minorHAnsi" w:cstheme="minorHAnsi"/>
                <w:bCs/>
                <w:sz w:val="22"/>
                <w:szCs w:val="22"/>
                <w:lang w:val="es-ES"/>
              </w:rPr>
              <w:t>Convención</w:t>
            </w:r>
            <w:proofErr w:type="spellEnd"/>
            <w:r w:rsidR="00B34854" w:rsidRPr="00C41118">
              <w:rPr>
                <w:rFonts w:asciiTheme="minorHAnsi" w:hAnsiTheme="minorHAnsi" w:cstheme="minorHAnsi"/>
                <w:bCs/>
                <w:sz w:val="22"/>
                <w:szCs w:val="22"/>
                <w:lang w:val="es-ES"/>
              </w:rPr>
              <w:t xml:space="preserve"> durante el </w:t>
            </w:r>
            <w:proofErr w:type="spellStart"/>
            <w:r w:rsidR="00B34854" w:rsidRPr="00C41118">
              <w:rPr>
                <w:rFonts w:asciiTheme="minorHAnsi" w:hAnsiTheme="minorHAnsi" w:cstheme="minorHAnsi"/>
                <w:bCs/>
                <w:sz w:val="22"/>
                <w:szCs w:val="22"/>
                <w:lang w:val="es-ES"/>
              </w:rPr>
              <w:t>período</w:t>
            </w:r>
            <w:proofErr w:type="spellEnd"/>
            <w:r w:rsidR="00B34854" w:rsidRPr="00C41118">
              <w:rPr>
                <w:rFonts w:asciiTheme="minorHAnsi" w:hAnsiTheme="minorHAnsi" w:cstheme="minorHAnsi"/>
                <w:bCs/>
                <w:sz w:val="22"/>
                <w:szCs w:val="22"/>
                <w:lang w:val="es-ES"/>
              </w:rPr>
              <w:t xml:space="preserve"> 2016-2018: 1) Centro Ramsar para </w:t>
            </w:r>
            <w:proofErr w:type="spellStart"/>
            <w:r w:rsidR="00B34854" w:rsidRPr="00C41118">
              <w:rPr>
                <w:rFonts w:asciiTheme="minorHAnsi" w:hAnsiTheme="minorHAnsi" w:cstheme="minorHAnsi"/>
                <w:bCs/>
                <w:sz w:val="22"/>
                <w:szCs w:val="22"/>
                <w:lang w:val="es-ES"/>
              </w:rPr>
              <w:t>África</w:t>
            </w:r>
            <w:proofErr w:type="spellEnd"/>
            <w:r w:rsidR="00B34854" w:rsidRPr="00C41118">
              <w:rPr>
                <w:rFonts w:asciiTheme="minorHAnsi" w:hAnsiTheme="minorHAnsi" w:cstheme="minorHAnsi"/>
                <w:bCs/>
                <w:sz w:val="22"/>
                <w:szCs w:val="22"/>
                <w:lang w:val="es-ES"/>
              </w:rPr>
              <w:t xml:space="preserve"> Oriental (RAMCEA), 2) Centro Regional Ramsar para Asia Central y Occidental (RRC- CWA), 3) Centro Regional Ramsar para Asia Oriental (RRC-EA), 4) Centro Regional Ramsar para la </w:t>
            </w:r>
            <w:proofErr w:type="spellStart"/>
            <w:r w:rsidR="00B34854" w:rsidRPr="00C41118">
              <w:rPr>
                <w:rFonts w:asciiTheme="minorHAnsi" w:hAnsiTheme="minorHAnsi" w:cstheme="minorHAnsi"/>
                <w:bCs/>
                <w:sz w:val="22"/>
                <w:szCs w:val="22"/>
                <w:lang w:val="es-ES"/>
              </w:rPr>
              <w:t>Capacitación</w:t>
            </w:r>
            <w:proofErr w:type="spellEnd"/>
            <w:r w:rsidR="00B34854" w:rsidRPr="00C41118">
              <w:rPr>
                <w:rFonts w:asciiTheme="minorHAnsi" w:hAnsiTheme="minorHAnsi" w:cstheme="minorHAnsi"/>
                <w:bCs/>
                <w:sz w:val="22"/>
                <w:szCs w:val="22"/>
                <w:lang w:val="es-ES"/>
              </w:rPr>
              <w:t xml:space="preserve"> e </w:t>
            </w:r>
            <w:proofErr w:type="spellStart"/>
            <w:r w:rsidR="00B34854" w:rsidRPr="00C41118">
              <w:rPr>
                <w:rFonts w:asciiTheme="minorHAnsi" w:hAnsiTheme="minorHAnsi" w:cstheme="minorHAnsi"/>
                <w:bCs/>
                <w:sz w:val="22"/>
                <w:szCs w:val="22"/>
                <w:lang w:val="es-ES"/>
              </w:rPr>
              <w:t>Investigación</w:t>
            </w:r>
            <w:proofErr w:type="spellEnd"/>
            <w:r w:rsidR="00B34854" w:rsidRPr="00C41118">
              <w:rPr>
                <w:rFonts w:asciiTheme="minorHAnsi" w:hAnsiTheme="minorHAnsi" w:cstheme="minorHAnsi"/>
                <w:bCs/>
                <w:sz w:val="22"/>
                <w:szCs w:val="22"/>
                <w:lang w:val="es-ES"/>
              </w:rPr>
              <w:t xml:space="preserve"> sobre Humedales en el Hemisferio Occidental (CREHO), 5) Red de humedales costeros de </w:t>
            </w:r>
            <w:proofErr w:type="spellStart"/>
            <w:r w:rsidR="00B34854" w:rsidRPr="00C41118">
              <w:rPr>
                <w:rFonts w:asciiTheme="minorHAnsi" w:hAnsiTheme="minorHAnsi" w:cstheme="minorHAnsi"/>
                <w:bCs/>
                <w:sz w:val="22"/>
                <w:szCs w:val="22"/>
                <w:lang w:val="es-ES"/>
              </w:rPr>
              <w:t>África</w:t>
            </w:r>
            <w:proofErr w:type="spellEnd"/>
            <w:r w:rsidR="00B34854" w:rsidRPr="00C41118">
              <w:rPr>
                <w:rFonts w:asciiTheme="minorHAnsi" w:hAnsiTheme="minorHAnsi" w:cstheme="minorHAnsi"/>
                <w:bCs/>
                <w:sz w:val="22"/>
                <w:szCs w:val="22"/>
                <w:lang w:val="es-ES"/>
              </w:rPr>
              <w:t xml:space="preserve"> Occidental (</w:t>
            </w:r>
            <w:proofErr w:type="spellStart"/>
            <w:r w:rsidR="00B34854" w:rsidRPr="00C41118">
              <w:rPr>
                <w:rFonts w:asciiTheme="minorHAnsi" w:hAnsiTheme="minorHAnsi" w:cstheme="minorHAnsi"/>
                <w:bCs/>
                <w:sz w:val="22"/>
                <w:szCs w:val="22"/>
                <w:lang w:val="es-ES"/>
              </w:rPr>
              <w:t>WACOWet</w:t>
            </w:r>
            <w:proofErr w:type="spellEnd"/>
            <w:r w:rsidR="00B34854" w:rsidRPr="00C41118">
              <w:rPr>
                <w:rFonts w:asciiTheme="minorHAnsi" w:hAnsiTheme="minorHAnsi" w:cstheme="minorHAnsi"/>
                <w:bCs/>
                <w:sz w:val="22"/>
                <w:szCs w:val="22"/>
                <w:lang w:val="es-ES"/>
              </w:rPr>
              <w:t xml:space="preserve">), 6) Red de la cuenca del </w:t>
            </w:r>
            <w:proofErr w:type="spellStart"/>
            <w:r w:rsidR="00B34854" w:rsidRPr="00C41118">
              <w:rPr>
                <w:rFonts w:asciiTheme="minorHAnsi" w:hAnsiTheme="minorHAnsi" w:cstheme="minorHAnsi"/>
                <w:bCs/>
                <w:sz w:val="22"/>
                <w:szCs w:val="22"/>
                <w:lang w:val="es-ES"/>
              </w:rPr>
              <w:t>río</w:t>
            </w:r>
            <w:proofErr w:type="spellEnd"/>
            <w:r w:rsidR="00B34854" w:rsidRPr="00C41118">
              <w:rPr>
                <w:rFonts w:asciiTheme="minorHAnsi" w:hAnsiTheme="minorHAnsi" w:cstheme="minorHAnsi"/>
                <w:bCs/>
                <w:sz w:val="22"/>
                <w:szCs w:val="22"/>
                <w:lang w:val="es-ES"/>
              </w:rPr>
              <w:t xml:space="preserve"> </w:t>
            </w:r>
            <w:proofErr w:type="spellStart"/>
            <w:r w:rsidR="00B34854" w:rsidRPr="00C41118">
              <w:rPr>
                <w:rFonts w:asciiTheme="minorHAnsi" w:hAnsiTheme="minorHAnsi" w:cstheme="minorHAnsi"/>
                <w:bCs/>
                <w:sz w:val="22"/>
                <w:szCs w:val="22"/>
                <w:lang w:val="es-ES"/>
              </w:rPr>
              <w:t>Níger</w:t>
            </w:r>
            <w:proofErr w:type="spellEnd"/>
            <w:r w:rsidR="00B34854" w:rsidRPr="00C41118">
              <w:rPr>
                <w:rFonts w:asciiTheme="minorHAnsi" w:hAnsiTheme="minorHAnsi" w:cstheme="minorHAnsi"/>
                <w:bCs/>
                <w:sz w:val="22"/>
                <w:szCs w:val="22"/>
                <w:lang w:val="es-ES"/>
              </w:rPr>
              <w:t xml:space="preserve"> (</w:t>
            </w:r>
            <w:proofErr w:type="spellStart"/>
            <w:r w:rsidR="00B34854" w:rsidRPr="00C41118">
              <w:rPr>
                <w:rFonts w:asciiTheme="minorHAnsi" w:hAnsiTheme="minorHAnsi" w:cstheme="minorHAnsi"/>
                <w:bCs/>
                <w:sz w:val="22"/>
                <w:szCs w:val="22"/>
                <w:lang w:val="es-ES"/>
              </w:rPr>
              <w:t>NigerWet</w:t>
            </w:r>
            <w:proofErr w:type="spellEnd"/>
            <w:r w:rsidR="00B34854" w:rsidRPr="00C41118">
              <w:rPr>
                <w:rFonts w:asciiTheme="minorHAnsi" w:hAnsiTheme="minorHAnsi" w:cstheme="minorHAnsi"/>
                <w:bCs/>
                <w:sz w:val="22"/>
                <w:szCs w:val="22"/>
                <w:lang w:val="es-ES"/>
              </w:rPr>
              <w:t xml:space="preserve">), 7) Iniciativa Regional de </w:t>
            </w:r>
            <w:proofErr w:type="spellStart"/>
            <w:r w:rsidR="00B34854" w:rsidRPr="00C41118">
              <w:rPr>
                <w:rFonts w:asciiTheme="minorHAnsi" w:hAnsiTheme="minorHAnsi" w:cstheme="minorHAnsi"/>
                <w:bCs/>
                <w:sz w:val="22"/>
                <w:szCs w:val="22"/>
                <w:lang w:val="es-ES"/>
              </w:rPr>
              <w:t>Conservación</w:t>
            </w:r>
            <w:proofErr w:type="spellEnd"/>
            <w:r w:rsidR="00B34854" w:rsidRPr="00C41118">
              <w:rPr>
                <w:rFonts w:asciiTheme="minorHAnsi" w:hAnsiTheme="minorHAnsi" w:cstheme="minorHAnsi"/>
                <w:bCs/>
                <w:sz w:val="22"/>
                <w:szCs w:val="22"/>
                <w:lang w:val="es-ES"/>
              </w:rPr>
              <w:t xml:space="preserve"> y Uso Sostenible de los Humedales </w:t>
            </w:r>
            <w:proofErr w:type="spellStart"/>
            <w:r w:rsidR="00B34854" w:rsidRPr="00C41118">
              <w:rPr>
                <w:rFonts w:asciiTheme="minorHAnsi" w:hAnsiTheme="minorHAnsi" w:cstheme="minorHAnsi"/>
                <w:bCs/>
                <w:sz w:val="22"/>
                <w:szCs w:val="22"/>
                <w:lang w:val="es-ES"/>
              </w:rPr>
              <w:t>Altoandinos</w:t>
            </w:r>
            <w:proofErr w:type="spellEnd"/>
            <w:r w:rsidR="00B34854" w:rsidRPr="00C41118">
              <w:rPr>
                <w:rFonts w:asciiTheme="minorHAnsi" w:hAnsiTheme="minorHAnsi" w:cstheme="minorHAnsi"/>
                <w:bCs/>
                <w:sz w:val="22"/>
                <w:szCs w:val="22"/>
                <w:lang w:val="es-ES"/>
              </w:rPr>
              <w:t xml:space="preserve">, 8) Iniciativa para la </w:t>
            </w:r>
            <w:proofErr w:type="spellStart"/>
            <w:r w:rsidR="00B34854" w:rsidRPr="00C41118">
              <w:rPr>
                <w:rFonts w:asciiTheme="minorHAnsi" w:hAnsiTheme="minorHAnsi" w:cstheme="minorHAnsi"/>
                <w:bCs/>
                <w:sz w:val="22"/>
                <w:szCs w:val="22"/>
                <w:lang w:val="es-ES"/>
              </w:rPr>
              <w:t>Conservación</w:t>
            </w:r>
            <w:proofErr w:type="spellEnd"/>
            <w:r w:rsidR="00B34854" w:rsidRPr="00C41118">
              <w:rPr>
                <w:rFonts w:asciiTheme="minorHAnsi" w:hAnsiTheme="minorHAnsi" w:cstheme="minorHAnsi"/>
                <w:bCs/>
                <w:sz w:val="22"/>
                <w:szCs w:val="22"/>
                <w:lang w:val="es-ES"/>
              </w:rPr>
              <w:t xml:space="preserve"> y Uso Sustentable de los Humedales Fluviales de la Cuenca del Plata,</w:t>
            </w:r>
            <w:r w:rsidR="00B34854" w:rsidRPr="00C41118">
              <w:rPr>
                <w:rFonts w:asciiTheme="minorHAnsi" w:hAnsiTheme="minorHAnsi" w:cstheme="minorHAnsi"/>
                <w:bCs/>
                <w:sz w:val="22"/>
                <w:szCs w:val="22"/>
                <w:lang w:val="es-ES"/>
              </w:rPr>
              <w:br/>
              <w:t>9) Iniciativa Regional de los Humedales del Caribe (</w:t>
            </w:r>
            <w:proofErr w:type="spellStart"/>
            <w:r w:rsidR="00B34854" w:rsidRPr="00C41118">
              <w:rPr>
                <w:rFonts w:asciiTheme="minorHAnsi" w:hAnsiTheme="minorHAnsi" w:cstheme="minorHAnsi"/>
                <w:bCs/>
                <w:sz w:val="22"/>
                <w:szCs w:val="22"/>
                <w:lang w:val="es-ES"/>
              </w:rPr>
              <w:t>CariWet</w:t>
            </w:r>
            <w:proofErr w:type="spellEnd"/>
            <w:r w:rsidR="00B34854" w:rsidRPr="00C41118">
              <w:rPr>
                <w:rFonts w:asciiTheme="minorHAnsi" w:hAnsiTheme="minorHAnsi" w:cstheme="minorHAnsi"/>
                <w:bCs/>
                <w:sz w:val="22"/>
                <w:szCs w:val="22"/>
                <w:lang w:val="es-ES"/>
              </w:rPr>
              <w:t xml:space="preserve">), 10) Iniciativa Regional para la </w:t>
            </w:r>
            <w:proofErr w:type="spellStart"/>
            <w:r w:rsidR="00B34854" w:rsidRPr="00C41118">
              <w:rPr>
                <w:rFonts w:asciiTheme="minorHAnsi" w:hAnsiTheme="minorHAnsi" w:cstheme="minorHAnsi"/>
                <w:bCs/>
                <w:sz w:val="22"/>
                <w:szCs w:val="22"/>
                <w:lang w:val="es-ES"/>
              </w:rPr>
              <w:t>Conservación</w:t>
            </w:r>
            <w:proofErr w:type="spellEnd"/>
            <w:r w:rsidR="00B34854" w:rsidRPr="00C41118">
              <w:rPr>
                <w:rFonts w:asciiTheme="minorHAnsi" w:hAnsiTheme="minorHAnsi" w:cstheme="minorHAnsi"/>
                <w:bCs/>
                <w:sz w:val="22"/>
                <w:szCs w:val="22"/>
                <w:lang w:val="es-ES"/>
              </w:rPr>
              <w:t xml:space="preserve"> y Uso Racional de Manglares y Corales, 11) Alianza de la </w:t>
            </w:r>
            <w:proofErr w:type="spellStart"/>
            <w:r w:rsidR="00B34854" w:rsidRPr="00C41118">
              <w:rPr>
                <w:rFonts w:asciiTheme="minorHAnsi" w:hAnsiTheme="minorHAnsi" w:cstheme="minorHAnsi"/>
                <w:bCs/>
                <w:sz w:val="22"/>
                <w:szCs w:val="22"/>
                <w:lang w:val="es-ES"/>
              </w:rPr>
              <w:t>Vía</w:t>
            </w:r>
            <w:proofErr w:type="spellEnd"/>
            <w:r w:rsidR="00B34854" w:rsidRPr="00C41118">
              <w:rPr>
                <w:rFonts w:asciiTheme="minorHAnsi" w:hAnsiTheme="minorHAnsi" w:cstheme="minorHAnsi"/>
                <w:bCs/>
                <w:sz w:val="22"/>
                <w:szCs w:val="22"/>
                <w:lang w:val="es-ES"/>
              </w:rPr>
              <w:t xml:space="preserve"> Migratoria Asia Oriental- Australasia, 12) Iniciativa para los Humedales del </w:t>
            </w:r>
            <w:proofErr w:type="spellStart"/>
            <w:r w:rsidR="00B34854" w:rsidRPr="00C41118">
              <w:rPr>
                <w:rFonts w:asciiTheme="minorHAnsi" w:hAnsiTheme="minorHAnsi" w:cstheme="minorHAnsi"/>
                <w:bCs/>
                <w:sz w:val="22"/>
                <w:szCs w:val="22"/>
                <w:lang w:val="es-ES"/>
              </w:rPr>
              <w:t>Mediterráneo</w:t>
            </w:r>
            <w:proofErr w:type="spellEnd"/>
            <w:r w:rsidR="00B34854" w:rsidRPr="00C41118">
              <w:rPr>
                <w:rFonts w:asciiTheme="minorHAnsi" w:hAnsiTheme="minorHAnsi" w:cstheme="minorHAnsi"/>
                <w:bCs/>
                <w:sz w:val="22"/>
                <w:szCs w:val="22"/>
                <w:lang w:val="es-ES"/>
              </w:rPr>
              <w:t xml:space="preserve"> (</w:t>
            </w:r>
            <w:proofErr w:type="spellStart"/>
            <w:r w:rsidR="00B34854" w:rsidRPr="00C41118">
              <w:rPr>
                <w:rFonts w:asciiTheme="minorHAnsi" w:hAnsiTheme="minorHAnsi" w:cstheme="minorHAnsi"/>
                <w:bCs/>
                <w:sz w:val="22"/>
                <w:szCs w:val="22"/>
                <w:lang w:val="es-ES"/>
              </w:rPr>
              <w:t>MedWet</w:t>
            </w:r>
            <w:proofErr w:type="spellEnd"/>
            <w:r w:rsidR="00B34854" w:rsidRPr="00C41118">
              <w:rPr>
                <w:rFonts w:asciiTheme="minorHAnsi" w:hAnsiTheme="minorHAnsi" w:cstheme="minorHAnsi"/>
                <w:bCs/>
                <w:sz w:val="22"/>
                <w:szCs w:val="22"/>
                <w:lang w:val="es-ES"/>
              </w:rPr>
              <w:t xml:space="preserve">), 13) Iniciativa para los humedales de los </w:t>
            </w:r>
            <w:proofErr w:type="spellStart"/>
            <w:r w:rsidR="00B34854" w:rsidRPr="00C41118">
              <w:rPr>
                <w:rFonts w:asciiTheme="minorHAnsi" w:hAnsiTheme="minorHAnsi" w:cstheme="minorHAnsi"/>
                <w:bCs/>
                <w:sz w:val="22"/>
                <w:szCs w:val="22"/>
                <w:lang w:val="es-ES"/>
              </w:rPr>
              <w:t>Cárpatos</w:t>
            </w:r>
            <w:proofErr w:type="spellEnd"/>
            <w:r w:rsidR="00B34854" w:rsidRPr="00C41118">
              <w:rPr>
                <w:rFonts w:asciiTheme="minorHAnsi" w:hAnsiTheme="minorHAnsi" w:cstheme="minorHAnsi"/>
                <w:bCs/>
                <w:sz w:val="22"/>
                <w:szCs w:val="22"/>
                <w:lang w:val="es-ES"/>
              </w:rPr>
              <w:t xml:space="preserve">, 14) Iniciativa para los humedales </w:t>
            </w:r>
            <w:proofErr w:type="spellStart"/>
            <w:r w:rsidR="00B34854" w:rsidRPr="00C41118">
              <w:rPr>
                <w:rFonts w:asciiTheme="minorHAnsi" w:hAnsiTheme="minorHAnsi" w:cstheme="minorHAnsi"/>
                <w:bCs/>
                <w:sz w:val="22"/>
                <w:szCs w:val="22"/>
                <w:lang w:val="es-ES"/>
              </w:rPr>
              <w:t>nórdico-bálticos</w:t>
            </w:r>
            <w:proofErr w:type="spellEnd"/>
            <w:r w:rsidR="00B34854" w:rsidRPr="00C41118">
              <w:rPr>
                <w:rFonts w:asciiTheme="minorHAnsi" w:hAnsiTheme="minorHAnsi" w:cstheme="minorHAnsi"/>
                <w:bCs/>
                <w:sz w:val="22"/>
                <w:szCs w:val="22"/>
                <w:lang w:val="es-ES"/>
              </w:rPr>
              <w:t xml:space="preserve"> (</w:t>
            </w:r>
            <w:proofErr w:type="spellStart"/>
            <w:r w:rsidR="00B34854" w:rsidRPr="00C41118">
              <w:rPr>
                <w:rFonts w:asciiTheme="minorHAnsi" w:hAnsiTheme="minorHAnsi" w:cstheme="minorHAnsi"/>
                <w:bCs/>
                <w:sz w:val="22"/>
                <w:szCs w:val="22"/>
                <w:lang w:val="es-ES"/>
              </w:rPr>
              <w:t>NorBalWet</w:t>
            </w:r>
            <w:proofErr w:type="spellEnd"/>
            <w:r w:rsidR="00B34854" w:rsidRPr="00C41118">
              <w:rPr>
                <w:rFonts w:asciiTheme="minorHAnsi" w:hAnsiTheme="minorHAnsi" w:cstheme="minorHAnsi"/>
                <w:bCs/>
                <w:sz w:val="22"/>
                <w:szCs w:val="22"/>
                <w:lang w:val="es-ES"/>
              </w:rPr>
              <w:t>),</w:t>
            </w:r>
            <w:r w:rsidR="00B34854" w:rsidRPr="00C41118">
              <w:rPr>
                <w:rFonts w:asciiTheme="minorHAnsi" w:hAnsiTheme="minorHAnsi" w:cstheme="minorHAnsi"/>
                <w:bCs/>
                <w:sz w:val="22"/>
                <w:szCs w:val="22"/>
                <w:lang w:val="es-ES"/>
              </w:rPr>
              <w:br/>
              <w:t xml:space="preserve">15) Iniciativa para los humedales costeros del mar Negro y el mar de </w:t>
            </w:r>
            <w:proofErr w:type="spellStart"/>
            <w:r w:rsidR="00B34854" w:rsidRPr="00C41118">
              <w:rPr>
                <w:rFonts w:asciiTheme="minorHAnsi" w:hAnsiTheme="minorHAnsi" w:cstheme="minorHAnsi"/>
                <w:bCs/>
                <w:sz w:val="22"/>
                <w:szCs w:val="22"/>
                <w:lang w:val="es-ES"/>
              </w:rPr>
              <w:t>Azov</w:t>
            </w:r>
            <w:proofErr w:type="spellEnd"/>
            <w:r w:rsidR="00B34854" w:rsidRPr="00C41118">
              <w:rPr>
                <w:rFonts w:asciiTheme="minorHAnsi" w:hAnsiTheme="minorHAnsi" w:cstheme="minorHAnsi"/>
                <w:bCs/>
                <w:sz w:val="22"/>
                <w:szCs w:val="22"/>
                <w:lang w:val="es-ES"/>
              </w:rPr>
              <w:t xml:space="preserve"> (</w:t>
            </w:r>
            <w:proofErr w:type="spellStart"/>
            <w:r w:rsidR="00B34854" w:rsidRPr="00C41118">
              <w:rPr>
                <w:rFonts w:asciiTheme="minorHAnsi" w:hAnsiTheme="minorHAnsi" w:cstheme="minorHAnsi"/>
                <w:bCs/>
                <w:sz w:val="22"/>
                <w:szCs w:val="22"/>
                <w:lang w:val="es-ES"/>
              </w:rPr>
              <w:t>BlackSeaWet</w:t>
            </w:r>
            <w:proofErr w:type="spellEnd"/>
            <w:r w:rsidR="00F85FDD" w:rsidRPr="00C41118">
              <w:rPr>
                <w:rFonts w:asciiTheme="minorHAnsi" w:hAnsiTheme="minorHAnsi" w:cstheme="minorHAnsi"/>
                <w:bCs/>
                <w:sz w:val="22"/>
                <w:szCs w:val="22"/>
                <w:lang w:val="es-ES"/>
              </w:rPr>
              <w:t xml:space="preserve">). </w:t>
            </w:r>
          </w:p>
          <w:p w14:paraId="5B53A4E5" w14:textId="26CCB945" w:rsidR="00F85FDD" w:rsidRPr="00C41118" w:rsidRDefault="00986965" w:rsidP="00B34854">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Decisión </w:t>
            </w:r>
            <w:r w:rsidR="00F85FDD" w:rsidRPr="00C41118">
              <w:rPr>
                <w:rFonts w:asciiTheme="minorHAnsi" w:hAnsiTheme="minorHAnsi" w:cstheme="minorHAnsi"/>
                <w:sz w:val="22"/>
                <w:szCs w:val="22"/>
                <w:lang w:val="es-ES"/>
              </w:rPr>
              <w:t xml:space="preserve">SC52-18: </w:t>
            </w:r>
            <w:r w:rsidR="00B34854" w:rsidRPr="00C41118">
              <w:rPr>
                <w:rFonts w:asciiTheme="minorHAnsi" w:hAnsiTheme="minorHAnsi" w:cstheme="minorHAnsi"/>
                <w:bCs/>
                <w:sz w:val="22"/>
                <w:szCs w:val="22"/>
                <w:lang w:val="es-ES"/>
              </w:rPr>
              <w:t xml:space="preserve">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xml:space="preserve">́ Permanente </w:t>
            </w:r>
            <w:proofErr w:type="spellStart"/>
            <w:r w:rsidR="00B34854" w:rsidRPr="00C41118">
              <w:rPr>
                <w:rFonts w:asciiTheme="minorHAnsi" w:hAnsiTheme="minorHAnsi" w:cstheme="minorHAnsi"/>
                <w:bCs/>
                <w:sz w:val="22"/>
                <w:szCs w:val="22"/>
                <w:lang w:val="es-ES"/>
              </w:rPr>
              <w:t>pidio</w:t>
            </w:r>
            <w:proofErr w:type="spellEnd"/>
            <w:r w:rsidR="00B34854" w:rsidRPr="00C41118">
              <w:rPr>
                <w:rFonts w:asciiTheme="minorHAnsi" w:hAnsiTheme="minorHAnsi" w:cstheme="minorHAnsi"/>
                <w:bCs/>
                <w:sz w:val="22"/>
                <w:szCs w:val="22"/>
                <w:lang w:val="es-ES"/>
              </w:rPr>
              <w:t xml:space="preserve">́ a las Partes Contratantes miembros de iniciativas regionales de Ramsar, por </w:t>
            </w:r>
            <w:proofErr w:type="spellStart"/>
            <w:r w:rsidR="00B34854" w:rsidRPr="00C41118">
              <w:rPr>
                <w:rFonts w:asciiTheme="minorHAnsi" w:hAnsiTheme="minorHAnsi" w:cstheme="minorHAnsi"/>
                <w:bCs/>
                <w:sz w:val="22"/>
                <w:szCs w:val="22"/>
                <w:lang w:val="es-ES"/>
              </w:rPr>
              <w:t>mediación</w:t>
            </w:r>
            <w:proofErr w:type="spellEnd"/>
            <w:r w:rsidR="00B34854" w:rsidRPr="00C41118">
              <w:rPr>
                <w:rFonts w:asciiTheme="minorHAnsi" w:hAnsiTheme="minorHAnsi" w:cstheme="minorHAnsi"/>
                <w:bCs/>
                <w:sz w:val="22"/>
                <w:szCs w:val="22"/>
                <w:lang w:val="es-ES"/>
              </w:rPr>
              <w:t xml:space="preserve"> del Grupo de trabajo, que evaluaran la </w:t>
            </w:r>
            <w:r w:rsidR="00B34854" w:rsidRPr="00C41118">
              <w:rPr>
                <w:rFonts w:asciiTheme="minorHAnsi" w:hAnsiTheme="minorHAnsi" w:cstheme="minorHAnsi"/>
                <w:bCs/>
                <w:sz w:val="22"/>
                <w:szCs w:val="22"/>
                <w:lang w:val="es-ES"/>
              </w:rPr>
              <w:lastRenderedPageBreak/>
              <w:t xml:space="preserve">aplicabilidad de los lineamientos operativos aprobados, como muy tarde cuatro meses antes de la 53a </w:t>
            </w:r>
            <w:proofErr w:type="spellStart"/>
            <w:r w:rsidR="00B34854" w:rsidRPr="00C41118">
              <w:rPr>
                <w:rFonts w:asciiTheme="minorHAnsi" w:hAnsiTheme="minorHAnsi" w:cstheme="minorHAnsi"/>
                <w:bCs/>
                <w:sz w:val="22"/>
                <w:szCs w:val="22"/>
                <w:lang w:val="es-ES"/>
              </w:rPr>
              <w:t>reunión</w:t>
            </w:r>
            <w:proofErr w:type="spellEnd"/>
            <w:r w:rsidR="00B34854" w:rsidRPr="00C41118">
              <w:rPr>
                <w:rFonts w:asciiTheme="minorHAnsi" w:hAnsiTheme="minorHAnsi" w:cstheme="minorHAnsi"/>
                <w:bCs/>
                <w:sz w:val="22"/>
                <w:szCs w:val="22"/>
                <w:lang w:val="es-ES"/>
              </w:rPr>
              <w:t xml:space="preserve"> del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Permanente</w:t>
            </w:r>
            <w:r w:rsidR="00F85FDD" w:rsidRPr="00C41118">
              <w:rPr>
                <w:rFonts w:asciiTheme="minorHAnsi" w:hAnsiTheme="minorHAnsi" w:cstheme="minorHAnsi"/>
                <w:sz w:val="22"/>
                <w:szCs w:val="22"/>
                <w:lang w:val="es-ES"/>
              </w:rPr>
              <w:t>.</w:t>
            </w:r>
          </w:p>
          <w:p w14:paraId="4F0A0848" w14:textId="03B861DB" w:rsidR="00F85FDD" w:rsidRPr="00C41118" w:rsidRDefault="00986965" w:rsidP="00B34854">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Decisión </w:t>
            </w:r>
            <w:r w:rsidR="00F85FDD" w:rsidRPr="00C41118">
              <w:rPr>
                <w:rFonts w:asciiTheme="minorHAnsi" w:hAnsiTheme="minorHAnsi" w:cstheme="minorHAnsi"/>
                <w:sz w:val="22"/>
                <w:szCs w:val="22"/>
                <w:lang w:val="es-ES"/>
              </w:rPr>
              <w:t xml:space="preserve">SC52-19: </w:t>
            </w:r>
            <w:r w:rsidR="00B34854" w:rsidRPr="00C41118">
              <w:rPr>
                <w:rFonts w:asciiTheme="minorHAnsi" w:hAnsiTheme="minorHAnsi" w:cstheme="minorHAnsi"/>
                <w:bCs/>
                <w:sz w:val="22"/>
                <w:szCs w:val="22"/>
                <w:lang w:val="es-ES"/>
              </w:rPr>
              <w:t xml:space="preserve">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xml:space="preserve">́ Permanente solicitó al Grupo de trabajo que, junto con la </w:t>
            </w:r>
            <w:proofErr w:type="spellStart"/>
            <w:r w:rsidR="00B34854" w:rsidRPr="00C41118">
              <w:rPr>
                <w:rFonts w:asciiTheme="minorHAnsi" w:hAnsiTheme="minorHAnsi" w:cstheme="minorHAnsi"/>
                <w:bCs/>
                <w:sz w:val="22"/>
                <w:szCs w:val="22"/>
                <w:lang w:val="es-ES"/>
              </w:rPr>
              <w:t>Secretaría</w:t>
            </w:r>
            <w:proofErr w:type="spellEnd"/>
            <w:r w:rsidR="00B34854" w:rsidRPr="00C41118">
              <w:rPr>
                <w:rFonts w:asciiTheme="minorHAnsi" w:hAnsiTheme="minorHAnsi" w:cstheme="minorHAnsi"/>
                <w:bCs/>
                <w:sz w:val="22"/>
                <w:szCs w:val="22"/>
                <w:lang w:val="es-ES"/>
              </w:rPr>
              <w:t xml:space="preserve">, presentara a la 53a </w:t>
            </w:r>
            <w:proofErr w:type="spellStart"/>
            <w:r w:rsidR="00B34854" w:rsidRPr="00C41118">
              <w:rPr>
                <w:rFonts w:asciiTheme="minorHAnsi" w:hAnsiTheme="minorHAnsi" w:cstheme="minorHAnsi"/>
                <w:bCs/>
                <w:sz w:val="22"/>
                <w:szCs w:val="22"/>
                <w:lang w:val="es-ES"/>
              </w:rPr>
              <w:t>reunión</w:t>
            </w:r>
            <w:proofErr w:type="spellEnd"/>
            <w:r w:rsidR="00B34854" w:rsidRPr="00C41118">
              <w:rPr>
                <w:rFonts w:asciiTheme="minorHAnsi" w:hAnsiTheme="minorHAnsi" w:cstheme="minorHAnsi"/>
                <w:bCs/>
                <w:sz w:val="22"/>
                <w:szCs w:val="22"/>
                <w:lang w:val="es-ES"/>
              </w:rPr>
              <w:t xml:space="preserve"> del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Permanente un informe resumido de las cuestiones planteadas por las iniciativas regionales de Ramsar y cualquier propuesta al respecto</w:t>
            </w:r>
            <w:r w:rsidR="00F85FDD" w:rsidRPr="00C41118">
              <w:rPr>
                <w:rFonts w:asciiTheme="minorHAnsi" w:hAnsiTheme="minorHAnsi" w:cstheme="minorHAnsi"/>
                <w:sz w:val="22"/>
                <w:szCs w:val="22"/>
                <w:lang w:val="es-ES"/>
              </w:rPr>
              <w:t>.</w:t>
            </w:r>
          </w:p>
          <w:p w14:paraId="4EEC8BB2" w14:textId="289F4EF5" w:rsidR="00F85FDD" w:rsidRPr="00C41118" w:rsidRDefault="00986965" w:rsidP="00B34854">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Decisión </w:t>
            </w:r>
            <w:r w:rsidR="00F85FDD" w:rsidRPr="00C41118">
              <w:rPr>
                <w:rFonts w:asciiTheme="minorHAnsi" w:hAnsiTheme="minorHAnsi" w:cstheme="minorHAnsi"/>
                <w:sz w:val="22"/>
                <w:szCs w:val="22"/>
                <w:lang w:val="es-ES"/>
              </w:rPr>
              <w:t xml:space="preserve">SC52-20: </w:t>
            </w:r>
            <w:r w:rsidR="00B34854" w:rsidRPr="00C41118">
              <w:rPr>
                <w:rFonts w:asciiTheme="minorHAnsi" w:hAnsiTheme="minorHAnsi" w:cstheme="minorHAnsi"/>
                <w:bCs/>
                <w:sz w:val="22"/>
                <w:szCs w:val="22"/>
                <w:lang w:val="es-ES"/>
              </w:rPr>
              <w:t xml:space="preserve">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xml:space="preserve">́ Permanente hizo suyas las cuatro nuevas iniciativas regionales de Ramsar indicadas en el documento SC52-12 y </w:t>
            </w:r>
            <w:proofErr w:type="spellStart"/>
            <w:r w:rsidR="00B34854" w:rsidRPr="00C41118">
              <w:rPr>
                <w:rFonts w:asciiTheme="minorHAnsi" w:hAnsiTheme="minorHAnsi" w:cstheme="minorHAnsi"/>
                <w:bCs/>
                <w:sz w:val="22"/>
                <w:szCs w:val="22"/>
                <w:lang w:val="es-ES"/>
              </w:rPr>
              <w:t>aprobo</w:t>
            </w:r>
            <w:proofErr w:type="spellEnd"/>
            <w:r w:rsidR="00B34854" w:rsidRPr="00C41118">
              <w:rPr>
                <w:rFonts w:asciiTheme="minorHAnsi" w:hAnsiTheme="minorHAnsi" w:cstheme="minorHAnsi"/>
                <w:bCs/>
                <w:sz w:val="22"/>
                <w:szCs w:val="22"/>
                <w:lang w:val="es-ES"/>
              </w:rPr>
              <w:t xml:space="preserve">́ una </w:t>
            </w:r>
            <w:proofErr w:type="spellStart"/>
            <w:r w:rsidR="00B34854" w:rsidRPr="00C41118">
              <w:rPr>
                <w:rFonts w:asciiTheme="minorHAnsi" w:hAnsiTheme="minorHAnsi" w:cstheme="minorHAnsi"/>
                <w:bCs/>
                <w:sz w:val="22"/>
                <w:szCs w:val="22"/>
                <w:lang w:val="es-ES"/>
              </w:rPr>
              <w:t>asignación</w:t>
            </w:r>
            <w:proofErr w:type="spellEnd"/>
            <w:r w:rsidR="00B34854" w:rsidRPr="00C41118">
              <w:rPr>
                <w:rFonts w:asciiTheme="minorHAnsi" w:hAnsiTheme="minorHAnsi" w:cstheme="minorHAnsi"/>
                <w:bCs/>
                <w:sz w:val="22"/>
                <w:szCs w:val="22"/>
                <w:lang w:val="es-ES"/>
              </w:rPr>
              <w:t xml:space="preserve"> con cargo al presupuesto </w:t>
            </w:r>
            <w:proofErr w:type="spellStart"/>
            <w:r w:rsidR="00B34854" w:rsidRPr="00C41118">
              <w:rPr>
                <w:rFonts w:asciiTheme="minorHAnsi" w:hAnsiTheme="minorHAnsi" w:cstheme="minorHAnsi"/>
                <w:bCs/>
                <w:sz w:val="22"/>
                <w:szCs w:val="22"/>
                <w:lang w:val="es-ES"/>
              </w:rPr>
              <w:t>básico</w:t>
            </w:r>
            <w:proofErr w:type="spellEnd"/>
            <w:r w:rsidR="00B34854" w:rsidRPr="00C41118">
              <w:rPr>
                <w:rFonts w:asciiTheme="minorHAnsi" w:hAnsiTheme="minorHAnsi" w:cstheme="minorHAnsi"/>
                <w:bCs/>
                <w:sz w:val="22"/>
                <w:szCs w:val="22"/>
                <w:lang w:val="es-ES"/>
              </w:rPr>
              <w:t xml:space="preserve"> de Ramsar de 30.000 francos suizos para cada una (corregida desde 25.000 francos suizos para cada una como se </w:t>
            </w:r>
            <w:proofErr w:type="spellStart"/>
            <w:r w:rsidR="00B34854" w:rsidRPr="00C41118">
              <w:rPr>
                <w:rFonts w:asciiTheme="minorHAnsi" w:hAnsiTheme="minorHAnsi" w:cstheme="minorHAnsi"/>
                <w:bCs/>
                <w:sz w:val="22"/>
                <w:szCs w:val="22"/>
                <w:lang w:val="es-ES"/>
              </w:rPr>
              <w:t>proponía</w:t>
            </w:r>
            <w:proofErr w:type="spellEnd"/>
            <w:r w:rsidR="00B34854" w:rsidRPr="00C41118">
              <w:rPr>
                <w:rFonts w:asciiTheme="minorHAnsi" w:hAnsiTheme="minorHAnsi" w:cstheme="minorHAnsi"/>
                <w:bCs/>
                <w:sz w:val="22"/>
                <w:szCs w:val="22"/>
                <w:lang w:val="es-ES"/>
              </w:rPr>
              <w:t xml:space="preserve"> en el documento SC52-12), a saber: 1) Iniciativa regional de la cuenca </w:t>
            </w:r>
            <w:proofErr w:type="spellStart"/>
            <w:r w:rsidR="00B34854" w:rsidRPr="00C41118">
              <w:rPr>
                <w:rFonts w:asciiTheme="minorHAnsi" w:hAnsiTheme="minorHAnsi" w:cstheme="minorHAnsi"/>
                <w:bCs/>
                <w:sz w:val="22"/>
                <w:szCs w:val="22"/>
                <w:lang w:val="es-ES"/>
              </w:rPr>
              <w:t>Amazónica</w:t>
            </w:r>
            <w:proofErr w:type="spellEnd"/>
            <w:r w:rsidR="00B34854" w:rsidRPr="00C41118">
              <w:rPr>
                <w:rFonts w:asciiTheme="minorHAnsi" w:hAnsiTheme="minorHAnsi" w:cstheme="minorHAnsi"/>
                <w:bCs/>
                <w:sz w:val="22"/>
                <w:szCs w:val="22"/>
                <w:lang w:val="es-ES"/>
              </w:rPr>
              <w:t xml:space="preserve">, 2) Iniciativa regional de Asia Central, 3) Iniciativa regional Indo-birmana, y 4) Iniciativa regional de la cuenca del </w:t>
            </w:r>
            <w:proofErr w:type="spellStart"/>
            <w:r w:rsidR="00B34854" w:rsidRPr="00C41118">
              <w:rPr>
                <w:rFonts w:asciiTheme="minorHAnsi" w:hAnsiTheme="minorHAnsi" w:cstheme="minorHAnsi"/>
                <w:bCs/>
                <w:sz w:val="22"/>
                <w:szCs w:val="22"/>
                <w:lang w:val="es-ES"/>
              </w:rPr>
              <w:t>río</w:t>
            </w:r>
            <w:proofErr w:type="spellEnd"/>
            <w:r w:rsidR="00B34854" w:rsidRPr="00C41118">
              <w:rPr>
                <w:rFonts w:asciiTheme="minorHAnsi" w:hAnsiTheme="minorHAnsi" w:cstheme="minorHAnsi"/>
                <w:bCs/>
                <w:sz w:val="22"/>
                <w:szCs w:val="22"/>
                <w:lang w:val="es-ES"/>
              </w:rPr>
              <w:t xml:space="preserve"> Senegal</w:t>
            </w:r>
            <w:r w:rsidR="00F85FDD" w:rsidRPr="00C41118">
              <w:rPr>
                <w:rFonts w:asciiTheme="minorHAnsi" w:hAnsiTheme="minorHAnsi" w:cstheme="minorHAnsi"/>
                <w:sz w:val="22"/>
                <w:szCs w:val="22"/>
                <w:lang w:val="es-ES"/>
              </w:rPr>
              <w:t xml:space="preserve">. </w:t>
            </w:r>
          </w:p>
        </w:tc>
        <w:tc>
          <w:tcPr>
            <w:tcW w:w="2410" w:type="dxa"/>
          </w:tcPr>
          <w:p w14:paraId="63B807D3" w14:textId="77777777" w:rsidR="00F85FDD" w:rsidRPr="00C41118" w:rsidRDefault="00F85FDD" w:rsidP="00A03E7B">
            <w:pPr>
              <w:rPr>
                <w:rFonts w:cstheme="minorHAnsi"/>
                <w:b/>
                <w:sz w:val="22"/>
                <w:szCs w:val="22"/>
                <w:lang w:val="es-ES"/>
              </w:rPr>
            </w:pPr>
          </w:p>
        </w:tc>
      </w:tr>
      <w:tr w:rsidR="00F85FDD" w:rsidRPr="00C41118" w14:paraId="588CA24F" w14:textId="77777777" w:rsidTr="001C7493">
        <w:tc>
          <w:tcPr>
            <w:tcW w:w="2869" w:type="dxa"/>
          </w:tcPr>
          <w:p w14:paraId="7826EEC4" w14:textId="77777777" w:rsidR="00F85FDD" w:rsidRPr="00C41118" w:rsidRDefault="00F85FDD" w:rsidP="00A03E7B">
            <w:pPr>
              <w:rPr>
                <w:rFonts w:cstheme="minorHAnsi"/>
                <w:sz w:val="22"/>
                <w:szCs w:val="22"/>
                <w:lang w:val="es-ES"/>
              </w:rPr>
            </w:pPr>
            <w:r w:rsidRPr="00C41118">
              <w:rPr>
                <w:rFonts w:cstheme="minorHAnsi"/>
                <w:sz w:val="22"/>
                <w:szCs w:val="22"/>
                <w:lang w:val="es-ES"/>
              </w:rPr>
              <w:t>SC51-11, SC51-12, SC51-13, SC51-14</w:t>
            </w:r>
          </w:p>
        </w:tc>
        <w:tc>
          <w:tcPr>
            <w:tcW w:w="8647" w:type="dxa"/>
          </w:tcPr>
          <w:p w14:paraId="08A2D569" w14:textId="09A65040"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 xml:space="preserve">SC51-11: </w:t>
            </w:r>
            <w:r w:rsidR="00B34854" w:rsidRPr="00C41118">
              <w:rPr>
                <w:rFonts w:asciiTheme="minorHAnsi" w:hAnsiTheme="minorHAnsi" w:cstheme="minorHAnsi"/>
                <w:bCs/>
                <w:sz w:val="22"/>
                <w:szCs w:val="22"/>
                <w:lang w:val="es-ES"/>
              </w:rPr>
              <w:t xml:space="preserve">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xml:space="preserve">́ Permanente </w:t>
            </w:r>
            <w:proofErr w:type="spellStart"/>
            <w:r w:rsidR="00B34854" w:rsidRPr="00C41118">
              <w:rPr>
                <w:rFonts w:asciiTheme="minorHAnsi" w:hAnsiTheme="minorHAnsi" w:cstheme="minorHAnsi"/>
                <w:bCs/>
                <w:sz w:val="22"/>
                <w:szCs w:val="22"/>
                <w:lang w:val="es-ES"/>
              </w:rPr>
              <w:t>acordo</w:t>
            </w:r>
            <w:proofErr w:type="spellEnd"/>
            <w:r w:rsidR="00B34854" w:rsidRPr="00C41118">
              <w:rPr>
                <w:rFonts w:asciiTheme="minorHAnsi" w:hAnsiTheme="minorHAnsi" w:cstheme="minorHAnsi"/>
                <w:bCs/>
                <w:sz w:val="22"/>
                <w:szCs w:val="22"/>
                <w:lang w:val="es-ES"/>
              </w:rPr>
              <w:t xml:space="preserve">́ establecer un nuevo grupo de trabajo para estudiar las implicaciones de los nuevos lineamientos operativos para las iniciativas regionales propuestos y </w:t>
            </w:r>
            <w:proofErr w:type="spellStart"/>
            <w:r w:rsidR="00B34854" w:rsidRPr="00C41118">
              <w:rPr>
                <w:rFonts w:asciiTheme="minorHAnsi" w:hAnsiTheme="minorHAnsi" w:cstheme="minorHAnsi"/>
                <w:bCs/>
                <w:sz w:val="22"/>
                <w:szCs w:val="22"/>
                <w:lang w:val="es-ES"/>
              </w:rPr>
              <w:t>pidio</w:t>
            </w:r>
            <w:proofErr w:type="spellEnd"/>
            <w:r w:rsidR="00B34854" w:rsidRPr="00C41118">
              <w:rPr>
                <w:rFonts w:asciiTheme="minorHAnsi" w:hAnsiTheme="minorHAnsi" w:cstheme="minorHAnsi"/>
                <w:bCs/>
                <w:sz w:val="22"/>
                <w:szCs w:val="22"/>
                <w:lang w:val="es-ES"/>
              </w:rPr>
              <w:t xml:space="preserve">́ a la </w:t>
            </w:r>
            <w:proofErr w:type="spellStart"/>
            <w:r w:rsidR="00B34854" w:rsidRPr="00C41118">
              <w:rPr>
                <w:rFonts w:asciiTheme="minorHAnsi" w:hAnsiTheme="minorHAnsi" w:cstheme="minorHAnsi"/>
                <w:bCs/>
                <w:sz w:val="22"/>
                <w:szCs w:val="22"/>
                <w:lang w:val="es-ES"/>
              </w:rPr>
              <w:t>Secretaría</w:t>
            </w:r>
            <w:proofErr w:type="spellEnd"/>
            <w:r w:rsidR="00B34854" w:rsidRPr="00C41118">
              <w:rPr>
                <w:rFonts w:asciiTheme="minorHAnsi" w:hAnsiTheme="minorHAnsi" w:cstheme="minorHAnsi"/>
                <w:bCs/>
                <w:sz w:val="22"/>
                <w:szCs w:val="22"/>
                <w:lang w:val="es-ES"/>
              </w:rPr>
              <w:t xml:space="preserve"> que apoyara la </w:t>
            </w:r>
            <w:proofErr w:type="spellStart"/>
            <w:r w:rsidR="00B34854" w:rsidRPr="00C41118">
              <w:rPr>
                <w:rFonts w:asciiTheme="minorHAnsi" w:hAnsiTheme="minorHAnsi" w:cstheme="minorHAnsi"/>
                <w:bCs/>
                <w:sz w:val="22"/>
                <w:szCs w:val="22"/>
                <w:lang w:val="es-ES"/>
              </w:rPr>
              <w:t>constitución</w:t>
            </w:r>
            <w:proofErr w:type="spellEnd"/>
            <w:r w:rsidR="00B34854" w:rsidRPr="00C41118">
              <w:rPr>
                <w:rFonts w:asciiTheme="minorHAnsi" w:hAnsiTheme="minorHAnsi" w:cstheme="minorHAnsi"/>
                <w:bCs/>
                <w:sz w:val="22"/>
                <w:szCs w:val="22"/>
                <w:lang w:val="es-ES"/>
              </w:rPr>
              <w:t xml:space="preserve"> de ese grupo</w:t>
            </w:r>
            <w:r w:rsidR="00F85FDD" w:rsidRPr="00C41118">
              <w:rPr>
                <w:rFonts w:asciiTheme="minorHAnsi" w:hAnsiTheme="minorHAnsi" w:cstheme="minorHAnsi"/>
                <w:bCs/>
                <w:sz w:val="22"/>
                <w:szCs w:val="22"/>
                <w:lang w:val="es-ES"/>
              </w:rPr>
              <w:t>.</w:t>
            </w:r>
          </w:p>
          <w:p w14:paraId="69E1C887" w14:textId="4E0AB86D" w:rsidR="00F85FDD" w:rsidRPr="00C41118" w:rsidRDefault="00986965" w:rsidP="00B34854">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 xml:space="preserve">SC51-12: </w:t>
            </w:r>
            <w:r w:rsidR="00B34854" w:rsidRPr="00C41118">
              <w:rPr>
                <w:rFonts w:asciiTheme="minorHAnsi" w:hAnsiTheme="minorHAnsi" w:cstheme="minorHAnsi"/>
                <w:bCs/>
                <w:sz w:val="22"/>
                <w:szCs w:val="22"/>
                <w:lang w:val="es-ES"/>
              </w:rPr>
              <w:t xml:space="preserve">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xml:space="preserve">́ Permanente encargó a la </w:t>
            </w:r>
            <w:proofErr w:type="spellStart"/>
            <w:r w:rsidR="00B34854" w:rsidRPr="00C41118">
              <w:rPr>
                <w:rFonts w:asciiTheme="minorHAnsi" w:hAnsiTheme="minorHAnsi" w:cstheme="minorHAnsi"/>
                <w:bCs/>
                <w:sz w:val="22"/>
                <w:szCs w:val="22"/>
                <w:lang w:val="es-ES"/>
              </w:rPr>
              <w:t>Secretaría</w:t>
            </w:r>
            <w:proofErr w:type="spellEnd"/>
            <w:r w:rsidR="00B34854" w:rsidRPr="00C41118">
              <w:rPr>
                <w:rFonts w:asciiTheme="minorHAnsi" w:hAnsiTheme="minorHAnsi" w:cstheme="minorHAnsi"/>
                <w:bCs/>
                <w:sz w:val="22"/>
                <w:szCs w:val="22"/>
                <w:lang w:val="es-ES"/>
              </w:rPr>
              <w:t xml:space="preserve"> que finalizara su </w:t>
            </w:r>
            <w:proofErr w:type="spellStart"/>
            <w:r w:rsidR="00B34854" w:rsidRPr="00C41118">
              <w:rPr>
                <w:rFonts w:asciiTheme="minorHAnsi" w:hAnsiTheme="minorHAnsi" w:cstheme="minorHAnsi"/>
                <w:bCs/>
                <w:sz w:val="22"/>
                <w:szCs w:val="22"/>
                <w:lang w:val="es-ES"/>
              </w:rPr>
              <w:t>evaluación</w:t>
            </w:r>
            <w:proofErr w:type="spellEnd"/>
            <w:r w:rsidR="00B34854" w:rsidRPr="00C41118">
              <w:rPr>
                <w:rFonts w:asciiTheme="minorHAnsi" w:hAnsiTheme="minorHAnsi" w:cstheme="minorHAnsi"/>
                <w:bCs/>
                <w:sz w:val="22"/>
                <w:szCs w:val="22"/>
                <w:lang w:val="es-ES"/>
              </w:rPr>
              <w:t xml:space="preserve"> de las iniciativas regionales de Ramsar existentes y que siguiera desarrollando la estrategia </w:t>
            </w:r>
            <w:proofErr w:type="spellStart"/>
            <w:r w:rsidR="00B34854" w:rsidRPr="00C41118">
              <w:rPr>
                <w:rFonts w:asciiTheme="minorHAnsi" w:hAnsiTheme="minorHAnsi" w:cstheme="minorHAnsi"/>
                <w:bCs/>
                <w:sz w:val="22"/>
                <w:szCs w:val="22"/>
                <w:lang w:val="es-ES"/>
              </w:rPr>
              <w:t>común</w:t>
            </w:r>
            <w:proofErr w:type="spellEnd"/>
            <w:r w:rsidR="00B34854" w:rsidRPr="00C41118">
              <w:rPr>
                <w:rFonts w:asciiTheme="minorHAnsi" w:hAnsiTheme="minorHAnsi" w:cstheme="minorHAnsi"/>
                <w:bCs/>
                <w:sz w:val="22"/>
                <w:szCs w:val="22"/>
                <w:lang w:val="es-ES"/>
              </w:rPr>
              <w:t xml:space="preserve"> de comunicaciones teniendo en cuenta las observaciones realizadas en la </w:t>
            </w:r>
            <w:proofErr w:type="spellStart"/>
            <w:r w:rsidR="00B34854" w:rsidRPr="00C41118">
              <w:rPr>
                <w:rFonts w:asciiTheme="minorHAnsi" w:hAnsiTheme="minorHAnsi" w:cstheme="minorHAnsi"/>
                <w:bCs/>
                <w:sz w:val="22"/>
                <w:szCs w:val="22"/>
                <w:lang w:val="es-ES"/>
              </w:rPr>
              <w:t>reunión</w:t>
            </w:r>
            <w:proofErr w:type="spellEnd"/>
            <w:r w:rsidR="00F85FDD" w:rsidRPr="00C41118">
              <w:rPr>
                <w:rFonts w:asciiTheme="minorHAnsi" w:hAnsiTheme="minorHAnsi" w:cstheme="minorHAnsi"/>
                <w:bCs/>
                <w:sz w:val="22"/>
                <w:szCs w:val="22"/>
                <w:lang w:val="es-ES"/>
              </w:rPr>
              <w:t>.</w:t>
            </w:r>
          </w:p>
          <w:p w14:paraId="15D6C367" w14:textId="4116CF51" w:rsidR="00F85FDD" w:rsidRPr="00C41118" w:rsidRDefault="00986965" w:rsidP="00B34854">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 xml:space="preserve">SC51-13: </w:t>
            </w:r>
            <w:r w:rsidR="00B34854" w:rsidRPr="00C41118">
              <w:rPr>
                <w:rFonts w:asciiTheme="minorHAnsi" w:hAnsiTheme="minorHAnsi" w:cstheme="minorHAnsi"/>
                <w:bCs/>
                <w:sz w:val="22"/>
                <w:szCs w:val="22"/>
                <w:lang w:val="es-ES"/>
              </w:rPr>
              <w:t xml:space="preserve">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xml:space="preserve">́ Permanente </w:t>
            </w:r>
            <w:proofErr w:type="spellStart"/>
            <w:r w:rsidR="00B34854" w:rsidRPr="00C41118">
              <w:rPr>
                <w:rFonts w:asciiTheme="minorHAnsi" w:hAnsiTheme="minorHAnsi" w:cstheme="minorHAnsi"/>
                <w:bCs/>
                <w:sz w:val="22"/>
                <w:szCs w:val="22"/>
                <w:lang w:val="es-ES"/>
              </w:rPr>
              <w:t>acordo</w:t>
            </w:r>
            <w:proofErr w:type="spellEnd"/>
            <w:r w:rsidR="00B34854" w:rsidRPr="00C41118">
              <w:rPr>
                <w:rFonts w:asciiTheme="minorHAnsi" w:hAnsiTheme="minorHAnsi" w:cstheme="minorHAnsi"/>
                <w:bCs/>
                <w:sz w:val="22"/>
                <w:szCs w:val="22"/>
                <w:lang w:val="es-ES"/>
              </w:rPr>
              <w:t xml:space="preserve">́ que se </w:t>
            </w:r>
            <w:proofErr w:type="spellStart"/>
            <w:r w:rsidR="00B34854" w:rsidRPr="00C41118">
              <w:rPr>
                <w:rFonts w:asciiTheme="minorHAnsi" w:hAnsiTheme="minorHAnsi" w:cstheme="minorHAnsi"/>
                <w:bCs/>
                <w:sz w:val="22"/>
                <w:szCs w:val="22"/>
                <w:lang w:val="es-ES"/>
              </w:rPr>
              <w:t>debía</w:t>
            </w:r>
            <w:proofErr w:type="spellEnd"/>
            <w:r w:rsidR="00B34854" w:rsidRPr="00C41118">
              <w:rPr>
                <w:rFonts w:asciiTheme="minorHAnsi" w:hAnsiTheme="minorHAnsi" w:cstheme="minorHAnsi"/>
                <w:bCs/>
                <w:sz w:val="22"/>
                <w:szCs w:val="22"/>
                <w:lang w:val="es-ES"/>
              </w:rPr>
              <w:t xml:space="preserve"> celebrar un taller de un </w:t>
            </w:r>
            <w:proofErr w:type="spellStart"/>
            <w:r w:rsidR="00B34854" w:rsidRPr="00C41118">
              <w:rPr>
                <w:rFonts w:asciiTheme="minorHAnsi" w:hAnsiTheme="minorHAnsi" w:cstheme="minorHAnsi"/>
                <w:bCs/>
                <w:sz w:val="22"/>
                <w:szCs w:val="22"/>
                <w:lang w:val="es-ES"/>
              </w:rPr>
              <w:t>día</w:t>
            </w:r>
            <w:proofErr w:type="spellEnd"/>
            <w:r w:rsidR="00B34854" w:rsidRPr="00C41118">
              <w:rPr>
                <w:rFonts w:asciiTheme="minorHAnsi" w:hAnsiTheme="minorHAnsi" w:cstheme="minorHAnsi"/>
                <w:bCs/>
                <w:sz w:val="22"/>
                <w:szCs w:val="22"/>
                <w:lang w:val="es-ES"/>
              </w:rPr>
              <w:t xml:space="preserve"> de </w:t>
            </w:r>
            <w:proofErr w:type="spellStart"/>
            <w:r w:rsidR="00B34854" w:rsidRPr="00C41118">
              <w:rPr>
                <w:rFonts w:asciiTheme="minorHAnsi" w:hAnsiTheme="minorHAnsi" w:cstheme="minorHAnsi"/>
                <w:bCs/>
                <w:sz w:val="22"/>
                <w:szCs w:val="22"/>
                <w:lang w:val="es-ES"/>
              </w:rPr>
              <w:t>duración</w:t>
            </w:r>
            <w:proofErr w:type="spellEnd"/>
            <w:r w:rsidR="00B34854" w:rsidRPr="00C41118">
              <w:rPr>
                <w:rFonts w:asciiTheme="minorHAnsi" w:hAnsiTheme="minorHAnsi" w:cstheme="minorHAnsi"/>
                <w:bCs/>
                <w:sz w:val="22"/>
                <w:szCs w:val="22"/>
                <w:lang w:val="es-ES"/>
              </w:rPr>
              <w:t xml:space="preserve"> para revisar los lineamientos operativos para las iniciativas regionales inmediatamente antes de la </w:t>
            </w:r>
            <w:proofErr w:type="spellStart"/>
            <w:r w:rsidR="00B34854" w:rsidRPr="00C41118">
              <w:rPr>
                <w:rFonts w:asciiTheme="minorHAnsi" w:hAnsiTheme="minorHAnsi" w:cstheme="minorHAnsi"/>
                <w:bCs/>
                <w:sz w:val="22"/>
                <w:szCs w:val="22"/>
                <w:lang w:val="es-ES"/>
              </w:rPr>
              <w:t>reunión</w:t>
            </w:r>
            <w:proofErr w:type="spellEnd"/>
            <w:r w:rsidR="00B34854" w:rsidRPr="00C41118">
              <w:rPr>
                <w:rFonts w:asciiTheme="minorHAnsi" w:hAnsiTheme="minorHAnsi" w:cstheme="minorHAnsi"/>
                <w:bCs/>
                <w:sz w:val="22"/>
                <w:szCs w:val="22"/>
                <w:lang w:val="es-ES"/>
              </w:rPr>
              <w:t xml:space="preserve"> SC52</w:t>
            </w:r>
            <w:r w:rsidR="00F85FDD" w:rsidRPr="00C41118">
              <w:rPr>
                <w:rFonts w:asciiTheme="minorHAnsi" w:hAnsiTheme="minorHAnsi" w:cstheme="minorHAnsi"/>
                <w:bCs/>
                <w:sz w:val="22"/>
                <w:szCs w:val="22"/>
                <w:lang w:val="es-ES"/>
              </w:rPr>
              <w:t>.</w:t>
            </w:r>
          </w:p>
          <w:p w14:paraId="556DB0CE" w14:textId="0CF2C12E" w:rsidR="00F85FDD" w:rsidRPr="00C41118" w:rsidRDefault="00986965" w:rsidP="00B34854">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 xml:space="preserve">SC51-14: </w:t>
            </w:r>
            <w:r w:rsidR="00B34854" w:rsidRPr="00C41118">
              <w:rPr>
                <w:rFonts w:asciiTheme="minorHAnsi" w:hAnsiTheme="minorHAnsi" w:cstheme="minorHAnsi"/>
                <w:bCs/>
                <w:sz w:val="22"/>
                <w:szCs w:val="22"/>
                <w:lang w:val="es-ES"/>
              </w:rPr>
              <w:t xml:space="preserve">El </w:t>
            </w:r>
            <w:proofErr w:type="spellStart"/>
            <w:r w:rsidR="00B34854" w:rsidRPr="00C41118">
              <w:rPr>
                <w:rFonts w:asciiTheme="minorHAnsi" w:hAnsiTheme="minorHAnsi" w:cstheme="minorHAnsi"/>
                <w:bCs/>
                <w:sz w:val="22"/>
                <w:szCs w:val="22"/>
                <w:lang w:val="es-ES"/>
              </w:rPr>
              <w:t>Comite</w:t>
            </w:r>
            <w:proofErr w:type="spellEnd"/>
            <w:r w:rsidR="00B34854" w:rsidRPr="00C41118">
              <w:rPr>
                <w:rFonts w:asciiTheme="minorHAnsi" w:hAnsiTheme="minorHAnsi" w:cstheme="minorHAnsi"/>
                <w:bCs/>
                <w:sz w:val="22"/>
                <w:szCs w:val="22"/>
                <w:lang w:val="es-ES"/>
              </w:rPr>
              <w:t xml:space="preserve">́ Permanente </w:t>
            </w:r>
            <w:proofErr w:type="spellStart"/>
            <w:r w:rsidR="00B34854" w:rsidRPr="00C41118">
              <w:rPr>
                <w:rFonts w:asciiTheme="minorHAnsi" w:hAnsiTheme="minorHAnsi" w:cstheme="minorHAnsi"/>
                <w:bCs/>
                <w:sz w:val="22"/>
                <w:szCs w:val="22"/>
                <w:lang w:val="es-ES"/>
              </w:rPr>
              <w:t>acordo</w:t>
            </w:r>
            <w:proofErr w:type="spellEnd"/>
            <w:r w:rsidR="00B34854" w:rsidRPr="00C41118">
              <w:rPr>
                <w:rFonts w:asciiTheme="minorHAnsi" w:hAnsiTheme="minorHAnsi" w:cstheme="minorHAnsi"/>
                <w:bCs/>
                <w:sz w:val="22"/>
                <w:szCs w:val="22"/>
                <w:lang w:val="es-ES"/>
              </w:rPr>
              <w:t xml:space="preserve">́ que se invitara a las nuevas iniciativas regionales de Ramsar propuestas a presentar </w:t>
            </w:r>
            <w:proofErr w:type="spellStart"/>
            <w:r w:rsidR="00B34854" w:rsidRPr="00C41118">
              <w:rPr>
                <w:rFonts w:asciiTheme="minorHAnsi" w:hAnsiTheme="minorHAnsi" w:cstheme="minorHAnsi"/>
                <w:bCs/>
                <w:sz w:val="22"/>
                <w:szCs w:val="22"/>
                <w:lang w:val="es-ES"/>
              </w:rPr>
              <w:t>información</w:t>
            </w:r>
            <w:proofErr w:type="spellEnd"/>
            <w:r w:rsidR="00B34854" w:rsidRPr="00C41118">
              <w:rPr>
                <w:rFonts w:asciiTheme="minorHAnsi" w:hAnsiTheme="minorHAnsi" w:cstheme="minorHAnsi"/>
                <w:bCs/>
                <w:sz w:val="22"/>
                <w:szCs w:val="22"/>
                <w:lang w:val="es-ES"/>
              </w:rPr>
              <w:t xml:space="preserve"> pertinente a partir de una lista de requisitos que </w:t>
            </w:r>
            <w:proofErr w:type="spellStart"/>
            <w:r w:rsidR="00B34854" w:rsidRPr="00C41118">
              <w:rPr>
                <w:rFonts w:asciiTheme="minorHAnsi" w:hAnsiTheme="minorHAnsi" w:cstheme="minorHAnsi"/>
                <w:bCs/>
                <w:sz w:val="22"/>
                <w:szCs w:val="22"/>
                <w:lang w:val="es-ES"/>
              </w:rPr>
              <w:t>debería</w:t>
            </w:r>
            <w:proofErr w:type="spellEnd"/>
            <w:r w:rsidR="00B34854" w:rsidRPr="00C41118">
              <w:rPr>
                <w:rFonts w:asciiTheme="minorHAnsi" w:hAnsiTheme="minorHAnsi" w:cstheme="minorHAnsi"/>
                <w:bCs/>
                <w:sz w:val="22"/>
                <w:szCs w:val="22"/>
                <w:lang w:val="es-ES"/>
              </w:rPr>
              <w:t xml:space="preserve"> proporcionar la </w:t>
            </w:r>
            <w:proofErr w:type="spellStart"/>
            <w:r w:rsidR="00B34854" w:rsidRPr="00C41118">
              <w:rPr>
                <w:rFonts w:asciiTheme="minorHAnsi" w:hAnsiTheme="minorHAnsi" w:cstheme="minorHAnsi"/>
                <w:bCs/>
                <w:sz w:val="22"/>
                <w:szCs w:val="22"/>
                <w:lang w:val="es-ES"/>
              </w:rPr>
              <w:t>Secretaría</w:t>
            </w:r>
            <w:proofErr w:type="spellEnd"/>
            <w:r w:rsidR="00B34854" w:rsidRPr="00C41118">
              <w:rPr>
                <w:rFonts w:asciiTheme="minorHAnsi" w:hAnsiTheme="minorHAnsi" w:cstheme="minorHAnsi"/>
                <w:bCs/>
                <w:sz w:val="22"/>
                <w:szCs w:val="22"/>
                <w:lang w:val="es-ES"/>
              </w:rPr>
              <w:t xml:space="preserve"> para su examen en la </w:t>
            </w:r>
            <w:proofErr w:type="spellStart"/>
            <w:r w:rsidR="00B34854" w:rsidRPr="00C41118">
              <w:rPr>
                <w:rFonts w:asciiTheme="minorHAnsi" w:hAnsiTheme="minorHAnsi" w:cstheme="minorHAnsi"/>
                <w:bCs/>
                <w:sz w:val="22"/>
                <w:szCs w:val="22"/>
                <w:lang w:val="es-ES"/>
              </w:rPr>
              <w:t>reunión</w:t>
            </w:r>
            <w:proofErr w:type="spellEnd"/>
            <w:r w:rsidR="00B34854" w:rsidRPr="00C41118">
              <w:rPr>
                <w:rFonts w:asciiTheme="minorHAnsi" w:hAnsiTheme="minorHAnsi" w:cstheme="minorHAnsi"/>
                <w:bCs/>
                <w:sz w:val="22"/>
                <w:szCs w:val="22"/>
                <w:lang w:val="es-ES"/>
              </w:rPr>
              <w:t xml:space="preserve"> SC52</w:t>
            </w:r>
            <w:r w:rsidR="002649F0" w:rsidRPr="00C41118">
              <w:rPr>
                <w:rFonts w:asciiTheme="minorHAnsi" w:hAnsiTheme="minorHAnsi" w:cstheme="minorHAnsi"/>
                <w:bCs/>
                <w:sz w:val="22"/>
                <w:szCs w:val="22"/>
                <w:lang w:val="es-ES"/>
              </w:rPr>
              <w:t>.</w:t>
            </w:r>
          </w:p>
        </w:tc>
        <w:tc>
          <w:tcPr>
            <w:tcW w:w="2410" w:type="dxa"/>
          </w:tcPr>
          <w:p w14:paraId="6C24BDA7" w14:textId="77777777" w:rsidR="00F85FDD" w:rsidRPr="00C41118" w:rsidRDefault="00F85FDD" w:rsidP="00A03E7B">
            <w:pPr>
              <w:rPr>
                <w:rFonts w:cstheme="minorHAnsi"/>
                <w:b/>
                <w:sz w:val="22"/>
                <w:szCs w:val="22"/>
                <w:lang w:val="es-ES"/>
              </w:rPr>
            </w:pPr>
          </w:p>
        </w:tc>
      </w:tr>
      <w:tr w:rsidR="00F85FDD" w:rsidRPr="00C41118" w14:paraId="3032F760" w14:textId="77777777" w:rsidTr="001C7493">
        <w:tc>
          <w:tcPr>
            <w:tcW w:w="2869" w:type="dxa"/>
          </w:tcPr>
          <w:p w14:paraId="263B873E" w14:textId="77777777" w:rsidR="00F85FDD" w:rsidRPr="00C41118" w:rsidRDefault="00F85FDD" w:rsidP="00A03E7B">
            <w:pPr>
              <w:rPr>
                <w:rFonts w:cstheme="minorHAnsi"/>
                <w:sz w:val="22"/>
                <w:szCs w:val="22"/>
                <w:highlight w:val="yellow"/>
                <w:lang w:val="es-ES"/>
              </w:rPr>
            </w:pPr>
            <w:r w:rsidRPr="00422981">
              <w:rPr>
                <w:rFonts w:cstheme="minorHAnsi"/>
                <w:sz w:val="22"/>
                <w:szCs w:val="22"/>
                <w:lang w:val="es-ES"/>
              </w:rPr>
              <w:t>SC49-03</w:t>
            </w:r>
          </w:p>
        </w:tc>
        <w:tc>
          <w:tcPr>
            <w:tcW w:w="8647" w:type="dxa"/>
          </w:tcPr>
          <w:p w14:paraId="54C0277E" w14:textId="3A20F7E6" w:rsidR="00F85FDD" w:rsidRPr="00C41118" w:rsidRDefault="00986965" w:rsidP="00974C6E">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Decisión </w:t>
            </w:r>
            <w:r w:rsidR="00F85FDD" w:rsidRPr="00C41118">
              <w:rPr>
                <w:rFonts w:asciiTheme="minorHAnsi" w:hAnsiTheme="minorHAnsi" w:cstheme="minorHAnsi"/>
                <w:sz w:val="22"/>
                <w:szCs w:val="22"/>
                <w:lang w:val="es-ES"/>
              </w:rPr>
              <w:t>SC49-03</w:t>
            </w:r>
            <w:r w:rsidR="00B34854" w:rsidRPr="00C41118">
              <w:rPr>
                <w:rFonts w:asciiTheme="minorHAnsi" w:hAnsiTheme="minorHAnsi" w:cstheme="minorHAnsi"/>
                <w:sz w:val="22"/>
                <w:szCs w:val="22"/>
                <w:lang w:val="es-ES"/>
              </w:rPr>
              <w:t>:</w:t>
            </w:r>
            <w:r w:rsidR="00F85FDD" w:rsidRPr="00C41118">
              <w:rPr>
                <w:rFonts w:asciiTheme="minorHAnsi" w:hAnsiTheme="minorHAnsi" w:cstheme="minorHAnsi"/>
                <w:sz w:val="22"/>
                <w:szCs w:val="22"/>
                <w:lang w:val="es-ES"/>
              </w:rPr>
              <w:t xml:space="preserve"> </w:t>
            </w:r>
            <w:r w:rsidR="00974C6E" w:rsidRPr="00C41118">
              <w:rPr>
                <w:rFonts w:asciiTheme="minorHAnsi" w:hAnsiTheme="minorHAnsi" w:cstheme="minorHAnsi"/>
                <w:sz w:val="22"/>
                <w:szCs w:val="22"/>
                <w:lang w:val="es-ES"/>
              </w:rPr>
              <w:t xml:space="preserve">El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xml:space="preserve">́ Permanente </w:t>
            </w:r>
            <w:proofErr w:type="spellStart"/>
            <w:r w:rsidR="00974C6E" w:rsidRPr="00C41118">
              <w:rPr>
                <w:rFonts w:asciiTheme="minorHAnsi" w:hAnsiTheme="minorHAnsi" w:cstheme="minorHAnsi"/>
                <w:sz w:val="22"/>
                <w:szCs w:val="22"/>
                <w:lang w:val="es-ES"/>
              </w:rPr>
              <w:t>aprobo</w:t>
            </w:r>
            <w:proofErr w:type="spellEnd"/>
            <w:r w:rsidR="00974C6E" w:rsidRPr="00C41118">
              <w:rPr>
                <w:rFonts w:asciiTheme="minorHAnsi" w:hAnsiTheme="minorHAnsi" w:cstheme="minorHAnsi"/>
                <w:sz w:val="22"/>
                <w:szCs w:val="22"/>
                <w:lang w:val="es-ES"/>
              </w:rPr>
              <w:t xml:space="preserve">́ la </w:t>
            </w:r>
            <w:proofErr w:type="spellStart"/>
            <w:r w:rsidR="00974C6E" w:rsidRPr="00C41118">
              <w:rPr>
                <w:rFonts w:asciiTheme="minorHAnsi" w:hAnsiTheme="minorHAnsi" w:cstheme="minorHAnsi"/>
                <w:sz w:val="22"/>
                <w:szCs w:val="22"/>
                <w:lang w:val="es-ES"/>
              </w:rPr>
              <w:t>asignación</w:t>
            </w:r>
            <w:proofErr w:type="spellEnd"/>
            <w:r w:rsidR="00974C6E" w:rsidRPr="00C41118">
              <w:rPr>
                <w:rFonts w:asciiTheme="minorHAnsi" w:hAnsiTheme="minorHAnsi" w:cstheme="minorHAnsi"/>
                <w:sz w:val="22"/>
                <w:szCs w:val="22"/>
                <w:lang w:val="es-ES"/>
              </w:rPr>
              <w:t xml:space="preserve"> de fondos del presupuesto </w:t>
            </w:r>
            <w:proofErr w:type="spellStart"/>
            <w:r w:rsidR="00974C6E" w:rsidRPr="00C41118">
              <w:rPr>
                <w:rFonts w:asciiTheme="minorHAnsi" w:hAnsiTheme="minorHAnsi" w:cstheme="minorHAnsi"/>
                <w:sz w:val="22"/>
                <w:szCs w:val="22"/>
                <w:lang w:val="es-ES"/>
              </w:rPr>
              <w:t>básico</w:t>
            </w:r>
            <w:proofErr w:type="spellEnd"/>
            <w:r w:rsidR="00974C6E" w:rsidRPr="00C41118">
              <w:rPr>
                <w:rFonts w:asciiTheme="minorHAnsi" w:hAnsiTheme="minorHAnsi" w:cstheme="minorHAnsi"/>
                <w:sz w:val="22"/>
                <w:szCs w:val="22"/>
                <w:lang w:val="es-ES"/>
              </w:rPr>
              <w:t xml:space="preserve"> de Ramsar, partida presupuestaria D, conforme a lo indicado en la columna F de la Tabla 1 del Documento SC49-02</w:t>
            </w:r>
            <w:r w:rsidR="00F85FDD" w:rsidRPr="00C41118">
              <w:rPr>
                <w:rFonts w:asciiTheme="minorHAnsi" w:hAnsiTheme="minorHAnsi" w:cstheme="minorHAnsi"/>
                <w:sz w:val="22"/>
                <w:szCs w:val="22"/>
                <w:lang w:val="es-ES"/>
              </w:rPr>
              <w:t>.</w:t>
            </w:r>
          </w:p>
        </w:tc>
        <w:tc>
          <w:tcPr>
            <w:tcW w:w="2410" w:type="dxa"/>
          </w:tcPr>
          <w:p w14:paraId="6AB80209" w14:textId="77777777" w:rsidR="00F85FDD" w:rsidRPr="00C41118" w:rsidRDefault="00F85FDD" w:rsidP="00A03E7B">
            <w:pPr>
              <w:rPr>
                <w:rFonts w:cstheme="minorHAnsi"/>
                <w:b/>
                <w:sz w:val="22"/>
                <w:szCs w:val="22"/>
                <w:lang w:val="es-ES"/>
              </w:rPr>
            </w:pPr>
          </w:p>
        </w:tc>
      </w:tr>
      <w:tr w:rsidR="00F85FDD" w:rsidRPr="00C41118" w14:paraId="54E1681C" w14:textId="77777777" w:rsidTr="001C7493">
        <w:tc>
          <w:tcPr>
            <w:tcW w:w="2869" w:type="dxa"/>
          </w:tcPr>
          <w:p w14:paraId="2E48EB21" w14:textId="77777777" w:rsidR="00F85FDD" w:rsidRPr="00C41118" w:rsidRDefault="00F85FDD" w:rsidP="00A03E7B">
            <w:pPr>
              <w:rPr>
                <w:rFonts w:cstheme="minorHAnsi"/>
                <w:sz w:val="22"/>
                <w:szCs w:val="22"/>
                <w:lang w:val="es-ES"/>
              </w:rPr>
            </w:pPr>
            <w:r w:rsidRPr="00C41118">
              <w:rPr>
                <w:rFonts w:cstheme="minorHAnsi"/>
                <w:sz w:val="22"/>
                <w:szCs w:val="22"/>
                <w:lang w:val="es-ES"/>
              </w:rPr>
              <w:lastRenderedPageBreak/>
              <w:t>SC48-25</w:t>
            </w:r>
          </w:p>
        </w:tc>
        <w:tc>
          <w:tcPr>
            <w:tcW w:w="8647" w:type="dxa"/>
          </w:tcPr>
          <w:p w14:paraId="3E710EE1" w14:textId="413F5684"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 xml:space="preserve">SC48-25: </w:t>
            </w:r>
            <w:r w:rsidR="00974C6E" w:rsidRPr="00C41118">
              <w:rPr>
                <w:rFonts w:asciiTheme="minorHAnsi" w:hAnsiTheme="minorHAnsi" w:cstheme="minorHAnsi"/>
                <w:bCs/>
                <w:sz w:val="22"/>
                <w:szCs w:val="22"/>
                <w:lang w:val="es-ES"/>
              </w:rPr>
              <w:t xml:space="preserve">El </w:t>
            </w:r>
            <w:proofErr w:type="spellStart"/>
            <w:r w:rsidR="00974C6E" w:rsidRPr="00C41118">
              <w:rPr>
                <w:rFonts w:asciiTheme="minorHAnsi" w:hAnsiTheme="minorHAnsi" w:cstheme="minorHAnsi"/>
                <w:bCs/>
                <w:sz w:val="22"/>
                <w:szCs w:val="22"/>
                <w:lang w:val="es-ES"/>
              </w:rPr>
              <w:t>Comite</w:t>
            </w:r>
            <w:proofErr w:type="spellEnd"/>
            <w:r w:rsidR="00974C6E" w:rsidRPr="00C41118">
              <w:rPr>
                <w:rFonts w:asciiTheme="minorHAnsi" w:hAnsiTheme="minorHAnsi" w:cstheme="minorHAnsi"/>
                <w:bCs/>
                <w:sz w:val="22"/>
                <w:szCs w:val="22"/>
                <w:lang w:val="es-ES"/>
              </w:rPr>
              <w:t xml:space="preserve">́ Permanente </w:t>
            </w:r>
            <w:proofErr w:type="spellStart"/>
            <w:r w:rsidR="00974C6E" w:rsidRPr="00C41118">
              <w:rPr>
                <w:rFonts w:asciiTheme="minorHAnsi" w:hAnsiTheme="minorHAnsi" w:cstheme="minorHAnsi"/>
                <w:bCs/>
                <w:sz w:val="22"/>
                <w:szCs w:val="22"/>
                <w:lang w:val="es-ES"/>
              </w:rPr>
              <w:t>aprobo</w:t>
            </w:r>
            <w:proofErr w:type="spellEnd"/>
            <w:r w:rsidR="00974C6E" w:rsidRPr="00C41118">
              <w:rPr>
                <w:rFonts w:asciiTheme="minorHAnsi" w:hAnsiTheme="minorHAnsi" w:cstheme="minorHAnsi"/>
                <w:bCs/>
                <w:sz w:val="22"/>
                <w:szCs w:val="22"/>
                <w:lang w:val="es-ES"/>
              </w:rPr>
              <w:t xml:space="preserve">́ remitir sin </w:t>
            </w:r>
            <w:proofErr w:type="spellStart"/>
            <w:r w:rsidR="00974C6E" w:rsidRPr="00C41118">
              <w:rPr>
                <w:rFonts w:asciiTheme="minorHAnsi" w:hAnsiTheme="minorHAnsi" w:cstheme="minorHAnsi"/>
                <w:bCs/>
                <w:sz w:val="22"/>
                <w:szCs w:val="22"/>
                <w:lang w:val="es-ES"/>
              </w:rPr>
              <w:t>más</w:t>
            </w:r>
            <w:proofErr w:type="spellEnd"/>
            <w:r w:rsidR="00974C6E" w:rsidRPr="00C41118">
              <w:rPr>
                <w:rFonts w:asciiTheme="minorHAnsi" w:hAnsiTheme="minorHAnsi" w:cstheme="minorHAnsi"/>
                <w:bCs/>
                <w:sz w:val="22"/>
                <w:szCs w:val="22"/>
                <w:lang w:val="es-ES"/>
              </w:rPr>
              <w:t xml:space="preserve"> cambios la propuesta de </w:t>
            </w:r>
            <w:proofErr w:type="spellStart"/>
            <w:r w:rsidR="00974C6E" w:rsidRPr="00C41118">
              <w:rPr>
                <w:rFonts w:asciiTheme="minorHAnsi" w:hAnsiTheme="minorHAnsi" w:cstheme="minorHAnsi"/>
                <w:bCs/>
                <w:sz w:val="22"/>
                <w:szCs w:val="22"/>
                <w:lang w:val="es-ES"/>
              </w:rPr>
              <w:t>Resolución</w:t>
            </w:r>
            <w:proofErr w:type="spellEnd"/>
            <w:r w:rsidR="00974C6E" w:rsidRPr="00C41118">
              <w:rPr>
                <w:rFonts w:asciiTheme="minorHAnsi" w:hAnsiTheme="minorHAnsi" w:cstheme="minorHAnsi"/>
                <w:bCs/>
                <w:sz w:val="22"/>
                <w:szCs w:val="22"/>
                <w:lang w:val="es-ES"/>
              </w:rPr>
              <w:t xml:space="preserve"> DOC. SC48‐24 Rev.1 – </w:t>
            </w:r>
            <w:r w:rsidR="00974C6E" w:rsidRPr="00C41118">
              <w:rPr>
                <w:rFonts w:asciiTheme="minorHAnsi" w:hAnsiTheme="minorHAnsi" w:cstheme="minorHAnsi"/>
                <w:bCs/>
                <w:i/>
                <w:iCs/>
                <w:sz w:val="22"/>
                <w:szCs w:val="22"/>
                <w:lang w:val="es-ES"/>
              </w:rPr>
              <w:t xml:space="preserve">Iniciativas regionales que realizan su actividad en el marco de la </w:t>
            </w:r>
            <w:proofErr w:type="spellStart"/>
            <w:r w:rsidR="00974C6E" w:rsidRPr="00C41118">
              <w:rPr>
                <w:rFonts w:asciiTheme="minorHAnsi" w:hAnsiTheme="minorHAnsi" w:cstheme="minorHAnsi"/>
                <w:bCs/>
                <w:i/>
                <w:iCs/>
                <w:sz w:val="22"/>
                <w:szCs w:val="22"/>
                <w:lang w:val="es-ES"/>
              </w:rPr>
              <w:t>Convención</w:t>
            </w:r>
            <w:proofErr w:type="spellEnd"/>
            <w:r w:rsidR="00974C6E" w:rsidRPr="00C41118">
              <w:rPr>
                <w:rFonts w:asciiTheme="minorHAnsi" w:hAnsiTheme="minorHAnsi" w:cstheme="minorHAnsi"/>
                <w:bCs/>
                <w:i/>
                <w:iCs/>
                <w:sz w:val="22"/>
                <w:szCs w:val="22"/>
                <w:lang w:val="es-ES"/>
              </w:rPr>
              <w:t xml:space="preserve"> de Ramsar </w:t>
            </w:r>
            <w:r w:rsidR="00974C6E" w:rsidRPr="00C41118">
              <w:rPr>
                <w:rFonts w:asciiTheme="minorHAnsi" w:hAnsiTheme="minorHAnsi" w:cstheme="minorHAnsi"/>
                <w:bCs/>
                <w:sz w:val="22"/>
                <w:szCs w:val="22"/>
                <w:lang w:val="es-ES"/>
              </w:rPr>
              <w:t xml:space="preserve">para su </w:t>
            </w:r>
            <w:proofErr w:type="spellStart"/>
            <w:r w:rsidR="00974C6E" w:rsidRPr="00C41118">
              <w:rPr>
                <w:rFonts w:asciiTheme="minorHAnsi" w:hAnsiTheme="minorHAnsi" w:cstheme="minorHAnsi"/>
                <w:bCs/>
                <w:sz w:val="22"/>
                <w:szCs w:val="22"/>
                <w:lang w:val="es-ES"/>
              </w:rPr>
              <w:t>consideración</w:t>
            </w:r>
            <w:proofErr w:type="spellEnd"/>
            <w:r w:rsidR="00974C6E" w:rsidRPr="00C41118">
              <w:rPr>
                <w:rFonts w:asciiTheme="minorHAnsi" w:hAnsiTheme="minorHAnsi" w:cstheme="minorHAnsi"/>
                <w:bCs/>
                <w:sz w:val="22"/>
                <w:szCs w:val="22"/>
                <w:lang w:val="es-ES"/>
              </w:rPr>
              <w:t xml:space="preserve"> por la COP12</w:t>
            </w:r>
            <w:r w:rsidR="002649F0" w:rsidRPr="00C41118">
              <w:rPr>
                <w:rFonts w:asciiTheme="minorHAnsi" w:hAnsiTheme="minorHAnsi" w:cstheme="minorHAnsi"/>
                <w:bCs/>
                <w:sz w:val="22"/>
                <w:szCs w:val="22"/>
                <w:lang w:val="es-ES"/>
              </w:rPr>
              <w:t>.</w:t>
            </w:r>
            <w:r w:rsidR="00F85FDD" w:rsidRPr="00C41118">
              <w:rPr>
                <w:rFonts w:asciiTheme="minorHAnsi" w:hAnsiTheme="minorHAnsi" w:cstheme="minorHAnsi"/>
                <w:bCs/>
                <w:sz w:val="22"/>
                <w:szCs w:val="22"/>
                <w:lang w:val="es-ES"/>
              </w:rPr>
              <w:t xml:space="preserve"> </w:t>
            </w:r>
          </w:p>
        </w:tc>
        <w:tc>
          <w:tcPr>
            <w:tcW w:w="2410" w:type="dxa"/>
          </w:tcPr>
          <w:p w14:paraId="1254A8EE" w14:textId="77777777" w:rsidR="00F85FDD" w:rsidRPr="00C41118" w:rsidRDefault="00F85FDD" w:rsidP="00A03E7B">
            <w:pPr>
              <w:rPr>
                <w:rFonts w:cstheme="minorHAnsi"/>
                <w:b/>
                <w:sz w:val="22"/>
                <w:szCs w:val="22"/>
                <w:lang w:val="es-ES"/>
              </w:rPr>
            </w:pPr>
          </w:p>
        </w:tc>
      </w:tr>
      <w:tr w:rsidR="00F85FDD" w:rsidRPr="00C41118" w14:paraId="13A2F425" w14:textId="77777777" w:rsidTr="001C7493">
        <w:tc>
          <w:tcPr>
            <w:tcW w:w="2869" w:type="dxa"/>
          </w:tcPr>
          <w:p w14:paraId="6663D61B" w14:textId="77777777" w:rsidR="00F85FDD" w:rsidRPr="00C41118" w:rsidRDefault="00F85FDD" w:rsidP="00A03E7B">
            <w:pPr>
              <w:rPr>
                <w:rFonts w:cstheme="minorHAnsi"/>
                <w:sz w:val="22"/>
                <w:szCs w:val="22"/>
                <w:lang w:val="es-ES"/>
              </w:rPr>
            </w:pPr>
            <w:r w:rsidRPr="00C41118">
              <w:rPr>
                <w:rFonts w:cstheme="minorHAnsi"/>
                <w:sz w:val="22"/>
                <w:szCs w:val="22"/>
                <w:lang w:val="es-ES"/>
              </w:rPr>
              <w:t>SC47-08, SC47-10, SC47-26</w:t>
            </w:r>
          </w:p>
        </w:tc>
        <w:tc>
          <w:tcPr>
            <w:tcW w:w="8647" w:type="dxa"/>
          </w:tcPr>
          <w:p w14:paraId="1F19C525" w14:textId="26C1CF1B" w:rsidR="00F85FDD" w:rsidRPr="00C41118" w:rsidRDefault="00974C6E" w:rsidP="00A03E7B">
            <w:pPr>
              <w:pStyle w:val="NormalWeb"/>
              <w:rPr>
                <w:rFonts w:asciiTheme="minorHAnsi" w:hAnsiTheme="minorHAnsi" w:cstheme="minorHAnsi"/>
                <w:sz w:val="22"/>
                <w:szCs w:val="22"/>
                <w:lang w:val="es-ES"/>
              </w:rPr>
            </w:pPr>
            <w:proofErr w:type="spellStart"/>
            <w:r w:rsidRPr="00C41118">
              <w:rPr>
                <w:rFonts w:asciiTheme="minorHAnsi" w:hAnsiTheme="minorHAnsi" w:cstheme="minorHAnsi"/>
                <w:bCs/>
                <w:sz w:val="22"/>
                <w:szCs w:val="22"/>
                <w:lang w:val="es-ES"/>
              </w:rPr>
              <w:t>Decisión</w:t>
            </w:r>
            <w:proofErr w:type="spellEnd"/>
            <w:r w:rsidRPr="00C41118">
              <w:rPr>
                <w:rFonts w:asciiTheme="minorHAnsi" w:hAnsiTheme="minorHAnsi" w:cstheme="minorHAnsi"/>
                <w:bCs/>
                <w:sz w:val="22"/>
                <w:szCs w:val="22"/>
                <w:lang w:val="es-ES"/>
              </w:rPr>
              <w:t xml:space="preserve"> SC47‐08: El </w:t>
            </w:r>
            <w:proofErr w:type="spellStart"/>
            <w:r w:rsidRPr="00C41118">
              <w:rPr>
                <w:rFonts w:asciiTheme="minorHAnsi" w:hAnsiTheme="minorHAnsi" w:cstheme="minorHAnsi"/>
                <w:bCs/>
                <w:sz w:val="22"/>
                <w:szCs w:val="22"/>
                <w:lang w:val="es-ES"/>
              </w:rPr>
              <w:t>Comite</w:t>
            </w:r>
            <w:proofErr w:type="spellEnd"/>
            <w:r w:rsidRPr="00C41118">
              <w:rPr>
                <w:rFonts w:asciiTheme="minorHAnsi" w:hAnsiTheme="minorHAnsi" w:cstheme="minorHAnsi"/>
                <w:bCs/>
                <w:sz w:val="22"/>
                <w:szCs w:val="22"/>
                <w:lang w:val="es-ES"/>
              </w:rPr>
              <w:t xml:space="preserve">́ Permanente </w:t>
            </w:r>
            <w:proofErr w:type="spellStart"/>
            <w:r w:rsidRPr="00C41118">
              <w:rPr>
                <w:rFonts w:asciiTheme="minorHAnsi" w:hAnsiTheme="minorHAnsi" w:cstheme="minorHAnsi"/>
                <w:bCs/>
                <w:sz w:val="22"/>
                <w:szCs w:val="22"/>
                <w:lang w:val="es-ES"/>
              </w:rPr>
              <w:t>aprobo</w:t>
            </w:r>
            <w:proofErr w:type="spellEnd"/>
            <w:r w:rsidRPr="00C41118">
              <w:rPr>
                <w:rFonts w:asciiTheme="minorHAnsi" w:hAnsiTheme="minorHAnsi" w:cstheme="minorHAnsi"/>
                <w:bCs/>
                <w:sz w:val="22"/>
                <w:szCs w:val="22"/>
                <w:lang w:val="es-ES"/>
              </w:rPr>
              <w:t xml:space="preserve">́ el informe del Grupo de Trabajo sobre el Plan </w:t>
            </w:r>
            <w:proofErr w:type="spellStart"/>
            <w:r w:rsidRPr="00C41118">
              <w:rPr>
                <w:rFonts w:asciiTheme="minorHAnsi" w:hAnsiTheme="minorHAnsi" w:cstheme="minorHAnsi"/>
                <w:bCs/>
                <w:sz w:val="22"/>
                <w:szCs w:val="22"/>
                <w:lang w:val="es-ES"/>
              </w:rPr>
              <w:t>Estratégico</w:t>
            </w:r>
            <w:proofErr w:type="spellEnd"/>
            <w:r w:rsidRPr="00C41118">
              <w:rPr>
                <w:rFonts w:asciiTheme="minorHAnsi" w:hAnsiTheme="minorHAnsi" w:cstheme="minorHAnsi"/>
                <w:bCs/>
                <w:sz w:val="22"/>
                <w:szCs w:val="22"/>
                <w:lang w:val="es-ES"/>
              </w:rPr>
              <w:t xml:space="preserve"> (GTPE) y </w:t>
            </w:r>
            <w:proofErr w:type="spellStart"/>
            <w:r w:rsidRPr="00C41118">
              <w:rPr>
                <w:rFonts w:asciiTheme="minorHAnsi" w:hAnsiTheme="minorHAnsi" w:cstheme="minorHAnsi"/>
                <w:bCs/>
                <w:sz w:val="22"/>
                <w:szCs w:val="22"/>
                <w:lang w:val="es-ES"/>
              </w:rPr>
              <w:t>acordo</w:t>
            </w:r>
            <w:proofErr w:type="spellEnd"/>
            <w:r w:rsidRPr="00C41118">
              <w:rPr>
                <w:rFonts w:asciiTheme="minorHAnsi" w:hAnsiTheme="minorHAnsi" w:cstheme="minorHAnsi"/>
                <w:bCs/>
                <w:sz w:val="22"/>
                <w:szCs w:val="22"/>
                <w:lang w:val="es-ES"/>
              </w:rPr>
              <w:t>́ lo siguiente</w:t>
            </w:r>
            <w:r w:rsidR="00F85FDD" w:rsidRPr="00C41118">
              <w:rPr>
                <w:rFonts w:asciiTheme="minorHAnsi" w:hAnsiTheme="minorHAnsi" w:cstheme="minorHAnsi"/>
                <w:bCs/>
                <w:sz w:val="22"/>
                <w:szCs w:val="22"/>
                <w:lang w:val="es-ES"/>
              </w:rPr>
              <w:t xml:space="preserve">: </w:t>
            </w:r>
          </w:p>
          <w:p w14:paraId="3AACCF2B" w14:textId="77777777" w:rsidR="00F85FDD" w:rsidRPr="00C41118" w:rsidRDefault="00F85FDD" w:rsidP="00A03E7B">
            <w:pPr>
              <w:pStyle w:val="NormalWeb"/>
              <w:rPr>
                <w:rFonts w:asciiTheme="minorHAnsi" w:hAnsiTheme="minorHAnsi" w:cstheme="minorHAnsi"/>
                <w:bCs/>
                <w:sz w:val="22"/>
                <w:szCs w:val="22"/>
                <w:lang w:val="es-ES"/>
              </w:rPr>
            </w:pPr>
            <w:r w:rsidRPr="00C41118">
              <w:rPr>
                <w:rFonts w:asciiTheme="minorHAnsi" w:hAnsiTheme="minorHAnsi" w:cstheme="minorHAnsi"/>
                <w:bCs/>
                <w:sz w:val="22"/>
                <w:szCs w:val="22"/>
                <w:lang w:val="es-ES"/>
              </w:rPr>
              <w:t>…</w:t>
            </w:r>
          </w:p>
          <w:p w14:paraId="12947D57" w14:textId="77A30E6A" w:rsidR="00F85FDD" w:rsidRPr="00C41118" w:rsidRDefault="00F85FDD" w:rsidP="00974C6E">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viii) </w:t>
            </w:r>
            <w:r w:rsidR="00974C6E" w:rsidRPr="00C41118">
              <w:rPr>
                <w:rFonts w:asciiTheme="minorHAnsi" w:hAnsiTheme="minorHAnsi" w:cstheme="minorHAnsi"/>
                <w:bCs/>
                <w:sz w:val="22"/>
                <w:szCs w:val="22"/>
                <w:lang w:val="es-ES"/>
              </w:rPr>
              <w:t xml:space="preserve">consultar a los Centros Regionales Ramsar para la </w:t>
            </w:r>
            <w:proofErr w:type="spellStart"/>
            <w:r w:rsidR="00974C6E" w:rsidRPr="00C41118">
              <w:rPr>
                <w:rFonts w:asciiTheme="minorHAnsi" w:hAnsiTheme="minorHAnsi" w:cstheme="minorHAnsi"/>
                <w:bCs/>
                <w:sz w:val="22"/>
                <w:szCs w:val="22"/>
                <w:lang w:val="es-ES"/>
              </w:rPr>
              <w:t>preparación</w:t>
            </w:r>
            <w:proofErr w:type="spellEnd"/>
            <w:r w:rsidR="00974C6E" w:rsidRPr="00C41118">
              <w:rPr>
                <w:rFonts w:asciiTheme="minorHAnsi" w:hAnsiTheme="minorHAnsi" w:cstheme="minorHAnsi"/>
                <w:bCs/>
                <w:sz w:val="22"/>
                <w:szCs w:val="22"/>
                <w:lang w:val="es-ES"/>
              </w:rPr>
              <w:t xml:space="preserve"> del Plan </w:t>
            </w:r>
            <w:proofErr w:type="spellStart"/>
            <w:r w:rsidR="00974C6E" w:rsidRPr="00C41118">
              <w:rPr>
                <w:rFonts w:asciiTheme="minorHAnsi" w:hAnsiTheme="minorHAnsi" w:cstheme="minorHAnsi"/>
                <w:bCs/>
                <w:sz w:val="22"/>
                <w:szCs w:val="22"/>
                <w:lang w:val="es-ES"/>
              </w:rPr>
              <w:t>Estratégico</w:t>
            </w:r>
            <w:proofErr w:type="spellEnd"/>
            <w:r w:rsidRPr="00C41118">
              <w:rPr>
                <w:rFonts w:asciiTheme="minorHAnsi" w:hAnsiTheme="minorHAnsi" w:cstheme="minorHAnsi"/>
                <w:sz w:val="22"/>
                <w:szCs w:val="22"/>
                <w:lang w:val="es-ES"/>
              </w:rPr>
              <w:t>;</w:t>
            </w:r>
          </w:p>
          <w:p w14:paraId="6599287A" w14:textId="7349F5C1"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Decisión </w:t>
            </w:r>
            <w:r w:rsidR="00F85FDD" w:rsidRPr="00C41118">
              <w:rPr>
                <w:rFonts w:asciiTheme="minorHAnsi" w:hAnsiTheme="minorHAnsi" w:cstheme="minorHAnsi"/>
                <w:sz w:val="22"/>
                <w:szCs w:val="22"/>
                <w:lang w:val="es-ES"/>
              </w:rPr>
              <w:t>SC47</w:t>
            </w:r>
            <w:r w:rsidR="00F85FDD" w:rsidRPr="00C41118">
              <w:rPr>
                <w:rFonts w:asciiTheme="minorHAnsi" w:eastAsia="Calibri" w:hAnsiTheme="minorHAnsi" w:cstheme="minorHAnsi"/>
                <w:sz w:val="22"/>
                <w:szCs w:val="22"/>
                <w:lang w:val="es-ES"/>
              </w:rPr>
              <w:t>‐</w:t>
            </w:r>
            <w:r w:rsidR="00F85FDD" w:rsidRPr="00C41118">
              <w:rPr>
                <w:rFonts w:asciiTheme="minorHAnsi" w:hAnsiTheme="minorHAnsi" w:cstheme="minorHAnsi"/>
                <w:sz w:val="22"/>
                <w:szCs w:val="22"/>
                <w:lang w:val="es-ES"/>
              </w:rPr>
              <w:t xml:space="preserve">10: </w:t>
            </w:r>
            <w:r w:rsidR="00974C6E" w:rsidRPr="00C41118">
              <w:rPr>
                <w:rFonts w:asciiTheme="minorHAnsi" w:hAnsiTheme="minorHAnsi" w:cstheme="minorHAnsi"/>
                <w:bCs/>
                <w:sz w:val="22"/>
                <w:szCs w:val="22"/>
                <w:lang w:val="es-ES"/>
              </w:rPr>
              <w:t xml:space="preserve">El </w:t>
            </w:r>
            <w:proofErr w:type="spellStart"/>
            <w:r w:rsidR="00974C6E" w:rsidRPr="00C41118">
              <w:rPr>
                <w:rFonts w:asciiTheme="minorHAnsi" w:hAnsiTheme="minorHAnsi" w:cstheme="minorHAnsi"/>
                <w:bCs/>
                <w:sz w:val="22"/>
                <w:szCs w:val="22"/>
                <w:lang w:val="es-ES"/>
              </w:rPr>
              <w:t>Comite</w:t>
            </w:r>
            <w:proofErr w:type="spellEnd"/>
            <w:r w:rsidR="00974C6E" w:rsidRPr="00C41118">
              <w:rPr>
                <w:rFonts w:asciiTheme="minorHAnsi" w:hAnsiTheme="minorHAnsi" w:cstheme="minorHAnsi"/>
                <w:bCs/>
                <w:sz w:val="22"/>
                <w:szCs w:val="22"/>
                <w:lang w:val="es-ES"/>
              </w:rPr>
              <w:t xml:space="preserve">́ Permanente </w:t>
            </w:r>
            <w:proofErr w:type="spellStart"/>
            <w:r w:rsidR="00974C6E" w:rsidRPr="00C41118">
              <w:rPr>
                <w:rFonts w:asciiTheme="minorHAnsi" w:hAnsiTheme="minorHAnsi" w:cstheme="minorHAnsi"/>
                <w:bCs/>
                <w:sz w:val="22"/>
                <w:szCs w:val="22"/>
                <w:lang w:val="es-ES"/>
              </w:rPr>
              <w:t>acordo</w:t>
            </w:r>
            <w:proofErr w:type="spellEnd"/>
            <w:r w:rsidR="00974C6E" w:rsidRPr="00C41118">
              <w:rPr>
                <w:rFonts w:asciiTheme="minorHAnsi" w:hAnsiTheme="minorHAnsi" w:cstheme="minorHAnsi"/>
                <w:bCs/>
                <w:sz w:val="22"/>
                <w:szCs w:val="22"/>
                <w:lang w:val="es-ES"/>
              </w:rPr>
              <w:t xml:space="preserve">́ no introducir cambios respecto del presupuesto </w:t>
            </w:r>
            <w:proofErr w:type="spellStart"/>
            <w:r w:rsidR="00974C6E" w:rsidRPr="00C41118">
              <w:rPr>
                <w:rFonts w:asciiTheme="minorHAnsi" w:hAnsiTheme="minorHAnsi" w:cstheme="minorHAnsi"/>
                <w:bCs/>
                <w:sz w:val="22"/>
                <w:szCs w:val="22"/>
                <w:lang w:val="es-ES"/>
              </w:rPr>
              <w:t>básico</w:t>
            </w:r>
            <w:proofErr w:type="spellEnd"/>
            <w:r w:rsidR="00974C6E" w:rsidRPr="00C41118">
              <w:rPr>
                <w:rFonts w:asciiTheme="minorHAnsi" w:hAnsiTheme="minorHAnsi" w:cstheme="minorHAnsi"/>
                <w:bCs/>
                <w:sz w:val="22"/>
                <w:szCs w:val="22"/>
                <w:lang w:val="es-ES"/>
              </w:rPr>
              <w:t xml:space="preserve"> aprobado por la COP11 para las Iniciativas Regionales para 2014, y refrendó los fondos de 2014 asignados que figuran a </w:t>
            </w:r>
            <w:proofErr w:type="spellStart"/>
            <w:r w:rsidR="00974C6E" w:rsidRPr="00C41118">
              <w:rPr>
                <w:rFonts w:asciiTheme="minorHAnsi" w:hAnsiTheme="minorHAnsi" w:cstheme="minorHAnsi"/>
                <w:bCs/>
                <w:sz w:val="22"/>
                <w:szCs w:val="22"/>
                <w:lang w:val="es-ES"/>
              </w:rPr>
              <w:t>continuación</w:t>
            </w:r>
            <w:proofErr w:type="spellEnd"/>
            <w:r w:rsidR="00F85FDD" w:rsidRPr="00C41118">
              <w:rPr>
                <w:rFonts w:asciiTheme="minorHAnsi" w:hAnsiTheme="minorHAnsi" w:cstheme="minorHAnsi"/>
                <w:sz w:val="22"/>
                <w:szCs w:val="22"/>
                <w:lang w:val="es-ES"/>
              </w:rPr>
              <w:t>:</w:t>
            </w:r>
          </w:p>
          <w:p w14:paraId="3FB2C12A" w14:textId="4CF3D910" w:rsidR="00F85FDD" w:rsidRPr="00C41118" w:rsidRDefault="00974C6E" w:rsidP="00974C6E">
            <w:pPr>
              <w:pStyle w:val="NormalWeb"/>
              <w:numPr>
                <w:ilvl w:val="0"/>
                <w:numId w:val="4"/>
              </w:numPr>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Centro para </w:t>
            </w:r>
            <w:proofErr w:type="spellStart"/>
            <w:r w:rsidRPr="00C41118">
              <w:rPr>
                <w:rFonts w:asciiTheme="minorHAnsi" w:hAnsiTheme="minorHAnsi" w:cstheme="minorHAnsi"/>
                <w:bCs/>
                <w:sz w:val="22"/>
                <w:szCs w:val="22"/>
                <w:lang w:val="es-ES"/>
              </w:rPr>
              <w:t>África</w:t>
            </w:r>
            <w:proofErr w:type="spellEnd"/>
            <w:r w:rsidRPr="00C41118">
              <w:rPr>
                <w:rFonts w:asciiTheme="minorHAnsi" w:hAnsiTheme="minorHAnsi" w:cstheme="minorHAnsi"/>
                <w:bCs/>
                <w:sz w:val="22"/>
                <w:szCs w:val="22"/>
                <w:lang w:val="es-ES"/>
              </w:rPr>
              <w:t xml:space="preserve"> Oriental </w:t>
            </w:r>
            <w:r w:rsidR="00F85FDD" w:rsidRPr="00C41118">
              <w:rPr>
                <w:rFonts w:asciiTheme="minorHAnsi" w:hAnsiTheme="minorHAnsi" w:cstheme="minorHAnsi"/>
                <w:sz w:val="22"/>
                <w:szCs w:val="22"/>
                <w:lang w:val="es-ES"/>
              </w:rPr>
              <w:t>CHF 28,000</w:t>
            </w:r>
          </w:p>
          <w:p w14:paraId="47A930DD" w14:textId="2361E3E6" w:rsidR="00F85FDD" w:rsidRPr="00C41118" w:rsidRDefault="00974C6E" w:rsidP="00974C6E">
            <w:pPr>
              <w:pStyle w:val="NormalWeb"/>
              <w:numPr>
                <w:ilvl w:val="0"/>
                <w:numId w:val="4"/>
              </w:numPr>
              <w:rPr>
                <w:rFonts w:asciiTheme="minorHAnsi" w:hAnsiTheme="minorHAnsi" w:cstheme="minorHAnsi"/>
                <w:sz w:val="22"/>
                <w:szCs w:val="22"/>
                <w:lang w:val="es-ES"/>
              </w:rPr>
            </w:pPr>
            <w:r w:rsidRPr="00C41118">
              <w:rPr>
                <w:rFonts w:asciiTheme="minorHAnsi" w:hAnsiTheme="minorHAnsi" w:cstheme="minorHAnsi"/>
                <w:sz w:val="22"/>
                <w:szCs w:val="22"/>
                <w:lang w:val="es-ES"/>
              </w:rPr>
              <w:t>Red de la cuenca del río Níger</w:t>
            </w:r>
            <w:r w:rsidR="00F85FDD" w:rsidRPr="00C41118">
              <w:rPr>
                <w:rFonts w:asciiTheme="minorHAnsi" w:hAnsiTheme="minorHAnsi" w:cstheme="minorHAnsi"/>
                <w:sz w:val="22"/>
                <w:szCs w:val="22"/>
                <w:lang w:val="es-ES"/>
              </w:rPr>
              <w:t xml:space="preserve"> CHF 30,000</w:t>
            </w:r>
          </w:p>
          <w:p w14:paraId="40C46880" w14:textId="2AA49716" w:rsidR="00F85FDD" w:rsidRPr="00C41118" w:rsidRDefault="00974C6E" w:rsidP="00974C6E">
            <w:pPr>
              <w:pStyle w:val="NormalWeb"/>
              <w:numPr>
                <w:ilvl w:val="0"/>
                <w:numId w:val="4"/>
              </w:numPr>
              <w:rPr>
                <w:rFonts w:asciiTheme="minorHAnsi" w:hAnsiTheme="minorHAnsi" w:cstheme="minorHAnsi"/>
                <w:sz w:val="22"/>
                <w:szCs w:val="22"/>
                <w:lang w:val="es-ES"/>
              </w:rPr>
            </w:pPr>
            <w:r w:rsidRPr="00C41118">
              <w:rPr>
                <w:rFonts w:asciiTheme="minorHAnsi" w:hAnsiTheme="minorHAnsi" w:cstheme="minorHAnsi"/>
                <w:sz w:val="22"/>
                <w:szCs w:val="22"/>
                <w:lang w:val="es-ES"/>
              </w:rPr>
              <w:t>Red de la cuenca del río de La Plata</w:t>
            </w:r>
            <w:r w:rsidR="00F85FDD" w:rsidRPr="00C41118">
              <w:rPr>
                <w:rFonts w:asciiTheme="minorHAnsi" w:hAnsiTheme="minorHAnsi" w:cstheme="minorHAnsi"/>
                <w:sz w:val="22"/>
                <w:szCs w:val="22"/>
                <w:lang w:val="es-ES"/>
              </w:rPr>
              <w:t xml:space="preserve"> CHF 16,000</w:t>
            </w:r>
          </w:p>
          <w:p w14:paraId="49E9C4A6" w14:textId="38080455" w:rsidR="00F85FDD" w:rsidRPr="00C41118" w:rsidRDefault="00974C6E" w:rsidP="00974C6E">
            <w:pPr>
              <w:pStyle w:val="NormalWeb"/>
              <w:numPr>
                <w:ilvl w:val="0"/>
                <w:numId w:val="4"/>
              </w:numPr>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Red del Caribe </w:t>
            </w:r>
            <w:r w:rsidR="00F85FDD" w:rsidRPr="00C41118">
              <w:rPr>
                <w:rFonts w:asciiTheme="minorHAnsi" w:hAnsiTheme="minorHAnsi" w:cstheme="minorHAnsi"/>
                <w:sz w:val="22"/>
                <w:szCs w:val="22"/>
                <w:lang w:val="es-ES"/>
              </w:rPr>
              <w:t>CHF 16,000</w:t>
            </w:r>
          </w:p>
          <w:p w14:paraId="2829FF74" w14:textId="67C46B1D" w:rsidR="00F85FDD" w:rsidRPr="00C41118" w:rsidRDefault="00974C6E" w:rsidP="00974C6E">
            <w:pPr>
              <w:pStyle w:val="NormalWeb"/>
              <w:numPr>
                <w:ilvl w:val="0"/>
                <w:numId w:val="4"/>
              </w:numPr>
              <w:rPr>
                <w:rFonts w:asciiTheme="minorHAnsi" w:hAnsiTheme="minorHAnsi" w:cstheme="minorHAnsi"/>
                <w:sz w:val="22"/>
                <w:szCs w:val="22"/>
                <w:lang w:val="es-ES"/>
              </w:rPr>
            </w:pPr>
            <w:r w:rsidRPr="00C41118">
              <w:rPr>
                <w:rFonts w:asciiTheme="minorHAnsi" w:hAnsiTheme="minorHAnsi" w:cstheme="minorHAnsi"/>
                <w:sz w:val="22"/>
                <w:szCs w:val="22"/>
                <w:lang w:val="es-ES"/>
              </w:rPr>
              <w:t>Red de manglares y arrecifes de América</w:t>
            </w:r>
            <w:r w:rsidR="00F85FDD" w:rsidRPr="00C41118">
              <w:rPr>
                <w:rFonts w:asciiTheme="minorHAnsi" w:hAnsiTheme="minorHAnsi" w:cstheme="minorHAnsi"/>
                <w:sz w:val="22"/>
                <w:szCs w:val="22"/>
                <w:lang w:val="es-ES"/>
              </w:rPr>
              <w:t>* CHF 20,000</w:t>
            </w:r>
          </w:p>
          <w:p w14:paraId="6E39D53D" w14:textId="1C018953" w:rsidR="00F85FDD" w:rsidRPr="00C41118" w:rsidRDefault="00974C6E" w:rsidP="00974C6E">
            <w:pPr>
              <w:pStyle w:val="NormalWeb"/>
              <w:numPr>
                <w:ilvl w:val="0"/>
                <w:numId w:val="4"/>
              </w:numPr>
              <w:rPr>
                <w:rFonts w:asciiTheme="minorHAnsi" w:hAnsiTheme="minorHAnsi" w:cstheme="minorHAnsi"/>
                <w:sz w:val="22"/>
                <w:szCs w:val="22"/>
                <w:lang w:val="es-ES"/>
              </w:rPr>
            </w:pPr>
            <w:r w:rsidRPr="00C41118">
              <w:rPr>
                <w:rFonts w:asciiTheme="minorHAnsi" w:hAnsiTheme="minorHAnsi" w:cstheme="minorHAnsi"/>
                <w:sz w:val="22"/>
                <w:szCs w:val="22"/>
                <w:lang w:val="es-ES"/>
              </w:rPr>
              <w:t>Iniciativa para los humedales de los Cárpatos</w:t>
            </w:r>
            <w:r w:rsidR="00F85FDD" w:rsidRPr="00C41118">
              <w:rPr>
                <w:rFonts w:asciiTheme="minorHAnsi" w:hAnsiTheme="minorHAnsi" w:cstheme="minorHAnsi"/>
                <w:sz w:val="22"/>
                <w:szCs w:val="22"/>
                <w:lang w:val="es-ES"/>
              </w:rPr>
              <w:t xml:space="preserve"> CHF 10,000</w:t>
            </w:r>
          </w:p>
          <w:p w14:paraId="3BB665AB" w14:textId="1AA7811C"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 xml:space="preserve">SC47‐26: </w:t>
            </w:r>
            <w:r w:rsidR="00974C6E" w:rsidRPr="00C41118">
              <w:rPr>
                <w:rFonts w:asciiTheme="minorHAnsi" w:hAnsiTheme="minorHAnsi" w:cstheme="minorHAnsi"/>
                <w:bCs/>
                <w:sz w:val="22"/>
                <w:szCs w:val="22"/>
                <w:lang w:val="es-ES"/>
              </w:rPr>
              <w:t xml:space="preserve">El </w:t>
            </w:r>
            <w:proofErr w:type="spellStart"/>
            <w:r w:rsidR="00974C6E" w:rsidRPr="00C41118">
              <w:rPr>
                <w:rFonts w:asciiTheme="minorHAnsi" w:hAnsiTheme="minorHAnsi" w:cstheme="minorHAnsi"/>
                <w:bCs/>
                <w:sz w:val="22"/>
                <w:szCs w:val="22"/>
                <w:lang w:val="es-ES"/>
              </w:rPr>
              <w:t>Comite</w:t>
            </w:r>
            <w:proofErr w:type="spellEnd"/>
            <w:r w:rsidR="00974C6E" w:rsidRPr="00C41118">
              <w:rPr>
                <w:rFonts w:asciiTheme="minorHAnsi" w:hAnsiTheme="minorHAnsi" w:cstheme="minorHAnsi"/>
                <w:bCs/>
                <w:sz w:val="22"/>
                <w:szCs w:val="22"/>
                <w:lang w:val="es-ES"/>
              </w:rPr>
              <w:t xml:space="preserve">́ Permanente aceptó los informes anuales sobre los progresos realizados y </w:t>
            </w:r>
            <w:proofErr w:type="spellStart"/>
            <w:r w:rsidR="00974C6E" w:rsidRPr="00C41118">
              <w:rPr>
                <w:rFonts w:asciiTheme="minorHAnsi" w:hAnsiTheme="minorHAnsi" w:cstheme="minorHAnsi"/>
                <w:bCs/>
                <w:sz w:val="22"/>
                <w:szCs w:val="22"/>
                <w:lang w:val="es-ES"/>
              </w:rPr>
              <w:t>aprobo</w:t>
            </w:r>
            <w:proofErr w:type="spellEnd"/>
            <w:r w:rsidR="00974C6E" w:rsidRPr="00C41118">
              <w:rPr>
                <w:rFonts w:asciiTheme="minorHAnsi" w:hAnsiTheme="minorHAnsi" w:cstheme="minorHAnsi"/>
                <w:bCs/>
                <w:sz w:val="22"/>
                <w:szCs w:val="22"/>
                <w:lang w:val="es-ES"/>
              </w:rPr>
              <w:t xml:space="preserve">́ los 4 centros regionales y 11 redes regionales en activo como centros y redes que </w:t>
            </w:r>
            <w:proofErr w:type="spellStart"/>
            <w:r w:rsidR="00974C6E" w:rsidRPr="00C41118">
              <w:rPr>
                <w:rFonts w:asciiTheme="minorHAnsi" w:hAnsiTheme="minorHAnsi" w:cstheme="minorHAnsi"/>
                <w:bCs/>
                <w:sz w:val="22"/>
                <w:szCs w:val="22"/>
                <w:lang w:val="es-ES"/>
              </w:rPr>
              <w:t>cumplían</w:t>
            </w:r>
            <w:proofErr w:type="spellEnd"/>
            <w:r w:rsidR="00974C6E" w:rsidRPr="00C41118">
              <w:rPr>
                <w:rFonts w:asciiTheme="minorHAnsi" w:hAnsiTheme="minorHAnsi" w:cstheme="minorHAnsi"/>
                <w:bCs/>
                <w:sz w:val="22"/>
                <w:szCs w:val="22"/>
                <w:lang w:val="es-ES"/>
              </w:rPr>
              <w:t xml:space="preserve"> plenamente los Lineamientos Operativos para 2013‐2015 y que operaban en el marco de la </w:t>
            </w:r>
            <w:proofErr w:type="spellStart"/>
            <w:r w:rsidR="00974C6E" w:rsidRPr="00C41118">
              <w:rPr>
                <w:rFonts w:asciiTheme="minorHAnsi" w:hAnsiTheme="minorHAnsi" w:cstheme="minorHAnsi"/>
                <w:bCs/>
                <w:sz w:val="22"/>
                <w:szCs w:val="22"/>
                <w:lang w:val="es-ES"/>
              </w:rPr>
              <w:t>Convención</w:t>
            </w:r>
            <w:proofErr w:type="spellEnd"/>
            <w:r w:rsidR="00974C6E" w:rsidRPr="00C41118">
              <w:rPr>
                <w:rFonts w:asciiTheme="minorHAnsi" w:hAnsiTheme="minorHAnsi" w:cstheme="minorHAnsi"/>
                <w:bCs/>
                <w:sz w:val="22"/>
                <w:szCs w:val="22"/>
                <w:lang w:val="es-ES"/>
              </w:rPr>
              <w:t xml:space="preserve"> durante este </w:t>
            </w:r>
            <w:proofErr w:type="spellStart"/>
            <w:r w:rsidR="00974C6E" w:rsidRPr="00C41118">
              <w:rPr>
                <w:rFonts w:asciiTheme="minorHAnsi" w:hAnsiTheme="minorHAnsi" w:cstheme="minorHAnsi"/>
                <w:bCs/>
                <w:sz w:val="22"/>
                <w:szCs w:val="22"/>
                <w:lang w:val="es-ES"/>
              </w:rPr>
              <w:t>período</w:t>
            </w:r>
            <w:proofErr w:type="spellEnd"/>
            <w:r w:rsidR="00F85FDD" w:rsidRPr="00C41118">
              <w:rPr>
                <w:rFonts w:asciiTheme="minorHAnsi" w:hAnsiTheme="minorHAnsi" w:cstheme="minorHAnsi"/>
                <w:bCs/>
                <w:sz w:val="22"/>
                <w:szCs w:val="22"/>
                <w:lang w:val="es-ES"/>
              </w:rPr>
              <w:t xml:space="preserve">. </w:t>
            </w:r>
          </w:p>
        </w:tc>
        <w:tc>
          <w:tcPr>
            <w:tcW w:w="2410" w:type="dxa"/>
          </w:tcPr>
          <w:p w14:paraId="5F672929" w14:textId="77777777" w:rsidR="00F85FDD" w:rsidRPr="00C41118" w:rsidRDefault="00F85FDD" w:rsidP="00A03E7B">
            <w:pPr>
              <w:rPr>
                <w:rFonts w:cstheme="minorHAnsi"/>
                <w:b/>
                <w:sz w:val="22"/>
                <w:szCs w:val="22"/>
                <w:lang w:val="es-ES"/>
              </w:rPr>
            </w:pPr>
          </w:p>
        </w:tc>
      </w:tr>
      <w:tr w:rsidR="00F85FDD" w:rsidRPr="00C41118" w14:paraId="1FACF66F" w14:textId="77777777" w:rsidTr="001C7493">
        <w:tc>
          <w:tcPr>
            <w:tcW w:w="2869" w:type="dxa"/>
          </w:tcPr>
          <w:p w14:paraId="6D7CF8A5" w14:textId="77777777" w:rsidR="00F85FDD" w:rsidRPr="00C41118" w:rsidRDefault="00F85FDD" w:rsidP="00A03E7B">
            <w:pPr>
              <w:rPr>
                <w:rFonts w:cstheme="minorHAnsi"/>
                <w:sz w:val="22"/>
                <w:szCs w:val="22"/>
                <w:lang w:val="es-ES"/>
              </w:rPr>
            </w:pPr>
            <w:r w:rsidRPr="00C41118">
              <w:rPr>
                <w:rFonts w:cstheme="minorHAnsi"/>
                <w:sz w:val="22"/>
                <w:szCs w:val="22"/>
                <w:lang w:val="es-ES"/>
              </w:rPr>
              <w:t>SC46-13, SC46-23, SC46-28</w:t>
            </w:r>
          </w:p>
        </w:tc>
        <w:tc>
          <w:tcPr>
            <w:tcW w:w="8647" w:type="dxa"/>
          </w:tcPr>
          <w:p w14:paraId="6E5BBD89" w14:textId="4D85F83F" w:rsidR="00F85FDD" w:rsidRPr="00C41118" w:rsidRDefault="00986965" w:rsidP="00375875">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Decisión </w:t>
            </w:r>
            <w:r w:rsidR="00F85FDD" w:rsidRPr="00C41118">
              <w:rPr>
                <w:rFonts w:asciiTheme="minorHAnsi" w:hAnsiTheme="minorHAnsi" w:cstheme="minorHAnsi"/>
                <w:sz w:val="22"/>
                <w:szCs w:val="22"/>
                <w:lang w:val="es-ES"/>
              </w:rPr>
              <w:t xml:space="preserve">SC46-13: </w:t>
            </w:r>
            <w:r w:rsidR="00974C6E" w:rsidRPr="00C41118">
              <w:rPr>
                <w:rFonts w:asciiTheme="minorHAnsi" w:hAnsiTheme="minorHAnsi" w:cstheme="minorHAnsi"/>
                <w:sz w:val="22"/>
                <w:szCs w:val="22"/>
                <w:lang w:val="es-ES"/>
              </w:rPr>
              <w:t>El Comité Permanente:</w:t>
            </w:r>
            <w:r w:rsidR="00F85FDD" w:rsidRPr="00C41118">
              <w:rPr>
                <w:rFonts w:asciiTheme="minorHAnsi" w:hAnsiTheme="minorHAnsi" w:cstheme="minorHAnsi"/>
                <w:sz w:val="22"/>
                <w:szCs w:val="22"/>
                <w:lang w:val="es-ES"/>
              </w:rPr>
              <w:br/>
              <w:t xml:space="preserve">i) </w:t>
            </w:r>
            <w:r w:rsidR="00974C6E" w:rsidRPr="00C41118">
              <w:rPr>
                <w:rFonts w:asciiTheme="minorHAnsi" w:hAnsiTheme="minorHAnsi" w:cstheme="minorHAnsi"/>
                <w:sz w:val="22"/>
                <w:szCs w:val="22"/>
                <w:lang w:val="es-ES"/>
              </w:rPr>
              <w:t xml:space="preserve">ratificó que las 15 Iniciativas Regionales que figuraban en el DOC. SC46-11 </w:t>
            </w:r>
            <w:proofErr w:type="spellStart"/>
            <w:r w:rsidR="00375875" w:rsidRPr="00C41118">
              <w:rPr>
                <w:rFonts w:asciiTheme="minorHAnsi" w:hAnsiTheme="minorHAnsi" w:cstheme="minorHAnsi"/>
                <w:sz w:val="22"/>
                <w:szCs w:val="22"/>
                <w:lang w:val="es-ES"/>
              </w:rPr>
              <w:t>c</w:t>
            </w:r>
            <w:r w:rsidR="00974C6E" w:rsidRPr="00C41118">
              <w:rPr>
                <w:rFonts w:asciiTheme="minorHAnsi" w:hAnsiTheme="minorHAnsi" w:cstheme="minorHAnsi"/>
                <w:sz w:val="22"/>
                <w:szCs w:val="22"/>
                <w:lang w:val="es-ES"/>
              </w:rPr>
              <w:t>umplían</w:t>
            </w:r>
            <w:proofErr w:type="spellEnd"/>
            <w:r w:rsidR="00974C6E" w:rsidRPr="00C41118">
              <w:rPr>
                <w:rFonts w:asciiTheme="minorHAnsi" w:hAnsiTheme="minorHAnsi" w:cstheme="minorHAnsi"/>
                <w:sz w:val="22"/>
                <w:szCs w:val="22"/>
                <w:lang w:val="es-ES"/>
              </w:rPr>
              <w:t xml:space="preserve"> los Lineamientos Operativos para 2009-2012 en el marco de la </w:t>
            </w:r>
            <w:proofErr w:type="spellStart"/>
            <w:r w:rsidR="00974C6E" w:rsidRPr="00C41118">
              <w:rPr>
                <w:rFonts w:asciiTheme="minorHAnsi" w:hAnsiTheme="minorHAnsi" w:cstheme="minorHAnsi"/>
                <w:sz w:val="22"/>
                <w:szCs w:val="22"/>
                <w:lang w:val="es-ES"/>
              </w:rPr>
              <w:t>Convención</w:t>
            </w:r>
            <w:proofErr w:type="spellEnd"/>
            <w:r w:rsidR="00974C6E" w:rsidRPr="00C41118">
              <w:rPr>
                <w:rFonts w:asciiTheme="minorHAnsi" w:hAnsiTheme="minorHAnsi" w:cstheme="minorHAnsi"/>
                <w:sz w:val="22"/>
                <w:szCs w:val="22"/>
                <w:lang w:val="es-ES"/>
              </w:rPr>
              <w:t xml:space="preserve"> de Ramsar sobre los Humedales y en el marco de la </w:t>
            </w:r>
            <w:proofErr w:type="spellStart"/>
            <w:r w:rsidR="00974C6E" w:rsidRPr="00C41118">
              <w:rPr>
                <w:rFonts w:asciiTheme="minorHAnsi" w:hAnsiTheme="minorHAnsi" w:cstheme="minorHAnsi"/>
                <w:sz w:val="22"/>
                <w:szCs w:val="22"/>
                <w:lang w:val="es-ES"/>
              </w:rPr>
              <w:t>Convención</w:t>
            </w:r>
            <w:proofErr w:type="spellEnd"/>
            <w:r w:rsidR="00974C6E" w:rsidRPr="00C41118">
              <w:rPr>
                <w:rFonts w:asciiTheme="minorHAnsi" w:hAnsiTheme="minorHAnsi" w:cstheme="minorHAnsi"/>
                <w:sz w:val="22"/>
                <w:szCs w:val="22"/>
                <w:lang w:val="es-ES"/>
              </w:rPr>
              <w:t xml:space="preserve"> durante 2013</w:t>
            </w:r>
            <w:r w:rsidR="00F85FDD" w:rsidRPr="00C41118">
              <w:rPr>
                <w:rFonts w:asciiTheme="minorHAnsi" w:hAnsiTheme="minorHAnsi" w:cstheme="minorHAnsi"/>
                <w:sz w:val="22"/>
                <w:szCs w:val="22"/>
                <w:lang w:val="es-ES"/>
              </w:rPr>
              <w:t xml:space="preserve">; </w:t>
            </w:r>
          </w:p>
          <w:p w14:paraId="69409998" w14:textId="77777777" w:rsidR="00F85FDD" w:rsidRDefault="00F85FDD" w:rsidP="00974C6E">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ii) </w:t>
            </w:r>
            <w:r w:rsidR="00974C6E" w:rsidRPr="00C41118">
              <w:rPr>
                <w:rFonts w:asciiTheme="minorHAnsi" w:hAnsiTheme="minorHAnsi" w:cstheme="minorHAnsi"/>
                <w:sz w:val="22"/>
                <w:szCs w:val="22"/>
                <w:lang w:val="es-ES"/>
              </w:rPr>
              <w:t xml:space="preserve">tomó nota de las deficiencias y </w:t>
            </w:r>
            <w:proofErr w:type="spellStart"/>
            <w:r w:rsidR="00974C6E" w:rsidRPr="00C41118">
              <w:rPr>
                <w:rFonts w:asciiTheme="minorHAnsi" w:hAnsiTheme="minorHAnsi" w:cstheme="minorHAnsi"/>
                <w:sz w:val="22"/>
                <w:szCs w:val="22"/>
                <w:lang w:val="es-ES"/>
              </w:rPr>
              <w:t>áreas</w:t>
            </w:r>
            <w:proofErr w:type="spellEnd"/>
            <w:r w:rsidR="00974C6E" w:rsidRPr="00C41118">
              <w:rPr>
                <w:rFonts w:asciiTheme="minorHAnsi" w:hAnsiTheme="minorHAnsi" w:cstheme="minorHAnsi"/>
                <w:sz w:val="22"/>
                <w:szCs w:val="22"/>
                <w:lang w:val="es-ES"/>
              </w:rPr>
              <w:t xml:space="preserve"> prioritarias de </w:t>
            </w:r>
            <w:proofErr w:type="spellStart"/>
            <w:r w:rsidR="00974C6E" w:rsidRPr="00C41118">
              <w:rPr>
                <w:rFonts w:asciiTheme="minorHAnsi" w:hAnsiTheme="minorHAnsi" w:cstheme="minorHAnsi"/>
                <w:sz w:val="22"/>
                <w:szCs w:val="22"/>
                <w:lang w:val="es-ES"/>
              </w:rPr>
              <w:t>acción</w:t>
            </w:r>
            <w:proofErr w:type="spellEnd"/>
            <w:r w:rsidR="00974C6E" w:rsidRPr="00C41118">
              <w:rPr>
                <w:rFonts w:asciiTheme="minorHAnsi" w:hAnsiTheme="minorHAnsi" w:cstheme="minorHAnsi"/>
                <w:sz w:val="22"/>
                <w:szCs w:val="22"/>
                <w:lang w:val="es-ES"/>
              </w:rPr>
              <w:t xml:space="preserve"> que se </w:t>
            </w:r>
            <w:proofErr w:type="spellStart"/>
            <w:r w:rsidR="00974C6E" w:rsidRPr="00C41118">
              <w:rPr>
                <w:rFonts w:asciiTheme="minorHAnsi" w:hAnsiTheme="minorHAnsi" w:cstheme="minorHAnsi"/>
                <w:sz w:val="22"/>
                <w:szCs w:val="22"/>
                <w:lang w:val="es-ES"/>
              </w:rPr>
              <w:t>señalaban</w:t>
            </w:r>
            <w:proofErr w:type="spellEnd"/>
            <w:r w:rsidR="00974C6E" w:rsidRPr="00C41118">
              <w:rPr>
                <w:rFonts w:asciiTheme="minorHAnsi" w:hAnsiTheme="minorHAnsi" w:cstheme="minorHAnsi"/>
                <w:sz w:val="22"/>
                <w:szCs w:val="22"/>
                <w:lang w:val="es-ES"/>
              </w:rPr>
              <w:t xml:space="preserve"> en los informes anuales de las Iniciativas Regionales y </w:t>
            </w:r>
            <w:proofErr w:type="spellStart"/>
            <w:r w:rsidR="00974C6E" w:rsidRPr="00C41118">
              <w:rPr>
                <w:rFonts w:asciiTheme="minorHAnsi" w:hAnsiTheme="minorHAnsi" w:cstheme="minorHAnsi"/>
                <w:sz w:val="22"/>
                <w:szCs w:val="22"/>
                <w:lang w:val="es-ES"/>
              </w:rPr>
              <w:t>pidio</w:t>
            </w:r>
            <w:proofErr w:type="spellEnd"/>
            <w:r w:rsidR="00974C6E" w:rsidRPr="00C41118">
              <w:rPr>
                <w:rFonts w:asciiTheme="minorHAnsi" w:hAnsiTheme="minorHAnsi" w:cstheme="minorHAnsi"/>
                <w:sz w:val="22"/>
                <w:szCs w:val="22"/>
                <w:lang w:val="es-ES"/>
              </w:rPr>
              <w:t xml:space="preserve">́ a estas que informaran, por conducto de </w:t>
            </w:r>
            <w:r w:rsidR="00974C6E" w:rsidRPr="00C41118">
              <w:rPr>
                <w:rFonts w:asciiTheme="minorHAnsi" w:hAnsiTheme="minorHAnsi" w:cstheme="minorHAnsi"/>
                <w:sz w:val="22"/>
                <w:szCs w:val="22"/>
                <w:lang w:val="es-ES"/>
              </w:rPr>
              <w:lastRenderedPageBreak/>
              <w:t xml:space="preserve">la </w:t>
            </w:r>
            <w:proofErr w:type="spellStart"/>
            <w:r w:rsidR="00974C6E" w:rsidRPr="00C41118">
              <w:rPr>
                <w:rFonts w:asciiTheme="minorHAnsi" w:hAnsiTheme="minorHAnsi" w:cstheme="minorHAnsi"/>
                <w:sz w:val="22"/>
                <w:szCs w:val="22"/>
                <w:lang w:val="es-ES"/>
              </w:rPr>
              <w:t>Secretaría</w:t>
            </w:r>
            <w:proofErr w:type="spellEnd"/>
            <w:r w:rsidR="00974C6E" w:rsidRPr="00C41118">
              <w:rPr>
                <w:rFonts w:asciiTheme="minorHAnsi" w:hAnsiTheme="minorHAnsi" w:cstheme="minorHAnsi"/>
                <w:sz w:val="22"/>
                <w:szCs w:val="22"/>
                <w:lang w:val="es-ES"/>
              </w:rPr>
              <w:t xml:space="preserve">, al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Permanente en su 47</w:t>
            </w:r>
            <w:r w:rsidR="00A3732E" w:rsidRPr="00C41118">
              <w:rPr>
                <w:rFonts w:asciiTheme="minorHAnsi" w:hAnsiTheme="minorHAnsi" w:cstheme="minorHAnsi"/>
                <w:sz w:val="22"/>
                <w:szCs w:val="22"/>
                <w:lang w:val="es-ES"/>
              </w:rPr>
              <w:t>ª</w:t>
            </w:r>
            <w:r w:rsidR="00974C6E" w:rsidRPr="00C7621B">
              <w:rPr>
                <w:rFonts w:asciiTheme="minorHAnsi" w:hAnsiTheme="minorHAnsi" w:cstheme="minorHAnsi"/>
                <w:sz w:val="22"/>
                <w:szCs w:val="22"/>
                <w:lang w:val="es-ES"/>
              </w:rPr>
              <w:t xml:space="preserve"> </w:t>
            </w:r>
            <w:proofErr w:type="spellStart"/>
            <w:r w:rsidR="00974C6E" w:rsidRPr="00C41118">
              <w:rPr>
                <w:rFonts w:asciiTheme="minorHAnsi" w:hAnsiTheme="minorHAnsi" w:cstheme="minorHAnsi"/>
                <w:sz w:val="22"/>
                <w:szCs w:val="22"/>
                <w:lang w:val="es-ES"/>
              </w:rPr>
              <w:t>reunión</w:t>
            </w:r>
            <w:proofErr w:type="spellEnd"/>
            <w:r w:rsidR="00974C6E" w:rsidRPr="00C41118">
              <w:rPr>
                <w:rFonts w:asciiTheme="minorHAnsi" w:hAnsiTheme="minorHAnsi" w:cstheme="minorHAnsi"/>
                <w:sz w:val="22"/>
                <w:szCs w:val="22"/>
                <w:lang w:val="es-ES"/>
              </w:rPr>
              <w:t xml:space="preserve"> sobre las medidas correctivas que hubieran adoptado</w:t>
            </w:r>
            <w:r w:rsidRPr="00C41118">
              <w:rPr>
                <w:rFonts w:asciiTheme="minorHAnsi" w:hAnsiTheme="minorHAnsi" w:cstheme="minorHAnsi"/>
                <w:sz w:val="22"/>
                <w:szCs w:val="22"/>
                <w:lang w:val="es-ES"/>
              </w:rPr>
              <w:t>.</w:t>
            </w:r>
          </w:p>
          <w:p w14:paraId="1C874B2D" w14:textId="7C44A703" w:rsidR="00C367E5" w:rsidRPr="00C7621B" w:rsidRDefault="00C367E5" w:rsidP="00C367E5">
            <w:pPr>
              <w:rPr>
                <w:rFonts w:cstheme="minorHAnsi"/>
                <w:sz w:val="22"/>
                <w:szCs w:val="22"/>
                <w:lang w:val="es-ES" w:eastAsia="fr-FR"/>
              </w:rPr>
            </w:pPr>
            <w:r w:rsidRPr="00C7621B">
              <w:rPr>
                <w:rFonts w:cstheme="minorHAnsi"/>
                <w:sz w:val="22"/>
                <w:szCs w:val="22"/>
                <w:lang w:val="es-ES" w:eastAsia="fr-FR"/>
              </w:rPr>
              <w:t>Decisi</w:t>
            </w:r>
            <w:r w:rsidR="00C7621B">
              <w:rPr>
                <w:rFonts w:cstheme="minorHAnsi"/>
                <w:sz w:val="22"/>
                <w:szCs w:val="22"/>
                <w:lang w:val="es-ES" w:eastAsia="fr-FR"/>
              </w:rPr>
              <w:t>ó</w:t>
            </w:r>
            <w:r w:rsidRPr="00C7621B">
              <w:rPr>
                <w:rFonts w:cstheme="minorHAnsi"/>
                <w:sz w:val="22"/>
                <w:szCs w:val="22"/>
                <w:lang w:val="es-ES" w:eastAsia="fr-FR"/>
              </w:rPr>
              <w:t xml:space="preserve">n SC46-23: </w:t>
            </w:r>
            <w:r w:rsidR="00C7621B">
              <w:rPr>
                <w:rFonts w:cstheme="minorHAnsi"/>
                <w:sz w:val="22"/>
                <w:szCs w:val="22"/>
                <w:lang w:val="es-ES" w:eastAsia="fr-FR"/>
              </w:rPr>
              <w:t>El Comité Permanente aprobó distintas cuestiones relativas al presupuesto, incluida la asignación de este</w:t>
            </w:r>
            <w:r w:rsidRPr="00C7621B">
              <w:rPr>
                <w:rFonts w:cstheme="minorHAnsi"/>
                <w:sz w:val="22"/>
                <w:szCs w:val="22"/>
                <w:lang w:val="es-ES" w:eastAsia="fr-FR"/>
              </w:rPr>
              <w:t xml:space="preserve">. </w:t>
            </w:r>
          </w:p>
          <w:p w14:paraId="50832AAD" w14:textId="47173FEC" w:rsidR="00C367E5" w:rsidRPr="00C41118" w:rsidRDefault="00C7621B" w:rsidP="00C367E5">
            <w:pPr>
              <w:pStyle w:val="NormalWeb"/>
              <w:rPr>
                <w:rFonts w:asciiTheme="minorHAnsi" w:hAnsiTheme="minorHAnsi" w:cstheme="minorHAnsi"/>
                <w:sz w:val="22"/>
                <w:szCs w:val="22"/>
                <w:lang w:val="es-ES"/>
              </w:rPr>
            </w:pPr>
            <w:r w:rsidRPr="00C7621B">
              <w:rPr>
                <w:rFonts w:asciiTheme="minorHAnsi" w:hAnsiTheme="minorHAnsi" w:cstheme="minorHAnsi"/>
                <w:sz w:val="22"/>
                <w:szCs w:val="22"/>
                <w:lang w:val="es-ES"/>
              </w:rPr>
              <w:t>Decisión</w:t>
            </w:r>
            <w:r w:rsidR="00C367E5" w:rsidRPr="00C7621B">
              <w:rPr>
                <w:rFonts w:asciiTheme="minorHAnsi" w:hAnsiTheme="minorHAnsi" w:cstheme="minorHAnsi"/>
                <w:sz w:val="22"/>
                <w:szCs w:val="22"/>
                <w:lang w:val="es-ES"/>
              </w:rPr>
              <w:t xml:space="preserve"> SC46-28: </w:t>
            </w:r>
            <w:r>
              <w:rPr>
                <w:rFonts w:asciiTheme="minorHAnsi" w:hAnsiTheme="minorHAnsi" w:cstheme="minorHAnsi"/>
                <w:sz w:val="22"/>
                <w:szCs w:val="22"/>
                <w:lang w:val="es-ES"/>
              </w:rPr>
              <w:t xml:space="preserve">El Comité Permanente aprobó los Lineamientos Operativos revisados de </w:t>
            </w:r>
            <w:r w:rsidR="00C367E5" w:rsidRPr="00C7621B">
              <w:rPr>
                <w:rFonts w:asciiTheme="minorHAnsi" w:hAnsiTheme="minorHAnsi" w:cstheme="minorHAnsi"/>
                <w:sz w:val="22"/>
                <w:szCs w:val="22"/>
                <w:lang w:val="es-ES"/>
              </w:rPr>
              <w:t>2013-2015</w:t>
            </w:r>
            <w:r>
              <w:rPr>
                <w:rFonts w:asciiTheme="minorHAnsi" w:hAnsiTheme="minorHAnsi" w:cstheme="minorHAnsi"/>
                <w:sz w:val="22"/>
                <w:szCs w:val="22"/>
                <w:lang w:val="es-ES"/>
              </w:rPr>
              <w:t xml:space="preserve"> para las Iniciativas Regionales, y pidió a la Secretaría que finalizara y publicara los lineamientos teniendo en cuenta las posibles modificaciones posteriores recibidas de las Partes.</w:t>
            </w:r>
          </w:p>
        </w:tc>
        <w:tc>
          <w:tcPr>
            <w:tcW w:w="2410" w:type="dxa"/>
          </w:tcPr>
          <w:p w14:paraId="53091D11" w14:textId="2AEC9223" w:rsidR="00F85FDD" w:rsidRPr="00C367E5" w:rsidRDefault="00C367E5" w:rsidP="00A03E7B">
            <w:pPr>
              <w:rPr>
                <w:rFonts w:cstheme="minorHAnsi"/>
                <w:sz w:val="22"/>
                <w:szCs w:val="22"/>
                <w:lang w:val="es-ES"/>
              </w:rPr>
            </w:pPr>
            <w:r w:rsidRPr="00C367E5">
              <w:rPr>
                <w:rFonts w:cstheme="minorHAnsi"/>
                <w:sz w:val="22"/>
                <w:szCs w:val="22"/>
                <w:lang w:val="es-ES"/>
              </w:rPr>
              <w:lastRenderedPageBreak/>
              <w:t>No se ha incluido el texto completo de la decisión SC46-23 por ser muy largo</w:t>
            </w:r>
            <w:r>
              <w:rPr>
                <w:rFonts w:cstheme="minorHAnsi"/>
                <w:sz w:val="22"/>
                <w:szCs w:val="22"/>
                <w:lang w:val="es-ES"/>
              </w:rPr>
              <w:t>.</w:t>
            </w:r>
          </w:p>
        </w:tc>
      </w:tr>
      <w:tr w:rsidR="00F85FDD" w:rsidRPr="00C41118" w14:paraId="660BBF9A" w14:textId="77777777" w:rsidTr="001C7493">
        <w:tc>
          <w:tcPr>
            <w:tcW w:w="2869" w:type="dxa"/>
          </w:tcPr>
          <w:p w14:paraId="4976D152" w14:textId="77777777" w:rsidR="00F85FDD" w:rsidRPr="00C41118" w:rsidRDefault="00F85FDD" w:rsidP="00A03E7B">
            <w:pPr>
              <w:rPr>
                <w:rFonts w:cstheme="minorHAnsi"/>
                <w:sz w:val="22"/>
                <w:szCs w:val="22"/>
                <w:lang w:val="es-ES"/>
              </w:rPr>
            </w:pPr>
            <w:r w:rsidRPr="00C41118">
              <w:rPr>
                <w:rFonts w:cstheme="minorHAnsi"/>
                <w:sz w:val="22"/>
                <w:szCs w:val="22"/>
                <w:lang w:val="es-ES"/>
              </w:rPr>
              <w:t>SC43-7, SC43-17, SC43-21, SC43-35</w:t>
            </w:r>
          </w:p>
        </w:tc>
        <w:tc>
          <w:tcPr>
            <w:tcW w:w="8647" w:type="dxa"/>
          </w:tcPr>
          <w:p w14:paraId="6E491E30" w14:textId="0FA209F4"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Decisión </w:t>
            </w:r>
            <w:r w:rsidR="00F85FDD" w:rsidRPr="00C41118">
              <w:rPr>
                <w:rFonts w:asciiTheme="minorHAnsi" w:hAnsiTheme="minorHAnsi" w:cstheme="minorHAnsi"/>
                <w:sz w:val="22"/>
                <w:szCs w:val="22"/>
                <w:lang w:val="es-ES"/>
              </w:rPr>
              <w:t xml:space="preserve">SC43-7: </w:t>
            </w:r>
            <w:r w:rsidR="00974C6E" w:rsidRPr="00C41118">
              <w:rPr>
                <w:rFonts w:asciiTheme="minorHAnsi" w:hAnsiTheme="minorHAnsi" w:cstheme="minorHAnsi"/>
                <w:sz w:val="22"/>
                <w:szCs w:val="22"/>
                <w:lang w:val="es-ES"/>
              </w:rPr>
              <w:t xml:space="preserve">El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xml:space="preserve">́ Permanente </w:t>
            </w:r>
            <w:proofErr w:type="spellStart"/>
            <w:r w:rsidR="00974C6E" w:rsidRPr="00C41118">
              <w:rPr>
                <w:rFonts w:asciiTheme="minorHAnsi" w:hAnsiTheme="minorHAnsi" w:cstheme="minorHAnsi"/>
                <w:sz w:val="22"/>
                <w:szCs w:val="22"/>
                <w:lang w:val="es-ES"/>
              </w:rPr>
              <w:t>pidio</w:t>
            </w:r>
            <w:proofErr w:type="spellEnd"/>
            <w:r w:rsidR="00974C6E" w:rsidRPr="00C41118">
              <w:rPr>
                <w:rFonts w:asciiTheme="minorHAnsi" w:hAnsiTheme="minorHAnsi" w:cstheme="minorHAnsi"/>
                <w:sz w:val="22"/>
                <w:szCs w:val="22"/>
                <w:lang w:val="es-ES"/>
              </w:rPr>
              <w:t xml:space="preserve">́ al Grupo de </w:t>
            </w:r>
            <w:proofErr w:type="spellStart"/>
            <w:r w:rsidR="00974C6E" w:rsidRPr="00C41118">
              <w:rPr>
                <w:rFonts w:asciiTheme="minorHAnsi" w:hAnsiTheme="minorHAnsi" w:cstheme="minorHAnsi"/>
                <w:sz w:val="22"/>
                <w:szCs w:val="22"/>
                <w:lang w:val="es-ES"/>
              </w:rPr>
              <w:t>supervisión</w:t>
            </w:r>
            <w:proofErr w:type="spellEnd"/>
            <w:r w:rsidR="00974C6E" w:rsidRPr="00C41118">
              <w:rPr>
                <w:rFonts w:asciiTheme="minorHAnsi" w:hAnsiTheme="minorHAnsi" w:cstheme="minorHAnsi"/>
                <w:sz w:val="22"/>
                <w:szCs w:val="22"/>
                <w:lang w:val="es-ES"/>
              </w:rPr>
              <w:t xml:space="preserve"> de las actividades de </w:t>
            </w:r>
            <w:proofErr w:type="spellStart"/>
            <w:r w:rsidR="00974C6E" w:rsidRPr="00C41118">
              <w:rPr>
                <w:rFonts w:asciiTheme="minorHAnsi" w:hAnsiTheme="minorHAnsi" w:cstheme="minorHAnsi"/>
                <w:sz w:val="22"/>
                <w:szCs w:val="22"/>
                <w:lang w:val="es-ES"/>
              </w:rPr>
              <w:t>CECoP</w:t>
            </w:r>
            <w:proofErr w:type="spellEnd"/>
            <w:r w:rsidR="00974C6E" w:rsidRPr="00C41118">
              <w:rPr>
                <w:rFonts w:asciiTheme="minorHAnsi" w:hAnsiTheme="minorHAnsi" w:cstheme="minorHAnsi"/>
                <w:sz w:val="22"/>
                <w:szCs w:val="22"/>
                <w:lang w:val="es-ES"/>
              </w:rPr>
              <w:t xml:space="preserve"> que elaborara un </w:t>
            </w:r>
            <w:proofErr w:type="spellStart"/>
            <w:r w:rsidR="00974C6E" w:rsidRPr="00C41118">
              <w:rPr>
                <w:rFonts w:asciiTheme="minorHAnsi" w:hAnsiTheme="minorHAnsi" w:cstheme="minorHAnsi"/>
                <w:sz w:val="22"/>
                <w:szCs w:val="22"/>
                <w:lang w:val="es-ES"/>
              </w:rPr>
              <w:t>párrafo</w:t>
            </w:r>
            <w:proofErr w:type="spellEnd"/>
            <w:r w:rsidR="00974C6E" w:rsidRPr="00C41118">
              <w:rPr>
                <w:rFonts w:asciiTheme="minorHAnsi" w:hAnsiTheme="minorHAnsi" w:cstheme="minorHAnsi"/>
                <w:sz w:val="22"/>
                <w:szCs w:val="22"/>
                <w:lang w:val="es-ES"/>
              </w:rPr>
              <w:t xml:space="preserve"> de la parte dispositiva en el que se </w:t>
            </w:r>
            <w:proofErr w:type="spellStart"/>
            <w:r w:rsidR="00974C6E" w:rsidRPr="00C41118">
              <w:rPr>
                <w:rFonts w:asciiTheme="minorHAnsi" w:hAnsiTheme="minorHAnsi" w:cstheme="minorHAnsi"/>
                <w:sz w:val="22"/>
                <w:szCs w:val="22"/>
                <w:lang w:val="es-ES"/>
              </w:rPr>
              <w:t>señalaran</w:t>
            </w:r>
            <w:proofErr w:type="spellEnd"/>
            <w:r w:rsidR="00974C6E" w:rsidRPr="00C41118">
              <w:rPr>
                <w:rFonts w:asciiTheme="minorHAnsi" w:hAnsiTheme="minorHAnsi" w:cstheme="minorHAnsi"/>
                <w:sz w:val="22"/>
                <w:szCs w:val="22"/>
                <w:lang w:val="es-ES"/>
              </w:rPr>
              <w:t xml:space="preserve"> las necesidades de </w:t>
            </w:r>
            <w:proofErr w:type="spellStart"/>
            <w:r w:rsidR="00974C6E" w:rsidRPr="00C41118">
              <w:rPr>
                <w:rFonts w:asciiTheme="minorHAnsi" w:hAnsiTheme="minorHAnsi" w:cstheme="minorHAnsi"/>
                <w:sz w:val="22"/>
                <w:szCs w:val="22"/>
                <w:lang w:val="es-ES"/>
              </w:rPr>
              <w:t>creación</w:t>
            </w:r>
            <w:proofErr w:type="spellEnd"/>
            <w:r w:rsidR="00974C6E" w:rsidRPr="00C41118">
              <w:rPr>
                <w:rFonts w:asciiTheme="minorHAnsi" w:hAnsiTheme="minorHAnsi" w:cstheme="minorHAnsi"/>
                <w:sz w:val="22"/>
                <w:szCs w:val="22"/>
                <w:lang w:val="es-ES"/>
              </w:rPr>
              <w:t xml:space="preserve"> de capacidad del personal de los Centros Regionales Ramsar a fin de incluirlo en el proyecto de </w:t>
            </w:r>
            <w:proofErr w:type="spellStart"/>
            <w:r w:rsidR="00974C6E" w:rsidRPr="00C41118">
              <w:rPr>
                <w:rFonts w:asciiTheme="minorHAnsi" w:hAnsiTheme="minorHAnsi" w:cstheme="minorHAnsi"/>
                <w:sz w:val="22"/>
                <w:szCs w:val="22"/>
                <w:lang w:val="es-ES"/>
              </w:rPr>
              <w:t>Resolución</w:t>
            </w:r>
            <w:proofErr w:type="spellEnd"/>
            <w:r w:rsidR="00974C6E" w:rsidRPr="00C41118">
              <w:rPr>
                <w:rFonts w:asciiTheme="minorHAnsi" w:hAnsiTheme="minorHAnsi" w:cstheme="minorHAnsi"/>
                <w:sz w:val="22"/>
                <w:szCs w:val="22"/>
                <w:lang w:val="es-ES"/>
              </w:rPr>
              <w:t xml:space="preserve"> para la COP11 sobre “Iniciativas regionales”</w:t>
            </w:r>
            <w:r w:rsidR="00F85FDD" w:rsidRPr="00C41118">
              <w:rPr>
                <w:rFonts w:asciiTheme="minorHAnsi" w:hAnsiTheme="minorHAnsi" w:cstheme="minorHAnsi"/>
                <w:sz w:val="22"/>
                <w:szCs w:val="22"/>
                <w:lang w:val="es-ES"/>
              </w:rPr>
              <w:t xml:space="preserve">. </w:t>
            </w:r>
          </w:p>
          <w:p w14:paraId="06180AC2" w14:textId="696E9B42"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Decisión </w:t>
            </w:r>
            <w:r w:rsidR="00F85FDD" w:rsidRPr="00C41118">
              <w:rPr>
                <w:rFonts w:asciiTheme="minorHAnsi" w:hAnsiTheme="minorHAnsi" w:cstheme="minorHAnsi"/>
                <w:sz w:val="22"/>
                <w:szCs w:val="22"/>
                <w:lang w:val="es-ES"/>
              </w:rPr>
              <w:t xml:space="preserve">SC43-17: </w:t>
            </w:r>
            <w:r w:rsidR="00974C6E" w:rsidRPr="00C41118">
              <w:rPr>
                <w:rFonts w:asciiTheme="minorHAnsi" w:hAnsiTheme="minorHAnsi" w:cstheme="minorHAnsi"/>
                <w:sz w:val="22"/>
                <w:szCs w:val="22"/>
                <w:lang w:val="es-ES"/>
              </w:rPr>
              <w:t xml:space="preserve">El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xml:space="preserve">́ Permanente </w:t>
            </w:r>
            <w:proofErr w:type="spellStart"/>
            <w:r w:rsidR="00974C6E" w:rsidRPr="00C41118">
              <w:rPr>
                <w:rFonts w:asciiTheme="minorHAnsi" w:hAnsiTheme="minorHAnsi" w:cstheme="minorHAnsi"/>
                <w:sz w:val="22"/>
                <w:szCs w:val="22"/>
                <w:lang w:val="es-ES"/>
              </w:rPr>
              <w:t>reconocio</w:t>
            </w:r>
            <w:proofErr w:type="spellEnd"/>
            <w:r w:rsidR="00974C6E" w:rsidRPr="00C41118">
              <w:rPr>
                <w:rFonts w:asciiTheme="minorHAnsi" w:hAnsiTheme="minorHAnsi" w:cstheme="minorHAnsi"/>
                <w:sz w:val="22"/>
                <w:szCs w:val="22"/>
                <w:lang w:val="es-ES"/>
              </w:rPr>
              <w:t xml:space="preserve">́ que las dificultades financieras </w:t>
            </w:r>
            <w:proofErr w:type="spellStart"/>
            <w:r w:rsidR="00974C6E" w:rsidRPr="00C41118">
              <w:rPr>
                <w:rFonts w:asciiTheme="minorHAnsi" w:hAnsiTheme="minorHAnsi" w:cstheme="minorHAnsi"/>
                <w:sz w:val="22"/>
                <w:szCs w:val="22"/>
                <w:lang w:val="es-ES"/>
              </w:rPr>
              <w:t>continuarían</w:t>
            </w:r>
            <w:proofErr w:type="spellEnd"/>
            <w:r w:rsidR="00974C6E" w:rsidRPr="00C41118">
              <w:rPr>
                <w:rFonts w:asciiTheme="minorHAnsi" w:hAnsiTheme="minorHAnsi" w:cstheme="minorHAnsi"/>
                <w:sz w:val="22"/>
                <w:szCs w:val="22"/>
                <w:lang w:val="es-ES"/>
              </w:rPr>
              <w:t xml:space="preserve"> probablemente en 2012 y </w:t>
            </w:r>
            <w:proofErr w:type="spellStart"/>
            <w:r w:rsidR="00974C6E" w:rsidRPr="00C41118">
              <w:rPr>
                <w:rFonts w:asciiTheme="minorHAnsi" w:hAnsiTheme="minorHAnsi" w:cstheme="minorHAnsi"/>
                <w:sz w:val="22"/>
                <w:szCs w:val="22"/>
                <w:lang w:val="es-ES"/>
              </w:rPr>
              <w:t>aprobo</w:t>
            </w:r>
            <w:proofErr w:type="spellEnd"/>
            <w:r w:rsidR="00974C6E" w:rsidRPr="00C41118">
              <w:rPr>
                <w:rFonts w:asciiTheme="minorHAnsi" w:hAnsiTheme="minorHAnsi" w:cstheme="minorHAnsi"/>
                <w:sz w:val="22"/>
                <w:szCs w:val="22"/>
                <w:lang w:val="es-ES"/>
              </w:rPr>
              <w:t xml:space="preserve">́ el nuevo presupuesto para 2012 (anexo al presente informe) en el que se reflejaban aumentos salariales nulos, un incremento del Fondo de Reserva de 100.000 CHF, un remanente de 121.000 CHF proveniente de las asignaciones a las iniciativas regionales para 2011 y otros 73.000 CHF proveniente de las asignaciones a las iniciativas regionales para 2012. El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xml:space="preserve">́ Permanente </w:t>
            </w:r>
            <w:proofErr w:type="spellStart"/>
            <w:r w:rsidR="00974C6E" w:rsidRPr="00C41118">
              <w:rPr>
                <w:rFonts w:asciiTheme="minorHAnsi" w:hAnsiTheme="minorHAnsi" w:cstheme="minorHAnsi"/>
                <w:sz w:val="22"/>
                <w:szCs w:val="22"/>
                <w:lang w:val="es-ES"/>
              </w:rPr>
              <w:t>pidio</w:t>
            </w:r>
            <w:proofErr w:type="spellEnd"/>
            <w:r w:rsidR="00974C6E" w:rsidRPr="00C41118">
              <w:rPr>
                <w:rFonts w:asciiTheme="minorHAnsi" w:hAnsiTheme="minorHAnsi" w:cstheme="minorHAnsi"/>
                <w:sz w:val="22"/>
                <w:szCs w:val="22"/>
                <w:lang w:val="es-ES"/>
              </w:rPr>
              <w:t xml:space="preserve">́ que se intensificaran los esfuerzos para asegurar fuentes de </w:t>
            </w:r>
            <w:proofErr w:type="spellStart"/>
            <w:r w:rsidR="00974C6E" w:rsidRPr="00C41118">
              <w:rPr>
                <w:rFonts w:asciiTheme="minorHAnsi" w:hAnsiTheme="minorHAnsi" w:cstheme="minorHAnsi"/>
                <w:sz w:val="22"/>
                <w:szCs w:val="22"/>
                <w:lang w:val="es-ES"/>
              </w:rPr>
              <w:t>financiación</w:t>
            </w:r>
            <w:proofErr w:type="spellEnd"/>
            <w:r w:rsidR="00974C6E" w:rsidRPr="00C41118">
              <w:rPr>
                <w:rFonts w:asciiTheme="minorHAnsi" w:hAnsiTheme="minorHAnsi" w:cstheme="minorHAnsi"/>
                <w:sz w:val="22"/>
                <w:szCs w:val="22"/>
                <w:lang w:val="es-ES"/>
              </w:rPr>
              <w:t xml:space="preserve"> alternativas, no sujetas al presupuesto </w:t>
            </w:r>
            <w:proofErr w:type="spellStart"/>
            <w:r w:rsidR="00974C6E" w:rsidRPr="00C41118">
              <w:rPr>
                <w:rFonts w:asciiTheme="minorHAnsi" w:hAnsiTheme="minorHAnsi" w:cstheme="minorHAnsi"/>
                <w:sz w:val="22"/>
                <w:szCs w:val="22"/>
                <w:lang w:val="es-ES"/>
              </w:rPr>
              <w:t>básico</w:t>
            </w:r>
            <w:proofErr w:type="spellEnd"/>
            <w:r w:rsidR="00974C6E" w:rsidRPr="00C41118">
              <w:rPr>
                <w:rFonts w:asciiTheme="minorHAnsi" w:hAnsiTheme="minorHAnsi" w:cstheme="minorHAnsi"/>
                <w:sz w:val="22"/>
                <w:szCs w:val="22"/>
                <w:lang w:val="es-ES"/>
              </w:rPr>
              <w:t>, para las iniciativas regionales tanto para 2012 como para 2013-2015</w:t>
            </w:r>
            <w:r w:rsidR="00F85FDD" w:rsidRPr="00C41118">
              <w:rPr>
                <w:rFonts w:asciiTheme="minorHAnsi" w:hAnsiTheme="minorHAnsi" w:cstheme="minorHAnsi"/>
                <w:sz w:val="22"/>
                <w:szCs w:val="22"/>
                <w:lang w:val="es-ES"/>
              </w:rPr>
              <w:t xml:space="preserve">. </w:t>
            </w:r>
          </w:p>
          <w:p w14:paraId="63615691" w14:textId="6BDF9043"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Decisión </w:t>
            </w:r>
            <w:r w:rsidR="00F85FDD" w:rsidRPr="00C41118">
              <w:rPr>
                <w:rFonts w:asciiTheme="minorHAnsi" w:hAnsiTheme="minorHAnsi" w:cstheme="minorHAnsi"/>
                <w:sz w:val="22"/>
                <w:szCs w:val="22"/>
                <w:lang w:val="es-ES"/>
              </w:rPr>
              <w:t xml:space="preserve">SC43-21: </w:t>
            </w:r>
            <w:r w:rsidR="00974C6E" w:rsidRPr="00C41118">
              <w:rPr>
                <w:rFonts w:asciiTheme="minorHAnsi" w:hAnsiTheme="minorHAnsi" w:cstheme="minorHAnsi"/>
                <w:sz w:val="22"/>
                <w:szCs w:val="22"/>
                <w:lang w:val="es-ES"/>
              </w:rPr>
              <w:t xml:space="preserve">El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xml:space="preserve">́ Permanente </w:t>
            </w:r>
            <w:proofErr w:type="spellStart"/>
            <w:r w:rsidR="00974C6E" w:rsidRPr="00C41118">
              <w:rPr>
                <w:rFonts w:asciiTheme="minorHAnsi" w:hAnsiTheme="minorHAnsi" w:cstheme="minorHAnsi"/>
                <w:sz w:val="22"/>
                <w:szCs w:val="22"/>
                <w:lang w:val="es-ES"/>
              </w:rPr>
              <w:t>señalo</w:t>
            </w:r>
            <w:proofErr w:type="spellEnd"/>
            <w:r w:rsidR="00974C6E" w:rsidRPr="00C41118">
              <w:rPr>
                <w:rFonts w:asciiTheme="minorHAnsi" w:hAnsiTheme="minorHAnsi" w:cstheme="minorHAnsi"/>
                <w:sz w:val="22"/>
                <w:szCs w:val="22"/>
                <w:lang w:val="es-ES"/>
              </w:rPr>
              <w:t xml:space="preserve">́ que la </w:t>
            </w:r>
            <w:proofErr w:type="spellStart"/>
            <w:r w:rsidR="00974C6E" w:rsidRPr="00C41118">
              <w:rPr>
                <w:rFonts w:asciiTheme="minorHAnsi" w:hAnsiTheme="minorHAnsi" w:cstheme="minorHAnsi"/>
                <w:sz w:val="22"/>
                <w:szCs w:val="22"/>
                <w:lang w:val="es-ES"/>
              </w:rPr>
              <w:t>Secretaría</w:t>
            </w:r>
            <w:proofErr w:type="spellEnd"/>
            <w:r w:rsidR="00974C6E" w:rsidRPr="00C41118">
              <w:rPr>
                <w:rFonts w:asciiTheme="minorHAnsi" w:hAnsiTheme="minorHAnsi" w:cstheme="minorHAnsi"/>
                <w:sz w:val="22"/>
                <w:szCs w:val="22"/>
                <w:lang w:val="es-ES"/>
              </w:rPr>
              <w:t xml:space="preserve"> y las Partes Contratantes </w:t>
            </w:r>
            <w:proofErr w:type="spellStart"/>
            <w:r w:rsidR="00974C6E" w:rsidRPr="00C41118">
              <w:rPr>
                <w:rFonts w:asciiTheme="minorHAnsi" w:hAnsiTheme="minorHAnsi" w:cstheme="minorHAnsi"/>
                <w:sz w:val="22"/>
                <w:szCs w:val="22"/>
                <w:lang w:val="es-ES"/>
              </w:rPr>
              <w:t>habían</w:t>
            </w:r>
            <w:proofErr w:type="spellEnd"/>
            <w:r w:rsidR="00974C6E" w:rsidRPr="00C41118">
              <w:rPr>
                <w:rFonts w:asciiTheme="minorHAnsi" w:hAnsiTheme="minorHAnsi" w:cstheme="minorHAnsi"/>
                <w:sz w:val="22"/>
                <w:szCs w:val="22"/>
                <w:lang w:val="es-ES"/>
              </w:rPr>
              <w:t xml:space="preserve"> identificado varios elementos que </w:t>
            </w:r>
            <w:proofErr w:type="spellStart"/>
            <w:r w:rsidR="00974C6E" w:rsidRPr="00C41118">
              <w:rPr>
                <w:rFonts w:asciiTheme="minorHAnsi" w:hAnsiTheme="minorHAnsi" w:cstheme="minorHAnsi"/>
                <w:sz w:val="22"/>
                <w:szCs w:val="22"/>
                <w:lang w:val="es-ES"/>
              </w:rPr>
              <w:t>podían</w:t>
            </w:r>
            <w:proofErr w:type="spellEnd"/>
            <w:r w:rsidR="00974C6E" w:rsidRPr="00C41118">
              <w:rPr>
                <w:rFonts w:asciiTheme="minorHAnsi" w:hAnsiTheme="minorHAnsi" w:cstheme="minorHAnsi"/>
                <w:sz w:val="22"/>
                <w:szCs w:val="22"/>
                <w:lang w:val="es-ES"/>
              </w:rPr>
              <w:t xml:space="preserve"> redundar en ahorros de costos en ambas </w:t>
            </w:r>
            <w:proofErr w:type="spellStart"/>
            <w:r w:rsidR="00974C6E" w:rsidRPr="00C41118">
              <w:rPr>
                <w:rFonts w:asciiTheme="minorHAnsi" w:hAnsiTheme="minorHAnsi" w:cstheme="minorHAnsi"/>
                <w:sz w:val="22"/>
                <w:szCs w:val="22"/>
                <w:lang w:val="es-ES"/>
              </w:rPr>
              <w:t>hipótesis</w:t>
            </w:r>
            <w:proofErr w:type="spellEnd"/>
            <w:r w:rsidR="00974C6E" w:rsidRPr="00C41118">
              <w:rPr>
                <w:rFonts w:asciiTheme="minorHAnsi" w:hAnsiTheme="minorHAnsi" w:cstheme="minorHAnsi"/>
                <w:sz w:val="22"/>
                <w:szCs w:val="22"/>
                <w:lang w:val="es-ES"/>
              </w:rPr>
              <w:t xml:space="preserve"> de presupuesto para 2013-2015, concretamente en </w:t>
            </w:r>
            <w:proofErr w:type="spellStart"/>
            <w:r w:rsidR="00974C6E" w:rsidRPr="00C41118">
              <w:rPr>
                <w:rFonts w:asciiTheme="minorHAnsi" w:hAnsiTheme="minorHAnsi" w:cstheme="minorHAnsi"/>
                <w:sz w:val="22"/>
                <w:szCs w:val="22"/>
                <w:lang w:val="es-ES"/>
              </w:rPr>
              <w:t>relación</w:t>
            </w:r>
            <w:proofErr w:type="spellEnd"/>
            <w:r w:rsidR="00974C6E" w:rsidRPr="00C41118">
              <w:rPr>
                <w:rFonts w:asciiTheme="minorHAnsi" w:hAnsiTheme="minorHAnsi" w:cstheme="minorHAnsi"/>
                <w:sz w:val="22"/>
                <w:szCs w:val="22"/>
                <w:lang w:val="es-ES"/>
              </w:rPr>
              <w:t xml:space="preserve"> con las iniciativas regionales, el estipendio del Presidente del GECT, la </w:t>
            </w:r>
            <w:proofErr w:type="spellStart"/>
            <w:r w:rsidR="00974C6E" w:rsidRPr="00C41118">
              <w:rPr>
                <w:rFonts w:asciiTheme="minorHAnsi" w:hAnsiTheme="minorHAnsi" w:cstheme="minorHAnsi"/>
                <w:sz w:val="22"/>
                <w:szCs w:val="22"/>
                <w:lang w:val="es-ES"/>
              </w:rPr>
              <w:t>contribución</w:t>
            </w:r>
            <w:proofErr w:type="spellEnd"/>
            <w:r w:rsidR="00974C6E" w:rsidRPr="00C41118">
              <w:rPr>
                <w:rFonts w:asciiTheme="minorHAnsi" w:hAnsiTheme="minorHAnsi" w:cstheme="minorHAnsi"/>
                <w:sz w:val="22"/>
                <w:szCs w:val="22"/>
                <w:lang w:val="es-ES"/>
              </w:rPr>
              <w:t xml:space="preserve"> </w:t>
            </w:r>
            <w:proofErr w:type="spellStart"/>
            <w:r w:rsidR="00974C6E" w:rsidRPr="00C41118">
              <w:rPr>
                <w:rFonts w:asciiTheme="minorHAnsi" w:hAnsiTheme="minorHAnsi" w:cstheme="minorHAnsi"/>
                <w:sz w:val="22"/>
                <w:szCs w:val="22"/>
                <w:lang w:val="es-ES"/>
              </w:rPr>
              <w:t>básica</w:t>
            </w:r>
            <w:proofErr w:type="spellEnd"/>
            <w:r w:rsidR="00974C6E" w:rsidRPr="00C41118">
              <w:rPr>
                <w:rFonts w:asciiTheme="minorHAnsi" w:hAnsiTheme="minorHAnsi" w:cstheme="minorHAnsi"/>
                <w:sz w:val="22"/>
                <w:szCs w:val="22"/>
                <w:lang w:val="es-ES"/>
              </w:rPr>
              <w:t xml:space="preserve"> a los proyectos del GECT, las actividades de </w:t>
            </w:r>
            <w:proofErr w:type="spellStart"/>
            <w:r w:rsidR="00974C6E" w:rsidRPr="00C41118">
              <w:rPr>
                <w:rFonts w:asciiTheme="minorHAnsi" w:hAnsiTheme="minorHAnsi" w:cstheme="minorHAnsi"/>
                <w:sz w:val="22"/>
                <w:szCs w:val="22"/>
                <w:lang w:val="es-ES"/>
              </w:rPr>
              <w:t>CECoP</w:t>
            </w:r>
            <w:proofErr w:type="spellEnd"/>
            <w:r w:rsidR="00974C6E" w:rsidRPr="00C41118">
              <w:rPr>
                <w:rFonts w:asciiTheme="minorHAnsi" w:hAnsiTheme="minorHAnsi" w:cstheme="minorHAnsi"/>
                <w:sz w:val="22"/>
                <w:szCs w:val="22"/>
                <w:lang w:val="es-ES"/>
              </w:rPr>
              <w:t xml:space="preserve">/comunicaciones, los viajes y el apoyo </w:t>
            </w:r>
            <w:proofErr w:type="spellStart"/>
            <w:r w:rsidR="00974C6E" w:rsidRPr="00C41118">
              <w:rPr>
                <w:rFonts w:asciiTheme="minorHAnsi" w:hAnsiTheme="minorHAnsi" w:cstheme="minorHAnsi"/>
                <w:sz w:val="22"/>
                <w:szCs w:val="22"/>
                <w:lang w:val="es-ES"/>
              </w:rPr>
              <w:t>jurídico</w:t>
            </w:r>
            <w:proofErr w:type="spellEnd"/>
            <w:r w:rsidR="00974C6E" w:rsidRPr="00C41118">
              <w:rPr>
                <w:rFonts w:asciiTheme="minorHAnsi" w:hAnsiTheme="minorHAnsi" w:cstheme="minorHAnsi"/>
                <w:sz w:val="22"/>
                <w:szCs w:val="22"/>
                <w:lang w:val="es-ES"/>
              </w:rPr>
              <w:t xml:space="preserve">, y </w:t>
            </w:r>
            <w:proofErr w:type="spellStart"/>
            <w:r w:rsidR="00974C6E" w:rsidRPr="00C41118">
              <w:rPr>
                <w:rFonts w:asciiTheme="minorHAnsi" w:hAnsiTheme="minorHAnsi" w:cstheme="minorHAnsi"/>
                <w:sz w:val="22"/>
                <w:szCs w:val="22"/>
                <w:lang w:val="es-ES"/>
              </w:rPr>
              <w:t>pidio</w:t>
            </w:r>
            <w:proofErr w:type="spellEnd"/>
            <w:r w:rsidR="00974C6E" w:rsidRPr="00C41118">
              <w:rPr>
                <w:rFonts w:asciiTheme="minorHAnsi" w:hAnsiTheme="minorHAnsi" w:cstheme="minorHAnsi"/>
                <w:sz w:val="22"/>
                <w:szCs w:val="22"/>
                <w:lang w:val="es-ES"/>
              </w:rPr>
              <w:t xml:space="preserve">́ a la </w:t>
            </w:r>
            <w:proofErr w:type="spellStart"/>
            <w:r w:rsidR="00974C6E" w:rsidRPr="00C41118">
              <w:rPr>
                <w:rFonts w:asciiTheme="minorHAnsi" w:hAnsiTheme="minorHAnsi" w:cstheme="minorHAnsi"/>
                <w:sz w:val="22"/>
                <w:szCs w:val="22"/>
                <w:lang w:val="es-ES"/>
              </w:rPr>
              <w:t>Secretaría</w:t>
            </w:r>
            <w:proofErr w:type="spellEnd"/>
            <w:r w:rsidR="00974C6E" w:rsidRPr="00C41118">
              <w:rPr>
                <w:rFonts w:asciiTheme="minorHAnsi" w:hAnsiTheme="minorHAnsi" w:cstheme="minorHAnsi"/>
                <w:sz w:val="22"/>
                <w:szCs w:val="22"/>
                <w:lang w:val="es-ES"/>
              </w:rPr>
              <w:t xml:space="preserve"> que se centrara en esos elementos en particular cuando elaborara las </w:t>
            </w:r>
            <w:proofErr w:type="spellStart"/>
            <w:r w:rsidR="00974C6E" w:rsidRPr="00C41118">
              <w:rPr>
                <w:rFonts w:asciiTheme="minorHAnsi" w:hAnsiTheme="minorHAnsi" w:cstheme="minorHAnsi"/>
                <w:sz w:val="22"/>
                <w:szCs w:val="22"/>
                <w:lang w:val="es-ES"/>
              </w:rPr>
              <w:t>hipótesis</w:t>
            </w:r>
            <w:proofErr w:type="spellEnd"/>
            <w:r w:rsidR="00974C6E" w:rsidRPr="00C41118">
              <w:rPr>
                <w:rFonts w:asciiTheme="minorHAnsi" w:hAnsiTheme="minorHAnsi" w:cstheme="minorHAnsi"/>
                <w:sz w:val="22"/>
                <w:szCs w:val="22"/>
                <w:lang w:val="es-ES"/>
              </w:rPr>
              <w:t xml:space="preserve"> de presupuesto revisadas que </w:t>
            </w:r>
            <w:proofErr w:type="spellStart"/>
            <w:r w:rsidR="00974C6E" w:rsidRPr="00C41118">
              <w:rPr>
                <w:rFonts w:asciiTheme="minorHAnsi" w:hAnsiTheme="minorHAnsi" w:cstheme="minorHAnsi"/>
                <w:sz w:val="22"/>
                <w:szCs w:val="22"/>
                <w:lang w:val="es-ES"/>
              </w:rPr>
              <w:t>presentaría</w:t>
            </w:r>
            <w:proofErr w:type="spellEnd"/>
            <w:r w:rsidR="00974C6E" w:rsidRPr="00C41118">
              <w:rPr>
                <w:rFonts w:asciiTheme="minorHAnsi" w:hAnsiTheme="minorHAnsi" w:cstheme="minorHAnsi"/>
                <w:sz w:val="22"/>
                <w:szCs w:val="22"/>
                <w:lang w:val="es-ES"/>
              </w:rPr>
              <w:t xml:space="preserve"> a la </w:t>
            </w:r>
            <w:proofErr w:type="spellStart"/>
            <w:r w:rsidR="00974C6E" w:rsidRPr="00C41118">
              <w:rPr>
                <w:rFonts w:asciiTheme="minorHAnsi" w:hAnsiTheme="minorHAnsi" w:cstheme="minorHAnsi"/>
                <w:sz w:val="22"/>
                <w:szCs w:val="22"/>
                <w:lang w:val="es-ES"/>
              </w:rPr>
              <w:t>consideración</w:t>
            </w:r>
            <w:proofErr w:type="spellEnd"/>
            <w:r w:rsidR="00974C6E" w:rsidRPr="00C41118">
              <w:rPr>
                <w:rFonts w:asciiTheme="minorHAnsi" w:hAnsiTheme="minorHAnsi" w:cstheme="minorHAnsi"/>
                <w:sz w:val="22"/>
                <w:szCs w:val="22"/>
                <w:lang w:val="es-ES"/>
              </w:rPr>
              <w:t xml:space="preserve"> de las Partes Contratantes</w:t>
            </w:r>
            <w:r w:rsidR="002649F0" w:rsidRPr="00C41118">
              <w:rPr>
                <w:rFonts w:asciiTheme="minorHAnsi" w:hAnsiTheme="minorHAnsi" w:cstheme="minorHAnsi"/>
                <w:sz w:val="22"/>
                <w:szCs w:val="22"/>
                <w:lang w:val="es-ES"/>
              </w:rPr>
              <w:t>.</w:t>
            </w:r>
            <w:r w:rsidR="00F85FDD" w:rsidRPr="00C41118">
              <w:rPr>
                <w:rFonts w:asciiTheme="minorHAnsi" w:hAnsiTheme="minorHAnsi" w:cstheme="minorHAnsi"/>
                <w:sz w:val="22"/>
                <w:szCs w:val="22"/>
                <w:lang w:val="es-ES"/>
              </w:rPr>
              <w:t xml:space="preserve"> </w:t>
            </w:r>
          </w:p>
          <w:p w14:paraId="2842EB51" w14:textId="64343199"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lastRenderedPageBreak/>
              <w:t xml:space="preserve">Decisión </w:t>
            </w:r>
            <w:r w:rsidR="00F85FDD" w:rsidRPr="00C41118">
              <w:rPr>
                <w:rFonts w:asciiTheme="minorHAnsi" w:hAnsiTheme="minorHAnsi" w:cstheme="minorHAnsi"/>
                <w:sz w:val="22"/>
                <w:szCs w:val="22"/>
                <w:lang w:val="es-ES"/>
              </w:rPr>
              <w:t xml:space="preserve">SC43-35: </w:t>
            </w:r>
            <w:r w:rsidR="00974C6E" w:rsidRPr="00C41118">
              <w:rPr>
                <w:rFonts w:asciiTheme="minorHAnsi" w:hAnsiTheme="minorHAnsi" w:cstheme="minorHAnsi"/>
                <w:sz w:val="22"/>
                <w:szCs w:val="22"/>
                <w:lang w:val="es-ES"/>
              </w:rPr>
              <w:t xml:space="preserve">El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xml:space="preserve">́ Permanente </w:t>
            </w:r>
            <w:proofErr w:type="spellStart"/>
            <w:r w:rsidR="00974C6E" w:rsidRPr="00C41118">
              <w:rPr>
                <w:rFonts w:asciiTheme="minorHAnsi" w:hAnsiTheme="minorHAnsi" w:cstheme="minorHAnsi"/>
                <w:sz w:val="22"/>
                <w:szCs w:val="22"/>
                <w:lang w:val="es-ES"/>
              </w:rPr>
              <w:t>recordo</w:t>
            </w:r>
            <w:proofErr w:type="spellEnd"/>
            <w:r w:rsidR="00974C6E" w:rsidRPr="00C41118">
              <w:rPr>
                <w:rFonts w:asciiTheme="minorHAnsi" w:hAnsiTheme="minorHAnsi" w:cstheme="minorHAnsi"/>
                <w:sz w:val="22"/>
                <w:szCs w:val="22"/>
                <w:lang w:val="es-ES"/>
              </w:rPr>
              <w:t xml:space="preserve">́ el mandato del Coordinador de las Asociaciones de </w:t>
            </w:r>
            <w:proofErr w:type="spellStart"/>
            <w:r w:rsidR="00974C6E" w:rsidRPr="00C41118">
              <w:rPr>
                <w:rFonts w:asciiTheme="minorHAnsi" w:hAnsiTheme="minorHAnsi" w:cstheme="minorHAnsi"/>
                <w:sz w:val="22"/>
                <w:szCs w:val="22"/>
                <w:lang w:val="es-ES"/>
              </w:rPr>
              <w:t>Colaboración</w:t>
            </w:r>
            <w:proofErr w:type="spellEnd"/>
            <w:r w:rsidR="00974C6E" w:rsidRPr="00C41118">
              <w:rPr>
                <w:rFonts w:asciiTheme="minorHAnsi" w:hAnsiTheme="minorHAnsi" w:cstheme="minorHAnsi"/>
                <w:sz w:val="22"/>
                <w:szCs w:val="22"/>
                <w:lang w:val="es-ES"/>
              </w:rPr>
              <w:t xml:space="preserve"> (DOC. SC41-19 an</w:t>
            </w:r>
            <w:r w:rsidR="00A3732E" w:rsidRPr="00C41118">
              <w:rPr>
                <w:rFonts w:asciiTheme="minorHAnsi" w:hAnsiTheme="minorHAnsi" w:cstheme="minorHAnsi"/>
                <w:sz w:val="22"/>
                <w:szCs w:val="22"/>
                <w:lang w:val="es-ES"/>
              </w:rPr>
              <w:t>exo</w:t>
            </w:r>
            <w:r w:rsidR="00974C6E" w:rsidRPr="00C41118">
              <w:rPr>
                <w:rFonts w:asciiTheme="minorHAnsi" w:hAnsiTheme="minorHAnsi" w:cstheme="minorHAnsi"/>
                <w:sz w:val="22"/>
                <w:szCs w:val="22"/>
                <w:lang w:val="es-ES"/>
              </w:rPr>
              <w:t xml:space="preserve">) y </w:t>
            </w:r>
            <w:proofErr w:type="spellStart"/>
            <w:r w:rsidR="00974C6E" w:rsidRPr="00C41118">
              <w:rPr>
                <w:rFonts w:asciiTheme="minorHAnsi" w:hAnsiTheme="minorHAnsi" w:cstheme="minorHAnsi"/>
                <w:sz w:val="22"/>
                <w:szCs w:val="22"/>
                <w:lang w:val="es-ES"/>
              </w:rPr>
              <w:t>pidio</w:t>
            </w:r>
            <w:proofErr w:type="spellEnd"/>
            <w:r w:rsidR="00974C6E" w:rsidRPr="00C41118">
              <w:rPr>
                <w:rFonts w:asciiTheme="minorHAnsi" w:hAnsiTheme="minorHAnsi" w:cstheme="minorHAnsi"/>
                <w:sz w:val="22"/>
                <w:szCs w:val="22"/>
                <w:lang w:val="es-ES"/>
              </w:rPr>
              <w:t xml:space="preserve">́ al Secretario General y la </w:t>
            </w:r>
            <w:proofErr w:type="spellStart"/>
            <w:r w:rsidR="00974C6E" w:rsidRPr="00C41118">
              <w:rPr>
                <w:rFonts w:asciiTheme="minorHAnsi" w:hAnsiTheme="minorHAnsi" w:cstheme="minorHAnsi"/>
                <w:sz w:val="22"/>
                <w:szCs w:val="22"/>
                <w:lang w:val="es-ES"/>
              </w:rPr>
              <w:t>Secretaría</w:t>
            </w:r>
            <w:proofErr w:type="spellEnd"/>
            <w:r w:rsidR="00974C6E" w:rsidRPr="00C41118">
              <w:rPr>
                <w:rFonts w:asciiTheme="minorHAnsi" w:hAnsiTheme="minorHAnsi" w:cstheme="minorHAnsi"/>
                <w:sz w:val="22"/>
                <w:szCs w:val="22"/>
                <w:lang w:val="es-ES"/>
              </w:rPr>
              <w:t xml:space="preserve"> que llevaran a cabo nuevos trabajos en </w:t>
            </w:r>
            <w:proofErr w:type="spellStart"/>
            <w:r w:rsidR="00974C6E" w:rsidRPr="00C41118">
              <w:rPr>
                <w:rFonts w:asciiTheme="minorHAnsi" w:hAnsiTheme="minorHAnsi" w:cstheme="minorHAnsi"/>
                <w:sz w:val="22"/>
                <w:szCs w:val="22"/>
                <w:lang w:val="es-ES"/>
              </w:rPr>
              <w:t>relación</w:t>
            </w:r>
            <w:proofErr w:type="spellEnd"/>
            <w:r w:rsidR="00974C6E" w:rsidRPr="00C41118">
              <w:rPr>
                <w:rFonts w:asciiTheme="minorHAnsi" w:hAnsiTheme="minorHAnsi" w:cstheme="minorHAnsi"/>
                <w:sz w:val="22"/>
                <w:szCs w:val="22"/>
                <w:lang w:val="es-ES"/>
              </w:rPr>
              <w:t xml:space="preserve"> con el Marco </w:t>
            </w:r>
            <w:proofErr w:type="spellStart"/>
            <w:r w:rsidR="00974C6E" w:rsidRPr="00C41118">
              <w:rPr>
                <w:rFonts w:asciiTheme="minorHAnsi" w:hAnsiTheme="minorHAnsi" w:cstheme="minorHAnsi"/>
                <w:sz w:val="22"/>
                <w:szCs w:val="22"/>
                <w:lang w:val="es-ES"/>
              </w:rPr>
              <w:t>Estratégico</w:t>
            </w:r>
            <w:proofErr w:type="spellEnd"/>
            <w:r w:rsidR="00974C6E" w:rsidRPr="00C41118">
              <w:rPr>
                <w:rFonts w:asciiTheme="minorHAnsi" w:hAnsiTheme="minorHAnsi" w:cstheme="minorHAnsi"/>
                <w:sz w:val="22"/>
                <w:szCs w:val="22"/>
                <w:lang w:val="es-ES"/>
              </w:rPr>
              <w:t xml:space="preserve"> para las asociaciones de </w:t>
            </w:r>
            <w:proofErr w:type="spellStart"/>
            <w:r w:rsidR="00974C6E" w:rsidRPr="00C41118">
              <w:rPr>
                <w:rFonts w:asciiTheme="minorHAnsi" w:hAnsiTheme="minorHAnsi" w:cstheme="minorHAnsi"/>
                <w:sz w:val="22"/>
                <w:szCs w:val="22"/>
                <w:lang w:val="es-ES"/>
              </w:rPr>
              <w:t>colaboración</w:t>
            </w:r>
            <w:proofErr w:type="spellEnd"/>
            <w:r w:rsidR="00974C6E" w:rsidRPr="00C41118">
              <w:rPr>
                <w:rFonts w:asciiTheme="minorHAnsi" w:hAnsiTheme="minorHAnsi" w:cstheme="minorHAnsi"/>
                <w:sz w:val="22"/>
                <w:szCs w:val="22"/>
                <w:lang w:val="es-ES"/>
              </w:rPr>
              <w:t xml:space="preserve"> de Ramsar presentado en el DOC. SC43-09, y lo revisaran, en particular con objeto de</w:t>
            </w:r>
            <w:r w:rsidR="00F85FDD" w:rsidRPr="00C41118">
              <w:rPr>
                <w:rFonts w:asciiTheme="minorHAnsi" w:hAnsiTheme="minorHAnsi" w:cstheme="minorHAnsi"/>
                <w:sz w:val="22"/>
                <w:szCs w:val="22"/>
                <w:lang w:val="es-ES"/>
              </w:rPr>
              <w:t xml:space="preserve">: </w:t>
            </w:r>
          </w:p>
          <w:p w14:paraId="2A4A58D2" w14:textId="77777777" w:rsidR="00F85FDD" w:rsidRPr="00C41118" w:rsidRDefault="00F85FDD"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w:t>
            </w:r>
          </w:p>
          <w:p w14:paraId="013E3454" w14:textId="26A6182E" w:rsidR="00F85FDD" w:rsidRPr="00C41118" w:rsidRDefault="00F85FDD" w:rsidP="00A075BD">
            <w:pPr>
              <w:pStyle w:val="NormalWeb"/>
              <w:ind w:left="708"/>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b) </w:t>
            </w:r>
            <w:r w:rsidR="00974C6E" w:rsidRPr="00C41118">
              <w:rPr>
                <w:rFonts w:asciiTheme="minorHAnsi" w:hAnsiTheme="minorHAnsi" w:cstheme="minorHAnsi"/>
                <w:sz w:val="22"/>
                <w:szCs w:val="22"/>
                <w:lang w:val="es-ES"/>
              </w:rPr>
              <w:t xml:space="preserve">identificar, en </w:t>
            </w:r>
            <w:proofErr w:type="spellStart"/>
            <w:r w:rsidR="00974C6E" w:rsidRPr="00C41118">
              <w:rPr>
                <w:rFonts w:asciiTheme="minorHAnsi" w:hAnsiTheme="minorHAnsi" w:cstheme="minorHAnsi"/>
                <w:sz w:val="22"/>
                <w:szCs w:val="22"/>
                <w:lang w:val="es-ES"/>
              </w:rPr>
              <w:t>cooperación</w:t>
            </w:r>
            <w:proofErr w:type="spellEnd"/>
            <w:r w:rsidR="00974C6E" w:rsidRPr="00C41118">
              <w:rPr>
                <w:rFonts w:asciiTheme="minorHAnsi" w:hAnsiTheme="minorHAnsi" w:cstheme="minorHAnsi"/>
                <w:sz w:val="22"/>
                <w:szCs w:val="22"/>
                <w:lang w:val="es-ES"/>
              </w:rPr>
              <w:t xml:space="preserve"> con el GECT, las OIA y las iniciativas regionales, </w:t>
            </w:r>
            <w:proofErr w:type="spellStart"/>
            <w:r w:rsidR="00974C6E" w:rsidRPr="00C41118">
              <w:rPr>
                <w:rFonts w:asciiTheme="minorHAnsi" w:hAnsiTheme="minorHAnsi" w:cstheme="minorHAnsi"/>
                <w:sz w:val="22"/>
                <w:szCs w:val="22"/>
                <w:lang w:val="es-ES"/>
              </w:rPr>
              <w:t>asi</w:t>
            </w:r>
            <w:proofErr w:type="spellEnd"/>
            <w:r w:rsidR="00974C6E" w:rsidRPr="00C41118">
              <w:rPr>
                <w:rFonts w:asciiTheme="minorHAnsi" w:hAnsiTheme="minorHAnsi" w:cstheme="minorHAnsi"/>
                <w:sz w:val="22"/>
                <w:szCs w:val="22"/>
                <w:lang w:val="es-ES"/>
              </w:rPr>
              <w:t>́ como los Coordinadores Nacionales, posibles donantes a nivel mundial, regional y nacional y preparar productos y proyectos destinados a ellos</w:t>
            </w:r>
            <w:r w:rsidRPr="00C41118">
              <w:rPr>
                <w:rFonts w:asciiTheme="minorHAnsi" w:hAnsiTheme="minorHAnsi" w:cstheme="minorHAnsi"/>
                <w:sz w:val="22"/>
                <w:szCs w:val="22"/>
                <w:lang w:val="es-ES"/>
              </w:rPr>
              <w:t xml:space="preserve">; </w:t>
            </w:r>
          </w:p>
        </w:tc>
        <w:tc>
          <w:tcPr>
            <w:tcW w:w="2410" w:type="dxa"/>
          </w:tcPr>
          <w:p w14:paraId="4A6A2B4B" w14:textId="77777777" w:rsidR="00F85FDD" w:rsidRPr="00C41118" w:rsidRDefault="00F85FDD" w:rsidP="00A03E7B">
            <w:pPr>
              <w:rPr>
                <w:rFonts w:cstheme="minorHAnsi"/>
                <w:b/>
                <w:sz w:val="22"/>
                <w:szCs w:val="22"/>
                <w:lang w:val="es-ES"/>
              </w:rPr>
            </w:pPr>
          </w:p>
        </w:tc>
      </w:tr>
      <w:tr w:rsidR="00F85FDD" w:rsidRPr="00C41118" w14:paraId="180201D7" w14:textId="77777777" w:rsidTr="001C7493">
        <w:tc>
          <w:tcPr>
            <w:tcW w:w="2869" w:type="dxa"/>
          </w:tcPr>
          <w:p w14:paraId="6BC256B4" w14:textId="77777777" w:rsidR="00F85FDD" w:rsidRPr="00C41118" w:rsidRDefault="00F85FDD" w:rsidP="00A03E7B">
            <w:pPr>
              <w:rPr>
                <w:rFonts w:cstheme="minorHAnsi"/>
                <w:sz w:val="22"/>
                <w:szCs w:val="22"/>
                <w:lang w:val="es-ES"/>
              </w:rPr>
            </w:pPr>
            <w:r w:rsidRPr="00C41118">
              <w:rPr>
                <w:rFonts w:cstheme="minorHAnsi"/>
                <w:sz w:val="22"/>
                <w:szCs w:val="22"/>
                <w:lang w:val="es-ES"/>
              </w:rPr>
              <w:t>SC42-15, SC42-20</w:t>
            </w:r>
          </w:p>
        </w:tc>
        <w:tc>
          <w:tcPr>
            <w:tcW w:w="8647" w:type="dxa"/>
          </w:tcPr>
          <w:p w14:paraId="1985167A" w14:textId="5B174003"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SC42-15</w:t>
            </w:r>
            <w:r w:rsidR="00F85FDD" w:rsidRPr="00C41118">
              <w:rPr>
                <w:rFonts w:asciiTheme="minorHAnsi" w:hAnsiTheme="minorHAnsi" w:cstheme="minorHAnsi"/>
                <w:b/>
                <w:bCs/>
                <w:sz w:val="22"/>
                <w:szCs w:val="22"/>
                <w:lang w:val="es-ES"/>
              </w:rPr>
              <w:t xml:space="preserve">: </w:t>
            </w:r>
            <w:r w:rsidR="00974C6E" w:rsidRPr="00C41118">
              <w:rPr>
                <w:rFonts w:asciiTheme="minorHAnsi" w:hAnsiTheme="minorHAnsi" w:cstheme="minorHAnsi"/>
                <w:sz w:val="22"/>
                <w:szCs w:val="22"/>
                <w:lang w:val="es-ES"/>
              </w:rPr>
              <w:t xml:space="preserve">El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xml:space="preserve">́ Permanente toma conocimiento de los avances registrados por las iniciativas regionales que </w:t>
            </w:r>
            <w:proofErr w:type="spellStart"/>
            <w:r w:rsidR="00974C6E" w:rsidRPr="00C41118">
              <w:rPr>
                <w:rFonts w:asciiTheme="minorHAnsi" w:hAnsiTheme="minorHAnsi" w:cstheme="minorHAnsi"/>
                <w:sz w:val="22"/>
                <w:szCs w:val="22"/>
                <w:lang w:val="es-ES"/>
              </w:rPr>
              <w:t>aprobo</w:t>
            </w:r>
            <w:proofErr w:type="spellEnd"/>
            <w:r w:rsidR="00974C6E" w:rsidRPr="00C41118">
              <w:rPr>
                <w:rFonts w:asciiTheme="minorHAnsi" w:hAnsiTheme="minorHAnsi" w:cstheme="minorHAnsi"/>
                <w:sz w:val="22"/>
                <w:szCs w:val="22"/>
                <w:lang w:val="es-ES"/>
              </w:rPr>
              <w:t xml:space="preserve">́ en sus reuniones 40a y 41a como iniciativas que operan en el marco de la </w:t>
            </w:r>
            <w:proofErr w:type="spellStart"/>
            <w:r w:rsidR="00974C6E" w:rsidRPr="00C41118">
              <w:rPr>
                <w:rFonts w:asciiTheme="minorHAnsi" w:hAnsiTheme="minorHAnsi" w:cstheme="minorHAnsi"/>
                <w:sz w:val="22"/>
                <w:szCs w:val="22"/>
                <w:lang w:val="es-ES"/>
              </w:rPr>
              <w:t>Convención</w:t>
            </w:r>
            <w:proofErr w:type="spellEnd"/>
            <w:r w:rsidR="00974C6E" w:rsidRPr="00C41118">
              <w:rPr>
                <w:rFonts w:asciiTheme="minorHAnsi" w:hAnsiTheme="minorHAnsi" w:cstheme="minorHAnsi"/>
                <w:sz w:val="22"/>
                <w:szCs w:val="22"/>
                <w:lang w:val="es-ES"/>
              </w:rPr>
              <w:t xml:space="preserve"> en 2009-2012; decide no examinar tres iniciativas inactivas (Islas del </w:t>
            </w:r>
            <w:proofErr w:type="spellStart"/>
            <w:r w:rsidR="00974C6E" w:rsidRPr="00C41118">
              <w:rPr>
                <w:rFonts w:asciiTheme="minorHAnsi" w:hAnsiTheme="minorHAnsi" w:cstheme="minorHAnsi"/>
                <w:sz w:val="22"/>
                <w:szCs w:val="22"/>
                <w:lang w:val="es-ES"/>
              </w:rPr>
              <w:t>Pacífico</w:t>
            </w:r>
            <w:proofErr w:type="spellEnd"/>
            <w:r w:rsidR="00974C6E" w:rsidRPr="00C41118">
              <w:rPr>
                <w:rFonts w:asciiTheme="minorHAnsi" w:hAnsiTheme="minorHAnsi" w:cstheme="minorHAnsi"/>
                <w:sz w:val="22"/>
                <w:szCs w:val="22"/>
                <w:lang w:val="es-ES"/>
              </w:rPr>
              <w:t xml:space="preserve">, Himalaya, y Cuenca del Lago Chad); aprueba las asignaciones de 2011 a las iniciativas regionales </w:t>
            </w:r>
            <w:proofErr w:type="spellStart"/>
            <w:r w:rsidR="00974C6E" w:rsidRPr="00C41118">
              <w:rPr>
                <w:rFonts w:asciiTheme="minorHAnsi" w:hAnsiTheme="minorHAnsi" w:cstheme="minorHAnsi"/>
                <w:sz w:val="22"/>
                <w:szCs w:val="22"/>
                <w:lang w:val="es-ES"/>
              </w:rPr>
              <w:t>según</w:t>
            </w:r>
            <w:proofErr w:type="spellEnd"/>
            <w:r w:rsidR="00974C6E" w:rsidRPr="00C41118">
              <w:rPr>
                <w:rFonts w:asciiTheme="minorHAnsi" w:hAnsiTheme="minorHAnsi" w:cstheme="minorHAnsi"/>
                <w:sz w:val="22"/>
                <w:szCs w:val="22"/>
                <w:lang w:val="es-ES"/>
              </w:rPr>
              <w:t xml:space="preserve"> se detalla </w:t>
            </w:r>
            <w:proofErr w:type="spellStart"/>
            <w:r w:rsidR="00974C6E" w:rsidRPr="00C41118">
              <w:rPr>
                <w:rFonts w:asciiTheme="minorHAnsi" w:hAnsiTheme="minorHAnsi" w:cstheme="minorHAnsi"/>
                <w:sz w:val="22"/>
                <w:szCs w:val="22"/>
                <w:lang w:val="es-ES"/>
              </w:rPr>
              <w:t>más</w:t>
            </w:r>
            <w:proofErr w:type="spellEnd"/>
            <w:r w:rsidR="00974C6E" w:rsidRPr="00C41118">
              <w:rPr>
                <w:rFonts w:asciiTheme="minorHAnsi" w:hAnsiTheme="minorHAnsi" w:cstheme="minorHAnsi"/>
                <w:sz w:val="22"/>
                <w:szCs w:val="22"/>
                <w:lang w:val="es-ES"/>
              </w:rPr>
              <w:t xml:space="preserve"> adelante; acuerda solicitar que los informes de 2011 y las peticiones para 2012 se presenten a </w:t>
            </w:r>
            <w:proofErr w:type="spellStart"/>
            <w:r w:rsidR="00974C6E" w:rsidRPr="00C41118">
              <w:rPr>
                <w:rFonts w:asciiTheme="minorHAnsi" w:hAnsiTheme="minorHAnsi" w:cstheme="minorHAnsi"/>
                <w:sz w:val="22"/>
                <w:szCs w:val="22"/>
                <w:lang w:val="es-ES"/>
              </w:rPr>
              <w:t>más</w:t>
            </w:r>
            <w:proofErr w:type="spellEnd"/>
            <w:r w:rsidR="00974C6E" w:rsidRPr="00C41118">
              <w:rPr>
                <w:rFonts w:asciiTheme="minorHAnsi" w:hAnsiTheme="minorHAnsi" w:cstheme="minorHAnsi"/>
                <w:sz w:val="22"/>
                <w:szCs w:val="22"/>
                <w:lang w:val="es-ES"/>
              </w:rPr>
              <w:t xml:space="preserve"> tardar el 29 de febrero y realizar las asignaciones de 2012 por medios </w:t>
            </w:r>
            <w:proofErr w:type="spellStart"/>
            <w:r w:rsidR="00974C6E" w:rsidRPr="00C41118">
              <w:rPr>
                <w:rFonts w:asciiTheme="minorHAnsi" w:hAnsiTheme="minorHAnsi" w:cstheme="minorHAnsi"/>
                <w:sz w:val="22"/>
                <w:szCs w:val="22"/>
                <w:lang w:val="es-ES"/>
              </w:rPr>
              <w:t>electrónicos</w:t>
            </w:r>
            <w:proofErr w:type="spellEnd"/>
            <w:r w:rsidR="00974C6E" w:rsidRPr="00C41118">
              <w:rPr>
                <w:rFonts w:asciiTheme="minorHAnsi" w:hAnsiTheme="minorHAnsi" w:cstheme="minorHAnsi"/>
                <w:sz w:val="22"/>
                <w:szCs w:val="22"/>
                <w:lang w:val="es-ES"/>
              </w:rPr>
              <w:t xml:space="preserve"> a </w:t>
            </w:r>
            <w:proofErr w:type="spellStart"/>
            <w:r w:rsidR="00974C6E" w:rsidRPr="00C41118">
              <w:rPr>
                <w:rFonts w:asciiTheme="minorHAnsi" w:hAnsiTheme="minorHAnsi" w:cstheme="minorHAnsi"/>
                <w:sz w:val="22"/>
                <w:szCs w:val="22"/>
                <w:lang w:val="es-ES"/>
              </w:rPr>
              <w:t>más</w:t>
            </w:r>
            <w:proofErr w:type="spellEnd"/>
            <w:r w:rsidR="00974C6E" w:rsidRPr="00C41118">
              <w:rPr>
                <w:rFonts w:asciiTheme="minorHAnsi" w:hAnsiTheme="minorHAnsi" w:cstheme="minorHAnsi"/>
                <w:sz w:val="22"/>
                <w:szCs w:val="22"/>
                <w:lang w:val="es-ES"/>
              </w:rPr>
              <w:t xml:space="preserve"> tardar en abril de 2012; y observa que la </w:t>
            </w:r>
            <w:proofErr w:type="spellStart"/>
            <w:r w:rsidR="00974C6E" w:rsidRPr="00C41118">
              <w:rPr>
                <w:rFonts w:asciiTheme="minorHAnsi" w:hAnsiTheme="minorHAnsi" w:cstheme="minorHAnsi"/>
                <w:sz w:val="22"/>
                <w:szCs w:val="22"/>
                <w:lang w:val="es-ES"/>
              </w:rPr>
              <w:t>Secretaría</w:t>
            </w:r>
            <w:proofErr w:type="spellEnd"/>
            <w:r w:rsidR="00974C6E" w:rsidRPr="00C41118">
              <w:rPr>
                <w:rFonts w:asciiTheme="minorHAnsi" w:hAnsiTheme="minorHAnsi" w:cstheme="minorHAnsi"/>
                <w:sz w:val="22"/>
                <w:szCs w:val="22"/>
                <w:lang w:val="es-ES"/>
              </w:rPr>
              <w:t xml:space="preserve"> preparará un examen que se presentará al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xml:space="preserve">́ Permanente en su 43a </w:t>
            </w:r>
            <w:proofErr w:type="spellStart"/>
            <w:r w:rsidR="00974C6E" w:rsidRPr="00C41118">
              <w:rPr>
                <w:rFonts w:asciiTheme="minorHAnsi" w:hAnsiTheme="minorHAnsi" w:cstheme="minorHAnsi"/>
                <w:sz w:val="22"/>
                <w:szCs w:val="22"/>
                <w:lang w:val="es-ES"/>
              </w:rPr>
              <w:t>reunión</w:t>
            </w:r>
            <w:proofErr w:type="spellEnd"/>
            <w:r w:rsidR="00974C6E" w:rsidRPr="00C41118">
              <w:rPr>
                <w:rFonts w:asciiTheme="minorHAnsi" w:hAnsiTheme="minorHAnsi" w:cstheme="minorHAnsi"/>
                <w:sz w:val="22"/>
                <w:szCs w:val="22"/>
                <w:lang w:val="es-ES"/>
              </w:rPr>
              <w:t xml:space="preserve"> sobre el programa de iniciativas regionales a fin de que sirva como Documento de </w:t>
            </w:r>
            <w:proofErr w:type="spellStart"/>
            <w:r w:rsidR="00974C6E" w:rsidRPr="00C41118">
              <w:rPr>
                <w:rFonts w:asciiTheme="minorHAnsi" w:hAnsiTheme="minorHAnsi" w:cstheme="minorHAnsi"/>
                <w:sz w:val="22"/>
                <w:szCs w:val="22"/>
                <w:lang w:val="es-ES"/>
              </w:rPr>
              <w:t>Información</w:t>
            </w:r>
            <w:proofErr w:type="spellEnd"/>
            <w:r w:rsidR="00974C6E" w:rsidRPr="00C41118">
              <w:rPr>
                <w:rFonts w:asciiTheme="minorHAnsi" w:hAnsiTheme="minorHAnsi" w:cstheme="minorHAnsi"/>
                <w:sz w:val="22"/>
                <w:szCs w:val="22"/>
                <w:lang w:val="es-ES"/>
              </w:rPr>
              <w:t xml:space="preserve"> para la COP11</w:t>
            </w:r>
            <w:r w:rsidR="00F85FDD" w:rsidRPr="00C41118">
              <w:rPr>
                <w:rFonts w:asciiTheme="minorHAnsi" w:hAnsiTheme="minorHAnsi" w:cstheme="minorHAnsi"/>
                <w:sz w:val="22"/>
                <w:szCs w:val="22"/>
                <w:lang w:val="es-ES"/>
              </w:rPr>
              <w:t xml:space="preserve">. </w:t>
            </w:r>
          </w:p>
          <w:p w14:paraId="21BC0D21" w14:textId="18606E9C" w:rsidR="00F85FDD" w:rsidRPr="00C41118" w:rsidRDefault="00986965" w:rsidP="00CD601B">
            <w:pPr>
              <w:pStyle w:val="NormalWeb"/>
              <w:rPr>
                <w:rFonts w:cstheme="minorHAnsi"/>
                <w:sz w:val="22"/>
                <w:szCs w:val="22"/>
                <w:lang w:val="es-ES"/>
              </w:rPr>
            </w:pPr>
            <w:r w:rsidRPr="00C41118">
              <w:rPr>
                <w:rFonts w:asciiTheme="minorHAnsi" w:hAnsiTheme="minorHAnsi" w:cstheme="minorHAnsi"/>
                <w:sz w:val="22"/>
                <w:szCs w:val="22"/>
                <w:lang w:val="es-ES"/>
              </w:rPr>
              <w:t xml:space="preserve">Decisión </w:t>
            </w:r>
            <w:r w:rsidR="00F85FDD" w:rsidRPr="00C41118">
              <w:rPr>
                <w:rFonts w:asciiTheme="minorHAnsi" w:hAnsiTheme="minorHAnsi" w:cstheme="minorHAnsi"/>
                <w:sz w:val="22"/>
                <w:szCs w:val="22"/>
                <w:lang w:val="es-ES"/>
              </w:rPr>
              <w:t xml:space="preserve">SC42-20: </w:t>
            </w:r>
            <w:r w:rsidR="00CD601B" w:rsidRPr="00C41118">
              <w:rPr>
                <w:rFonts w:asciiTheme="minorHAnsi" w:hAnsiTheme="minorHAnsi" w:cstheme="minorHAnsi"/>
                <w:sz w:val="22"/>
                <w:szCs w:val="22"/>
                <w:lang w:val="es-ES"/>
              </w:rPr>
              <w:t xml:space="preserve">El </w:t>
            </w:r>
            <w:proofErr w:type="spellStart"/>
            <w:r w:rsidR="00CD601B" w:rsidRPr="00C41118">
              <w:rPr>
                <w:rFonts w:asciiTheme="minorHAnsi" w:hAnsiTheme="minorHAnsi" w:cstheme="minorHAnsi"/>
                <w:sz w:val="22"/>
                <w:szCs w:val="22"/>
                <w:lang w:val="es-ES"/>
              </w:rPr>
              <w:t>Comite</w:t>
            </w:r>
            <w:proofErr w:type="spellEnd"/>
            <w:r w:rsidR="00CD601B" w:rsidRPr="00C41118">
              <w:rPr>
                <w:rFonts w:asciiTheme="minorHAnsi" w:hAnsiTheme="minorHAnsi" w:cstheme="minorHAnsi"/>
                <w:sz w:val="22"/>
                <w:szCs w:val="22"/>
                <w:lang w:val="es-ES"/>
              </w:rPr>
              <w:t xml:space="preserve">́ Permanente toma conocimiento de los avances registrados por las iniciativas regionales que </w:t>
            </w:r>
            <w:proofErr w:type="spellStart"/>
            <w:r w:rsidR="00CD601B" w:rsidRPr="00C41118">
              <w:rPr>
                <w:rFonts w:asciiTheme="minorHAnsi" w:hAnsiTheme="minorHAnsi" w:cstheme="minorHAnsi"/>
                <w:sz w:val="22"/>
                <w:szCs w:val="22"/>
                <w:lang w:val="es-ES"/>
              </w:rPr>
              <w:t>aprobo</w:t>
            </w:r>
            <w:proofErr w:type="spellEnd"/>
            <w:r w:rsidR="00CD601B" w:rsidRPr="00C41118">
              <w:rPr>
                <w:rFonts w:asciiTheme="minorHAnsi" w:hAnsiTheme="minorHAnsi" w:cstheme="minorHAnsi"/>
                <w:sz w:val="22"/>
                <w:szCs w:val="22"/>
                <w:lang w:val="es-ES"/>
              </w:rPr>
              <w:t xml:space="preserve">́ en sus reuniones 40a y 41a como iniciativas que operan en el marco de la </w:t>
            </w:r>
            <w:proofErr w:type="spellStart"/>
            <w:r w:rsidR="00CD601B" w:rsidRPr="00C41118">
              <w:rPr>
                <w:rFonts w:asciiTheme="minorHAnsi" w:hAnsiTheme="minorHAnsi" w:cstheme="minorHAnsi"/>
                <w:sz w:val="22"/>
                <w:szCs w:val="22"/>
                <w:lang w:val="es-ES"/>
              </w:rPr>
              <w:t>Convención</w:t>
            </w:r>
            <w:proofErr w:type="spellEnd"/>
            <w:r w:rsidR="00CD601B" w:rsidRPr="00C41118">
              <w:rPr>
                <w:rFonts w:asciiTheme="minorHAnsi" w:hAnsiTheme="minorHAnsi" w:cstheme="minorHAnsi"/>
                <w:sz w:val="22"/>
                <w:szCs w:val="22"/>
                <w:lang w:val="es-ES"/>
              </w:rPr>
              <w:t xml:space="preserve"> en 2009-2012; decide no examinar tres iniciativas inactivas (Islas del </w:t>
            </w:r>
            <w:proofErr w:type="spellStart"/>
            <w:r w:rsidR="00CD601B" w:rsidRPr="00C41118">
              <w:rPr>
                <w:rFonts w:asciiTheme="minorHAnsi" w:hAnsiTheme="minorHAnsi" w:cstheme="minorHAnsi"/>
                <w:sz w:val="22"/>
                <w:szCs w:val="22"/>
                <w:lang w:val="es-ES"/>
              </w:rPr>
              <w:t>Pacífico</w:t>
            </w:r>
            <w:proofErr w:type="spellEnd"/>
            <w:r w:rsidR="00CD601B" w:rsidRPr="00C41118">
              <w:rPr>
                <w:rFonts w:asciiTheme="minorHAnsi" w:hAnsiTheme="minorHAnsi" w:cstheme="minorHAnsi"/>
                <w:sz w:val="22"/>
                <w:szCs w:val="22"/>
                <w:lang w:val="es-ES"/>
              </w:rPr>
              <w:t xml:space="preserve">, Himalaya, y Cuenca del Lago Chad); aprueba las asignaciones de 2011 a las iniciativas regionales </w:t>
            </w:r>
            <w:proofErr w:type="spellStart"/>
            <w:r w:rsidR="00CD601B" w:rsidRPr="00C41118">
              <w:rPr>
                <w:rFonts w:asciiTheme="minorHAnsi" w:hAnsiTheme="minorHAnsi" w:cstheme="minorHAnsi"/>
                <w:sz w:val="22"/>
                <w:szCs w:val="22"/>
                <w:lang w:val="es-ES"/>
              </w:rPr>
              <w:t>según</w:t>
            </w:r>
            <w:proofErr w:type="spellEnd"/>
            <w:r w:rsidR="00CD601B" w:rsidRPr="00C41118">
              <w:rPr>
                <w:rFonts w:asciiTheme="minorHAnsi" w:hAnsiTheme="minorHAnsi" w:cstheme="minorHAnsi"/>
                <w:sz w:val="22"/>
                <w:szCs w:val="22"/>
                <w:lang w:val="es-ES"/>
              </w:rPr>
              <w:t xml:space="preserve"> se detalla </w:t>
            </w:r>
            <w:proofErr w:type="spellStart"/>
            <w:r w:rsidR="00CD601B" w:rsidRPr="00C41118">
              <w:rPr>
                <w:rFonts w:asciiTheme="minorHAnsi" w:hAnsiTheme="minorHAnsi" w:cstheme="minorHAnsi"/>
                <w:sz w:val="22"/>
                <w:szCs w:val="22"/>
                <w:lang w:val="es-ES"/>
              </w:rPr>
              <w:t>más</w:t>
            </w:r>
            <w:proofErr w:type="spellEnd"/>
            <w:r w:rsidR="00CD601B" w:rsidRPr="00C41118">
              <w:rPr>
                <w:rFonts w:asciiTheme="minorHAnsi" w:hAnsiTheme="minorHAnsi" w:cstheme="minorHAnsi"/>
                <w:sz w:val="22"/>
                <w:szCs w:val="22"/>
                <w:lang w:val="es-ES"/>
              </w:rPr>
              <w:t xml:space="preserve"> adelante; acuerda solicitar que los informes de 2011 y las peticiones para 2012 se presenten a </w:t>
            </w:r>
            <w:proofErr w:type="spellStart"/>
            <w:r w:rsidR="00CD601B" w:rsidRPr="00C41118">
              <w:rPr>
                <w:rFonts w:asciiTheme="minorHAnsi" w:hAnsiTheme="minorHAnsi" w:cstheme="minorHAnsi"/>
                <w:sz w:val="22"/>
                <w:szCs w:val="22"/>
                <w:lang w:val="es-ES"/>
              </w:rPr>
              <w:t>más</w:t>
            </w:r>
            <w:proofErr w:type="spellEnd"/>
            <w:r w:rsidR="00CD601B" w:rsidRPr="00C41118">
              <w:rPr>
                <w:rFonts w:asciiTheme="minorHAnsi" w:hAnsiTheme="minorHAnsi" w:cstheme="minorHAnsi"/>
                <w:sz w:val="22"/>
                <w:szCs w:val="22"/>
                <w:lang w:val="es-ES"/>
              </w:rPr>
              <w:t xml:space="preserve"> tardar el 29 de febrero y realizar las asignaciones de 2012 por medios </w:t>
            </w:r>
            <w:proofErr w:type="spellStart"/>
            <w:r w:rsidR="00CD601B" w:rsidRPr="00C41118">
              <w:rPr>
                <w:rFonts w:asciiTheme="minorHAnsi" w:hAnsiTheme="minorHAnsi" w:cstheme="minorHAnsi"/>
                <w:sz w:val="22"/>
                <w:szCs w:val="22"/>
                <w:lang w:val="es-ES"/>
              </w:rPr>
              <w:t>electrónicos</w:t>
            </w:r>
            <w:proofErr w:type="spellEnd"/>
            <w:r w:rsidR="00CD601B" w:rsidRPr="00C41118">
              <w:rPr>
                <w:rFonts w:asciiTheme="minorHAnsi" w:hAnsiTheme="minorHAnsi" w:cstheme="minorHAnsi"/>
                <w:sz w:val="22"/>
                <w:szCs w:val="22"/>
                <w:lang w:val="es-ES"/>
              </w:rPr>
              <w:t xml:space="preserve"> a </w:t>
            </w:r>
            <w:proofErr w:type="spellStart"/>
            <w:r w:rsidR="00CD601B" w:rsidRPr="00C41118">
              <w:rPr>
                <w:rFonts w:asciiTheme="minorHAnsi" w:hAnsiTheme="minorHAnsi" w:cstheme="minorHAnsi"/>
                <w:sz w:val="22"/>
                <w:szCs w:val="22"/>
                <w:lang w:val="es-ES"/>
              </w:rPr>
              <w:t>más</w:t>
            </w:r>
            <w:proofErr w:type="spellEnd"/>
            <w:r w:rsidR="00CD601B" w:rsidRPr="00C41118">
              <w:rPr>
                <w:rFonts w:asciiTheme="minorHAnsi" w:hAnsiTheme="minorHAnsi" w:cstheme="minorHAnsi"/>
                <w:sz w:val="22"/>
                <w:szCs w:val="22"/>
                <w:lang w:val="es-ES"/>
              </w:rPr>
              <w:t xml:space="preserve"> tardar en abril de 2012; y observa que la </w:t>
            </w:r>
            <w:proofErr w:type="spellStart"/>
            <w:r w:rsidR="00CD601B" w:rsidRPr="00C41118">
              <w:rPr>
                <w:rFonts w:asciiTheme="minorHAnsi" w:hAnsiTheme="minorHAnsi" w:cstheme="minorHAnsi"/>
                <w:sz w:val="22"/>
                <w:szCs w:val="22"/>
                <w:lang w:val="es-ES"/>
              </w:rPr>
              <w:t>Secretaría</w:t>
            </w:r>
            <w:proofErr w:type="spellEnd"/>
            <w:r w:rsidR="00CD601B" w:rsidRPr="00C41118">
              <w:rPr>
                <w:rFonts w:asciiTheme="minorHAnsi" w:hAnsiTheme="minorHAnsi" w:cstheme="minorHAnsi"/>
                <w:sz w:val="22"/>
                <w:szCs w:val="22"/>
                <w:lang w:val="es-ES"/>
              </w:rPr>
              <w:t xml:space="preserve"> preparará un examen que se presentará al </w:t>
            </w:r>
            <w:proofErr w:type="spellStart"/>
            <w:r w:rsidR="00CD601B" w:rsidRPr="00C41118">
              <w:rPr>
                <w:rFonts w:asciiTheme="minorHAnsi" w:hAnsiTheme="minorHAnsi" w:cstheme="minorHAnsi"/>
                <w:sz w:val="22"/>
                <w:szCs w:val="22"/>
                <w:lang w:val="es-ES"/>
              </w:rPr>
              <w:t>Comite</w:t>
            </w:r>
            <w:proofErr w:type="spellEnd"/>
            <w:r w:rsidR="00CD601B" w:rsidRPr="00C41118">
              <w:rPr>
                <w:rFonts w:asciiTheme="minorHAnsi" w:hAnsiTheme="minorHAnsi" w:cstheme="minorHAnsi"/>
                <w:sz w:val="22"/>
                <w:szCs w:val="22"/>
                <w:lang w:val="es-ES"/>
              </w:rPr>
              <w:t xml:space="preserve">́ Permanente en su 43a </w:t>
            </w:r>
            <w:proofErr w:type="spellStart"/>
            <w:r w:rsidR="00CD601B" w:rsidRPr="00C41118">
              <w:rPr>
                <w:rFonts w:asciiTheme="minorHAnsi" w:hAnsiTheme="minorHAnsi" w:cstheme="minorHAnsi"/>
                <w:sz w:val="22"/>
                <w:szCs w:val="22"/>
                <w:lang w:val="es-ES"/>
              </w:rPr>
              <w:t>reunión</w:t>
            </w:r>
            <w:proofErr w:type="spellEnd"/>
            <w:r w:rsidR="00CD601B" w:rsidRPr="00C41118">
              <w:rPr>
                <w:rFonts w:asciiTheme="minorHAnsi" w:hAnsiTheme="minorHAnsi" w:cstheme="minorHAnsi"/>
                <w:sz w:val="22"/>
                <w:szCs w:val="22"/>
                <w:lang w:val="es-ES"/>
              </w:rPr>
              <w:t xml:space="preserve"> sobre el programa de iniciativas regionales a fin de que sirva como Documento de </w:t>
            </w:r>
            <w:proofErr w:type="spellStart"/>
            <w:r w:rsidR="00CD601B" w:rsidRPr="00C41118">
              <w:rPr>
                <w:rFonts w:asciiTheme="minorHAnsi" w:hAnsiTheme="minorHAnsi" w:cstheme="minorHAnsi"/>
                <w:sz w:val="22"/>
                <w:szCs w:val="22"/>
                <w:lang w:val="es-ES"/>
              </w:rPr>
              <w:t>Información</w:t>
            </w:r>
            <w:proofErr w:type="spellEnd"/>
            <w:r w:rsidR="00CD601B" w:rsidRPr="00C41118">
              <w:rPr>
                <w:rFonts w:asciiTheme="minorHAnsi" w:hAnsiTheme="minorHAnsi" w:cstheme="minorHAnsi"/>
                <w:sz w:val="22"/>
                <w:szCs w:val="22"/>
                <w:lang w:val="es-ES"/>
              </w:rPr>
              <w:t xml:space="preserve"> para la COP11.</w:t>
            </w:r>
          </w:p>
        </w:tc>
        <w:tc>
          <w:tcPr>
            <w:tcW w:w="2410" w:type="dxa"/>
          </w:tcPr>
          <w:p w14:paraId="4650776A" w14:textId="77777777" w:rsidR="00F85FDD" w:rsidRPr="00C41118" w:rsidRDefault="00F85FDD" w:rsidP="00A03E7B">
            <w:pPr>
              <w:rPr>
                <w:rFonts w:cstheme="minorHAnsi"/>
                <w:b/>
                <w:sz w:val="22"/>
                <w:szCs w:val="22"/>
                <w:lang w:val="es-ES"/>
              </w:rPr>
            </w:pPr>
          </w:p>
        </w:tc>
      </w:tr>
      <w:tr w:rsidR="00F85FDD" w:rsidRPr="00C41118" w14:paraId="67807FF0" w14:textId="77777777" w:rsidTr="001C7493">
        <w:tc>
          <w:tcPr>
            <w:tcW w:w="2869" w:type="dxa"/>
          </w:tcPr>
          <w:p w14:paraId="200D50E7" w14:textId="77777777" w:rsidR="00F85FDD" w:rsidRPr="00C41118" w:rsidRDefault="00F85FDD" w:rsidP="00A03E7B">
            <w:pPr>
              <w:rPr>
                <w:rFonts w:cstheme="minorHAnsi"/>
                <w:sz w:val="22"/>
                <w:szCs w:val="22"/>
                <w:lang w:val="es-ES"/>
              </w:rPr>
            </w:pPr>
            <w:r w:rsidRPr="00C41118">
              <w:rPr>
                <w:rFonts w:cstheme="minorHAnsi"/>
                <w:sz w:val="22"/>
                <w:szCs w:val="22"/>
                <w:lang w:val="es-ES"/>
              </w:rPr>
              <w:lastRenderedPageBreak/>
              <w:t>SC41-18, SC41-19, SC41-20, SC41-23</w:t>
            </w:r>
          </w:p>
        </w:tc>
        <w:tc>
          <w:tcPr>
            <w:tcW w:w="8647" w:type="dxa"/>
          </w:tcPr>
          <w:p w14:paraId="39E55F72" w14:textId="41E007CA"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SC41-18</w:t>
            </w:r>
            <w:r w:rsidR="00F85FDD" w:rsidRPr="00C41118">
              <w:rPr>
                <w:rFonts w:asciiTheme="minorHAnsi" w:hAnsiTheme="minorHAnsi" w:cstheme="minorHAnsi"/>
                <w:sz w:val="22"/>
                <w:szCs w:val="22"/>
                <w:lang w:val="es-ES"/>
              </w:rPr>
              <w:t xml:space="preserve">: </w:t>
            </w:r>
            <w:r w:rsidR="00974C6E" w:rsidRPr="00C41118">
              <w:rPr>
                <w:rFonts w:asciiTheme="minorHAnsi" w:hAnsiTheme="minorHAnsi" w:cstheme="minorHAnsi"/>
                <w:sz w:val="22"/>
                <w:szCs w:val="22"/>
                <w:lang w:val="es-ES"/>
              </w:rPr>
              <w:t xml:space="preserve">El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xml:space="preserve">́ Permanente </w:t>
            </w:r>
            <w:proofErr w:type="spellStart"/>
            <w:r w:rsidR="00974C6E" w:rsidRPr="00C41118">
              <w:rPr>
                <w:rFonts w:asciiTheme="minorHAnsi" w:hAnsiTheme="minorHAnsi" w:cstheme="minorHAnsi"/>
                <w:sz w:val="22"/>
                <w:szCs w:val="22"/>
                <w:lang w:val="es-ES"/>
              </w:rPr>
              <w:t>volvio</w:t>
            </w:r>
            <w:proofErr w:type="spellEnd"/>
            <w:r w:rsidR="00974C6E" w:rsidRPr="00C41118">
              <w:rPr>
                <w:rFonts w:asciiTheme="minorHAnsi" w:hAnsiTheme="minorHAnsi" w:cstheme="minorHAnsi"/>
                <w:sz w:val="22"/>
                <w:szCs w:val="22"/>
                <w:lang w:val="es-ES"/>
              </w:rPr>
              <w:t xml:space="preserve">́ a instar una vez </w:t>
            </w:r>
            <w:proofErr w:type="spellStart"/>
            <w:r w:rsidR="00974C6E" w:rsidRPr="00C41118">
              <w:rPr>
                <w:rFonts w:asciiTheme="minorHAnsi" w:hAnsiTheme="minorHAnsi" w:cstheme="minorHAnsi"/>
                <w:sz w:val="22"/>
                <w:szCs w:val="22"/>
                <w:lang w:val="es-ES"/>
              </w:rPr>
              <w:t>más</w:t>
            </w:r>
            <w:proofErr w:type="spellEnd"/>
            <w:r w:rsidR="00974C6E" w:rsidRPr="00C41118">
              <w:rPr>
                <w:rFonts w:asciiTheme="minorHAnsi" w:hAnsiTheme="minorHAnsi" w:cstheme="minorHAnsi"/>
                <w:sz w:val="22"/>
                <w:szCs w:val="22"/>
                <w:lang w:val="es-ES"/>
              </w:rPr>
              <w:t xml:space="preserve"> a las Partes y otros a que encuentren los medios de apoyar al Fondo de </w:t>
            </w:r>
            <w:proofErr w:type="spellStart"/>
            <w:r w:rsidR="00974C6E" w:rsidRPr="00C41118">
              <w:rPr>
                <w:rFonts w:asciiTheme="minorHAnsi" w:hAnsiTheme="minorHAnsi" w:cstheme="minorHAnsi"/>
                <w:sz w:val="22"/>
                <w:szCs w:val="22"/>
                <w:lang w:val="es-ES"/>
              </w:rPr>
              <w:t>Pequeñas</w:t>
            </w:r>
            <w:proofErr w:type="spellEnd"/>
            <w:r w:rsidR="00974C6E" w:rsidRPr="00C41118">
              <w:rPr>
                <w:rFonts w:asciiTheme="minorHAnsi" w:hAnsiTheme="minorHAnsi" w:cstheme="minorHAnsi"/>
                <w:sz w:val="22"/>
                <w:szCs w:val="22"/>
                <w:lang w:val="es-ES"/>
              </w:rPr>
              <w:t xml:space="preserve"> Subvenciones y aumentar su capacidad para financiar </w:t>
            </w:r>
            <w:proofErr w:type="spellStart"/>
            <w:r w:rsidR="00974C6E" w:rsidRPr="00C41118">
              <w:rPr>
                <w:rFonts w:asciiTheme="minorHAnsi" w:hAnsiTheme="minorHAnsi" w:cstheme="minorHAnsi"/>
                <w:sz w:val="22"/>
                <w:szCs w:val="22"/>
                <w:lang w:val="es-ES"/>
              </w:rPr>
              <w:t>más</w:t>
            </w:r>
            <w:proofErr w:type="spellEnd"/>
            <w:r w:rsidR="00974C6E" w:rsidRPr="00C41118">
              <w:rPr>
                <w:rFonts w:asciiTheme="minorHAnsi" w:hAnsiTheme="minorHAnsi" w:cstheme="minorHAnsi"/>
                <w:sz w:val="22"/>
                <w:szCs w:val="22"/>
                <w:lang w:val="es-ES"/>
              </w:rPr>
              <w:t xml:space="preserve"> proyectos excelentes</w:t>
            </w:r>
            <w:r w:rsidR="00F85FDD" w:rsidRPr="00C41118">
              <w:rPr>
                <w:rFonts w:asciiTheme="minorHAnsi" w:hAnsiTheme="minorHAnsi" w:cstheme="minorHAnsi"/>
                <w:sz w:val="22"/>
                <w:szCs w:val="22"/>
                <w:lang w:val="es-ES"/>
              </w:rPr>
              <w:t xml:space="preserve">. </w:t>
            </w:r>
          </w:p>
          <w:p w14:paraId="2F8B74BA" w14:textId="356A7566"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SC41-19</w:t>
            </w:r>
            <w:r w:rsidR="00F85FDD" w:rsidRPr="00C41118">
              <w:rPr>
                <w:rFonts w:asciiTheme="minorHAnsi" w:hAnsiTheme="minorHAnsi" w:cstheme="minorHAnsi"/>
                <w:b/>
                <w:bCs/>
                <w:sz w:val="22"/>
                <w:szCs w:val="22"/>
                <w:lang w:val="es-ES"/>
              </w:rPr>
              <w:t xml:space="preserve">: </w:t>
            </w:r>
            <w:r w:rsidR="00974C6E" w:rsidRPr="00C41118">
              <w:rPr>
                <w:rFonts w:asciiTheme="minorHAnsi" w:hAnsiTheme="minorHAnsi" w:cstheme="minorHAnsi"/>
                <w:sz w:val="22"/>
                <w:szCs w:val="22"/>
                <w:lang w:val="es-ES"/>
              </w:rPr>
              <w:t xml:space="preserve">El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xml:space="preserve">́ Permanente </w:t>
            </w:r>
            <w:proofErr w:type="spellStart"/>
            <w:r w:rsidR="00974C6E" w:rsidRPr="00C41118">
              <w:rPr>
                <w:rFonts w:asciiTheme="minorHAnsi" w:hAnsiTheme="minorHAnsi" w:cstheme="minorHAnsi"/>
                <w:sz w:val="22"/>
                <w:szCs w:val="22"/>
                <w:lang w:val="es-ES"/>
              </w:rPr>
              <w:t>aprobo</w:t>
            </w:r>
            <w:proofErr w:type="spellEnd"/>
            <w:r w:rsidR="00974C6E" w:rsidRPr="00C41118">
              <w:rPr>
                <w:rFonts w:asciiTheme="minorHAnsi" w:hAnsiTheme="minorHAnsi" w:cstheme="minorHAnsi"/>
                <w:sz w:val="22"/>
                <w:szCs w:val="22"/>
                <w:lang w:val="es-ES"/>
              </w:rPr>
              <w:t xml:space="preserve">́ la </w:t>
            </w:r>
            <w:proofErr w:type="spellStart"/>
            <w:r w:rsidR="00974C6E" w:rsidRPr="00C41118">
              <w:rPr>
                <w:rFonts w:asciiTheme="minorHAnsi" w:hAnsiTheme="minorHAnsi" w:cstheme="minorHAnsi"/>
                <w:sz w:val="22"/>
                <w:szCs w:val="22"/>
                <w:lang w:val="es-ES"/>
              </w:rPr>
              <w:t>asignación</w:t>
            </w:r>
            <w:proofErr w:type="spellEnd"/>
            <w:r w:rsidR="00974C6E" w:rsidRPr="00C41118">
              <w:rPr>
                <w:rFonts w:asciiTheme="minorHAnsi" w:hAnsiTheme="minorHAnsi" w:cstheme="minorHAnsi"/>
                <w:sz w:val="22"/>
                <w:szCs w:val="22"/>
                <w:lang w:val="es-ES"/>
              </w:rPr>
              <w:t xml:space="preserve"> de fondos para las Iniciativas Regionales de 2010 del siguiente modo (en francos suizos)</w:t>
            </w:r>
            <w:r w:rsidR="00F85FDD" w:rsidRPr="00C41118">
              <w:rPr>
                <w:rFonts w:asciiTheme="minorHAnsi" w:hAnsiTheme="minorHAnsi" w:cstheme="minorHAnsi"/>
                <w:sz w:val="22"/>
                <w:szCs w:val="22"/>
                <w:lang w:val="es-ES"/>
              </w:rPr>
              <w:t>: …</w:t>
            </w:r>
          </w:p>
          <w:p w14:paraId="1409D505" w14:textId="5DA329F4"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Decisión </w:t>
            </w:r>
            <w:r w:rsidR="00F85FDD" w:rsidRPr="00C41118">
              <w:rPr>
                <w:rFonts w:asciiTheme="minorHAnsi" w:hAnsiTheme="minorHAnsi" w:cstheme="minorHAnsi"/>
                <w:sz w:val="22"/>
                <w:szCs w:val="22"/>
                <w:lang w:val="es-ES"/>
              </w:rPr>
              <w:t xml:space="preserve">SC41-20: </w:t>
            </w:r>
            <w:r w:rsidR="00974C6E" w:rsidRPr="00C41118">
              <w:rPr>
                <w:rFonts w:asciiTheme="minorHAnsi" w:hAnsiTheme="minorHAnsi" w:cstheme="minorHAnsi"/>
                <w:sz w:val="22"/>
                <w:szCs w:val="22"/>
                <w:lang w:val="es-ES"/>
              </w:rPr>
              <w:t xml:space="preserve">El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xml:space="preserve">́ Permanente </w:t>
            </w:r>
            <w:proofErr w:type="spellStart"/>
            <w:r w:rsidR="00974C6E" w:rsidRPr="00C41118">
              <w:rPr>
                <w:rFonts w:asciiTheme="minorHAnsi" w:hAnsiTheme="minorHAnsi" w:cstheme="minorHAnsi"/>
                <w:sz w:val="22"/>
                <w:szCs w:val="22"/>
                <w:lang w:val="es-ES"/>
              </w:rPr>
              <w:t>aprobo</w:t>
            </w:r>
            <w:proofErr w:type="spellEnd"/>
            <w:r w:rsidR="00974C6E" w:rsidRPr="00C41118">
              <w:rPr>
                <w:rFonts w:asciiTheme="minorHAnsi" w:hAnsiTheme="minorHAnsi" w:cstheme="minorHAnsi"/>
                <w:sz w:val="22"/>
                <w:szCs w:val="22"/>
                <w:lang w:val="es-ES"/>
              </w:rPr>
              <w:t xml:space="preserve">́ la </w:t>
            </w:r>
            <w:proofErr w:type="spellStart"/>
            <w:r w:rsidR="00974C6E" w:rsidRPr="00C41118">
              <w:rPr>
                <w:rFonts w:asciiTheme="minorHAnsi" w:hAnsiTheme="minorHAnsi" w:cstheme="minorHAnsi"/>
                <w:sz w:val="22"/>
                <w:szCs w:val="22"/>
                <w:lang w:val="es-ES"/>
              </w:rPr>
              <w:t>acumulación</w:t>
            </w:r>
            <w:proofErr w:type="spellEnd"/>
            <w:r w:rsidR="00974C6E" w:rsidRPr="00C41118">
              <w:rPr>
                <w:rFonts w:asciiTheme="minorHAnsi" w:hAnsiTheme="minorHAnsi" w:cstheme="minorHAnsi"/>
                <w:sz w:val="22"/>
                <w:szCs w:val="22"/>
                <w:lang w:val="es-ES"/>
              </w:rPr>
              <w:t xml:space="preserve"> de fondos no asignados destinados a las Iniciativas Regionales de 2010 para su </w:t>
            </w:r>
            <w:proofErr w:type="spellStart"/>
            <w:r w:rsidR="00974C6E" w:rsidRPr="00C41118">
              <w:rPr>
                <w:rFonts w:asciiTheme="minorHAnsi" w:hAnsiTheme="minorHAnsi" w:cstheme="minorHAnsi"/>
                <w:sz w:val="22"/>
                <w:szCs w:val="22"/>
                <w:lang w:val="es-ES"/>
              </w:rPr>
              <w:t>asignación</w:t>
            </w:r>
            <w:proofErr w:type="spellEnd"/>
            <w:r w:rsidR="00974C6E" w:rsidRPr="00C41118">
              <w:rPr>
                <w:rFonts w:asciiTheme="minorHAnsi" w:hAnsiTheme="minorHAnsi" w:cstheme="minorHAnsi"/>
                <w:sz w:val="22"/>
                <w:szCs w:val="22"/>
                <w:lang w:val="es-ES"/>
              </w:rPr>
              <w:t xml:space="preserve"> en la 42</w:t>
            </w:r>
            <w:r w:rsidR="00CD601B" w:rsidRPr="00C41118">
              <w:rPr>
                <w:rFonts w:asciiTheme="minorHAnsi" w:hAnsiTheme="minorHAnsi" w:cstheme="minorHAnsi"/>
                <w:sz w:val="22"/>
                <w:szCs w:val="22"/>
                <w:lang w:val="es-ES"/>
              </w:rPr>
              <w:t>ª</w:t>
            </w:r>
            <w:r w:rsidR="00974C6E" w:rsidRPr="00C41118">
              <w:rPr>
                <w:rFonts w:asciiTheme="minorHAnsi" w:hAnsiTheme="minorHAnsi" w:cstheme="minorHAnsi"/>
                <w:sz w:val="22"/>
                <w:szCs w:val="22"/>
                <w:lang w:val="es-ES"/>
              </w:rPr>
              <w:t xml:space="preserve"> </w:t>
            </w:r>
            <w:proofErr w:type="spellStart"/>
            <w:r w:rsidR="00974C6E" w:rsidRPr="00C41118">
              <w:rPr>
                <w:rFonts w:asciiTheme="minorHAnsi" w:hAnsiTheme="minorHAnsi" w:cstheme="minorHAnsi"/>
                <w:sz w:val="22"/>
                <w:szCs w:val="22"/>
                <w:lang w:val="es-ES"/>
              </w:rPr>
              <w:t>reunión</w:t>
            </w:r>
            <w:proofErr w:type="spellEnd"/>
            <w:r w:rsidR="00974C6E" w:rsidRPr="00C41118">
              <w:rPr>
                <w:rFonts w:asciiTheme="minorHAnsi" w:hAnsiTheme="minorHAnsi" w:cstheme="minorHAnsi"/>
                <w:sz w:val="22"/>
                <w:szCs w:val="22"/>
                <w:lang w:val="es-ES"/>
              </w:rPr>
              <w:t xml:space="preserve"> del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Permanente bajo la misma partida presupuestaria para 2011</w:t>
            </w:r>
            <w:r w:rsidR="00F85FDD" w:rsidRPr="00C41118">
              <w:rPr>
                <w:rFonts w:asciiTheme="minorHAnsi" w:hAnsiTheme="minorHAnsi" w:cstheme="minorHAnsi"/>
                <w:sz w:val="22"/>
                <w:szCs w:val="22"/>
                <w:lang w:val="es-ES"/>
              </w:rPr>
              <w:t>.</w:t>
            </w:r>
          </w:p>
          <w:p w14:paraId="583DE54D" w14:textId="2169E281"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 xml:space="preserve">SC41-23: </w:t>
            </w:r>
            <w:r w:rsidR="00974C6E" w:rsidRPr="00C41118">
              <w:rPr>
                <w:rFonts w:asciiTheme="minorHAnsi" w:hAnsiTheme="minorHAnsi" w:cstheme="minorHAnsi"/>
                <w:sz w:val="22"/>
                <w:szCs w:val="22"/>
                <w:lang w:val="es-ES"/>
              </w:rPr>
              <w:t xml:space="preserve">El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xml:space="preserve">́ Permanente tomó nota del informe de la </w:t>
            </w:r>
            <w:proofErr w:type="spellStart"/>
            <w:r w:rsidR="00974C6E" w:rsidRPr="00C41118">
              <w:rPr>
                <w:rFonts w:asciiTheme="minorHAnsi" w:hAnsiTheme="minorHAnsi" w:cstheme="minorHAnsi"/>
                <w:sz w:val="22"/>
                <w:szCs w:val="22"/>
                <w:lang w:val="es-ES"/>
              </w:rPr>
              <w:t>Secretaría</w:t>
            </w:r>
            <w:proofErr w:type="spellEnd"/>
            <w:r w:rsidR="00974C6E" w:rsidRPr="00C41118">
              <w:rPr>
                <w:rFonts w:asciiTheme="minorHAnsi" w:hAnsiTheme="minorHAnsi" w:cstheme="minorHAnsi"/>
                <w:sz w:val="22"/>
                <w:szCs w:val="22"/>
                <w:lang w:val="es-ES"/>
              </w:rPr>
              <w:t xml:space="preserve"> sobre Iniciativas Regionales, </w:t>
            </w:r>
            <w:proofErr w:type="spellStart"/>
            <w:r w:rsidR="00974C6E" w:rsidRPr="00C41118">
              <w:rPr>
                <w:rFonts w:asciiTheme="minorHAnsi" w:hAnsiTheme="minorHAnsi" w:cstheme="minorHAnsi"/>
                <w:sz w:val="22"/>
                <w:szCs w:val="22"/>
                <w:lang w:val="es-ES"/>
              </w:rPr>
              <w:t>aprobo</w:t>
            </w:r>
            <w:proofErr w:type="spellEnd"/>
            <w:r w:rsidR="00974C6E" w:rsidRPr="00C41118">
              <w:rPr>
                <w:rFonts w:asciiTheme="minorHAnsi" w:hAnsiTheme="minorHAnsi" w:cstheme="minorHAnsi"/>
                <w:sz w:val="22"/>
                <w:szCs w:val="22"/>
                <w:lang w:val="es-ES"/>
              </w:rPr>
              <w:t xml:space="preserve">́ las tres nuevas Iniciativas (Costa del Mar Negro, Caribe y Manglares de </w:t>
            </w:r>
            <w:proofErr w:type="spellStart"/>
            <w:r w:rsidR="00974C6E" w:rsidRPr="00C41118">
              <w:rPr>
                <w:rFonts w:asciiTheme="minorHAnsi" w:hAnsiTheme="minorHAnsi" w:cstheme="minorHAnsi"/>
                <w:sz w:val="22"/>
                <w:szCs w:val="22"/>
                <w:lang w:val="es-ES"/>
              </w:rPr>
              <w:t>América</w:t>
            </w:r>
            <w:proofErr w:type="spellEnd"/>
            <w:r w:rsidR="00974C6E" w:rsidRPr="00C41118">
              <w:rPr>
                <w:rFonts w:asciiTheme="minorHAnsi" w:hAnsiTheme="minorHAnsi" w:cstheme="minorHAnsi"/>
                <w:sz w:val="22"/>
                <w:szCs w:val="22"/>
                <w:lang w:val="es-ES"/>
              </w:rPr>
              <w:t xml:space="preserve">) como iniciativas que operan en el marco de la </w:t>
            </w:r>
            <w:proofErr w:type="spellStart"/>
            <w:r w:rsidR="00974C6E" w:rsidRPr="00C41118">
              <w:rPr>
                <w:rFonts w:asciiTheme="minorHAnsi" w:hAnsiTheme="minorHAnsi" w:cstheme="minorHAnsi"/>
                <w:sz w:val="22"/>
                <w:szCs w:val="22"/>
                <w:lang w:val="es-ES"/>
              </w:rPr>
              <w:t>Convención</w:t>
            </w:r>
            <w:proofErr w:type="spellEnd"/>
            <w:r w:rsidR="00974C6E" w:rsidRPr="00C41118">
              <w:rPr>
                <w:rFonts w:asciiTheme="minorHAnsi" w:hAnsiTheme="minorHAnsi" w:cstheme="minorHAnsi"/>
                <w:sz w:val="22"/>
                <w:szCs w:val="22"/>
                <w:lang w:val="es-ES"/>
              </w:rPr>
              <w:t xml:space="preserve">, adoptó el modelo combinado de </w:t>
            </w:r>
            <w:proofErr w:type="spellStart"/>
            <w:r w:rsidR="00974C6E" w:rsidRPr="00C41118">
              <w:rPr>
                <w:rFonts w:asciiTheme="minorHAnsi" w:hAnsiTheme="minorHAnsi" w:cstheme="minorHAnsi"/>
                <w:sz w:val="22"/>
                <w:szCs w:val="22"/>
                <w:lang w:val="es-ES"/>
              </w:rPr>
              <w:t>presentación</w:t>
            </w:r>
            <w:proofErr w:type="spellEnd"/>
            <w:r w:rsidR="00974C6E" w:rsidRPr="00C41118">
              <w:rPr>
                <w:rFonts w:asciiTheme="minorHAnsi" w:hAnsiTheme="minorHAnsi" w:cstheme="minorHAnsi"/>
                <w:sz w:val="22"/>
                <w:szCs w:val="22"/>
                <w:lang w:val="es-ES"/>
              </w:rPr>
              <w:t xml:space="preserve"> de informes y </w:t>
            </w:r>
            <w:proofErr w:type="spellStart"/>
            <w:r w:rsidR="00974C6E" w:rsidRPr="00C41118">
              <w:rPr>
                <w:rFonts w:asciiTheme="minorHAnsi" w:hAnsiTheme="minorHAnsi" w:cstheme="minorHAnsi"/>
                <w:sz w:val="22"/>
                <w:szCs w:val="22"/>
                <w:lang w:val="es-ES"/>
              </w:rPr>
              <w:t>planificación</w:t>
            </w:r>
            <w:proofErr w:type="spellEnd"/>
            <w:r w:rsidR="00974C6E" w:rsidRPr="00C41118">
              <w:rPr>
                <w:rFonts w:asciiTheme="minorHAnsi" w:hAnsiTheme="minorHAnsi" w:cstheme="minorHAnsi"/>
                <w:sz w:val="22"/>
                <w:szCs w:val="22"/>
                <w:lang w:val="es-ES"/>
              </w:rPr>
              <w:t xml:space="preserve"> prospectiva, y </w:t>
            </w:r>
            <w:proofErr w:type="spellStart"/>
            <w:r w:rsidR="00974C6E" w:rsidRPr="00C41118">
              <w:rPr>
                <w:rFonts w:asciiTheme="minorHAnsi" w:hAnsiTheme="minorHAnsi" w:cstheme="minorHAnsi"/>
                <w:sz w:val="22"/>
                <w:szCs w:val="22"/>
                <w:lang w:val="es-ES"/>
              </w:rPr>
              <w:t>acogio</w:t>
            </w:r>
            <w:proofErr w:type="spellEnd"/>
            <w:r w:rsidR="00974C6E" w:rsidRPr="00C41118">
              <w:rPr>
                <w:rFonts w:asciiTheme="minorHAnsi" w:hAnsiTheme="minorHAnsi" w:cstheme="minorHAnsi"/>
                <w:sz w:val="22"/>
                <w:szCs w:val="22"/>
                <w:lang w:val="es-ES"/>
              </w:rPr>
              <w:t>́ con agrado el modelo de contrato para el desembolso de asignaciones anuales del presupuesto destinadas a las Iniciativas</w:t>
            </w:r>
            <w:r w:rsidR="00F85FDD" w:rsidRPr="00C41118">
              <w:rPr>
                <w:rFonts w:asciiTheme="minorHAnsi" w:hAnsiTheme="minorHAnsi" w:cstheme="minorHAnsi"/>
                <w:sz w:val="22"/>
                <w:szCs w:val="22"/>
                <w:lang w:val="es-ES"/>
              </w:rPr>
              <w:t xml:space="preserve">. </w:t>
            </w:r>
          </w:p>
        </w:tc>
        <w:tc>
          <w:tcPr>
            <w:tcW w:w="2410" w:type="dxa"/>
          </w:tcPr>
          <w:p w14:paraId="5992958F" w14:textId="77777777" w:rsidR="00F85FDD" w:rsidRPr="00C41118" w:rsidRDefault="00F85FDD" w:rsidP="00A03E7B">
            <w:pPr>
              <w:rPr>
                <w:rFonts w:cstheme="minorHAnsi"/>
                <w:b/>
                <w:sz w:val="22"/>
                <w:szCs w:val="22"/>
                <w:lang w:val="es-ES"/>
              </w:rPr>
            </w:pPr>
          </w:p>
        </w:tc>
      </w:tr>
      <w:tr w:rsidR="00F85FDD" w:rsidRPr="00C41118" w14:paraId="38B716A2" w14:textId="77777777" w:rsidTr="001C7493">
        <w:tc>
          <w:tcPr>
            <w:tcW w:w="2869" w:type="dxa"/>
          </w:tcPr>
          <w:p w14:paraId="47B91718" w14:textId="77777777" w:rsidR="00F85FDD" w:rsidRPr="00C41118" w:rsidRDefault="00F85FDD" w:rsidP="00A03E7B">
            <w:pPr>
              <w:rPr>
                <w:rFonts w:cstheme="minorHAnsi"/>
                <w:sz w:val="22"/>
                <w:szCs w:val="22"/>
                <w:lang w:val="es-ES"/>
              </w:rPr>
            </w:pPr>
            <w:r w:rsidRPr="00C41118">
              <w:rPr>
                <w:rFonts w:cstheme="minorHAnsi"/>
                <w:sz w:val="22"/>
                <w:szCs w:val="22"/>
                <w:lang w:val="es-ES"/>
              </w:rPr>
              <w:t>SC40-17</w:t>
            </w:r>
          </w:p>
        </w:tc>
        <w:tc>
          <w:tcPr>
            <w:tcW w:w="8647" w:type="dxa"/>
          </w:tcPr>
          <w:p w14:paraId="22B7C5B1" w14:textId="3827FAF9" w:rsidR="00F85FDD" w:rsidRPr="00C41118" w:rsidRDefault="00986965" w:rsidP="008D6864">
            <w:pPr>
              <w:pStyle w:val="NormalWeb"/>
              <w:rPr>
                <w:rFonts w:asciiTheme="minorHAnsi" w:hAnsiTheme="minorHAnsi" w:cstheme="minorHAnsi"/>
                <w:sz w:val="22"/>
                <w:szCs w:val="22"/>
                <w:lang w:val="es-ES"/>
              </w:rPr>
            </w:pPr>
            <w:r w:rsidRPr="008D6864">
              <w:rPr>
                <w:rFonts w:asciiTheme="minorHAnsi" w:hAnsiTheme="minorHAnsi" w:cstheme="minorHAnsi"/>
                <w:sz w:val="22"/>
                <w:szCs w:val="22"/>
                <w:lang w:val="es-ES"/>
              </w:rPr>
              <w:t xml:space="preserve">Decisión </w:t>
            </w:r>
            <w:r w:rsidR="00F85FDD" w:rsidRPr="008D6864">
              <w:rPr>
                <w:rFonts w:asciiTheme="minorHAnsi" w:hAnsiTheme="minorHAnsi" w:cstheme="minorHAnsi"/>
                <w:sz w:val="22"/>
                <w:szCs w:val="22"/>
                <w:lang w:val="es-ES"/>
              </w:rPr>
              <w:t xml:space="preserve">SC40-17: </w:t>
            </w:r>
            <w:r w:rsidR="008D6864" w:rsidRPr="008D6864">
              <w:rPr>
                <w:rFonts w:asciiTheme="minorHAnsi" w:hAnsiTheme="minorHAnsi" w:cstheme="minorHAnsi"/>
                <w:sz w:val="22"/>
                <w:szCs w:val="22"/>
                <w:lang w:val="es-ES"/>
              </w:rPr>
              <w:t xml:space="preserve">El </w:t>
            </w:r>
            <w:proofErr w:type="spellStart"/>
            <w:r w:rsidR="008D6864" w:rsidRPr="008D6864">
              <w:rPr>
                <w:rFonts w:asciiTheme="minorHAnsi" w:hAnsiTheme="minorHAnsi" w:cstheme="minorHAnsi"/>
                <w:sz w:val="22"/>
                <w:szCs w:val="22"/>
                <w:lang w:val="es-ES"/>
              </w:rPr>
              <w:t>Comite</w:t>
            </w:r>
            <w:proofErr w:type="spellEnd"/>
            <w:r w:rsidR="008D6864" w:rsidRPr="008D6864">
              <w:rPr>
                <w:rFonts w:asciiTheme="minorHAnsi" w:hAnsiTheme="minorHAnsi" w:cstheme="minorHAnsi"/>
                <w:sz w:val="22"/>
                <w:szCs w:val="22"/>
                <w:lang w:val="es-ES"/>
              </w:rPr>
              <w:t xml:space="preserve">́ Permanente </w:t>
            </w:r>
            <w:proofErr w:type="spellStart"/>
            <w:r w:rsidR="008D6864" w:rsidRPr="008D6864">
              <w:rPr>
                <w:rFonts w:asciiTheme="minorHAnsi" w:hAnsiTheme="minorHAnsi" w:cstheme="minorHAnsi"/>
                <w:sz w:val="22"/>
                <w:szCs w:val="22"/>
                <w:lang w:val="es-ES"/>
              </w:rPr>
              <w:t>acogio</w:t>
            </w:r>
            <w:proofErr w:type="spellEnd"/>
            <w:r w:rsidR="008D6864" w:rsidRPr="008D6864">
              <w:rPr>
                <w:rFonts w:asciiTheme="minorHAnsi" w:hAnsiTheme="minorHAnsi" w:cstheme="minorHAnsi"/>
                <w:sz w:val="22"/>
                <w:szCs w:val="22"/>
                <w:lang w:val="es-ES"/>
              </w:rPr>
              <w:t xml:space="preserve">́ con </w:t>
            </w:r>
            <w:proofErr w:type="spellStart"/>
            <w:r w:rsidR="008D6864" w:rsidRPr="008D6864">
              <w:rPr>
                <w:rFonts w:asciiTheme="minorHAnsi" w:hAnsiTheme="minorHAnsi" w:cstheme="minorHAnsi"/>
                <w:sz w:val="22"/>
                <w:szCs w:val="22"/>
                <w:lang w:val="es-ES"/>
              </w:rPr>
              <w:t>satisfacción</w:t>
            </w:r>
            <w:proofErr w:type="spellEnd"/>
            <w:r w:rsidR="008D6864" w:rsidRPr="008D6864">
              <w:rPr>
                <w:rFonts w:asciiTheme="minorHAnsi" w:hAnsiTheme="minorHAnsi" w:cstheme="minorHAnsi"/>
                <w:sz w:val="22"/>
                <w:szCs w:val="22"/>
                <w:lang w:val="es-ES"/>
              </w:rPr>
              <w:t xml:space="preserve"> el modelo de carta de apoyo que figura en el Anexo III del DOC. SC40-10, con la </w:t>
            </w:r>
            <w:proofErr w:type="spellStart"/>
            <w:r w:rsidR="008D6864" w:rsidRPr="008D6864">
              <w:rPr>
                <w:rFonts w:asciiTheme="minorHAnsi" w:hAnsiTheme="minorHAnsi" w:cstheme="minorHAnsi"/>
                <w:sz w:val="22"/>
                <w:szCs w:val="22"/>
                <w:lang w:val="es-ES"/>
              </w:rPr>
              <w:t>supresión</w:t>
            </w:r>
            <w:proofErr w:type="spellEnd"/>
            <w:r w:rsidR="008D6864" w:rsidRPr="008D6864">
              <w:rPr>
                <w:rFonts w:asciiTheme="minorHAnsi" w:hAnsiTheme="minorHAnsi" w:cstheme="minorHAnsi"/>
                <w:sz w:val="22"/>
                <w:szCs w:val="22"/>
                <w:lang w:val="es-ES"/>
              </w:rPr>
              <w:t xml:space="preserve"> de la </w:t>
            </w:r>
            <w:proofErr w:type="spellStart"/>
            <w:r w:rsidR="008D6864" w:rsidRPr="008D6864">
              <w:rPr>
                <w:rFonts w:asciiTheme="minorHAnsi" w:hAnsiTheme="minorHAnsi" w:cstheme="minorHAnsi"/>
                <w:sz w:val="22"/>
                <w:szCs w:val="22"/>
                <w:lang w:val="es-ES"/>
              </w:rPr>
              <w:t>última</w:t>
            </w:r>
            <w:proofErr w:type="spellEnd"/>
            <w:r w:rsidR="008D6864" w:rsidRPr="008D6864">
              <w:rPr>
                <w:rFonts w:asciiTheme="minorHAnsi" w:hAnsiTheme="minorHAnsi" w:cstheme="minorHAnsi"/>
                <w:sz w:val="22"/>
                <w:szCs w:val="22"/>
                <w:lang w:val="es-ES"/>
              </w:rPr>
              <w:t xml:space="preserve"> </w:t>
            </w:r>
            <w:proofErr w:type="spellStart"/>
            <w:r w:rsidR="008D6864" w:rsidRPr="008D6864">
              <w:rPr>
                <w:rFonts w:asciiTheme="minorHAnsi" w:hAnsiTheme="minorHAnsi" w:cstheme="minorHAnsi"/>
                <w:sz w:val="22"/>
                <w:szCs w:val="22"/>
                <w:lang w:val="es-ES"/>
              </w:rPr>
              <w:t>línea</w:t>
            </w:r>
            <w:proofErr w:type="spellEnd"/>
            <w:r w:rsidR="008D6864" w:rsidRPr="008D6864">
              <w:rPr>
                <w:rFonts w:asciiTheme="minorHAnsi" w:hAnsiTheme="minorHAnsi" w:cstheme="minorHAnsi"/>
                <w:sz w:val="22"/>
                <w:szCs w:val="22"/>
                <w:lang w:val="es-ES"/>
              </w:rPr>
              <w:t xml:space="preserve"> del </w:t>
            </w:r>
            <w:proofErr w:type="spellStart"/>
            <w:r w:rsidR="008D6864" w:rsidRPr="008D6864">
              <w:rPr>
                <w:rFonts w:asciiTheme="minorHAnsi" w:hAnsiTheme="minorHAnsi" w:cstheme="minorHAnsi"/>
                <w:sz w:val="22"/>
                <w:szCs w:val="22"/>
                <w:lang w:val="es-ES"/>
              </w:rPr>
              <w:t>párrafo</w:t>
            </w:r>
            <w:proofErr w:type="spellEnd"/>
            <w:r w:rsidR="008D6864" w:rsidRPr="008D6864">
              <w:rPr>
                <w:rFonts w:asciiTheme="minorHAnsi" w:hAnsiTheme="minorHAnsi" w:cstheme="minorHAnsi"/>
                <w:sz w:val="22"/>
                <w:szCs w:val="22"/>
                <w:lang w:val="es-ES"/>
              </w:rPr>
              <w:t xml:space="preserve"> 3 del </w:t>
            </w:r>
            <w:proofErr w:type="spellStart"/>
            <w:r w:rsidR="008D6864" w:rsidRPr="008D6864">
              <w:rPr>
                <w:rFonts w:asciiTheme="minorHAnsi" w:hAnsiTheme="minorHAnsi" w:cstheme="minorHAnsi"/>
                <w:sz w:val="22"/>
                <w:szCs w:val="22"/>
                <w:lang w:val="es-ES"/>
              </w:rPr>
              <w:t>preámbulo</w:t>
            </w:r>
            <w:proofErr w:type="spellEnd"/>
            <w:r w:rsidR="008D6864">
              <w:rPr>
                <w:rFonts w:asciiTheme="minorHAnsi" w:hAnsiTheme="minorHAnsi" w:cstheme="minorHAnsi"/>
                <w:sz w:val="22"/>
                <w:szCs w:val="22"/>
                <w:lang w:val="es-ES"/>
              </w:rPr>
              <w:t>.</w:t>
            </w:r>
          </w:p>
        </w:tc>
        <w:tc>
          <w:tcPr>
            <w:tcW w:w="2410" w:type="dxa"/>
          </w:tcPr>
          <w:p w14:paraId="7F27E632" w14:textId="77777777" w:rsidR="00F85FDD" w:rsidRPr="00C41118" w:rsidRDefault="00F85FDD" w:rsidP="00A03E7B">
            <w:pPr>
              <w:rPr>
                <w:rFonts w:cstheme="minorHAnsi"/>
                <w:b/>
                <w:sz w:val="22"/>
                <w:szCs w:val="22"/>
                <w:lang w:val="es-ES"/>
              </w:rPr>
            </w:pPr>
          </w:p>
        </w:tc>
      </w:tr>
      <w:tr w:rsidR="00F85FDD" w:rsidRPr="00C41118" w14:paraId="2A927AFE" w14:textId="77777777" w:rsidTr="001C7493">
        <w:tc>
          <w:tcPr>
            <w:tcW w:w="2869" w:type="dxa"/>
          </w:tcPr>
          <w:p w14:paraId="62EC121A" w14:textId="77777777" w:rsidR="00F85FDD" w:rsidRPr="00C41118" w:rsidRDefault="00F85FDD" w:rsidP="00A03E7B">
            <w:pPr>
              <w:rPr>
                <w:rFonts w:cstheme="minorHAnsi"/>
                <w:sz w:val="22"/>
                <w:szCs w:val="22"/>
                <w:lang w:val="es-ES"/>
              </w:rPr>
            </w:pPr>
            <w:r w:rsidRPr="00C41118">
              <w:rPr>
                <w:rFonts w:cstheme="minorHAnsi"/>
                <w:sz w:val="22"/>
                <w:szCs w:val="22"/>
                <w:lang w:val="es-ES"/>
              </w:rPr>
              <w:t>SC37-7</w:t>
            </w:r>
          </w:p>
        </w:tc>
        <w:tc>
          <w:tcPr>
            <w:tcW w:w="8647" w:type="dxa"/>
          </w:tcPr>
          <w:p w14:paraId="157F53B4" w14:textId="0EBF5EE2"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b/>
                <w:bCs/>
                <w:sz w:val="22"/>
                <w:szCs w:val="22"/>
                <w:lang w:val="es-ES"/>
              </w:rPr>
              <w:t xml:space="preserve">Decisión </w:t>
            </w:r>
            <w:r w:rsidR="00F85FDD" w:rsidRPr="00C41118">
              <w:rPr>
                <w:rFonts w:asciiTheme="minorHAnsi" w:hAnsiTheme="minorHAnsi" w:cstheme="minorHAnsi"/>
                <w:b/>
                <w:bCs/>
                <w:sz w:val="22"/>
                <w:szCs w:val="22"/>
                <w:lang w:val="es-ES"/>
              </w:rPr>
              <w:t xml:space="preserve">SC37-7: </w:t>
            </w:r>
            <w:r w:rsidR="00974C6E" w:rsidRPr="00C41118">
              <w:rPr>
                <w:rFonts w:asciiTheme="minorHAnsi" w:hAnsiTheme="minorHAnsi" w:cstheme="minorHAnsi"/>
                <w:sz w:val="22"/>
                <w:szCs w:val="22"/>
                <w:lang w:val="es-ES"/>
              </w:rPr>
              <w:t xml:space="preserve">El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xml:space="preserve">́ Permanente </w:t>
            </w:r>
            <w:proofErr w:type="spellStart"/>
            <w:r w:rsidR="00974C6E" w:rsidRPr="00C41118">
              <w:rPr>
                <w:rFonts w:asciiTheme="minorHAnsi" w:hAnsiTheme="minorHAnsi" w:cstheme="minorHAnsi"/>
                <w:sz w:val="22"/>
                <w:szCs w:val="22"/>
                <w:lang w:val="es-ES"/>
              </w:rPr>
              <w:t>aprobo</w:t>
            </w:r>
            <w:proofErr w:type="spellEnd"/>
            <w:r w:rsidR="00974C6E" w:rsidRPr="00C41118">
              <w:rPr>
                <w:rFonts w:asciiTheme="minorHAnsi" w:hAnsiTheme="minorHAnsi" w:cstheme="minorHAnsi"/>
                <w:sz w:val="22"/>
                <w:szCs w:val="22"/>
                <w:lang w:val="es-ES"/>
              </w:rPr>
              <w:t xml:space="preserve">́, para su </w:t>
            </w:r>
            <w:proofErr w:type="spellStart"/>
            <w:r w:rsidR="00974C6E" w:rsidRPr="00C41118">
              <w:rPr>
                <w:rFonts w:asciiTheme="minorHAnsi" w:hAnsiTheme="minorHAnsi" w:cstheme="minorHAnsi"/>
                <w:sz w:val="22"/>
                <w:szCs w:val="22"/>
                <w:lang w:val="es-ES"/>
              </w:rPr>
              <w:t>presentación</w:t>
            </w:r>
            <w:proofErr w:type="spellEnd"/>
            <w:r w:rsidR="00974C6E" w:rsidRPr="00C41118">
              <w:rPr>
                <w:rFonts w:asciiTheme="minorHAnsi" w:hAnsiTheme="minorHAnsi" w:cstheme="minorHAnsi"/>
                <w:sz w:val="22"/>
                <w:szCs w:val="22"/>
                <w:lang w:val="es-ES"/>
              </w:rPr>
              <w:t xml:space="preserve"> a la COP, el proyecto de </w:t>
            </w:r>
            <w:proofErr w:type="spellStart"/>
            <w:r w:rsidR="00974C6E" w:rsidRPr="00C41118">
              <w:rPr>
                <w:rFonts w:asciiTheme="minorHAnsi" w:hAnsiTheme="minorHAnsi" w:cstheme="minorHAnsi"/>
                <w:sz w:val="22"/>
                <w:szCs w:val="22"/>
                <w:lang w:val="es-ES"/>
              </w:rPr>
              <w:t>Resolución</w:t>
            </w:r>
            <w:proofErr w:type="spellEnd"/>
            <w:r w:rsidR="00974C6E" w:rsidRPr="00C41118">
              <w:rPr>
                <w:rFonts w:asciiTheme="minorHAnsi" w:hAnsiTheme="minorHAnsi" w:cstheme="minorHAnsi"/>
                <w:sz w:val="22"/>
                <w:szCs w:val="22"/>
                <w:lang w:val="es-ES"/>
              </w:rPr>
              <w:t xml:space="preserve"> sobre iniciativas regionales y su anexo, en su </w:t>
            </w:r>
            <w:proofErr w:type="spellStart"/>
            <w:r w:rsidR="00974C6E" w:rsidRPr="00C41118">
              <w:rPr>
                <w:rFonts w:asciiTheme="minorHAnsi" w:hAnsiTheme="minorHAnsi" w:cstheme="minorHAnsi"/>
                <w:sz w:val="22"/>
                <w:szCs w:val="22"/>
                <w:lang w:val="es-ES"/>
              </w:rPr>
              <w:t>versión</w:t>
            </w:r>
            <w:proofErr w:type="spellEnd"/>
            <w:r w:rsidR="00974C6E" w:rsidRPr="00C41118">
              <w:rPr>
                <w:rFonts w:asciiTheme="minorHAnsi" w:hAnsiTheme="minorHAnsi" w:cstheme="minorHAnsi"/>
                <w:sz w:val="22"/>
                <w:szCs w:val="22"/>
                <w:lang w:val="es-ES"/>
              </w:rPr>
              <w:t xml:space="preserve"> modificada, y </w:t>
            </w:r>
            <w:proofErr w:type="spellStart"/>
            <w:r w:rsidR="00974C6E" w:rsidRPr="00C41118">
              <w:rPr>
                <w:rFonts w:asciiTheme="minorHAnsi" w:hAnsiTheme="minorHAnsi" w:cstheme="minorHAnsi"/>
                <w:sz w:val="22"/>
                <w:szCs w:val="22"/>
                <w:lang w:val="es-ES"/>
              </w:rPr>
              <w:t>pidio</w:t>
            </w:r>
            <w:proofErr w:type="spellEnd"/>
            <w:r w:rsidR="00974C6E" w:rsidRPr="00C41118">
              <w:rPr>
                <w:rFonts w:asciiTheme="minorHAnsi" w:hAnsiTheme="minorHAnsi" w:cstheme="minorHAnsi"/>
                <w:sz w:val="22"/>
                <w:szCs w:val="22"/>
                <w:lang w:val="es-ES"/>
              </w:rPr>
              <w:t xml:space="preserve">́ a la </w:t>
            </w:r>
            <w:proofErr w:type="spellStart"/>
            <w:r w:rsidR="00974C6E" w:rsidRPr="00C41118">
              <w:rPr>
                <w:rFonts w:asciiTheme="minorHAnsi" w:hAnsiTheme="minorHAnsi" w:cstheme="minorHAnsi"/>
                <w:sz w:val="22"/>
                <w:szCs w:val="22"/>
                <w:lang w:val="es-ES"/>
              </w:rPr>
              <w:t>Secretaría</w:t>
            </w:r>
            <w:proofErr w:type="spellEnd"/>
            <w:r w:rsidR="00974C6E" w:rsidRPr="00C41118">
              <w:rPr>
                <w:rFonts w:asciiTheme="minorHAnsi" w:hAnsiTheme="minorHAnsi" w:cstheme="minorHAnsi"/>
                <w:sz w:val="22"/>
                <w:szCs w:val="22"/>
                <w:lang w:val="es-ES"/>
              </w:rPr>
              <w:t xml:space="preserve"> que preparara una nueva </w:t>
            </w:r>
            <w:proofErr w:type="spellStart"/>
            <w:r w:rsidR="00974C6E" w:rsidRPr="00C41118">
              <w:rPr>
                <w:rFonts w:asciiTheme="minorHAnsi" w:hAnsiTheme="minorHAnsi" w:cstheme="minorHAnsi"/>
                <w:sz w:val="22"/>
                <w:szCs w:val="22"/>
                <w:lang w:val="es-ES"/>
              </w:rPr>
              <w:t>versión</w:t>
            </w:r>
            <w:proofErr w:type="spellEnd"/>
            <w:r w:rsidR="00974C6E" w:rsidRPr="00C41118">
              <w:rPr>
                <w:rFonts w:asciiTheme="minorHAnsi" w:hAnsiTheme="minorHAnsi" w:cstheme="minorHAnsi"/>
                <w:sz w:val="22"/>
                <w:szCs w:val="22"/>
                <w:lang w:val="es-ES"/>
              </w:rPr>
              <w:t xml:space="preserve"> de las partes explicativas de antecedentes del DOC. SC37-8 como documento de </w:t>
            </w:r>
            <w:proofErr w:type="spellStart"/>
            <w:r w:rsidR="00974C6E" w:rsidRPr="00C41118">
              <w:rPr>
                <w:rFonts w:asciiTheme="minorHAnsi" w:hAnsiTheme="minorHAnsi" w:cstheme="minorHAnsi"/>
                <w:sz w:val="22"/>
                <w:szCs w:val="22"/>
                <w:lang w:val="es-ES"/>
              </w:rPr>
              <w:t>información</w:t>
            </w:r>
            <w:proofErr w:type="spellEnd"/>
            <w:r w:rsidR="00974C6E" w:rsidRPr="00C41118">
              <w:rPr>
                <w:rFonts w:asciiTheme="minorHAnsi" w:hAnsiTheme="minorHAnsi" w:cstheme="minorHAnsi"/>
                <w:sz w:val="22"/>
                <w:szCs w:val="22"/>
                <w:lang w:val="es-ES"/>
              </w:rPr>
              <w:t xml:space="preserve"> para la COP10</w:t>
            </w:r>
            <w:r w:rsidR="00F85FDD" w:rsidRPr="00C41118">
              <w:rPr>
                <w:rFonts w:asciiTheme="minorHAnsi" w:hAnsiTheme="minorHAnsi" w:cstheme="minorHAnsi"/>
                <w:sz w:val="22"/>
                <w:szCs w:val="22"/>
                <w:lang w:val="es-ES"/>
              </w:rPr>
              <w:t>.</w:t>
            </w:r>
          </w:p>
        </w:tc>
        <w:tc>
          <w:tcPr>
            <w:tcW w:w="2410" w:type="dxa"/>
          </w:tcPr>
          <w:p w14:paraId="50BAD537" w14:textId="77777777" w:rsidR="00F85FDD" w:rsidRPr="00C41118" w:rsidRDefault="00F85FDD" w:rsidP="00A03E7B">
            <w:pPr>
              <w:rPr>
                <w:rFonts w:cstheme="minorHAnsi"/>
                <w:b/>
                <w:sz w:val="22"/>
                <w:szCs w:val="22"/>
                <w:lang w:val="es-ES"/>
              </w:rPr>
            </w:pPr>
          </w:p>
        </w:tc>
      </w:tr>
      <w:tr w:rsidR="00F85FDD" w:rsidRPr="00C41118" w14:paraId="64BF393B" w14:textId="77777777" w:rsidTr="001C7493">
        <w:tc>
          <w:tcPr>
            <w:tcW w:w="2869" w:type="dxa"/>
          </w:tcPr>
          <w:p w14:paraId="50853E36" w14:textId="77777777" w:rsidR="00F85FDD" w:rsidRPr="00422981" w:rsidRDefault="00F85FDD" w:rsidP="00A03E7B">
            <w:pPr>
              <w:rPr>
                <w:rFonts w:cstheme="minorHAnsi"/>
                <w:sz w:val="22"/>
                <w:szCs w:val="22"/>
                <w:lang w:val="es-ES"/>
              </w:rPr>
            </w:pPr>
            <w:r w:rsidRPr="00422981">
              <w:rPr>
                <w:rFonts w:cstheme="minorHAnsi"/>
                <w:sz w:val="22"/>
                <w:szCs w:val="22"/>
                <w:lang w:val="es-ES"/>
              </w:rPr>
              <w:t>SC36-19, SC36-13</w:t>
            </w:r>
          </w:p>
          <w:p w14:paraId="22B07297" w14:textId="77777777" w:rsidR="00F85FDD" w:rsidRPr="00C41118" w:rsidRDefault="00F85FDD" w:rsidP="00A03E7B">
            <w:pPr>
              <w:rPr>
                <w:rFonts w:cstheme="minorHAnsi"/>
                <w:b/>
                <w:sz w:val="22"/>
                <w:szCs w:val="22"/>
                <w:lang w:val="es-ES"/>
              </w:rPr>
            </w:pPr>
          </w:p>
        </w:tc>
        <w:tc>
          <w:tcPr>
            <w:tcW w:w="8647" w:type="dxa"/>
          </w:tcPr>
          <w:p w14:paraId="6628BD94" w14:textId="0C5EDE4B"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b/>
                <w:bCs/>
                <w:sz w:val="22"/>
                <w:szCs w:val="22"/>
                <w:lang w:val="es-ES"/>
              </w:rPr>
              <w:t xml:space="preserve">Decisión </w:t>
            </w:r>
            <w:r w:rsidR="00F85FDD" w:rsidRPr="00C41118">
              <w:rPr>
                <w:rFonts w:asciiTheme="minorHAnsi" w:hAnsiTheme="minorHAnsi" w:cstheme="minorHAnsi"/>
                <w:b/>
                <w:bCs/>
                <w:sz w:val="22"/>
                <w:szCs w:val="22"/>
                <w:lang w:val="es-ES"/>
              </w:rPr>
              <w:t xml:space="preserve">SC36-13: </w:t>
            </w:r>
            <w:r w:rsidR="00974C6E" w:rsidRPr="00C41118">
              <w:rPr>
                <w:rFonts w:asciiTheme="minorHAnsi" w:hAnsiTheme="minorHAnsi" w:cstheme="minorHAnsi"/>
                <w:sz w:val="22"/>
                <w:szCs w:val="22"/>
                <w:lang w:val="es-ES"/>
              </w:rPr>
              <w:t xml:space="preserve">El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xml:space="preserve">́ Permanente </w:t>
            </w:r>
            <w:proofErr w:type="spellStart"/>
            <w:r w:rsidR="00974C6E" w:rsidRPr="00C41118">
              <w:rPr>
                <w:rFonts w:asciiTheme="minorHAnsi" w:hAnsiTheme="minorHAnsi" w:cstheme="minorHAnsi"/>
                <w:sz w:val="22"/>
                <w:szCs w:val="22"/>
                <w:lang w:val="es-ES"/>
              </w:rPr>
              <w:t>aprobo</w:t>
            </w:r>
            <w:proofErr w:type="spellEnd"/>
            <w:r w:rsidR="00974C6E" w:rsidRPr="00C41118">
              <w:rPr>
                <w:rFonts w:asciiTheme="minorHAnsi" w:hAnsiTheme="minorHAnsi" w:cstheme="minorHAnsi"/>
                <w:sz w:val="22"/>
                <w:szCs w:val="22"/>
                <w:lang w:val="es-ES"/>
              </w:rPr>
              <w:t xml:space="preserve">́ las siguientes asignaciones a iniciativas regionales con cargo al presupuesto </w:t>
            </w:r>
            <w:proofErr w:type="spellStart"/>
            <w:r w:rsidR="00974C6E" w:rsidRPr="00C41118">
              <w:rPr>
                <w:rFonts w:asciiTheme="minorHAnsi" w:hAnsiTheme="minorHAnsi" w:cstheme="minorHAnsi"/>
                <w:sz w:val="22"/>
                <w:szCs w:val="22"/>
                <w:lang w:val="es-ES"/>
              </w:rPr>
              <w:t>básico</w:t>
            </w:r>
            <w:proofErr w:type="spellEnd"/>
            <w:r w:rsidR="00974C6E" w:rsidRPr="00C41118">
              <w:rPr>
                <w:rFonts w:asciiTheme="minorHAnsi" w:hAnsiTheme="minorHAnsi" w:cstheme="minorHAnsi"/>
                <w:sz w:val="22"/>
                <w:szCs w:val="22"/>
                <w:lang w:val="es-ES"/>
              </w:rPr>
              <w:t xml:space="preserve"> de 2008</w:t>
            </w:r>
            <w:r w:rsidR="00F85FDD" w:rsidRPr="00C41118">
              <w:rPr>
                <w:rFonts w:asciiTheme="minorHAnsi" w:hAnsiTheme="minorHAnsi" w:cstheme="minorHAnsi"/>
                <w:sz w:val="22"/>
                <w:szCs w:val="22"/>
                <w:lang w:val="es-ES"/>
              </w:rPr>
              <w:t>: …</w:t>
            </w:r>
          </w:p>
          <w:p w14:paraId="43FDD5D8" w14:textId="138A4352"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b/>
                <w:bCs/>
                <w:sz w:val="22"/>
                <w:szCs w:val="22"/>
                <w:lang w:val="es-ES"/>
              </w:rPr>
              <w:t xml:space="preserve">Decisión </w:t>
            </w:r>
            <w:r w:rsidR="00F85FDD" w:rsidRPr="00C41118">
              <w:rPr>
                <w:rFonts w:asciiTheme="minorHAnsi" w:hAnsiTheme="minorHAnsi" w:cstheme="minorHAnsi"/>
                <w:b/>
                <w:bCs/>
                <w:sz w:val="22"/>
                <w:szCs w:val="22"/>
                <w:lang w:val="es-ES"/>
              </w:rPr>
              <w:t xml:space="preserve">SC36-19: </w:t>
            </w:r>
            <w:r w:rsidR="00974C6E" w:rsidRPr="00C41118">
              <w:rPr>
                <w:rFonts w:asciiTheme="minorHAnsi" w:hAnsiTheme="minorHAnsi" w:cstheme="minorHAnsi"/>
                <w:sz w:val="22"/>
                <w:szCs w:val="22"/>
                <w:lang w:val="es-ES"/>
              </w:rPr>
              <w:t xml:space="preserve">El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xml:space="preserve">́ Permanente </w:t>
            </w:r>
            <w:proofErr w:type="spellStart"/>
            <w:r w:rsidR="00974C6E" w:rsidRPr="00C41118">
              <w:rPr>
                <w:rFonts w:asciiTheme="minorHAnsi" w:hAnsiTheme="minorHAnsi" w:cstheme="minorHAnsi"/>
                <w:sz w:val="22"/>
                <w:szCs w:val="22"/>
                <w:lang w:val="es-ES"/>
              </w:rPr>
              <w:t>pidio</w:t>
            </w:r>
            <w:proofErr w:type="spellEnd"/>
            <w:r w:rsidR="00974C6E" w:rsidRPr="00C41118">
              <w:rPr>
                <w:rFonts w:asciiTheme="minorHAnsi" w:hAnsiTheme="minorHAnsi" w:cstheme="minorHAnsi"/>
                <w:sz w:val="22"/>
                <w:szCs w:val="22"/>
                <w:lang w:val="es-ES"/>
              </w:rPr>
              <w:t xml:space="preserve">́ al Grupo de Trabajo Administrativo que, en </w:t>
            </w:r>
            <w:proofErr w:type="spellStart"/>
            <w:r w:rsidR="00974C6E" w:rsidRPr="00C41118">
              <w:rPr>
                <w:rFonts w:asciiTheme="minorHAnsi" w:hAnsiTheme="minorHAnsi" w:cstheme="minorHAnsi"/>
                <w:sz w:val="22"/>
                <w:szCs w:val="22"/>
                <w:lang w:val="es-ES"/>
              </w:rPr>
              <w:t>colaboración</w:t>
            </w:r>
            <w:proofErr w:type="spellEnd"/>
            <w:r w:rsidR="00974C6E" w:rsidRPr="00C41118">
              <w:rPr>
                <w:rFonts w:asciiTheme="minorHAnsi" w:hAnsiTheme="minorHAnsi" w:cstheme="minorHAnsi"/>
                <w:sz w:val="22"/>
                <w:szCs w:val="22"/>
                <w:lang w:val="es-ES"/>
              </w:rPr>
              <w:t xml:space="preserve"> con la </w:t>
            </w:r>
            <w:proofErr w:type="spellStart"/>
            <w:r w:rsidR="00974C6E" w:rsidRPr="00C41118">
              <w:rPr>
                <w:rFonts w:asciiTheme="minorHAnsi" w:hAnsiTheme="minorHAnsi" w:cstheme="minorHAnsi"/>
                <w:sz w:val="22"/>
                <w:szCs w:val="22"/>
                <w:lang w:val="es-ES"/>
              </w:rPr>
              <w:t>Secretaría</w:t>
            </w:r>
            <w:proofErr w:type="spellEnd"/>
            <w:r w:rsidR="00974C6E" w:rsidRPr="00C41118">
              <w:rPr>
                <w:rFonts w:asciiTheme="minorHAnsi" w:hAnsiTheme="minorHAnsi" w:cstheme="minorHAnsi"/>
                <w:sz w:val="22"/>
                <w:szCs w:val="22"/>
                <w:lang w:val="es-ES"/>
              </w:rPr>
              <w:t xml:space="preserve">, elaborase una propuesta sobre iniciativas regionales “paraguas” para su </w:t>
            </w:r>
            <w:proofErr w:type="spellStart"/>
            <w:r w:rsidR="00974C6E" w:rsidRPr="00C41118">
              <w:rPr>
                <w:rFonts w:asciiTheme="minorHAnsi" w:hAnsiTheme="minorHAnsi" w:cstheme="minorHAnsi"/>
                <w:sz w:val="22"/>
                <w:szCs w:val="22"/>
                <w:lang w:val="es-ES"/>
              </w:rPr>
              <w:t>consideración</w:t>
            </w:r>
            <w:proofErr w:type="spellEnd"/>
            <w:r w:rsidR="00974C6E" w:rsidRPr="00C41118">
              <w:rPr>
                <w:rFonts w:asciiTheme="minorHAnsi" w:hAnsiTheme="minorHAnsi" w:cstheme="minorHAnsi"/>
                <w:sz w:val="22"/>
                <w:szCs w:val="22"/>
                <w:lang w:val="es-ES"/>
              </w:rPr>
              <w:t xml:space="preserve"> por la 37</w:t>
            </w:r>
            <w:r w:rsidR="00A3732E" w:rsidRPr="00C41118">
              <w:rPr>
                <w:rFonts w:asciiTheme="minorHAnsi" w:hAnsiTheme="minorHAnsi" w:cstheme="minorHAnsi"/>
                <w:sz w:val="22"/>
                <w:szCs w:val="22"/>
                <w:lang w:val="es-ES"/>
              </w:rPr>
              <w:t>ª</w:t>
            </w:r>
            <w:r w:rsidR="00974C6E" w:rsidRPr="00C41118">
              <w:rPr>
                <w:rFonts w:asciiTheme="minorHAnsi" w:hAnsiTheme="minorHAnsi" w:cstheme="minorHAnsi"/>
                <w:sz w:val="22"/>
                <w:szCs w:val="22"/>
                <w:lang w:val="es-ES"/>
              </w:rPr>
              <w:t xml:space="preserve"> </w:t>
            </w:r>
            <w:proofErr w:type="spellStart"/>
            <w:r w:rsidR="00974C6E" w:rsidRPr="00C41118">
              <w:rPr>
                <w:rFonts w:asciiTheme="minorHAnsi" w:hAnsiTheme="minorHAnsi" w:cstheme="minorHAnsi"/>
                <w:sz w:val="22"/>
                <w:szCs w:val="22"/>
                <w:lang w:val="es-ES"/>
              </w:rPr>
              <w:t>reunión</w:t>
            </w:r>
            <w:proofErr w:type="spellEnd"/>
            <w:r w:rsidR="00974C6E" w:rsidRPr="00C41118">
              <w:rPr>
                <w:rFonts w:asciiTheme="minorHAnsi" w:hAnsiTheme="minorHAnsi" w:cstheme="minorHAnsi"/>
                <w:sz w:val="22"/>
                <w:szCs w:val="22"/>
                <w:lang w:val="es-ES"/>
              </w:rPr>
              <w:t xml:space="preserve"> del CP</w:t>
            </w:r>
            <w:r w:rsidR="00F85FDD" w:rsidRPr="00C41118">
              <w:rPr>
                <w:rFonts w:asciiTheme="minorHAnsi" w:hAnsiTheme="minorHAnsi" w:cstheme="minorHAnsi"/>
                <w:sz w:val="22"/>
                <w:szCs w:val="22"/>
                <w:lang w:val="es-ES"/>
              </w:rPr>
              <w:t xml:space="preserve">. </w:t>
            </w:r>
          </w:p>
        </w:tc>
        <w:tc>
          <w:tcPr>
            <w:tcW w:w="2410" w:type="dxa"/>
          </w:tcPr>
          <w:p w14:paraId="7C019BB4" w14:textId="77777777" w:rsidR="00F85FDD" w:rsidRPr="00C41118" w:rsidRDefault="00F85FDD" w:rsidP="00A03E7B">
            <w:pPr>
              <w:rPr>
                <w:rFonts w:cstheme="minorHAnsi"/>
                <w:b/>
                <w:sz w:val="22"/>
                <w:szCs w:val="22"/>
                <w:lang w:val="es-ES"/>
              </w:rPr>
            </w:pPr>
          </w:p>
        </w:tc>
      </w:tr>
      <w:tr w:rsidR="00F85FDD" w:rsidRPr="00C41118" w14:paraId="33EC8F00" w14:textId="77777777" w:rsidTr="001C7493">
        <w:tc>
          <w:tcPr>
            <w:tcW w:w="2869" w:type="dxa"/>
          </w:tcPr>
          <w:p w14:paraId="17037B8E" w14:textId="77777777" w:rsidR="00F85FDD" w:rsidRPr="00C41118" w:rsidRDefault="00F85FDD" w:rsidP="00A03E7B">
            <w:pPr>
              <w:rPr>
                <w:rFonts w:cstheme="minorHAnsi"/>
                <w:sz w:val="22"/>
                <w:szCs w:val="22"/>
                <w:lang w:val="es-ES"/>
              </w:rPr>
            </w:pPr>
            <w:r w:rsidRPr="00C41118">
              <w:rPr>
                <w:rFonts w:cstheme="minorHAnsi"/>
                <w:sz w:val="22"/>
                <w:szCs w:val="22"/>
                <w:lang w:val="es-ES"/>
              </w:rPr>
              <w:t>SC35-7</w:t>
            </w:r>
          </w:p>
          <w:p w14:paraId="7BA7B85F" w14:textId="77777777" w:rsidR="00F85FDD" w:rsidRPr="00C41118" w:rsidRDefault="00F85FDD" w:rsidP="00A03E7B">
            <w:pPr>
              <w:rPr>
                <w:rFonts w:cstheme="minorHAnsi"/>
                <w:b/>
                <w:sz w:val="22"/>
                <w:szCs w:val="22"/>
                <w:lang w:val="es-ES"/>
              </w:rPr>
            </w:pPr>
          </w:p>
        </w:tc>
        <w:tc>
          <w:tcPr>
            <w:tcW w:w="8647" w:type="dxa"/>
          </w:tcPr>
          <w:p w14:paraId="6C5900C8" w14:textId="095A5B48"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b/>
                <w:bCs/>
                <w:sz w:val="22"/>
                <w:szCs w:val="22"/>
                <w:lang w:val="es-ES"/>
              </w:rPr>
              <w:t xml:space="preserve">Decisión </w:t>
            </w:r>
            <w:r w:rsidR="00F85FDD" w:rsidRPr="00C41118">
              <w:rPr>
                <w:rFonts w:asciiTheme="minorHAnsi" w:hAnsiTheme="minorHAnsi" w:cstheme="minorHAnsi"/>
                <w:b/>
                <w:bCs/>
                <w:sz w:val="22"/>
                <w:szCs w:val="22"/>
                <w:lang w:val="es-ES"/>
              </w:rPr>
              <w:t xml:space="preserve">SC35-7: </w:t>
            </w:r>
            <w:r w:rsidR="00974C6E" w:rsidRPr="00C41118">
              <w:rPr>
                <w:rFonts w:asciiTheme="minorHAnsi" w:hAnsiTheme="minorHAnsi" w:cstheme="minorHAnsi"/>
                <w:sz w:val="22"/>
                <w:szCs w:val="22"/>
                <w:lang w:val="es-ES"/>
              </w:rPr>
              <w:t xml:space="preserve">El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xml:space="preserve">́ Permanente </w:t>
            </w:r>
            <w:proofErr w:type="spellStart"/>
            <w:r w:rsidR="00974C6E" w:rsidRPr="00C41118">
              <w:rPr>
                <w:rFonts w:asciiTheme="minorHAnsi" w:hAnsiTheme="minorHAnsi" w:cstheme="minorHAnsi"/>
                <w:sz w:val="22"/>
                <w:szCs w:val="22"/>
                <w:lang w:val="es-ES"/>
              </w:rPr>
              <w:t>decidio</w:t>
            </w:r>
            <w:proofErr w:type="spellEnd"/>
            <w:r w:rsidR="00974C6E" w:rsidRPr="00C41118">
              <w:rPr>
                <w:rFonts w:asciiTheme="minorHAnsi" w:hAnsiTheme="minorHAnsi" w:cstheme="minorHAnsi"/>
                <w:sz w:val="22"/>
                <w:szCs w:val="22"/>
                <w:lang w:val="es-ES"/>
              </w:rPr>
              <w:t>́ lo siguiente</w:t>
            </w:r>
            <w:r w:rsidR="00F85FDD" w:rsidRPr="00C41118">
              <w:rPr>
                <w:rFonts w:asciiTheme="minorHAnsi" w:hAnsiTheme="minorHAnsi" w:cstheme="minorHAnsi"/>
                <w:sz w:val="22"/>
                <w:szCs w:val="22"/>
                <w:lang w:val="es-ES"/>
              </w:rPr>
              <w:t xml:space="preserve">: </w:t>
            </w:r>
          </w:p>
          <w:p w14:paraId="2D7FE4A1" w14:textId="315CE6DB" w:rsidR="00F85FDD" w:rsidRPr="00C41118" w:rsidRDefault="00F85FDD" w:rsidP="00974C6E">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lastRenderedPageBreak/>
              <w:t xml:space="preserve">i) </w:t>
            </w:r>
            <w:r w:rsidR="00974C6E" w:rsidRPr="00C41118">
              <w:rPr>
                <w:rFonts w:asciiTheme="minorHAnsi" w:hAnsiTheme="minorHAnsi" w:cstheme="minorHAnsi"/>
                <w:sz w:val="22"/>
                <w:szCs w:val="22"/>
                <w:lang w:val="es-ES"/>
              </w:rPr>
              <w:t>Debido a un retraso en el comienzo de la puesta en marcha de la Iniciativa “</w:t>
            </w:r>
            <w:proofErr w:type="spellStart"/>
            <w:r w:rsidR="00974C6E" w:rsidRPr="00C41118">
              <w:rPr>
                <w:rFonts w:asciiTheme="minorHAnsi" w:hAnsiTheme="minorHAnsi" w:cstheme="minorHAnsi"/>
                <w:sz w:val="22"/>
                <w:szCs w:val="22"/>
                <w:lang w:val="es-ES"/>
              </w:rPr>
              <w:t>WacoWet</w:t>
            </w:r>
            <w:proofErr w:type="spellEnd"/>
            <w:r w:rsidR="00974C6E" w:rsidRPr="00C41118">
              <w:rPr>
                <w:rFonts w:asciiTheme="minorHAnsi" w:hAnsiTheme="minorHAnsi" w:cstheme="minorHAnsi"/>
                <w:sz w:val="22"/>
                <w:szCs w:val="22"/>
                <w:lang w:val="es-ES"/>
              </w:rPr>
              <w:t xml:space="preserve">” durante 2006, la </w:t>
            </w:r>
            <w:proofErr w:type="spellStart"/>
            <w:r w:rsidR="00974C6E" w:rsidRPr="00C41118">
              <w:rPr>
                <w:rFonts w:asciiTheme="minorHAnsi" w:hAnsiTheme="minorHAnsi" w:cstheme="minorHAnsi"/>
                <w:sz w:val="22"/>
                <w:szCs w:val="22"/>
                <w:lang w:val="es-ES"/>
              </w:rPr>
              <w:t>asignación</w:t>
            </w:r>
            <w:proofErr w:type="spellEnd"/>
            <w:r w:rsidR="00974C6E" w:rsidRPr="00C41118">
              <w:rPr>
                <w:rFonts w:asciiTheme="minorHAnsi" w:hAnsiTheme="minorHAnsi" w:cstheme="minorHAnsi"/>
                <w:sz w:val="22"/>
                <w:szCs w:val="22"/>
                <w:lang w:val="es-ES"/>
              </w:rPr>
              <w:t xml:space="preserve"> de 2006 a esta iniciativa se transfiere al presupuesto </w:t>
            </w:r>
            <w:proofErr w:type="spellStart"/>
            <w:r w:rsidR="00974C6E" w:rsidRPr="00C41118">
              <w:rPr>
                <w:rFonts w:asciiTheme="minorHAnsi" w:hAnsiTheme="minorHAnsi" w:cstheme="minorHAnsi"/>
                <w:sz w:val="22"/>
                <w:szCs w:val="22"/>
                <w:lang w:val="es-ES"/>
              </w:rPr>
              <w:t>básico</w:t>
            </w:r>
            <w:proofErr w:type="spellEnd"/>
            <w:r w:rsidR="00974C6E" w:rsidRPr="00C41118">
              <w:rPr>
                <w:rFonts w:asciiTheme="minorHAnsi" w:hAnsiTheme="minorHAnsi" w:cstheme="minorHAnsi"/>
                <w:sz w:val="22"/>
                <w:szCs w:val="22"/>
                <w:lang w:val="es-ES"/>
              </w:rPr>
              <w:t xml:space="preserve"> de 2007 para su </w:t>
            </w:r>
            <w:proofErr w:type="spellStart"/>
            <w:r w:rsidR="00974C6E" w:rsidRPr="00C41118">
              <w:rPr>
                <w:rFonts w:asciiTheme="minorHAnsi" w:hAnsiTheme="minorHAnsi" w:cstheme="minorHAnsi"/>
                <w:sz w:val="22"/>
                <w:szCs w:val="22"/>
                <w:lang w:val="es-ES"/>
              </w:rPr>
              <w:t>asignación</w:t>
            </w:r>
            <w:proofErr w:type="spellEnd"/>
            <w:r w:rsidR="00974C6E" w:rsidRPr="00C41118">
              <w:rPr>
                <w:rFonts w:asciiTheme="minorHAnsi" w:hAnsiTheme="minorHAnsi" w:cstheme="minorHAnsi"/>
                <w:sz w:val="22"/>
                <w:szCs w:val="22"/>
                <w:lang w:val="es-ES"/>
              </w:rPr>
              <w:t xml:space="preserve"> durante </w:t>
            </w:r>
            <w:proofErr w:type="gramStart"/>
            <w:r w:rsidR="00974C6E" w:rsidRPr="00C41118">
              <w:rPr>
                <w:rFonts w:asciiTheme="minorHAnsi" w:hAnsiTheme="minorHAnsi" w:cstheme="minorHAnsi"/>
                <w:sz w:val="22"/>
                <w:szCs w:val="22"/>
                <w:lang w:val="es-ES"/>
              </w:rPr>
              <w:t>2007</w:t>
            </w:r>
            <w:r w:rsidRPr="00C41118">
              <w:rPr>
                <w:rFonts w:asciiTheme="minorHAnsi" w:hAnsiTheme="minorHAnsi" w:cstheme="minorHAnsi"/>
                <w:sz w:val="22"/>
                <w:szCs w:val="22"/>
                <w:lang w:val="es-ES"/>
              </w:rPr>
              <w:t>; ….</w:t>
            </w:r>
            <w:proofErr w:type="gramEnd"/>
          </w:p>
        </w:tc>
        <w:tc>
          <w:tcPr>
            <w:tcW w:w="2410" w:type="dxa"/>
          </w:tcPr>
          <w:p w14:paraId="1E72C497" w14:textId="3BF280B4" w:rsidR="00F85FDD" w:rsidRPr="00C41118" w:rsidRDefault="00A3732E" w:rsidP="00A03E7B">
            <w:pPr>
              <w:rPr>
                <w:rFonts w:cstheme="minorHAnsi"/>
                <w:b/>
                <w:color w:val="FF0000"/>
                <w:sz w:val="22"/>
                <w:szCs w:val="22"/>
                <w:lang w:val="es-ES"/>
              </w:rPr>
            </w:pPr>
            <w:r w:rsidRPr="00C41118">
              <w:rPr>
                <w:rFonts w:cstheme="minorHAnsi"/>
                <w:sz w:val="22"/>
                <w:szCs w:val="22"/>
                <w:lang w:val="es-ES"/>
              </w:rPr>
              <w:lastRenderedPageBreak/>
              <w:t>Los restantes apartados establecen asignaciones presupuestarias</w:t>
            </w:r>
            <w:r w:rsidR="00F85FDD" w:rsidRPr="00C41118">
              <w:rPr>
                <w:rFonts w:cstheme="minorHAnsi"/>
                <w:sz w:val="22"/>
                <w:szCs w:val="22"/>
                <w:lang w:val="es-ES"/>
              </w:rPr>
              <w:t>.</w:t>
            </w:r>
          </w:p>
        </w:tc>
      </w:tr>
      <w:tr w:rsidR="00F85FDD" w:rsidRPr="00C41118" w14:paraId="0DCABA3E" w14:textId="77777777" w:rsidTr="001C7493">
        <w:tc>
          <w:tcPr>
            <w:tcW w:w="2869" w:type="dxa"/>
          </w:tcPr>
          <w:p w14:paraId="1536CB0B" w14:textId="77777777" w:rsidR="00F85FDD" w:rsidRPr="00C41118" w:rsidRDefault="00F85FDD" w:rsidP="00A03E7B">
            <w:pPr>
              <w:rPr>
                <w:rFonts w:cstheme="minorHAnsi"/>
                <w:sz w:val="22"/>
                <w:szCs w:val="22"/>
                <w:lang w:val="es-ES"/>
              </w:rPr>
            </w:pPr>
            <w:r w:rsidRPr="00C41118">
              <w:rPr>
                <w:rFonts w:cstheme="minorHAnsi"/>
                <w:sz w:val="22"/>
                <w:szCs w:val="22"/>
                <w:lang w:val="es-ES"/>
              </w:rPr>
              <w:t>SC34-21</w:t>
            </w:r>
          </w:p>
          <w:p w14:paraId="721828E1" w14:textId="77777777" w:rsidR="00F85FDD" w:rsidRPr="00C41118" w:rsidRDefault="00F85FDD" w:rsidP="00A03E7B">
            <w:pPr>
              <w:rPr>
                <w:rFonts w:cstheme="minorHAnsi"/>
                <w:b/>
                <w:sz w:val="22"/>
                <w:szCs w:val="22"/>
                <w:lang w:val="es-ES"/>
              </w:rPr>
            </w:pPr>
          </w:p>
        </w:tc>
        <w:tc>
          <w:tcPr>
            <w:tcW w:w="8647" w:type="dxa"/>
          </w:tcPr>
          <w:p w14:paraId="23E52F4F" w14:textId="621C8BDB" w:rsidR="00F85FDD" w:rsidRPr="00C41118" w:rsidRDefault="00986965" w:rsidP="00D547C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 xml:space="preserve">SC34-21: </w:t>
            </w:r>
            <w:r w:rsidR="00974C6E" w:rsidRPr="00C41118">
              <w:rPr>
                <w:rFonts w:asciiTheme="minorHAnsi" w:hAnsiTheme="minorHAnsi" w:cstheme="minorHAnsi"/>
                <w:sz w:val="22"/>
                <w:szCs w:val="22"/>
                <w:lang w:val="es-ES"/>
              </w:rPr>
              <w:t xml:space="preserve">Tras considerar los asuntos planteados en el DOC. SC34-21 y en su </w:t>
            </w:r>
            <w:proofErr w:type="spellStart"/>
            <w:r w:rsidR="00974C6E" w:rsidRPr="00C41118">
              <w:rPr>
                <w:rFonts w:asciiTheme="minorHAnsi" w:hAnsiTheme="minorHAnsi" w:cstheme="minorHAnsi"/>
                <w:sz w:val="22"/>
                <w:szCs w:val="22"/>
                <w:lang w:val="es-ES"/>
              </w:rPr>
              <w:t>Addendum</w:t>
            </w:r>
            <w:proofErr w:type="spellEnd"/>
            <w:r w:rsidR="00974C6E" w:rsidRPr="00C41118">
              <w:rPr>
                <w:rFonts w:asciiTheme="minorHAnsi" w:hAnsiTheme="minorHAnsi" w:cstheme="minorHAnsi"/>
                <w:sz w:val="22"/>
                <w:szCs w:val="22"/>
                <w:lang w:val="es-ES"/>
              </w:rPr>
              <w:t xml:space="preserve">, el </w:t>
            </w:r>
            <w:proofErr w:type="spellStart"/>
            <w:r w:rsidR="00974C6E" w:rsidRPr="00C41118">
              <w:rPr>
                <w:rFonts w:asciiTheme="minorHAnsi" w:hAnsiTheme="minorHAnsi" w:cstheme="minorHAnsi"/>
                <w:sz w:val="22"/>
                <w:szCs w:val="22"/>
                <w:lang w:val="es-ES"/>
              </w:rPr>
              <w:t>Comite</w:t>
            </w:r>
            <w:proofErr w:type="spellEnd"/>
            <w:r w:rsidR="00974C6E" w:rsidRPr="00C41118">
              <w:rPr>
                <w:rFonts w:asciiTheme="minorHAnsi" w:hAnsiTheme="minorHAnsi" w:cstheme="minorHAnsi"/>
                <w:sz w:val="22"/>
                <w:szCs w:val="22"/>
                <w:lang w:val="es-ES"/>
              </w:rPr>
              <w:t xml:space="preserve">́ Permanente </w:t>
            </w:r>
            <w:proofErr w:type="spellStart"/>
            <w:proofErr w:type="gramStart"/>
            <w:r w:rsidR="00974C6E" w:rsidRPr="00C41118">
              <w:rPr>
                <w:rFonts w:asciiTheme="minorHAnsi" w:hAnsiTheme="minorHAnsi" w:cstheme="minorHAnsi"/>
                <w:sz w:val="22"/>
                <w:szCs w:val="22"/>
                <w:lang w:val="es-ES"/>
              </w:rPr>
              <w:t>decidio</w:t>
            </w:r>
            <w:proofErr w:type="spellEnd"/>
            <w:r w:rsidR="00974C6E" w:rsidRPr="00C41118">
              <w:rPr>
                <w:rFonts w:asciiTheme="minorHAnsi" w:hAnsiTheme="minorHAnsi" w:cstheme="minorHAnsi"/>
                <w:sz w:val="22"/>
                <w:szCs w:val="22"/>
                <w:lang w:val="es-ES"/>
              </w:rPr>
              <w:t>́</w:t>
            </w:r>
            <w:r w:rsidR="00D547CB" w:rsidRPr="00C41118">
              <w:rPr>
                <w:rFonts w:asciiTheme="minorHAnsi" w:hAnsiTheme="minorHAnsi" w:cstheme="minorHAnsi"/>
                <w:sz w:val="22"/>
                <w:szCs w:val="22"/>
                <w:lang w:val="es-ES"/>
              </w:rPr>
              <w:t>: ….</w:t>
            </w:r>
            <w:proofErr w:type="gramEnd"/>
          </w:p>
        </w:tc>
        <w:tc>
          <w:tcPr>
            <w:tcW w:w="2410" w:type="dxa"/>
          </w:tcPr>
          <w:p w14:paraId="2A54AF02" w14:textId="61AE943B" w:rsidR="00F85FDD" w:rsidRPr="00C41118" w:rsidRDefault="00A3732E" w:rsidP="00A03E7B">
            <w:pPr>
              <w:rPr>
                <w:rFonts w:cstheme="minorHAnsi"/>
                <w:color w:val="FF0000"/>
                <w:sz w:val="22"/>
                <w:szCs w:val="22"/>
                <w:lang w:val="es-ES"/>
              </w:rPr>
            </w:pPr>
            <w:r w:rsidRPr="00C41118">
              <w:rPr>
                <w:rFonts w:cstheme="minorHAnsi"/>
                <w:sz w:val="22"/>
                <w:szCs w:val="22"/>
                <w:lang w:val="es-ES"/>
              </w:rPr>
              <w:t>Los restantes apartados establecen asignaciones presupuestarias.</w:t>
            </w:r>
          </w:p>
        </w:tc>
      </w:tr>
      <w:tr w:rsidR="00F85FDD" w:rsidRPr="00C41118" w14:paraId="7F797645" w14:textId="77777777" w:rsidTr="001C7493">
        <w:tc>
          <w:tcPr>
            <w:tcW w:w="2869" w:type="dxa"/>
          </w:tcPr>
          <w:p w14:paraId="3557A02F" w14:textId="77777777" w:rsidR="00F85FDD" w:rsidRPr="00C41118" w:rsidRDefault="00F85FDD" w:rsidP="00A03E7B">
            <w:pPr>
              <w:rPr>
                <w:rFonts w:cstheme="minorHAnsi"/>
                <w:sz w:val="22"/>
                <w:szCs w:val="22"/>
                <w:lang w:val="es-ES"/>
              </w:rPr>
            </w:pPr>
            <w:r w:rsidRPr="00C41118">
              <w:rPr>
                <w:rFonts w:cstheme="minorHAnsi"/>
                <w:sz w:val="22"/>
                <w:szCs w:val="22"/>
                <w:lang w:val="es-ES"/>
              </w:rPr>
              <w:t>SC31-24</w:t>
            </w:r>
          </w:p>
          <w:p w14:paraId="7DA905BC" w14:textId="77777777" w:rsidR="00F85FDD" w:rsidRPr="00C41118" w:rsidRDefault="00F85FDD" w:rsidP="00A03E7B">
            <w:pPr>
              <w:rPr>
                <w:rFonts w:cstheme="minorHAnsi"/>
                <w:sz w:val="22"/>
                <w:szCs w:val="22"/>
                <w:lang w:val="es-ES"/>
              </w:rPr>
            </w:pPr>
          </w:p>
        </w:tc>
        <w:tc>
          <w:tcPr>
            <w:tcW w:w="8647" w:type="dxa"/>
          </w:tcPr>
          <w:p w14:paraId="584DF542" w14:textId="16A9885A" w:rsidR="00F85FDD"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 xml:space="preserve">SC31-24: </w:t>
            </w:r>
            <w:r w:rsidR="00974C6E" w:rsidRPr="00C41118">
              <w:rPr>
                <w:rFonts w:asciiTheme="minorHAnsi" w:hAnsiTheme="minorHAnsi" w:cstheme="minorHAnsi"/>
                <w:bCs/>
                <w:sz w:val="22"/>
                <w:szCs w:val="22"/>
                <w:lang w:val="es-ES"/>
              </w:rPr>
              <w:t xml:space="preserve">El </w:t>
            </w:r>
            <w:proofErr w:type="spellStart"/>
            <w:r w:rsidR="00974C6E" w:rsidRPr="00C41118">
              <w:rPr>
                <w:rFonts w:asciiTheme="minorHAnsi" w:hAnsiTheme="minorHAnsi" w:cstheme="minorHAnsi"/>
                <w:bCs/>
                <w:sz w:val="22"/>
                <w:szCs w:val="22"/>
                <w:lang w:val="es-ES"/>
              </w:rPr>
              <w:t>Comite</w:t>
            </w:r>
            <w:proofErr w:type="spellEnd"/>
            <w:r w:rsidR="00974C6E" w:rsidRPr="00C41118">
              <w:rPr>
                <w:rFonts w:asciiTheme="minorHAnsi" w:hAnsiTheme="minorHAnsi" w:cstheme="minorHAnsi"/>
                <w:bCs/>
                <w:sz w:val="22"/>
                <w:szCs w:val="22"/>
                <w:lang w:val="es-ES"/>
              </w:rPr>
              <w:t xml:space="preserve">́ Permanente dio instrucciones para que se terminara el DR8 sobre iniciativas regionales a la luz de las recomendaciones sobre </w:t>
            </w:r>
            <w:proofErr w:type="spellStart"/>
            <w:r w:rsidR="00974C6E" w:rsidRPr="00C41118">
              <w:rPr>
                <w:rFonts w:asciiTheme="minorHAnsi" w:hAnsiTheme="minorHAnsi" w:cstheme="minorHAnsi"/>
                <w:bCs/>
                <w:sz w:val="22"/>
                <w:szCs w:val="22"/>
                <w:lang w:val="es-ES"/>
              </w:rPr>
              <w:t>financiación</w:t>
            </w:r>
            <w:proofErr w:type="spellEnd"/>
            <w:r w:rsidR="00974C6E" w:rsidRPr="00C41118">
              <w:rPr>
                <w:rFonts w:asciiTheme="minorHAnsi" w:hAnsiTheme="minorHAnsi" w:cstheme="minorHAnsi"/>
                <w:bCs/>
                <w:sz w:val="22"/>
                <w:szCs w:val="22"/>
                <w:lang w:val="es-ES"/>
              </w:rPr>
              <w:t xml:space="preserve"> y respaldo del Subgrupo sobre Finanzas, y se distribuyera a los participantes del </w:t>
            </w:r>
            <w:proofErr w:type="spellStart"/>
            <w:r w:rsidR="00974C6E" w:rsidRPr="00C41118">
              <w:rPr>
                <w:rFonts w:asciiTheme="minorHAnsi" w:hAnsiTheme="minorHAnsi" w:cstheme="minorHAnsi"/>
                <w:bCs/>
                <w:sz w:val="22"/>
                <w:szCs w:val="22"/>
                <w:lang w:val="es-ES"/>
              </w:rPr>
              <w:t>Comite</w:t>
            </w:r>
            <w:proofErr w:type="spellEnd"/>
            <w:r w:rsidR="00974C6E" w:rsidRPr="00C41118">
              <w:rPr>
                <w:rFonts w:asciiTheme="minorHAnsi" w:hAnsiTheme="minorHAnsi" w:cstheme="minorHAnsi"/>
                <w:bCs/>
                <w:sz w:val="22"/>
                <w:szCs w:val="22"/>
                <w:lang w:val="es-ES"/>
              </w:rPr>
              <w:t>́ Permanente para que formularan observaciones antes de presentarlo a la COP para su examen</w:t>
            </w:r>
            <w:r w:rsidR="00F85FDD" w:rsidRPr="00C41118">
              <w:rPr>
                <w:rFonts w:asciiTheme="minorHAnsi" w:hAnsiTheme="minorHAnsi" w:cstheme="minorHAnsi"/>
                <w:bCs/>
                <w:sz w:val="22"/>
                <w:szCs w:val="22"/>
                <w:lang w:val="es-ES"/>
              </w:rPr>
              <w:t xml:space="preserve">. </w:t>
            </w:r>
          </w:p>
        </w:tc>
        <w:tc>
          <w:tcPr>
            <w:tcW w:w="2410" w:type="dxa"/>
          </w:tcPr>
          <w:p w14:paraId="41C6B779" w14:textId="77777777" w:rsidR="00F85FDD" w:rsidRPr="00C41118" w:rsidRDefault="00F85FDD" w:rsidP="00A03E7B">
            <w:pPr>
              <w:rPr>
                <w:rFonts w:cstheme="minorHAnsi"/>
                <w:sz w:val="22"/>
                <w:szCs w:val="22"/>
                <w:lang w:val="es-ES"/>
              </w:rPr>
            </w:pPr>
          </w:p>
        </w:tc>
      </w:tr>
      <w:tr w:rsidR="00F85FDD" w:rsidRPr="00C41118" w14:paraId="157BA59E" w14:textId="77777777" w:rsidTr="001C7493">
        <w:tc>
          <w:tcPr>
            <w:tcW w:w="2869" w:type="dxa"/>
          </w:tcPr>
          <w:p w14:paraId="71BB22AF" w14:textId="77777777" w:rsidR="00F85FDD" w:rsidRPr="00C41118" w:rsidRDefault="00F85FDD" w:rsidP="00A03E7B">
            <w:pPr>
              <w:rPr>
                <w:rFonts w:cstheme="minorHAnsi"/>
                <w:sz w:val="22"/>
                <w:szCs w:val="22"/>
                <w:lang w:val="es-ES"/>
              </w:rPr>
            </w:pPr>
            <w:r w:rsidRPr="00C41118">
              <w:rPr>
                <w:rFonts w:cstheme="minorHAnsi"/>
                <w:sz w:val="22"/>
                <w:szCs w:val="22"/>
                <w:lang w:val="es-ES"/>
              </w:rPr>
              <w:t>SC30-18</w:t>
            </w:r>
          </w:p>
          <w:p w14:paraId="332E89E3" w14:textId="77777777" w:rsidR="00F85FDD" w:rsidRPr="00C41118" w:rsidRDefault="00F85FDD" w:rsidP="00A03E7B">
            <w:pPr>
              <w:rPr>
                <w:rFonts w:cstheme="minorHAnsi"/>
                <w:sz w:val="22"/>
                <w:szCs w:val="22"/>
                <w:lang w:val="es-ES"/>
              </w:rPr>
            </w:pPr>
          </w:p>
        </w:tc>
        <w:tc>
          <w:tcPr>
            <w:tcW w:w="8647" w:type="dxa"/>
          </w:tcPr>
          <w:p w14:paraId="1B6C9C1D" w14:textId="46038195" w:rsidR="00F85FDD" w:rsidRPr="00C41118" w:rsidRDefault="00986965" w:rsidP="00974C6E">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 xml:space="preserve">SC30-18: </w:t>
            </w:r>
            <w:r w:rsidR="00974C6E" w:rsidRPr="00C41118">
              <w:rPr>
                <w:rFonts w:asciiTheme="minorHAnsi" w:hAnsiTheme="minorHAnsi" w:cstheme="minorHAnsi"/>
                <w:bCs/>
                <w:sz w:val="22"/>
                <w:szCs w:val="22"/>
                <w:lang w:val="es-ES"/>
              </w:rPr>
              <w:t xml:space="preserve">El </w:t>
            </w:r>
            <w:proofErr w:type="spellStart"/>
            <w:r w:rsidR="00974C6E" w:rsidRPr="00C41118">
              <w:rPr>
                <w:rFonts w:asciiTheme="minorHAnsi" w:hAnsiTheme="minorHAnsi" w:cstheme="minorHAnsi"/>
                <w:bCs/>
                <w:sz w:val="22"/>
                <w:szCs w:val="22"/>
                <w:lang w:val="es-ES"/>
              </w:rPr>
              <w:t>Comite</w:t>
            </w:r>
            <w:proofErr w:type="spellEnd"/>
            <w:r w:rsidR="00974C6E" w:rsidRPr="00C41118">
              <w:rPr>
                <w:rFonts w:asciiTheme="minorHAnsi" w:hAnsiTheme="minorHAnsi" w:cstheme="minorHAnsi"/>
                <w:bCs/>
                <w:sz w:val="22"/>
                <w:szCs w:val="22"/>
                <w:lang w:val="es-ES"/>
              </w:rPr>
              <w:t xml:space="preserve">́ Permanente expresó su </w:t>
            </w:r>
            <w:proofErr w:type="spellStart"/>
            <w:r w:rsidR="00974C6E" w:rsidRPr="00C41118">
              <w:rPr>
                <w:rFonts w:asciiTheme="minorHAnsi" w:hAnsiTheme="minorHAnsi" w:cstheme="minorHAnsi"/>
                <w:bCs/>
                <w:sz w:val="22"/>
                <w:szCs w:val="22"/>
                <w:lang w:val="es-ES"/>
              </w:rPr>
              <w:t>beneplácito</w:t>
            </w:r>
            <w:proofErr w:type="spellEnd"/>
            <w:r w:rsidR="00974C6E" w:rsidRPr="00C41118">
              <w:rPr>
                <w:rFonts w:asciiTheme="minorHAnsi" w:hAnsiTheme="minorHAnsi" w:cstheme="minorHAnsi"/>
                <w:bCs/>
                <w:sz w:val="22"/>
                <w:szCs w:val="22"/>
                <w:lang w:val="es-ES"/>
              </w:rPr>
              <w:t xml:space="preserve"> con los progresos realizados para dar vida al Centro Regional Ramsar en </w:t>
            </w:r>
            <w:proofErr w:type="spellStart"/>
            <w:r w:rsidR="00974C6E" w:rsidRPr="00C41118">
              <w:rPr>
                <w:rFonts w:asciiTheme="minorHAnsi" w:hAnsiTheme="minorHAnsi" w:cstheme="minorHAnsi"/>
                <w:bCs/>
                <w:sz w:val="22"/>
                <w:szCs w:val="22"/>
                <w:lang w:val="es-ES"/>
              </w:rPr>
              <w:t>Panama</w:t>
            </w:r>
            <w:proofErr w:type="spellEnd"/>
            <w:r w:rsidR="00974C6E" w:rsidRPr="00C41118">
              <w:rPr>
                <w:rFonts w:asciiTheme="minorHAnsi" w:hAnsiTheme="minorHAnsi" w:cstheme="minorHAnsi"/>
                <w:bCs/>
                <w:sz w:val="22"/>
                <w:szCs w:val="22"/>
                <w:lang w:val="es-ES"/>
              </w:rPr>
              <w:t xml:space="preserve">́, para la </w:t>
            </w:r>
            <w:proofErr w:type="spellStart"/>
            <w:r w:rsidR="00974C6E" w:rsidRPr="00C41118">
              <w:rPr>
                <w:rFonts w:asciiTheme="minorHAnsi" w:hAnsiTheme="minorHAnsi" w:cstheme="minorHAnsi"/>
                <w:bCs/>
                <w:sz w:val="22"/>
                <w:szCs w:val="22"/>
                <w:lang w:val="es-ES"/>
              </w:rPr>
              <w:t>Capacitación</w:t>
            </w:r>
            <w:proofErr w:type="spellEnd"/>
            <w:r w:rsidR="00974C6E" w:rsidRPr="00C41118">
              <w:rPr>
                <w:rFonts w:asciiTheme="minorHAnsi" w:hAnsiTheme="minorHAnsi" w:cstheme="minorHAnsi"/>
                <w:bCs/>
                <w:sz w:val="22"/>
                <w:szCs w:val="22"/>
                <w:lang w:val="es-ES"/>
              </w:rPr>
              <w:t xml:space="preserve"> e </w:t>
            </w:r>
            <w:proofErr w:type="spellStart"/>
            <w:r w:rsidR="00974C6E" w:rsidRPr="00C41118">
              <w:rPr>
                <w:rFonts w:asciiTheme="minorHAnsi" w:hAnsiTheme="minorHAnsi" w:cstheme="minorHAnsi"/>
                <w:bCs/>
                <w:sz w:val="22"/>
                <w:szCs w:val="22"/>
                <w:lang w:val="es-ES"/>
              </w:rPr>
              <w:t>Investigación</w:t>
            </w:r>
            <w:proofErr w:type="spellEnd"/>
            <w:r w:rsidR="00974C6E" w:rsidRPr="00C41118">
              <w:rPr>
                <w:rFonts w:asciiTheme="minorHAnsi" w:hAnsiTheme="minorHAnsi" w:cstheme="minorHAnsi"/>
                <w:bCs/>
                <w:sz w:val="22"/>
                <w:szCs w:val="22"/>
                <w:lang w:val="es-ES"/>
              </w:rPr>
              <w:t xml:space="preserve"> en Humedales en el </w:t>
            </w:r>
            <w:proofErr w:type="gramStart"/>
            <w:r w:rsidR="00974C6E" w:rsidRPr="00C41118">
              <w:rPr>
                <w:rFonts w:asciiTheme="minorHAnsi" w:hAnsiTheme="minorHAnsi" w:cstheme="minorHAnsi"/>
                <w:bCs/>
                <w:sz w:val="22"/>
                <w:szCs w:val="22"/>
                <w:lang w:val="es-ES"/>
              </w:rPr>
              <w:t>Hemisferio Occidental</w:t>
            </w:r>
            <w:proofErr w:type="gramEnd"/>
            <w:r w:rsidR="00974C6E" w:rsidRPr="00C41118">
              <w:rPr>
                <w:rFonts w:asciiTheme="minorHAnsi" w:hAnsiTheme="minorHAnsi" w:cstheme="minorHAnsi"/>
                <w:bCs/>
                <w:sz w:val="22"/>
                <w:szCs w:val="22"/>
                <w:lang w:val="es-ES"/>
              </w:rPr>
              <w:t xml:space="preserve">, y expresó su agradecimiento por los gestos de apoyo hechos por </w:t>
            </w:r>
            <w:proofErr w:type="spellStart"/>
            <w:r w:rsidR="00974C6E" w:rsidRPr="00C41118">
              <w:rPr>
                <w:rFonts w:asciiTheme="minorHAnsi" w:hAnsiTheme="minorHAnsi" w:cstheme="minorHAnsi"/>
                <w:bCs/>
                <w:sz w:val="22"/>
                <w:szCs w:val="22"/>
                <w:lang w:val="es-ES"/>
              </w:rPr>
              <w:t>España</w:t>
            </w:r>
            <w:proofErr w:type="spellEnd"/>
            <w:r w:rsidR="00974C6E" w:rsidRPr="00C41118">
              <w:rPr>
                <w:rFonts w:asciiTheme="minorHAnsi" w:hAnsiTheme="minorHAnsi" w:cstheme="minorHAnsi"/>
                <w:bCs/>
                <w:sz w:val="22"/>
                <w:szCs w:val="22"/>
                <w:lang w:val="es-ES"/>
              </w:rPr>
              <w:t xml:space="preserve">, los Estados Unidos de </w:t>
            </w:r>
            <w:proofErr w:type="spellStart"/>
            <w:r w:rsidR="00974C6E" w:rsidRPr="00C41118">
              <w:rPr>
                <w:rFonts w:asciiTheme="minorHAnsi" w:hAnsiTheme="minorHAnsi" w:cstheme="minorHAnsi"/>
                <w:bCs/>
                <w:sz w:val="22"/>
                <w:szCs w:val="22"/>
                <w:lang w:val="es-ES"/>
              </w:rPr>
              <w:t>América</w:t>
            </w:r>
            <w:proofErr w:type="spellEnd"/>
            <w:r w:rsidR="00974C6E" w:rsidRPr="00C41118">
              <w:rPr>
                <w:rFonts w:asciiTheme="minorHAnsi" w:hAnsiTheme="minorHAnsi" w:cstheme="minorHAnsi"/>
                <w:bCs/>
                <w:sz w:val="22"/>
                <w:szCs w:val="22"/>
                <w:lang w:val="es-ES"/>
              </w:rPr>
              <w:t xml:space="preserve"> y otros para dar continuidad a su trabajo. El </w:t>
            </w:r>
            <w:proofErr w:type="spellStart"/>
            <w:r w:rsidR="00974C6E" w:rsidRPr="00C41118">
              <w:rPr>
                <w:rFonts w:asciiTheme="minorHAnsi" w:hAnsiTheme="minorHAnsi" w:cstheme="minorHAnsi"/>
                <w:bCs/>
                <w:sz w:val="22"/>
                <w:szCs w:val="22"/>
                <w:lang w:val="es-ES"/>
              </w:rPr>
              <w:t>Comite</w:t>
            </w:r>
            <w:proofErr w:type="spellEnd"/>
            <w:r w:rsidR="00974C6E" w:rsidRPr="00C41118">
              <w:rPr>
                <w:rFonts w:asciiTheme="minorHAnsi" w:hAnsiTheme="minorHAnsi" w:cstheme="minorHAnsi"/>
                <w:bCs/>
                <w:sz w:val="22"/>
                <w:szCs w:val="22"/>
                <w:lang w:val="es-ES"/>
              </w:rPr>
              <w:t xml:space="preserve">́ </w:t>
            </w:r>
            <w:proofErr w:type="spellStart"/>
            <w:r w:rsidR="00974C6E" w:rsidRPr="00C41118">
              <w:rPr>
                <w:rFonts w:asciiTheme="minorHAnsi" w:hAnsiTheme="minorHAnsi" w:cstheme="minorHAnsi"/>
                <w:bCs/>
                <w:sz w:val="22"/>
                <w:szCs w:val="22"/>
                <w:lang w:val="es-ES"/>
              </w:rPr>
              <w:t>reconocio</w:t>
            </w:r>
            <w:proofErr w:type="spellEnd"/>
            <w:r w:rsidR="00974C6E" w:rsidRPr="00C41118">
              <w:rPr>
                <w:rFonts w:asciiTheme="minorHAnsi" w:hAnsiTheme="minorHAnsi" w:cstheme="minorHAnsi"/>
                <w:bCs/>
                <w:sz w:val="22"/>
                <w:szCs w:val="22"/>
                <w:lang w:val="es-ES"/>
              </w:rPr>
              <w:t xml:space="preserve">́ con gratitud los grandes esfuerzos hechos por </w:t>
            </w:r>
            <w:proofErr w:type="spellStart"/>
            <w:r w:rsidR="00974C6E" w:rsidRPr="00C41118">
              <w:rPr>
                <w:rFonts w:asciiTheme="minorHAnsi" w:hAnsiTheme="minorHAnsi" w:cstheme="minorHAnsi"/>
                <w:bCs/>
                <w:sz w:val="22"/>
                <w:szCs w:val="22"/>
                <w:lang w:val="es-ES"/>
              </w:rPr>
              <w:t>Panama</w:t>
            </w:r>
            <w:proofErr w:type="spellEnd"/>
            <w:r w:rsidR="00974C6E" w:rsidRPr="00C41118">
              <w:rPr>
                <w:rFonts w:asciiTheme="minorHAnsi" w:hAnsiTheme="minorHAnsi" w:cstheme="minorHAnsi"/>
                <w:bCs/>
                <w:sz w:val="22"/>
                <w:szCs w:val="22"/>
                <w:lang w:val="es-ES"/>
              </w:rPr>
              <w:t>́ para el logro de estos resultados</w:t>
            </w:r>
            <w:r w:rsidR="00F85FDD" w:rsidRPr="00C41118">
              <w:rPr>
                <w:rFonts w:asciiTheme="minorHAnsi" w:hAnsiTheme="minorHAnsi" w:cstheme="minorHAnsi"/>
                <w:bCs/>
                <w:sz w:val="22"/>
                <w:szCs w:val="22"/>
                <w:lang w:val="es-ES"/>
              </w:rPr>
              <w:t xml:space="preserve">. </w:t>
            </w:r>
          </w:p>
        </w:tc>
        <w:tc>
          <w:tcPr>
            <w:tcW w:w="2410" w:type="dxa"/>
          </w:tcPr>
          <w:p w14:paraId="30ADC56D" w14:textId="77777777" w:rsidR="00F85FDD" w:rsidRPr="00C41118" w:rsidRDefault="00F85FDD" w:rsidP="00A03E7B">
            <w:pPr>
              <w:rPr>
                <w:rFonts w:cstheme="minorHAnsi"/>
                <w:sz w:val="22"/>
                <w:szCs w:val="22"/>
                <w:lang w:val="es-ES"/>
              </w:rPr>
            </w:pPr>
          </w:p>
        </w:tc>
      </w:tr>
      <w:tr w:rsidR="00F85FDD" w:rsidRPr="00C41118" w14:paraId="75DC4C08" w14:textId="77777777" w:rsidTr="001C7493">
        <w:tc>
          <w:tcPr>
            <w:tcW w:w="2869" w:type="dxa"/>
          </w:tcPr>
          <w:p w14:paraId="438D48A8" w14:textId="77777777" w:rsidR="00F85FDD" w:rsidRPr="00C41118" w:rsidRDefault="00F85FDD" w:rsidP="00A03E7B">
            <w:pPr>
              <w:rPr>
                <w:rFonts w:cstheme="minorHAnsi"/>
                <w:sz w:val="22"/>
                <w:szCs w:val="22"/>
                <w:lang w:val="es-ES"/>
              </w:rPr>
            </w:pPr>
            <w:r w:rsidRPr="00C41118">
              <w:rPr>
                <w:rFonts w:cstheme="minorHAnsi"/>
                <w:sz w:val="22"/>
                <w:szCs w:val="22"/>
                <w:lang w:val="es-ES"/>
              </w:rPr>
              <w:t>SC29-4</w:t>
            </w:r>
          </w:p>
        </w:tc>
        <w:tc>
          <w:tcPr>
            <w:tcW w:w="8647" w:type="dxa"/>
          </w:tcPr>
          <w:p w14:paraId="1E293FF5" w14:textId="7FA45235" w:rsidR="00F85FDD" w:rsidRPr="00C41118" w:rsidRDefault="00986965" w:rsidP="00974C6E">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F85FDD" w:rsidRPr="00C41118">
              <w:rPr>
                <w:rFonts w:asciiTheme="minorHAnsi" w:hAnsiTheme="minorHAnsi" w:cstheme="minorHAnsi"/>
                <w:bCs/>
                <w:sz w:val="22"/>
                <w:szCs w:val="22"/>
                <w:lang w:val="es-ES"/>
              </w:rPr>
              <w:t xml:space="preserve">SC29-4: </w:t>
            </w:r>
            <w:r w:rsidR="00974C6E" w:rsidRPr="00C41118">
              <w:rPr>
                <w:rFonts w:asciiTheme="minorHAnsi" w:hAnsiTheme="minorHAnsi" w:cstheme="minorHAnsi"/>
                <w:bCs/>
                <w:sz w:val="22"/>
                <w:szCs w:val="22"/>
                <w:lang w:val="es-ES"/>
              </w:rPr>
              <w:t xml:space="preserve">El </w:t>
            </w:r>
            <w:proofErr w:type="spellStart"/>
            <w:r w:rsidR="00974C6E" w:rsidRPr="00C41118">
              <w:rPr>
                <w:rFonts w:asciiTheme="minorHAnsi" w:hAnsiTheme="minorHAnsi" w:cstheme="minorHAnsi"/>
                <w:bCs/>
                <w:sz w:val="22"/>
                <w:szCs w:val="22"/>
                <w:lang w:val="es-ES"/>
              </w:rPr>
              <w:t>Comite</w:t>
            </w:r>
            <w:proofErr w:type="spellEnd"/>
            <w:r w:rsidR="00974C6E" w:rsidRPr="00C41118">
              <w:rPr>
                <w:rFonts w:asciiTheme="minorHAnsi" w:hAnsiTheme="minorHAnsi" w:cstheme="minorHAnsi"/>
                <w:bCs/>
                <w:sz w:val="22"/>
                <w:szCs w:val="22"/>
                <w:lang w:val="es-ES"/>
              </w:rPr>
              <w:t xml:space="preserve">́ Permanente hizo suya la </w:t>
            </w:r>
            <w:proofErr w:type="spellStart"/>
            <w:r w:rsidR="00974C6E" w:rsidRPr="00C41118">
              <w:rPr>
                <w:rFonts w:asciiTheme="minorHAnsi" w:hAnsiTheme="minorHAnsi" w:cstheme="minorHAnsi"/>
                <w:bCs/>
                <w:sz w:val="22"/>
                <w:szCs w:val="22"/>
                <w:lang w:val="es-ES"/>
              </w:rPr>
              <w:t>Revisión</w:t>
            </w:r>
            <w:proofErr w:type="spellEnd"/>
            <w:r w:rsidR="00974C6E" w:rsidRPr="00C41118">
              <w:rPr>
                <w:rFonts w:asciiTheme="minorHAnsi" w:hAnsiTheme="minorHAnsi" w:cstheme="minorHAnsi"/>
                <w:bCs/>
                <w:sz w:val="22"/>
                <w:szCs w:val="22"/>
                <w:lang w:val="es-ES"/>
              </w:rPr>
              <w:t xml:space="preserve"> 2 del acuerdo propuesto entre </w:t>
            </w:r>
            <w:proofErr w:type="spellStart"/>
            <w:r w:rsidR="00974C6E" w:rsidRPr="00C41118">
              <w:rPr>
                <w:rFonts w:asciiTheme="minorHAnsi" w:hAnsiTheme="minorHAnsi" w:cstheme="minorHAnsi"/>
                <w:bCs/>
                <w:sz w:val="22"/>
                <w:szCs w:val="22"/>
                <w:lang w:val="es-ES"/>
              </w:rPr>
              <w:t>Panama</w:t>
            </w:r>
            <w:proofErr w:type="spellEnd"/>
            <w:r w:rsidR="00974C6E" w:rsidRPr="00C41118">
              <w:rPr>
                <w:rFonts w:asciiTheme="minorHAnsi" w:hAnsiTheme="minorHAnsi" w:cstheme="minorHAnsi"/>
                <w:bCs/>
                <w:sz w:val="22"/>
                <w:szCs w:val="22"/>
                <w:lang w:val="es-ES"/>
              </w:rPr>
              <w:t xml:space="preserve">́ y la Oficina de Ramsar sobre la </w:t>
            </w:r>
            <w:proofErr w:type="spellStart"/>
            <w:r w:rsidR="00974C6E" w:rsidRPr="00C41118">
              <w:rPr>
                <w:rFonts w:asciiTheme="minorHAnsi" w:hAnsiTheme="minorHAnsi" w:cstheme="minorHAnsi"/>
                <w:bCs/>
                <w:sz w:val="22"/>
                <w:szCs w:val="22"/>
                <w:lang w:val="es-ES"/>
              </w:rPr>
              <w:t>creación</w:t>
            </w:r>
            <w:proofErr w:type="spellEnd"/>
            <w:r w:rsidR="00974C6E" w:rsidRPr="00C41118">
              <w:rPr>
                <w:rFonts w:asciiTheme="minorHAnsi" w:hAnsiTheme="minorHAnsi" w:cstheme="minorHAnsi"/>
                <w:bCs/>
                <w:sz w:val="22"/>
                <w:szCs w:val="22"/>
                <w:lang w:val="es-ES"/>
              </w:rPr>
              <w:t xml:space="preserve"> de un Centro Regional Ramsar para la </w:t>
            </w:r>
            <w:proofErr w:type="spellStart"/>
            <w:r w:rsidR="00974C6E" w:rsidRPr="00C41118">
              <w:rPr>
                <w:rFonts w:asciiTheme="minorHAnsi" w:hAnsiTheme="minorHAnsi" w:cstheme="minorHAnsi"/>
                <w:bCs/>
                <w:sz w:val="22"/>
                <w:szCs w:val="22"/>
                <w:lang w:val="es-ES"/>
              </w:rPr>
              <w:t>capacitación</w:t>
            </w:r>
            <w:proofErr w:type="spellEnd"/>
            <w:r w:rsidR="00974C6E" w:rsidRPr="00C41118">
              <w:rPr>
                <w:rFonts w:asciiTheme="minorHAnsi" w:hAnsiTheme="minorHAnsi" w:cstheme="minorHAnsi"/>
                <w:bCs/>
                <w:sz w:val="22"/>
                <w:szCs w:val="22"/>
                <w:lang w:val="es-ES"/>
              </w:rPr>
              <w:t xml:space="preserve"> e </w:t>
            </w:r>
            <w:proofErr w:type="spellStart"/>
            <w:r w:rsidR="00974C6E" w:rsidRPr="00C41118">
              <w:rPr>
                <w:rFonts w:asciiTheme="minorHAnsi" w:hAnsiTheme="minorHAnsi" w:cstheme="minorHAnsi"/>
                <w:bCs/>
                <w:sz w:val="22"/>
                <w:szCs w:val="22"/>
                <w:lang w:val="es-ES"/>
              </w:rPr>
              <w:t>investigación</w:t>
            </w:r>
            <w:proofErr w:type="spellEnd"/>
            <w:r w:rsidR="00974C6E" w:rsidRPr="00C41118">
              <w:rPr>
                <w:rFonts w:asciiTheme="minorHAnsi" w:hAnsiTheme="minorHAnsi" w:cstheme="minorHAnsi"/>
                <w:bCs/>
                <w:sz w:val="22"/>
                <w:szCs w:val="22"/>
                <w:lang w:val="es-ES"/>
              </w:rPr>
              <w:t xml:space="preserve"> sobre humedales en el hemisferio occidental, con sede en </w:t>
            </w:r>
            <w:proofErr w:type="spellStart"/>
            <w:r w:rsidR="00974C6E" w:rsidRPr="00C41118">
              <w:rPr>
                <w:rFonts w:asciiTheme="minorHAnsi" w:hAnsiTheme="minorHAnsi" w:cstheme="minorHAnsi"/>
                <w:bCs/>
                <w:sz w:val="22"/>
                <w:szCs w:val="22"/>
                <w:lang w:val="es-ES"/>
              </w:rPr>
              <w:t>Panama</w:t>
            </w:r>
            <w:proofErr w:type="spellEnd"/>
            <w:r w:rsidR="00974C6E" w:rsidRPr="00C41118">
              <w:rPr>
                <w:rFonts w:asciiTheme="minorHAnsi" w:hAnsiTheme="minorHAnsi" w:cstheme="minorHAnsi"/>
                <w:bCs/>
                <w:sz w:val="22"/>
                <w:szCs w:val="22"/>
                <w:lang w:val="es-ES"/>
              </w:rPr>
              <w:t>́</w:t>
            </w:r>
            <w:r w:rsidR="00F85FDD" w:rsidRPr="00C41118">
              <w:rPr>
                <w:rFonts w:asciiTheme="minorHAnsi" w:hAnsiTheme="minorHAnsi" w:cstheme="minorHAnsi"/>
                <w:bCs/>
                <w:sz w:val="22"/>
                <w:szCs w:val="22"/>
                <w:lang w:val="es-ES"/>
              </w:rPr>
              <w:t xml:space="preserve">. </w:t>
            </w:r>
          </w:p>
        </w:tc>
        <w:tc>
          <w:tcPr>
            <w:tcW w:w="2410" w:type="dxa"/>
          </w:tcPr>
          <w:p w14:paraId="2F875533" w14:textId="77777777" w:rsidR="00F85FDD" w:rsidRPr="00C41118" w:rsidRDefault="00F85FDD" w:rsidP="00A03E7B">
            <w:pPr>
              <w:rPr>
                <w:rFonts w:cstheme="minorHAnsi"/>
                <w:sz w:val="22"/>
                <w:szCs w:val="22"/>
                <w:lang w:val="es-ES"/>
              </w:rPr>
            </w:pPr>
          </w:p>
        </w:tc>
      </w:tr>
    </w:tbl>
    <w:p w14:paraId="1F5DCC30" w14:textId="77777777" w:rsidR="00D547CB" w:rsidRPr="00C41118" w:rsidRDefault="00D547CB">
      <w:pPr>
        <w:rPr>
          <w:rFonts w:cstheme="minorHAnsi"/>
          <w:sz w:val="22"/>
          <w:szCs w:val="22"/>
          <w:lang w:val="es-ES"/>
        </w:rPr>
      </w:pPr>
      <w:r w:rsidRPr="00C41118">
        <w:rPr>
          <w:rFonts w:cstheme="minorHAnsi"/>
          <w:sz w:val="22"/>
          <w:szCs w:val="22"/>
          <w:lang w:val="es-ES"/>
        </w:rPr>
        <w:br w:type="page"/>
      </w:r>
    </w:p>
    <w:p w14:paraId="6C6F1BE3" w14:textId="2A64D6E4" w:rsidR="00D93227" w:rsidRPr="00C41118" w:rsidRDefault="003B12BC" w:rsidP="00D93227">
      <w:pPr>
        <w:ind w:left="360"/>
        <w:jc w:val="center"/>
        <w:rPr>
          <w:rFonts w:cstheme="minorHAnsi"/>
          <w:b/>
          <w:color w:val="4472C4" w:themeColor="accent1"/>
          <w:sz w:val="22"/>
          <w:szCs w:val="22"/>
          <w:lang w:val="es-ES"/>
        </w:rPr>
      </w:pPr>
      <w:r w:rsidRPr="00C41118">
        <w:rPr>
          <w:rFonts w:cstheme="minorHAnsi"/>
          <w:b/>
          <w:color w:val="4472C4" w:themeColor="accent1"/>
          <w:sz w:val="22"/>
          <w:szCs w:val="22"/>
          <w:lang w:val="es-ES"/>
        </w:rPr>
        <w:lastRenderedPageBreak/>
        <w:t>An</w:t>
      </w:r>
      <w:r w:rsidR="00422981">
        <w:rPr>
          <w:rFonts w:cstheme="minorHAnsi"/>
          <w:b/>
          <w:color w:val="4472C4" w:themeColor="accent1"/>
          <w:sz w:val="22"/>
          <w:szCs w:val="22"/>
          <w:lang w:val="es-ES"/>
        </w:rPr>
        <w:t>exo</w:t>
      </w:r>
      <w:r w:rsidRPr="00C41118">
        <w:rPr>
          <w:rFonts w:cstheme="minorHAnsi"/>
          <w:b/>
          <w:color w:val="4472C4" w:themeColor="accent1"/>
          <w:sz w:val="22"/>
          <w:szCs w:val="22"/>
          <w:lang w:val="es-ES"/>
        </w:rPr>
        <w:t xml:space="preserve"> 4: </w:t>
      </w:r>
      <w:r w:rsidR="00A3732E" w:rsidRPr="00C41118">
        <w:rPr>
          <w:rFonts w:cstheme="minorHAnsi"/>
          <w:b/>
          <w:color w:val="4472C4" w:themeColor="accent1"/>
          <w:sz w:val="22"/>
          <w:szCs w:val="22"/>
          <w:lang w:val="es-ES"/>
        </w:rPr>
        <w:t>Párrafos de resoluciones y recomendaciones directamente relacionados con las IRR que son redundantes o incoherentes</w:t>
      </w:r>
      <w:r w:rsidR="00A3732E" w:rsidRPr="00C41118">
        <w:rPr>
          <w:rFonts w:cstheme="minorHAnsi"/>
          <w:b/>
          <w:color w:val="FF0000"/>
          <w:sz w:val="22"/>
          <w:szCs w:val="22"/>
          <w:lang w:val="es-ES"/>
        </w:rPr>
        <w:t xml:space="preserve"> </w:t>
      </w:r>
      <w:r w:rsidR="00A3732E" w:rsidRPr="00C41118">
        <w:rPr>
          <w:rFonts w:cstheme="minorHAnsi"/>
          <w:b/>
          <w:color w:val="4472C4" w:themeColor="accent1"/>
          <w:sz w:val="22"/>
          <w:szCs w:val="22"/>
          <w:lang w:val="es-ES"/>
        </w:rPr>
        <w:t>con la Res. XIII.9</w:t>
      </w:r>
    </w:p>
    <w:p w14:paraId="7D8DB41E" w14:textId="77777777" w:rsidR="00D93227" w:rsidRPr="00C41118" w:rsidRDefault="00D93227" w:rsidP="002835D9">
      <w:pPr>
        <w:ind w:left="360"/>
        <w:rPr>
          <w:rFonts w:cstheme="minorHAnsi"/>
          <w:b/>
          <w:sz w:val="22"/>
          <w:szCs w:val="22"/>
          <w:lang w:val="es-ES"/>
        </w:rPr>
      </w:pPr>
    </w:p>
    <w:p w14:paraId="4043EF64" w14:textId="77777777" w:rsidR="00D93227" w:rsidRPr="00C41118" w:rsidRDefault="00D93227" w:rsidP="00D93227">
      <w:pPr>
        <w:rPr>
          <w:rFonts w:cstheme="minorHAnsi"/>
          <w:sz w:val="22"/>
          <w:szCs w:val="22"/>
          <w:lang w:val="es-ES"/>
        </w:rPr>
      </w:pPr>
    </w:p>
    <w:tbl>
      <w:tblPr>
        <w:tblStyle w:val="Tablaconcuadrcula"/>
        <w:tblW w:w="13881" w:type="dxa"/>
        <w:tblLook w:val="04A0" w:firstRow="1" w:lastRow="0" w:firstColumn="1" w:lastColumn="0" w:noHBand="0" w:noVBand="1"/>
      </w:tblPr>
      <w:tblGrid>
        <w:gridCol w:w="6832"/>
        <w:gridCol w:w="1668"/>
        <w:gridCol w:w="5381"/>
      </w:tblGrid>
      <w:tr w:rsidR="00D93227" w:rsidRPr="00C41118" w14:paraId="0AB675A6" w14:textId="77777777" w:rsidTr="00D547CB">
        <w:tc>
          <w:tcPr>
            <w:tcW w:w="6832" w:type="dxa"/>
          </w:tcPr>
          <w:p w14:paraId="094398FC" w14:textId="66EE4B16" w:rsidR="00D93227" w:rsidRPr="00C41118" w:rsidRDefault="00D93227" w:rsidP="00A03E7B">
            <w:pPr>
              <w:rPr>
                <w:rFonts w:cstheme="minorHAnsi"/>
                <w:b/>
                <w:sz w:val="22"/>
                <w:szCs w:val="22"/>
                <w:lang w:val="es-ES"/>
              </w:rPr>
            </w:pPr>
            <w:r w:rsidRPr="00C41118">
              <w:rPr>
                <w:rFonts w:cstheme="minorHAnsi"/>
                <w:b/>
                <w:sz w:val="22"/>
                <w:szCs w:val="22"/>
                <w:lang w:val="es-ES"/>
              </w:rPr>
              <w:t>Pre</w:t>
            </w:r>
            <w:r w:rsidR="00422981">
              <w:rPr>
                <w:rFonts w:cstheme="minorHAnsi"/>
                <w:b/>
                <w:sz w:val="22"/>
                <w:szCs w:val="22"/>
                <w:lang w:val="es-ES"/>
              </w:rPr>
              <w:t>ámbulo</w:t>
            </w:r>
            <w:r w:rsidRPr="00C41118">
              <w:rPr>
                <w:rFonts w:cstheme="minorHAnsi"/>
                <w:b/>
                <w:sz w:val="22"/>
                <w:szCs w:val="22"/>
                <w:lang w:val="es-ES"/>
              </w:rPr>
              <w:t xml:space="preserve"> </w:t>
            </w:r>
          </w:p>
        </w:tc>
        <w:tc>
          <w:tcPr>
            <w:tcW w:w="1668" w:type="dxa"/>
          </w:tcPr>
          <w:p w14:paraId="0150C43B" w14:textId="084EEDC7" w:rsidR="00D93227" w:rsidRPr="00C41118" w:rsidRDefault="00D93227" w:rsidP="00A03E7B">
            <w:pPr>
              <w:rPr>
                <w:rFonts w:cstheme="minorHAnsi"/>
                <w:b/>
                <w:sz w:val="22"/>
                <w:szCs w:val="22"/>
                <w:lang w:val="es-ES"/>
              </w:rPr>
            </w:pPr>
            <w:r w:rsidRPr="00C41118">
              <w:rPr>
                <w:rFonts w:cstheme="minorHAnsi"/>
                <w:b/>
                <w:sz w:val="22"/>
                <w:szCs w:val="22"/>
                <w:lang w:val="es-ES"/>
              </w:rPr>
              <w:t>Resolu</w:t>
            </w:r>
            <w:r w:rsidR="00422981">
              <w:rPr>
                <w:rFonts w:cstheme="minorHAnsi"/>
                <w:b/>
                <w:sz w:val="22"/>
                <w:szCs w:val="22"/>
                <w:lang w:val="es-ES"/>
              </w:rPr>
              <w:t>ción</w:t>
            </w:r>
          </w:p>
        </w:tc>
        <w:tc>
          <w:tcPr>
            <w:tcW w:w="5381" w:type="dxa"/>
          </w:tcPr>
          <w:p w14:paraId="1284C641" w14:textId="1A6FE3BB" w:rsidR="00D93227" w:rsidRPr="00C41118" w:rsidRDefault="00D93227" w:rsidP="00A03E7B">
            <w:pPr>
              <w:rPr>
                <w:rFonts w:cstheme="minorHAnsi"/>
                <w:b/>
                <w:sz w:val="22"/>
                <w:szCs w:val="22"/>
                <w:lang w:val="es-ES"/>
              </w:rPr>
            </w:pPr>
            <w:r w:rsidRPr="00C41118">
              <w:rPr>
                <w:rFonts w:cstheme="minorHAnsi"/>
                <w:b/>
                <w:sz w:val="22"/>
                <w:szCs w:val="22"/>
                <w:lang w:val="es-ES"/>
              </w:rPr>
              <w:t>Equivalen</w:t>
            </w:r>
            <w:r w:rsidR="00422981">
              <w:rPr>
                <w:rFonts w:cstheme="minorHAnsi"/>
                <w:b/>
                <w:sz w:val="22"/>
                <w:szCs w:val="22"/>
                <w:lang w:val="es-ES"/>
              </w:rPr>
              <w:t>te en la Res.</w:t>
            </w:r>
            <w:r w:rsidRPr="00C41118">
              <w:rPr>
                <w:rFonts w:cstheme="minorHAnsi"/>
                <w:b/>
                <w:sz w:val="22"/>
                <w:szCs w:val="22"/>
                <w:lang w:val="es-ES"/>
              </w:rPr>
              <w:t xml:space="preserve"> XIII.9 (</w:t>
            </w:r>
            <w:r w:rsidR="00C123BF">
              <w:rPr>
                <w:rFonts w:cstheme="minorHAnsi"/>
                <w:b/>
                <w:sz w:val="22"/>
                <w:szCs w:val="22"/>
                <w:lang w:val="es-ES"/>
              </w:rPr>
              <w:t xml:space="preserve">cuando </w:t>
            </w:r>
            <w:r w:rsidR="00422981">
              <w:rPr>
                <w:rFonts w:cstheme="minorHAnsi"/>
                <w:b/>
                <w:sz w:val="22"/>
                <w:szCs w:val="22"/>
                <w:lang w:val="es-ES"/>
              </w:rPr>
              <w:t>procede</w:t>
            </w:r>
            <w:r w:rsidRPr="00C41118">
              <w:rPr>
                <w:rFonts w:cstheme="minorHAnsi"/>
                <w:b/>
                <w:sz w:val="22"/>
                <w:szCs w:val="22"/>
                <w:lang w:val="es-ES"/>
              </w:rPr>
              <w:t>)</w:t>
            </w:r>
          </w:p>
        </w:tc>
      </w:tr>
      <w:tr w:rsidR="00D93227" w:rsidRPr="00C41118" w14:paraId="5B3982C7" w14:textId="77777777" w:rsidTr="00D547CB">
        <w:tc>
          <w:tcPr>
            <w:tcW w:w="6832" w:type="dxa"/>
          </w:tcPr>
          <w:p w14:paraId="14CC0B9B" w14:textId="77777777" w:rsidR="00D93227" w:rsidRPr="00C41118" w:rsidRDefault="00D93227" w:rsidP="00A03E7B">
            <w:pPr>
              <w:pStyle w:val="Textoindependiente"/>
              <w:ind w:left="0" w:right="-42" w:firstLine="0"/>
              <w:rPr>
                <w:rFonts w:asciiTheme="minorHAnsi" w:hAnsiTheme="minorHAnsi" w:cstheme="minorHAnsi"/>
                <w:lang w:val="es-ES"/>
              </w:rPr>
            </w:pPr>
          </w:p>
        </w:tc>
        <w:tc>
          <w:tcPr>
            <w:tcW w:w="1668" w:type="dxa"/>
          </w:tcPr>
          <w:p w14:paraId="72E5EE2B" w14:textId="58180898" w:rsidR="00D93227" w:rsidRPr="00C41118" w:rsidRDefault="00D93227" w:rsidP="00A03E7B">
            <w:pPr>
              <w:rPr>
                <w:rFonts w:cstheme="minorHAnsi"/>
                <w:b/>
                <w:sz w:val="22"/>
                <w:szCs w:val="22"/>
                <w:lang w:val="es-ES"/>
              </w:rPr>
            </w:pPr>
            <w:r w:rsidRPr="00C41118">
              <w:rPr>
                <w:rFonts w:cstheme="minorHAnsi"/>
                <w:b/>
                <w:sz w:val="22"/>
                <w:szCs w:val="22"/>
                <w:lang w:val="es-ES"/>
              </w:rPr>
              <w:t>XII.</w:t>
            </w:r>
            <w:r w:rsidR="00CF520C" w:rsidRPr="00C41118">
              <w:rPr>
                <w:rFonts w:cstheme="minorHAnsi"/>
                <w:b/>
                <w:sz w:val="22"/>
                <w:szCs w:val="22"/>
                <w:lang w:val="es-ES"/>
              </w:rPr>
              <w:t>8</w:t>
            </w:r>
          </w:p>
        </w:tc>
        <w:tc>
          <w:tcPr>
            <w:tcW w:w="5381" w:type="dxa"/>
          </w:tcPr>
          <w:p w14:paraId="79EEDA4C" w14:textId="77777777" w:rsidR="00D93227" w:rsidRPr="00C41118" w:rsidRDefault="00D93227" w:rsidP="00A03E7B">
            <w:pPr>
              <w:rPr>
                <w:rFonts w:cstheme="minorHAnsi"/>
                <w:sz w:val="22"/>
                <w:szCs w:val="22"/>
                <w:lang w:val="es-ES"/>
              </w:rPr>
            </w:pPr>
          </w:p>
        </w:tc>
      </w:tr>
      <w:tr w:rsidR="00D93227" w:rsidRPr="00C41118" w14:paraId="5754EDFD" w14:textId="77777777" w:rsidTr="00D547CB">
        <w:tc>
          <w:tcPr>
            <w:tcW w:w="6832" w:type="dxa"/>
          </w:tcPr>
          <w:p w14:paraId="485AFF28" w14:textId="5A0A0333" w:rsidR="00D93227" w:rsidRPr="00C41118" w:rsidRDefault="00A85D33" w:rsidP="00D547CB">
            <w:pPr>
              <w:pStyle w:val="Textoindependiente"/>
              <w:ind w:left="0" w:right="-42" w:firstLine="0"/>
              <w:rPr>
                <w:rFonts w:asciiTheme="minorHAnsi" w:hAnsiTheme="minorHAnsi" w:cstheme="minorHAnsi"/>
                <w:lang w:val="es-ES"/>
              </w:rPr>
            </w:pPr>
            <w:r w:rsidRPr="00C41118">
              <w:rPr>
                <w:rFonts w:asciiTheme="minorHAnsi" w:hAnsiTheme="minorHAnsi" w:cstheme="minorHAnsi"/>
                <w:lang w:val="es-ES"/>
              </w:rPr>
              <w:t>RECORDANDO que las iniciativas regionales en el marco de la Convención de Ramsar, entre las que se incluyen centros de capacitación y creación de capacidad y redes que facilitan la cooperación, tienen por objeto servir de medios operativos para brindar un apoyo eficaz con miras a mejorar la aplicación de la Convención y su Plan Estratégico en regiones geográficas concretas, por medio de la cooperación internacional en cuestiones de interés común relativas a los humedales</w:t>
            </w:r>
            <w:r w:rsidR="00D547CB" w:rsidRPr="00C41118">
              <w:rPr>
                <w:rFonts w:asciiTheme="minorHAnsi" w:hAnsiTheme="minorHAnsi" w:cstheme="minorHAnsi"/>
                <w:lang w:val="es-ES"/>
              </w:rPr>
              <w:t>;</w:t>
            </w:r>
          </w:p>
        </w:tc>
        <w:tc>
          <w:tcPr>
            <w:tcW w:w="1668" w:type="dxa"/>
          </w:tcPr>
          <w:p w14:paraId="65FB8CD4" w14:textId="77777777" w:rsidR="00D93227" w:rsidRPr="00C41118" w:rsidRDefault="00D93227" w:rsidP="00A03E7B">
            <w:pPr>
              <w:rPr>
                <w:rFonts w:cstheme="minorHAnsi"/>
                <w:sz w:val="22"/>
                <w:szCs w:val="22"/>
                <w:lang w:val="es-ES"/>
              </w:rPr>
            </w:pPr>
            <w:r w:rsidRPr="00C41118">
              <w:rPr>
                <w:rFonts w:cstheme="minorHAnsi"/>
                <w:sz w:val="22"/>
                <w:szCs w:val="22"/>
                <w:lang w:val="es-ES"/>
              </w:rPr>
              <w:t>1</w:t>
            </w:r>
          </w:p>
        </w:tc>
        <w:tc>
          <w:tcPr>
            <w:tcW w:w="5381" w:type="dxa"/>
          </w:tcPr>
          <w:p w14:paraId="7E567F0C" w14:textId="2AA7BB7C" w:rsidR="00D93227" w:rsidRPr="00C41118" w:rsidRDefault="00D93227" w:rsidP="00A03E7B">
            <w:pPr>
              <w:rPr>
                <w:rFonts w:cstheme="minorHAnsi"/>
                <w:color w:val="FF0000"/>
                <w:sz w:val="22"/>
                <w:szCs w:val="22"/>
                <w:lang w:val="es-ES"/>
              </w:rPr>
            </w:pPr>
            <w:r w:rsidRPr="00C41118">
              <w:rPr>
                <w:rFonts w:cstheme="minorHAnsi"/>
                <w:sz w:val="22"/>
                <w:szCs w:val="22"/>
                <w:lang w:val="es-ES"/>
              </w:rPr>
              <w:t>P</w:t>
            </w:r>
            <w:r w:rsidR="00A3732E" w:rsidRPr="00C41118">
              <w:rPr>
                <w:rFonts w:cstheme="minorHAnsi"/>
                <w:sz w:val="22"/>
                <w:szCs w:val="22"/>
                <w:lang w:val="es-ES"/>
              </w:rPr>
              <w:t>árrafo 1 (obsérvese que no contiene ninguna referencia al Plan Estratégico)</w:t>
            </w:r>
          </w:p>
        </w:tc>
      </w:tr>
      <w:tr w:rsidR="00D93227" w:rsidRPr="00C41118" w14:paraId="4E7B88A8" w14:textId="77777777" w:rsidTr="00D547CB">
        <w:tc>
          <w:tcPr>
            <w:tcW w:w="6832" w:type="dxa"/>
          </w:tcPr>
          <w:p w14:paraId="703ADBD9" w14:textId="12D28C95" w:rsidR="00D93227" w:rsidRPr="00C41118" w:rsidRDefault="00A85D33" w:rsidP="00A03E7B">
            <w:pPr>
              <w:widowControl w:val="0"/>
              <w:ind w:right="-42"/>
              <w:rPr>
                <w:rFonts w:eastAsia="Calibri" w:cstheme="minorHAnsi"/>
                <w:sz w:val="22"/>
                <w:szCs w:val="22"/>
                <w:lang w:val="es-ES"/>
              </w:rPr>
            </w:pPr>
            <w:r w:rsidRPr="00C41118">
              <w:rPr>
                <w:rFonts w:cstheme="minorHAnsi"/>
                <w:sz w:val="22"/>
                <w:szCs w:val="22"/>
                <w:lang w:val="es-ES"/>
              </w:rPr>
              <w:t xml:space="preserve">OBSERVANDO que los </w:t>
            </w:r>
            <w:r w:rsidRPr="00C41118">
              <w:rPr>
                <w:rFonts w:cstheme="minorHAnsi"/>
                <w:i/>
                <w:sz w:val="22"/>
                <w:szCs w:val="22"/>
                <w:lang w:val="es-ES"/>
              </w:rPr>
              <w:t xml:space="preserve">Lineamientos para la cooperación internacional con arreglo a la Convención de Ramsar </w:t>
            </w:r>
            <w:r w:rsidRPr="00C41118">
              <w:rPr>
                <w:rFonts w:cstheme="minorHAnsi"/>
                <w:sz w:val="22"/>
                <w:szCs w:val="22"/>
                <w:lang w:val="es-ES"/>
              </w:rPr>
              <w:t>(Resolución VII.19, 1999) proporcionan un marco para promover la colaboración internacional entre las Partes Contratantes y otros asociados</w:t>
            </w:r>
            <w:r w:rsidR="00D93227" w:rsidRPr="00C41118">
              <w:rPr>
                <w:rFonts w:cstheme="minorHAnsi"/>
                <w:sz w:val="22"/>
                <w:szCs w:val="22"/>
                <w:lang w:val="es-ES"/>
              </w:rPr>
              <w:t>;</w:t>
            </w:r>
          </w:p>
        </w:tc>
        <w:tc>
          <w:tcPr>
            <w:tcW w:w="1668" w:type="dxa"/>
          </w:tcPr>
          <w:p w14:paraId="1D1104FA" w14:textId="77777777" w:rsidR="00D93227" w:rsidRPr="00C41118" w:rsidRDefault="00D93227" w:rsidP="00A03E7B">
            <w:pPr>
              <w:rPr>
                <w:rFonts w:cstheme="minorHAnsi"/>
                <w:sz w:val="22"/>
                <w:szCs w:val="22"/>
                <w:lang w:val="es-ES"/>
              </w:rPr>
            </w:pPr>
            <w:r w:rsidRPr="00C41118">
              <w:rPr>
                <w:rFonts w:cstheme="minorHAnsi"/>
                <w:sz w:val="22"/>
                <w:szCs w:val="22"/>
                <w:lang w:val="es-ES"/>
              </w:rPr>
              <w:t>2</w:t>
            </w:r>
          </w:p>
        </w:tc>
        <w:tc>
          <w:tcPr>
            <w:tcW w:w="5381" w:type="dxa"/>
          </w:tcPr>
          <w:p w14:paraId="30F8A916" w14:textId="68B6D1E3" w:rsidR="00D93227" w:rsidRPr="00C41118" w:rsidRDefault="00D93227" w:rsidP="00A03E7B">
            <w:pPr>
              <w:rPr>
                <w:rFonts w:cstheme="minorHAnsi"/>
                <w:sz w:val="22"/>
                <w:szCs w:val="22"/>
                <w:lang w:val="es-ES"/>
              </w:rPr>
            </w:pPr>
            <w:r w:rsidRPr="00C41118">
              <w:rPr>
                <w:rFonts w:cstheme="minorHAnsi"/>
                <w:sz w:val="22"/>
                <w:szCs w:val="22"/>
                <w:lang w:val="es-ES"/>
              </w:rPr>
              <w:t xml:space="preserve">N/A (no </w:t>
            </w:r>
            <w:r w:rsidR="00A3732E" w:rsidRPr="00C41118">
              <w:rPr>
                <w:rFonts w:cstheme="minorHAnsi"/>
                <w:sz w:val="22"/>
                <w:szCs w:val="22"/>
                <w:lang w:val="es-ES"/>
              </w:rPr>
              <w:t xml:space="preserve">hay equivalente en la Res. </w:t>
            </w:r>
            <w:r w:rsidRPr="00C41118">
              <w:rPr>
                <w:rFonts w:cstheme="minorHAnsi"/>
                <w:sz w:val="22"/>
                <w:szCs w:val="22"/>
                <w:lang w:val="es-ES"/>
              </w:rPr>
              <w:t>XIII.9</w:t>
            </w:r>
            <w:r w:rsidR="00A3732E" w:rsidRPr="00C41118">
              <w:rPr>
                <w:rFonts w:cstheme="minorHAnsi"/>
                <w:sz w:val="22"/>
                <w:szCs w:val="22"/>
                <w:lang w:val="es-ES"/>
              </w:rPr>
              <w:t xml:space="preserve"> pero no es incoherente </w:t>
            </w:r>
            <w:r w:rsidR="00A3732E" w:rsidRPr="00C41118">
              <w:rPr>
                <w:rFonts w:cstheme="minorHAnsi"/>
                <w:i/>
                <w:sz w:val="22"/>
                <w:szCs w:val="22"/>
                <w:lang w:val="es-ES"/>
              </w:rPr>
              <w:t>per se</w:t>
            </w:r>
            <w:r w:rsidR="00A3732E" w:rsidRPr="00C41118">
              <w:rPr>
                <w:rFonts w:cstheme="minorHAnsi"/>
                <w:sz w:val="22"/>
                <w:szCs w:val="22"/>
                <w:lang w:val="es-ES"/>
              </w:rPr>
              <w:t>).</w:t>
            </w:r>
          </w:p>
        </w:tc>
      </w:tr>
      <w:tr w:rsidR="00D93227" w:rsidRPr="00C41118" w14:paraId="64F3F3E4" w14:textId="77777777" w:rsidTr="00D547CB">
        <w:tc>
          <w:tcPr>
            <w:tcW w:w="6832" w:type="dxa"/>
          </w:tcPr>
          <w:p w14:paraId="743682CC" w14:textId="532A0019" w:rsidR="00D93227" w:rsidRPr="00C41118" w:rsidRDefault="00A85D33" w:rsidP="00D547CB">
            <w:pPr>
              <w:pStyle w:val="Textoindependiente"/>
              <w:ind w:left="0" w:right="-42" w:firstLine="0"/>
              <w:rPr>
                <w:rFonts w:asciiTheme="minorHAnsi" w:hAnsiTheme="minorHAnsi" w:cstheme="minorHAnsi"/>
                <w:lang w:val="es-ES"/>
              </w:rPr>
            </w:pPr>
            <w:r w:rsidRPr="00C41118">
              <w:rPr>
                <w:rFonts w:asciiTheme="minorHAnsi" w:hAnsiTheme="minorHAnsi" w:cstheme="minorHAnsi"/>
                <w:lang w:val="es-ES"/>
              </w:rPr>
              <w:t>RECORDANDO TAMBIÉN que las Partes Contratantes reconocieron la importancia que revisten las iniciativas regionales para la promoción de los objetivos de la Convención en la Resolución VIII.30 (2002) y posteriormente a través de las Resoluciones IX.7 (2005), X.6 (2008) y XI.5 (2012), y apoyaron una serie de iniciativas regionales considerando que realizan su actividad en el marco de la Convención durante el período 2013-2015</w:t>
            </w:r>
            <w:r w:rsidR="00D547CB" w:rsidRPr="00C41118">
              <w:rPr>
                <w:rFonts w:asciiTheme="minorHAnsi" w:hAnsiTheme="minorHAnsi" w:cstheme="minorHAnsi"/>
                <w:lang w:val="es-ES"/>
              </w:rPr>
              <w:t>;</w:t>
            </w:r>
          </w:p>
        </w:tc>
        <w:tc>
          <w:tcPr>
            <w:tcW w:w="1668" w:type="dxa"/>
          </w:tcPr>
          <w:p w14:paraId="6A44D048" w14:textId="77777777" w:rsidR="00D93227" w:rsidRPr="00C41118" w:rsidRDefault="00D93227" w:rsidP="00A03E7B">
            <w:pPr>
              <w:rPr>
                <w:rFonts w:cstheme="minorHAnsi"/>
                <w:sz w:val="22"/>
                <w:szCs w:val="22"/>
                <w:lang w:val="es-ES"/>
              </w:rPr>
            </w:pPr>
            <w:r w:rsidRPr="00C41118">
              <w:rPr>
                <w:rFonts w:cstheme="minorHAnsi"/>
                <w:sz w:val="22"/>
                <w:szCs w:val="22"/>
                <w:lang w:val="es-ES"/>
              </w:rPr>
              <w:t>3</w:t>
            </w:r>
          </w:p>
        </w:tc>
        <w:tc>
          <w:tcPr>
            <w:tcW w:w="5381" w:type="dxa"/>
          </w:tcPr>
          <w:p w14:paraId="6CF743E1" w14:textId="1BB70D72" w:rsidR="00D93227" w:rsidRPr="00C41118" w:rsidRDefault="00D93227" w:rsidP="00A03E7B">
            <w:pPr>
              <w:rPr>
                <w:rFonts w:cstheme="minorHAnsi"/>
                <w:color w:val="FF0000"/>
                <w:sz w:val="22"/>
                <w:szCs w:val="22"/>
                <w:lang w:val="es-ES"/>
              </w:rPr>
            </w:pPr>
            <w:r w:rsidRPr="00C41118">
              <w:rPr>
                <w:rFonts w:cstheme="minorHAnsi"/>
                <w:sz w:val="22"/>
                <w:szCs w:val="22"/>
                <w:lang w:val="es-ES"/>
              </w:rPr>
              <w:t>P</w:t>
            </w:r>
            <w:r w:rsidR="00B24491" w:rsidRPr="00C41118">
              <w:rPr>
                <w:rFonts w:cstheme="minorHAnsi"/>
                <w:sz w:val="22"/>
                <w:szCs w:val="22"/>
                <w:lang w:val="es-ES"/>
              </w:rPr>
              <w:t>árrafo</w:t>
            </w:r>
            <w:r w:rsidRPr="00C41118">
              <w:rPr>
                <w:rFonts w:cstheme="minorHAnsi"/>
                <w:sz w:val="22"/>
                <w:szCs w:val="22"/>
                <w:lang w:val="es-ES"/>
              </w:rPr>
              <w:t xml:space="preserve"> 2 (</w:t>
            </w:r>
            <w:r w:rsidR="00A3732E" w:rsidRPr="00C41118">
              <w:rPr>
                <w:rFonts w:cstheme="minorHAnsi"/>
                <w:sz w:val="22"/>
                <w:szCs w:val="22"/>
                <w:lang w:val="es-ES"/>
              </w:rPr>
              <w:t>obsérvese</w:t>
            </w:r>
            <w:r w:rsidR="00106F9A" w:rsidRPr="00C41118">
              <w:rPr>
                <w:rFonts w:cstheme="minorHAnsi"/>
                <w:sz w:val="22"/>
                <w:szCs w:val="22"/>
                <w:lang w:val="es-ES"/>
              </w:rPr>
              <w:t xml:space="preserve">, no obstante, </w:t>
            </w:r>
            <w:r w:rsidR="00A3732E" w:rsidRPr="00C41118">
              <w:rPr>
                <w:rFonts w:cstheme="minorHAnsi"/>
                <w:sz w:val="22"/>
                <w:szCs w:val="22"/>
                <w:lang w:val="es-ES"/>
              </w:rPr>
              <w:t>que no contiene referencias específicas a resoluciones)</w:t>
            </w:r>
            <w:r w:rsidRPr="00C41118">
              <w:rPr>
                <w:rFonts w:cstheme="minorHAnsi"/>
                <w:sz w:val="22"/>
                <w:szCs w:val="22"/>
                <w:lang w:val="es-ES"/>
              </w:rPr>
              <w:t>.</w:t>
            </w:r>
          </w:p>
        </w:tc>
      </w:tr>
      <w:tr w:rsidR="00D93227" w:rsidRPr="00C41118" w14:paraId="5A062464" w14:textId="77777777" w:rsidTr="00D547CB">
        <w:tc>
          <w:tcPr>
            <w:tcW w:w="6832" w:type="dxa"/>
          </w:tcPr>
          <w:p w14:paraId="7DE0540E" w14:textId="070F07AD" w:rsidR="00D93227" w:rsidRPr="00C41118" w:rsidRDefault="00A85D33" w:rsidP="00D547CB">
            <w:pPr>
              <w:pStyle w:val="Textoindependiente"/>
              <w:ind w:left="0" w:right="-42" w:firstLine="0"/>
              <w:rPr>
                <w:rFonts w:asciiTheme="minorHAnsi" w:hAnsiTheme="minorHAnsi" w:cstheme="minorHAnsi"/>
                <w:lang w:val="es-ES"/>
              </w:rPr>
            </w:pPr>
            <w:r w:rsidRPr="00C41118">
              <w:rPr>
                <w:rFonts w:asciiTheme="minorHAnsi" w:hAnsiTheme="minorHAnsi" w:cstheme="minorHAnsi"/>
                <w:lang w:val="es-ES"/>
              </w:rPr>
              <w:t xml:space="preserve">TENIENDO EN CUENTA la experiencia adquirida durante los años de funcionamiento de esas iniciativas regionales, la aplicación de los </w:t>
            </w:r>
            <w:r w:rsidRPr="00C41118">
              <w:rPr>
                <w:rFonts w:asciiTheme="minorHAnsi" w:hAnsiTheme="minorHAnsi" w:cstheme="minorHAnsi"/>
                <w:i/>
                <w:lang w:val="es-ES"/>
              </w:rPr>
              <w:t>Lineamientos Operativos</w:t>
            </w:r>
            <w:r w:rsidRPr="00C41118">
              <w:rPr>
                <w:rFonts w:asciiTheme="minorHAnsi" w:hAnsiTheme="minorHAnsi" w:cstheme="minorHAnsi"/>
                <w:lang w:val="es-ES"/>
              </w:rPr>
              <w:t xml:space="preserve"> para seleccionar y apoyar las Iniciativas, y las conclusiones extraídas del examen de su eficacia</w:t>
            </w:r>
            <w:r w:rsidR="00D547CB" w:rsidRPr="00C41118">
              <w:rPr>
                <w:rFonts w:asciiTheme="minorHAnsi" w:hAnsiTheme="minorHAnsi" w:cstheme="minorHAnsi"/>
                <w:lang w:val="es-ES"/>
              </w:rPr>
              <w:t>;</w:t>
            </w:r>
          </w:p>
        </w:tc>
        <w:tc>
          <w:tcPr>
            <w:tcW w:w="1668" w:type="dxa"/>
          </w:tcPr>
          <w:p w14:paraId="2205A250" w14:textId="77777777" w:rsidR="00D93227" w:rsidRPr="00C41118" w:rsidRDefault="00D93227" w:rsidP="00A03E7B">
            <w:pPr>
              <w:rPr>
                <w:rFonts w:cstheme="minorHAnsi"/>
                <w:sz w:val="22"/>
                <w:szCs w:val="22"/>
                <w:lang w:val="es-ES"/>
              </w:rPr>
            </w:pPr>
            <w:r w:rsidRPr="00C41118">
              <w:rPr>
                <w:rFonts w:cstheme="minorHAnsi"/>
                <w:sz w:val="22"/>
                <w:szCs w:val="22"/>
                <w:lang w:val="es-ES"/>
              </w:rPr>
              <w:t xml:space="preserve">7 </w:t>
            </w:r>
          </w:p>
        </w:tc>
        <w:tc>
          <w:tcPr>
            <w:tcW w:w="5381" w:type="dxa"/>
          </w:tcPr>
          <w:p w14:paraId="4D30890A" w14:textId="307247C1" w:rsidR="00D93227" w:rsidRPr="00C41118" w:rsidRDefault="00D93227" w:rsidP="00A03E7B">
            <w:pPr>
              <w:rPr>
                <w:rFonts w:cstheme="minorHAnsi"/>
                <w:sz w:val="22"/>
                <w:szCs w:val="22"/>
                <w:lang w:val="es-ES"/>
              </w:rPr>
            </w:pPr>
            <w:r w:rsidRPr="00C41118">
              <w:rPr>
                <w:rFonts w:cstheme="minorHAnsi"/>
                <w:sz w:val="22"/>
                <w:szCs w:val="22"/>
                <w:lang w:val="es-ES"/>
              </w:rPr>
              <w:t>O</w:t>
            </w:r>
            <w:r w:rsidR="00CF7B7B" w:rsidRPr="00C41118">
              <w:rPr>
                <w:rFonts w:cstheme="minorHAnsi"/>
                <w:sz w:val="22"/>
                <w:szCs w:val="22"/>
                <w:lang w:val="es-ES"/>
              </w:rPr>
              <w:t xml:space="preserve">tro - no hay equivalente en la Res. XIII.9 pero </w:t>
            </w:r>
            <w:r w:rsidR="000C717C" w:rsidRPr="00C41118">
              <w:rPr>
                <w:rFonts w:cstheme="minorHAnsi"/>
                <w:sz w:val="22"/>
                <w:szCs w:val="22"/>
                <w:lang w:val="es-ES"/>
              </w:rPr>
              <w:t>tampoco</w:t>
            </w:r>
            <w:r w:rsidR="00CF7B7B" w:rsidRPr="00C41118">
              <w:rPr>
                <w:rFonts w:cstheme="minorHAnsi"/>
                <w:sz w:val="22"/>
                <w:szCs w:val="22"/>
                <w:lang w:val="es-ES"/>
              </w:rPr>
              <w:t xml:space="preserve"> es incoherente</w:t>
            </w:r>
            <w:r w:rsidRPr="00C41118">
              <w:rPr>
                <w:rFonts w:cstheme="minorHAnsi"/>
                <w:sz w:val="22"/>
                <w:szCs w:val="22"/>
                <w:lang w:val="es-ES"/>
              </w:rPr>
              <w:t xml:space="preserve">. </w:t>
            </w:r>
            <w:r w:rsidR="000C717C" w:rsidRPr="00C41118">
              <w:rPr>
                <w:rFonts w:cstheme="minorHAnsi"/>
                <w:sz w:val="22"/>
                <w:szCs w:val="22"/>
                <w:lang w:val="es-ES"/>
              </w:rPr>
              <w:t>Se podría reformular a la luz de la aplicación discrecional de los Lineamientos Operativos en la Res.</w:t>
            </w:r>
            <w:r w:rsidRPr="00C41118">
              <w:rPr>
                <w:rFonts w:cstheme="minorHAnsi"/>
                <w:sz w:val="22"/>
                <w:szCs w:val="22"/>
                <w:lang w:val="es-ES"/>
              </w:rPr>
              <w:t xml:space="preserve"> XIII.9. </w:t>
            </w:r>
          </w:p>
        </w:tc>
      </w:tr>
      <w:tr w:rsidR="00D93227" w:rsidRPr="00C41118" w14:paraId="04D854A3" w14:textId="77777777" w:rsidTr="00D547CB">
        <w:tc>
          <w:tcPr>
            <w:tcW w:w="6832" w:type="dxa"/>
          </w:tcPr>
          <w:p w14:paraId="38AEEF6A" w14:textId="77777777" w:rsidR="00D93227" w:rsidRPr="00C41118" w:rsidRDefault="00D93227" w:rsidP="00A03E7B">
            <w:pPr>
              <w:rPr>
                <w:rFonts w:cstheme="minorHAnsi"/>
                <w:sz w:val="22"/>
                <w:szCs w:val="22"/>
                <w:lang w:val="es-ES"/>
              </w:rPr>
            </w:pPr>
          </w:p>
        </w:tc>
        <w:tc>
          <w:tcPr>
            <w:tcW w:w="1668" w:type="dxa"/>
          </w:tcPr>
          <w:p w14:paraId="2A237C3E" w14:textId="77777777" w:rsidR="00D93227" w:rsidRPr="00C41118" w:rsidRDefault="00D93227" w:rsidP="00A03E7B">
            <w:pPr>
              <w:rPr>
                <w:rFonts w:cstheme="minorHAnsi"/>
                <w:b/>
                <w:sz w:val="22"/>
                <w:szCs w:val="22"/>
                <w:lang w:val="es-ES"/>
              </w:rPr>
            </w:pPr>
            <w:r w:rsidRPr="00C41118">
              <w:rPr>
                <w:rFonts w:cstheme="minorHAnsi"/>
                <w:b/>
                <w:sz w:val="22"/>
                <w:szCs w:val="22"/>
                <w:lang w:val="es-ES"/>
              </w:rPr>
              <w:t>XI.5</w:t>
            </w:r>
          </w:p>
        </w:tc>
        <w:tc>
          <w:tcPr>
            <w:tcW w:w="5381" w:type="dxa"/>
          </w:tcPr>
          <w:p w14:paraId="2E621BFC" w14:textId="77777777" w:rsidR="00D93227" w:rsidRPr="00C41118" w:rsidRDefault="00D93227" w:rsidP="00A03E7B">
            <w:pPr>
              <w:rPr>
                <w:rFonts w:eastAsia="Calibri" w:cstheme="minorHAnsi"/>
                <w:sz w:val="22"/>
                <w:szCs w:val="22"/>
                <w:lang w:val="es-ES"/>
              </w:rPr>
            </w:pPr>
          </w:p>
        </w:tc>
      </w:tr>
      <w:tr w:rsidR="00D93227" w:rsidRPr="00C41118" w14:paraId="7955F08C" w14:textId="77777777" w:rsidTr="00D547CB">
        <w:tc>
          <w:tcPr>
            <w:tcW w:w="6832" w:type="dxa"/>
          </w:tcPr>
          <w:p w14:paraId="7A33ACA1" w14:textId="652C0AE9" w:rsidR="00D93227" w:rsidRPr="00C41118" w:rsidRDefault="00F4159C" w:rsidP="00A03E7B">
            <w:pPr>
              <w:rPr>
                <w:rFonts w:cstheme="minorHAnsi"/>
                <w:sz w:val="22"/>
                <w:szCs w:val="22"/>
                <w:lang w:val="es-ES"/>
              </w:rPr>
            </w:pPr>
            <w:r w:rsidRPr="00C41118">
              <w:rPr>
                <w:rFonts w:cstheme="minorHAnsi"/>
                <w:sz w:val="22"/>
                <w:szCs w:val="22"/>
                <w:lang w:val="es-ES"/>
              </w:rPr>
              <w:t xml:space="preserve">RECORDANDO que las Iniciativas Regionales en el marco de la Convención de Ramsar tienen por objeto servir de medios operativos para brindar un apoyo eficaz con miras a mejorar la aplicación de sus objetivos y su Plan Estratégico en regiones geográficas concretas, por medio de la </w:t>
            </w:r>
            <w:r w:rsidRPr="00C41118">
              <w:rPr>
                <w:rFonts w:cstheme="minorHAnsi"/>
                <w:sz w:val="22"/>
                <w:szCs w:val="22"/>
                <w:lang w:val="es-ES"/>
              </w:rPr>
              <w:lastRenderedPageBreak/>
              <w:t>cooperación internacional en cuestiones de interés común relativas a los humedales</w:t>
            </w:r>
            <w:r w:rsidR="00D93227" w:rsidRPr="00C41118">
              <w:rPr>
                <w:rFonts w:cstheme="minorHAnsi"/>
                <w:sz w:val="22"/>
                <w:szCs w:val="22"/>
                <w:lang w:val="es-ES"/>
              </w:rPr>
              <w:t>;</w:t>
            </w:r>
          </w:p>
        </w:tc>
        <w:tc>
          <w:tcPr>
            <w:tcW w:w="1668" w:type="dxa"/>
          </w:tcPr>
          <w:p w14:paraId="2B729E44" w14:textId="77777777" w:rsidR="00D93227" w:rsidRPr="00C41118" w:rsidRDefault="00D93227" w:rsidP="00A03E7B">
            <w:pPr>
              <w:rPr>
                <w:rFonts w:cstheme="minorHAnsi"/>
                <w:sz w:val="22"/>
                <w:szCs w:val="22"/>
                <w:lang w:val="es-ES"/>
              </w:rPr>
            </w:pPr>
            <w:r w:rsidRPr="00C41118">
              <w:rPr>
                <w:rFonts w:cstheme="minorHAnsi"/>
                <w:sz w:val="22"/>
                <w:szCs w:val="22"/>
                <w:lang w:val="es-ES"/>
              </w:rPr>
              <w:lastRenderedPageBreak/>
              <w:t xml:space="preserve">1 </w:t>
            </w:r>
          </w:p>
        </w:tc>
        <w:tc>
          <w:tcPr>
            <w:tcW w:w="5381" w:type="dxa"/>
          </w:tcPr>
          <w:p w14:paraId="672E6141" w14:textId="0C5A968B" w:rsidR="00D93227" w:rsidRPr="00C41118" w:rsidRDefault="00D93227" w:rsidP="00A03E7B">
            <w:pPr>
              <w:rPr>
                <w:rFonts w:cstheme="minorHAnsi"/>
                <w:sz w:val="22"/>
                <w:szCs w:val="22"/>
                <w:lang w:val="es-ES"/>
              </w:rPr>
            </w:pPr>
            <w:r w:rsidRPr="00C41118">
              <w:rPr>
                <w:rFonts w:eastAsia="Calibri" w:cstheme="minorHAnsi"/>
                <w:sz w:val="22"/>
                <w:szCs w:val="22"/>
                <w:lang w:val="es-ES"/>
              </w:rPr>
              <w:t>P</w:t>
            </w:r>
            <w:r w:rsidR="005F0AA9" w:rsidRPr="00C41118">
              <w:rPr>
                <w:rFonts w:eastAsia="Calibri" w:cstheme="minorHAnsi"/>
                <w:sz w:val="22"/>
                <w:szCs w:val="22"/>
                <w:lang w:val="es-ES"/>
              </w:rPr>
              <w:t>árrafo</w:t>
            </w:r>
            <w:r w:rsidRPr="00C41118">
              <w:rPr>
                <w:rFonts w:eastAsia="Calibri" w:cstheme="minorHAnsi"/>
                <w:sz w:val="22"/>
                <w:szCs w:val="22"/>
                <w:lang w:val="es-ES"/>
              </w:rPr>
              <w:t xml:space="preserve"> 1. Co</w:t>
            </w:r>
            <w:r w:rsidR="000C717C" w:rsidRPr="00C41118">
              <w:rPr>
                <w:rFonts w:eastAsia="Calibri" w:cstheme="minorHAnsi"/>
                <w:sz w:val="22"/>
                <w:szCs w:val="22"/>
                <w:lang w:val="es-ES"/>
              </w:rPr>
              <w:t xml:space="preserve">herente (salvo la referencia al Plan Estratégico … también se utiliza el término </w:t>
            </w:r>
            <w:r w:rsidR="009714EB" w:rsidRPr="00C41118">
              <w:rPr>
                <w:rFonts w:eastAsia="Calibri" w:cstheme="minorHAnsi"/>
                <w:sz w:val="22"/>
                <w:szCs w:val="22"/>
                <w:lang w:val="es-ES"/>
              </w:rPr>
              <w:t>“cooperación internacional de carácter voluntario”</w:t>
            </w:r>
            <w:r w:rsidRPr="00C41118">
              <w:rPr>
                <w:rFonts w:eastAsia="Calibri" w:cstheme="minorHAnsi"/>
                <w:sz w:val="22"/>
                <w:szCs w:val="22"/>
                <w:lang w:val="es-ES"/>
              </w:rPr>
              <w:t xml:space="preserve"> </w:t>
            </w:r>
            <w:r w:rsidR="000C717C" w:rsidRPr="00C41118">
              <w:rPr>
                <w:rFonts w:eastAsia="Calibri" w:cstheme="minorHAnsi"/>
                <w:sz w:val="22"/>
                <w:szCs w:val="22"/>
                <w:lang w:val="es-ES"/>
              </w:rPr>
              <w:t>en la Res.</w:t>
            </w:r>
            <w:r w:rsidRPr="00C41118">
              <w:rPr>
                <w:rFonts w:eastAsia="Calibri" w:cstheme="minorHAnsi"/>
                <w:sz w:val="22"/>
                <w:szCs w:val="22"/>
                <w:lang w:val="es-ES"/>
              </w:rPr>
              <w:t xml:space="preserve"> XIII.9). </w:t>
            </w:r>
          </w:p>
        </w:tc>
      </w:tr>
      <w:tr w:rsidR="00D93227" w:rsidRPr="00C41118" w14:paraId="0446328A" w14:textId="77777777" w:rsidTr="00D547CB">
        <w:tc>
          <w:tcPr>
            <w:tcW w:w="6832" w:type="dxa"/>
          </w:tcPr>
          <w:p w14:paraId="70FA2750" w14:textId="70971BD1" w:rsidR="00D93227" w:rsidRPr="00C41118" w:rsidRDefault="00F4159C" w:rsidP="00A03E7B">
            <w:pPr>
              <w:rPr>
                <w:rFonts w:cstheme="minorHAnsi"/>
                <w:sz w:val="22"/>
                <w:szCs w:val="22"/>
                <w:lang w:val="es-ES"/>
              </w:rPr>
            </w:pPr>
            <w:r w:rsidRPr="00C41118">
              <w:rPr>
                <w:rFonts w:cstheme="minorHAnsi"/>
                <w:sz w:val="22"/>
                <w:szCs w:val="22"/>
                <w:lang w:val="es-ES"/>
              </w:rPr>
              <w:t xml:space="preserve">CONSCIENTE de que los </w:t>
            </w:r>
            <w:r w:rsidRPr="00C41118">
              <w:rPr>
                <w:rFonts w:cstheme="minorHAnsi"/>
                <w:i/>
                <w:sz w:val="22"/>
                <w:szCs w:val="22"/>
                <w:lang w:val="es-ES"/>
              </w:rPr>
              <w:t>Lineamientos para la cooperación internacional con arreglo a la Convención de Ramsar</w:t>
            </w:r>
            <w:r w:rsidRPr="00C41118">
              <w:rPr>
                <w:rFonts w:cstheme="minorHAnsi"/>
                <w:sz w:val="22"/>
                <w:szCs w:val="22"/>
                <w:lang w:val="es-ES"/>
              </w:rPr>
              <w:t xml:space="preserve"> (Resolución VII.19, 1999) proporcionan el marco adecuado para promover la colaboración internacional entre las Partes Contratantes y otros asociados</w:t>
            </w:r>
            <w:r w:rsidR="00D93227" w:rsidRPr="00C41118">
              <w:rPr>
                <w:rFonts w:cstheme="minorHAnsi"/>
                <w:sz w:val="22"/>
                <w:szCs w:val="22"/>
                <w:lang w:val="es-ES"/>
              </w:rPr>
              <w:t>;</w:t>
            </w:r>
          </w:p>
        </w:tc>
        <w:tc>
          <w:tcPr>
            <w:tcW w:w="1668" w:type="dxa"/>
          </w:tcPr>
          <w:p w14:paraId="47C31D07" w14:textId="77777777" w:rsidR="00D93227" w:rsidRPr="00C41118" w:rsidRDefault="00D93227" w:rsidP="00A03E7B">
            <w:pPr>
              <w:rPr>
                <w:rFonts w:cstheme="minorHAnsi"/>
                <w:sz w:val="22"/>
                <w:szCs w:val="22"/>
                <w:lang w:val="es-ES"/>
              </w:rPr>
            </w:pPr>
            <w:r w:rsidRPr="00C41118">
              <w:rPr>
                <w:rFonts w:cstheme="minorHAnsi"/>
                <w:sz w:val="22"/>
                <w:szCs w:val="22"/>
                <w:lang w:val="es-ES"/>
              </w:rPr>
              <w:t xml:space="preserve">2 </w:t>
            </w:r>
          </w:p>
        </w:tc>
        <w:tc>
          <w:tcPr>
            <w:tcW w:w="5381" w:type="dxa"/>
          </w:tcPr>
          <w:p w14:paraId="233D5DDA" w14:textId="34B8177C" w:rsidR="00D93227" w:rsidRPr="00C41118" w:rsidRDefault="00D93227" w:rsidP="00A03E7B">
            <w:pPr>
              <w:rPr>
                <w:rFonts w:cstheme="minorHAnsi"/>
                <w:sz w:val="22"/>
                <w:szCs w:val="22"/>
                <w:lang w:val="es-ES"/>
              </w:rPr>
            </w:pPr>
            <w:r w:rsidRPr="00C41118">
              <w:rPr>
                <w:rFonts w:cstheme="minorHAnsi"/>
                <w:sz w:val="22"/>
                <w:szCs w:val="22"/>
                <w:lang w:val="es-ES"/>
              </w:rPr>
              <w:t>N/A. Ot</w:t>
            </w:r>
            <w:r w:rsidR="000C717C" w:rsidRPr="00C41118">
              <w:rPr>
                <w:rFonts w:cstheme="minorHAnsi"/>
                <w:sz w:val="22"/>
                <w:szCs w:val="22"/>
                <w:lang w:val="es-ES"/>
              </w:rPr>
              <w:t>ro</w:t>
            </w:r>
            <w:r w:rsidRPr="00C41118">
              <w:rPr>
                <w:rFonts w:cstheme="minorHAnsi"/>
                <w:sz w:val="22"/>
                <w:szCs w:val="22"/>
                <w:lang w:val="es-ES"/>
              </w:rPr>
              <w:t xml:space="preserve"> – no</w:t>
            </w:r>
            <w:r w:rsidR="000C717C" w:rsidRPr="00C41118">
              <w:rPr>
                <w:rFonts w:cstheme="minorHAnsi"/>
                <w:sz w:val="22"/>
                <w:szCs w:val="22"/>
                <w:lang w:val="es-ES"/>
              </w:rPr>
              <w:t xml:space="preserve"> se hace referencia a esto en la Res.</w:t>
            </w:r>
            <w:r w:rsidRPr="00C41118">
              <w:rPr>
                <w:rFonts w:cstheme="minorHAnsi"/>
                <w:sz w:val="22"/>
                <w:szCs w:val="22"/>
                <w:lang w:val="es-ES"/>
              </w:rPr>
              <w:t xml:space="preserve"> XIII.9 </w:t>
            </w:r>
            <w:r w:rsidR="000C717C" w:rsidRPr="00C41118">
              <w:rPr>
                <w:rFonts w:cstheme="minorHAnsi"/>
                <w:sz w:val="22"/>
                <w:szCs w:val="22"/>
                <w:lang w:val="es-ES"/>
              </w:rPr>
              <w:t>pero no es incoherente</w:t>
            </w:r>
            <w:r w:rsidRPr="00C41118">
              <w:rPr>
                <w:rFonts w:cstheme="minorHAnsi"/>
                <w:sz w:val="22"/>
                <w:szCs w:val="22"/>
                <w:lang w:val="es-ES"/>
              </w:rPr>
              <w:t xml:space="preserve"> </w:t>
            </w:r>
            <w:r w:rsidRPr="00C41118">
              <w:rPr>
                <w:rFonts w:cstheme="minorHAnsi"/>
                <w:i/>
                <w:sz w:val="22"/>
                <w:szCs w:val="22"/>
                <w:lang w:val="es-ES"/>
              </w:rPr>
              <w:t>per se</w:t>
            </w:r>
            <w:r w:rsidRPr="00C41118">
              <w:rPr>
                <w:rFonts w:cstheme="minorHAnsi"/>
                <w:sz w:val="22"/>
                <w:szCs w:val="22"/>
                <w:lang w:val="es-ES"/>
              </w:rPr>
              <w:t>.</w:t>
            </w:r>
          </w:p>
        </w:tc>
      </w:tr>
      <w:tr w:rsidR="00D93227" w:rsidRPr="00C41118" w14:paraId="042AE2A1" w14:textId="77777777" w:rsidTr="00D547CB">
        <w:tc>
          <w:tcPr>
            <w:tcW w:w="6832" w:type="dxa"/>
          </w:tcPr>
          <w:p w14:paraId="140D9068" w14:textId="624A388A" w:rsidR="00D93227" w:rsidRPr="00C41118" w:rsidRDefault="00F4159C" w:rsidP="00A03E7B">
            <w:pPr>
              <w:rPr>
                <w:rFonts w:cstheme="minorHAnsi"/>
                <w:sz w:val="22"/>
                <w:szCs w:val="22"/>
                <w:lang w:val="es-ES"/>
              </w:rPr>
            </w:pPr>
            <w:r w:rsidRPr="00C41118">
              <w:rPr>
                <w:rFonts w:cstheme="minorHAnsi"/>
                <w:sz w:val="22"/>
                <w:szCs w:val="22"/>
                <w:lang w:val="es-ES"/>
              </w:rPr>
              <w:t>RECORDANDO TAMBIÉN que en la Resolución VIII.30 (2002) las Partes Contratantes reconocieron la importancia que revisten las Iniciativas Regionales para la promoción de los objetivos de la Convención, y que en la Resolución IX.7 (2005) hicieron suyas una serie de Iniciativas Regionales como parte del marco de la Convención para 2006-2008 y reconocieron el potencial de otras iniciativas para llegar a ser operativas en el marco de la Convención</w:t>
            </w:r>
            <w:r w:rsidR="00D547CB" w:rsidRPr="00C41118">
              <w:rPr>
                <w:rFonts w:cstheme="minorHAnsi"/>
                <w:sz w:val="22"/>
                <w:szCs w:val="22"/>
                <w:lang w:val="es-ES"/>
              </w:rPr>
              <w:t>;</w:t>
            </w:r>
          </w:p>
        </w:tc>
        <w:tc>
          <w:tcPr>
            <w:tcW w:w="1668" w:type="dxa"/>
          </w:tcPr>
          <w:p w14:paraId="6769A911" w14:textId="77777777" w:rsidR="00D93227" w:rsidRPr="00C41118" w:rsidRDefault="00D93227" w:rsidP="00A03E7B">
            <w:pPr>
              <w:rPr>
                <w:rFonts w:cstheme="minorHAnsi"/>
                <w:sz w:val="22"/>
                <w:szCs w:val="22"/>
                <w:lang w:val="es-ES"/>
              </w:rPr>
            </w:pPr>
            <w:r w:rsidRPr="00C41118">
              <w:rPr>
                <w:rFonts w:cstheme="minorHAnsi"/>
                <w:sz w:val="22"/>
                <w:szCs w:val="22"/>
                <w:lang w:val="es-ES"/>
              </w:rPr>
              <w:t>3</w:t>
            </w:r>
          </w:p>
        </w:tc>
        <w:tc>
          <w:tcPr>
            <w:tcW w:w="5381" w:type="dxa"/>
          </w:tcPr>
          <w:p w14:paraId="5B87CF5C" w14:textId="2248B7B9" w:rsidR="00D93227" w:rsidRPr="00C41118" w:rsidRDefault="005F0AA9" w:rsidP="00A03E7B">
            <w:pPr>
              <w:rPr>
                <w:rFonts w:cstheme="minorHAnsi"/>
                <w:sz w:val="22"/>
                <w:szCs w:val="22"/>
                <w:lang w:val="es-ES"/>
              </w:rPr>
            </w:pPr>
            <w:r w:rsidRPr="00C41118">
              <w:rPr>
                <w:rFonts w:eastAsia="Calibri" w:cstheme="minorHAnsi"/>
                <w:sz w:val="22"/>
                <w:szCs w:val="22"/>
                <w:lang w:val="es-ES"/>
              </w:rPr>
              <w:t xml:space="preserve">Párrafo </w:t>
            </w:r>
            <w:r w:rsidR="00D93227" w:rsidRPr="00C41118">
              <w:rPr>
                <w:rFonts w:eastAsia="Calibri" w:cstheme="minorHAnsi"/>
                <w:sz w:val="22"/>
                <w:szCs w:val="22"/>
                <w:lang w:val="es-ES"/>
              </w:rPr>
              <w:t xml:space="preserve">3. </w:t>
            </w:r>
            <w:r w:rsidR="000C717C" w:rsidRPr="00C41118">
              <w:rPr>
                <w:rFonts w:eastAsia="Calibri" w:cstheme="minorHAnsi"/>
                <w:sz w:val="22"/>
                <w:szCs w:val="22"/>
                <w:lang w:val="es-ES"/>
              </w:rPr>
              <w:t xml:space="preserve">Las referencias a resoluciones anteriores son coherentes (aunque no se mencionan resoluciones concretas en la Res. </w:t>
            </w:r>
            <w:r w:rsidR="00D93227" w:rsidRPr="00C41118">
              <w:rPr>
                <w:rFonts w:eastAsia="Calibri" w:cstheme="minorHAnsi"/>
                <w:sz w:val="22"/>
                <w:szCs w:val="22"/>
                <w:lang w:val="es-ES"/>
              </w:rPr>
              <w:t>XIII.9);</w:t>
            </w:r>
            <w:r w:rsidR="000C717C" w:rsidRPr="00C41118">
              <w:rPr>
                <w:rFonts w:eastAsia="Calibri" w:cstheme="minorHAnsi"/>
                <w:sz w:val="22"/>
                <w:szCs w:val="22"/>
                <w:lang w:val="es-ES"/>
              </w:rPr>
              <w:t xml:space="preserve"> el resto es redundante.</w:t>
            </w:r>
          </w:p>
        </w:tc>
      </w:tr>
      <w:tr w:rsidR="00D93227" w:rsidRPr="00C41118" w14:paraId="3B12C019" w14:textId="77777777" w:rsidTr="00D547CB">
        <w:tc>
          <w:tcPr>
            <w:tcW w:w="6832" w:type="dxa"/>
          </w:tcPr>
          <w:p w14:paraId="7C44E4AB" w14:textId="77777777" w:rsidR="00D93227" w:rsidRPr="00C41118" w:rsidRDefault="00D93227" w:rsidP="00A03E7B">
            <w:pPr>
              <w:rPr>
                <w:rFonts w:cstheme="minorHAnsi"/>
                <w:b/>
                <w:sz w:val="22"/>
                <w:szCs w:val="22"/>
                <w:lang w:val="es-ES"/>
              </w:rPr>
            </w:pPr>
          </w:p>
        </w:tc>
        <w:tc>
          <w:tcPr>
            <w:tcW w:w="1668" w:type="dxa"/>
          </w:tcPr>
          <w:p w14:paraId="7A057E6F" w14:textId="77777777" w:rsidR="00D93227" w:rsidRPr="00C41118" w:rsidRDefault="00D93227" w:rsidP="00A03E7B">
            <w:pPr>
              <w:rPr>
                <w:rFonts w:cstheme="minorHAnsi"/>
                <w:sz w:val="22"/>
                <w:szCs w:val="22"/>
                <w:lang w:val="es-ES"/>
              </w:rPr>
            </w:pPr>
            <w:r w:rsidRPr="00C41118">
              <w:rPr>
                <w:rFonts w:cstheme="minorHAnsi"/>
                <w:b/>
                <w:sz w:val="22"/>
                <w:szCs w:val="22"/>
                <w:lang w:val="es-ES"/>
              </w:rPr>
              <w:t xml:space="preserve">X.6 </w:t>
            </w:r>
          </w:p>
        </w:tc>
        <w:tc>
          <w:tcPr>
            <w:tcW w:w="5381" w:type="dxa"/>
          </w:tcPr>
          <w:p w14:paraId="3FD07484" w14:textId="77777777" w:rsidR="00D93227" w:rsidRPr="00C41118" w:rsidRDefault="00D93227" w:rsidP="00A03E7B">
            <w:pPr>
              <w:rPr>
                <w:rFonts w:cstheme="minorHAnsi"/>
                <w:sz w:val="22"/>
                <w:szCs w:val="22"/>
                <w:lang w:val="es-ES"/>
              </w:rPr>
            </w:pPr>
          </w:p>
        </w:tc>
      </w:tr>
      <w:tr w:rsidR="00D93227" w:rsidRPr="00C41118" w14:paraId="175C8663" w14:textId="77777777" w:rsidTr="00D547CB">
        <w:tc>
          <w:tcPr>
            <w:tcW w:w="6832" w:type="dxa"/>
          </w:tcPr>
          <w:p w14:paraId="5960583F" w14:textId="541F860F" w:rsidR="00D93227" w:rsidRPr="00C41118" w:rsidRDefault="00B552EF" w:rsidP="00A03E7B">
            <w:pPr>
              <w:rPr>
                <w:rFonts w:cstheme="minorHAnsi"/>
                <w:sz w:val="22"/>
                <w:szCs w:val="22"/>
                <w:lang w:val="es-ES"/>
              </w:rPr>
            </w:pPr>
            <w:r w:rsidRPr="00C41118">
              <w:rPr>
                <w:rFonts w:cstheme="minorHAnsi"/>
                <w:sz w:val="22"/>
                <w:szCs w:val="22"/>
                <w:lang w:val="es-ES"/>
              </w:rPr>
              <w:t>RECORDANDO que las iniciativas regionales en el marco de la Convención de Ramsar tienen por objeto servir de medios operativos para brindar un apoyo eficaz con miras a mejorar la realización de los objetivos de la Convención y su Plan Estratégico en regiones geográficas concretas, por medio de la cooperación internacional en cuestiones de interés común relativas a los humedales</w:t>
            </w:r>
            <w:r w:rsidR="00D93227" w:rsidRPr="00C41118">
              <w:rPr>
                <w:rFonts w:cstheme="minorHAnsi"/>
                <w:sz w:val="22"/>
                <w:szCs w:val="22"/>
                <w:lang w:val="es-ES"/>
              </w:rPr>
              <w:t>;</w:t>
            </w:r>
          </w:p>
        </w:tc>
        <w:tc>
          <w:tcPr>
            <w:tcW w:w="1668" w:type="dxa"/>
          </w:tcPr>
          <w:p w14:paraId="60264892" w14:textId="77777777" w:rsidR="00D93227" w:rsidRPr="00C41118" w:rsidRDefault="00D93227" w:rsidP="00A03E7B">
            <w:pPr>
              <w:rPr>
                <w:rFonts w:cstheme="minorHAnsi"/>
                <w:sz w:val="22"/>
                <w:szCs w:val="22"/>
                <w:lang w:val="es-ES"/>
              </w:rPr>
            </w:pPr>
            <w:r w:rsidRPr="00C41118">
              <w:rPr>
                <w:rFonts w:cstheme="minorHAnsi"/>
                <w:sz w:val="22"/>
                <w:szCs w:val="22"/>
                <w:lang w:val="es-ES"/>
              </w:rPr>
              <w:t xml:space="preserve">1 </w:t>
            </w:r>
          </w:p>
        </w:tc>
        <w:tc>
          <w:tcPr>
            <w:tcW w:w="5381" w:type="dxa"/>
          </w:tcPr>
          <w:p w14:paraId="37BAE128" w14:textId="5977A77A" w:rsidR="00D93227" w:rsidRPr="00C41118" w:rsidRDefault="005F0AA9" w:rsidP="00A03E7B">
            <w:pPr>
              <w:rPr>
                <w:rFonts w:cstheme="minorHAnsi"/>
                <w:sz w:val="22"/>
                <w:szCs w:val="22"/>
                <w:lang w:val="es-ES"/>
              </w:rPr>
            </w:pPr>
            <w:r w:rsidRPr="00C41118">
              <w:rPr>
                <w:rFonts w:cstheme="minorHAnsi"/>
                <w:sz w:val="22"/>
                <w:szCs w:val="22"/>
                <w:lang w:val="es-ES"/>
              </w:rPr>
              <w:t xml:space="preserve">Párrafo </w:t>
            </w:r>
            <w:r w:rsidR="00D93227" w:rsidRPr="00C41118">
              <w:rPr>
                <w:rFonts w:cstheme="minorHAnsi"/>
                <w:sz w:val="22"/>
                <w:szCs w:val="22"/>
                <w:lang w:val="es-ES"/>
              </w:rPr>
              <w:t>1. Co</w:t>
            </w:r>
            <w:r w:rsidR="000C717C" w:rsidRPr="00C41118">
              <w:rPr>
                <w:rFonts w:cstheme="minorHAnsi"/>
                <w:sz w:val="22"/>
                <w:szCs w:val="22"/>
                <w:lang w:val="es-ES"/>
              </w:rPr>
              <w:t xml:space="preserve">herente (aunque no se hace referencia al Plan Estratégico en la Res. </w:t>
            </w:r>
            <w:r w:rsidR="00D93227" w:rsidRPr="00C41118">
              <w:rPr>
                <w:rFonts w:cstheme="minorHAnsi"/>
                <w:sz w:val="22"/>
                <w:szCs w:val="22"/>
                <w:lang w:val="es-ES"/>
              </w:rPr>
              <w:t>XIII.9).</w:t>
            </w:r>
          </w:p>
        </w:tc>
      </w:tr>
      <w:tr w:rsidR="00D93227" w:rsidRPr="00C41118" w14:paraId="08BB3876" w14:textId="77777777" w:rsidTr="00D547CB">
        <w:tc>
          <w:tcPr>
            <w:tcW w:w="6832" w:type="dxa"/>
          </w:tcPr>
          <w:p w14:paraId="539C490C" w14:textId="7C9FA541" w:rsidR="00D93227" w:rsidRPr="00C41118" w:rsidRDefault="00B552EF" w:rsidP="00A03E7B">
            <w:pPr>
              <w:rPr>
                <w:rFonts w:cstheme="minorHAnsi"/>
                <w:sz w:val="22"/>
                <w:szCs w:val="22"/>
                <w:lang w:val="es-ES"/>
              </w:rPr>
            </w:pPr>
            <w:r w:rsidRPr="00C41118">
              <w:rPr>
                <w:rFonts w:cstheme="minorHAnsi"/>
                <w:sz w:val="22"/>
                <w:szCs w:val="22"/>
                <w:lang w:val="es-ES"/>
              </w:rPr>
              <w:t xml:space="preserve">RECORDANDO ASIMISMO que los </w:t>
            </w:r>
            <w:r w:rsidRPr="00C41118">
              <w:rPr>
                <w:rFonts w:cstheme="minorHAnsi"/>
                <w:i/>
                <w:sz w:val="22"/>
                <w:szCs w:val="22"/>
                <w:lang w:val="es-ES"/>
              </w:rPr>
              <w:t xml:space="preserve">Lineamientos para la cooperación internacional con arreglo a la Convención de Ramsar </w:t>
            </w:r>
            <w:r w:rsidRPr="00C41118">
              <w:rPr>
                <w:rFonts w:cstheme="minorHAnsi"/>
                <w:sz w:val="22"/>
                <w:szCs w:val="22"/>
                <w:lang w:val="es-ES"/>
              </w:rPr>
              <w:t>(Resolución VII.19, 1999) proporcionan el marco adecuado para promover la colaboración internacional entre las Partes Contratantes y otros asociados</w:t>
            </w:r>
            <w:r w:rsidR="00D547CB" w:rsidRPr="00C41118">
              <w:rPr>
                <w:rFonts w:cstheme="minorHAnsi"/>
                <w:sz w:val="22"/>
                <w:szCs w:val="22"/>
                <w:lang w:val="es-ES"/>
              </w:rPr>
              <w:t>;</w:t>
            </w:r>
          </w:p>
        </w:tc>
        <w:tc>
          <w:tcPr>
            <w:tcW w:w="1668" w:type="dxa"/>
          </w:tcPr>
          <w:p w14:paraId="2DAB3D55" w14:textId="77777777" w:rsidR="00D93227" w:rsidRPr="00C41118" w:rsidRDefault="00D93227" w:rsidP="00A03E7B">
            <w:pPr>
              <w:rPr>
                <w:rFonts w:cstheme="minorHAnsi"/>
                <w:sz w:val="22"/>
                <w:szCs w:val="22"/>
                <w:lang w:val="es-ES"/>
              </w:rPr>
            </w:pPr>
            <w:r w:rsidRPr="00C41118">
              <w:rPr>
                <w:rFonts w:cstheme="minorHAnsi"/>
                <w:sz w:val="22"/>
                <w:szCs w:val="22"/>
                <w:lang w:val="es-ES"/>
              </w:rPr>
              <w:t>2</w:t>
            </w:r>
          </w:p>
        </w:tc>
        <w:tc>
          <w:tcPr>
            <w:tcW w:w="5381" w:type="dxa"/>
          </w:tcPr>
          <w:p w14:paraId="1D5CB5E8" w14:textId="6DDD68A9" w:rsidR="00D93227" w:rsidRPr="00C41118" w:rsidRDefault="00D93227" w:rsidP="00A03E7B">
            <w:pPr>
              <w:rPr>
                <w:rFonts w:cstheme="minorHAnsi"/>
                <w:sz w:val="22"/>
                <w:szCs w:val="22"/>
                <w:lang w:val="es-ES"/>
              </w:rPr>
            </w:pPr>
            <w:r w:rsidRPr="00C41118">
              <w:rPr>
                <w:rFonts w:cstheme="minorHAnsi"/>
                <w:sz w:val="22"/>
                <w:szCs w:val="22"/>
                <w:lang w:val="es-ES"/>
              </w:rPr>
              <w:t xml:space="preserve">N/A. </w:t>
            </w:r>
            <w:r w:rsidR="00D41089" w:rsidRPr="00C41118">
              <w:rPr>
                <w:rFonts w:cstheme="minorHAnsi"/>
                <w:sz w:val="22"/>
                <w:szCs w:val="22"/>
                <w:lang w:val="es-ES"/>
              </w:rPr>
              <w:t xml:space="preserve">Otro – no se hace referencia a esto en la Res. XIII.9 pero no es incoherente </w:t>
            </w:r>
            <w:r w:rsidR="00D41089" w:rsidRPr="00C41118">
              <w:rPr>
                <w:rFonts w:cstheme="minorHAnsi"/>
                <w:i/>
                <w:sz w:val="22"/>
                <w:szCs w:val="22"/>
                <w:lang w:val="es-ES"/>
              </w:rPr>
              <w:t>per se</w:t>
            </w:r>
            <w:r w:rsidRPr="00C41118">
              <w:rPr>
                <w:rFonts w:cstheme="minorHAnsi"/>
                <w:color w:val="FF0000"/>
                <w:sz w:val="22"/>
                <w:szCs w:val="22"/>
                <w:lang w:val="es-ES"/>
              </w:rPr>
              <w:t xml:space="preserve">. </w:t>
            </w:r>
          </w:p>
        </w:tc>
      </w:tr>
      <w:tr w:rsidR="00D93227" w:rsidRPr="00C41118" w14:paraId="24A0ECFC" w14:textId="77777777" w:rsidTr="00D547CB">
        <w:tc>
          <w:tcPr>
            <w:tcW w:w="6832" w:type="dxa"/>
          </w:tcPr>
          <w:p w14:paraId="1171BCAB" w14:textId="2B2014CC" w:rsidR="00D93227" w:rsidRPr="00C41118" w:rsidRDefault="00B552EF" w:rsidP="00A03E7B">
            <w:pPr>
              <w:rPr>
                <w:rFonts w:cstheme="minorHAnsi"/>
                <w:sz w:val="22"/>
                <w:szCs w:val="22"/>
                <w:lang w:val="es-ES"/>
              </w:rPr>
            </w:pPr>
            <w:r w:rsidRPr="00C41118">
              <w:rPr>
                <w:rFonts w:cstheme="minorHAnsi"/>
                <w:sz w:val="22"/>
                <w:szCs w:val="22"/>
                <w:lang w:val="es-ES"/>
              </w:rPr>
              <w:t xml:space="preserve">RECORDANDO TAMBIÉN que en la Resolución VIII.30 (2002) las Partes Contratantes reconocieron la importancia de las iniciativas regionales para la promoción de los objetivos de la Convención y establecieron </w:t>
            </w:r>
            <w:r w:rsidRPr="00C41118">
              <w:rPr>
                <w:rFonts w:cstheme="minorHAnsi"/>
                <w:i/>
                <w:sz w:val="22"/>
                <w:szCs w:val="22"/>
                <w:lang w:val="es-ES"/>
              </w:rPr>
              <w:t>Orientaciones para promover iniciativas regionales en el marco de la Convención sobre los Humedales</w:t>
            </w:r>
            <w:r w:rsidR="00D93227" w:rsidRPr="00C41118">
              <w:rPr>
                <w:rFonts w:cstheme="minorHAnsi"/>
                <w:sz w:val="22"/>
                <w:szCs w:val="22"/>
                <w:lang w:val="es-ES"/>
              </w:rPr>
              <w:t>;</w:t>
            </w:r>
          </w:p>
        </w:tc>
        <w:tc>
          <w:tcPr>
            <w:tcW w:w="1668" w:type="dxa"/>
          </w:tcPr>
          <w:p w14:paraId="535FAFA1" w14:textId="77777777" w:rsidR="00D93227" w:rsidRPr="00C41118" w:rsidRDefault="00D93227" w:rsidP="00A03E7B">
            <w:pPr>
              <w:rPr>
                <w:rFonts w:cstheme="minorHAnsi"/>
                <w:sz w:val="22"/>
                <w:szCs w:val="22"/>
                <w:lang w:val="es-ES"/>
              </w:rPr>
            </w:pPr>
            <w:r w:rsidRPr="00C41118">
              <w:rPr>
                <w:rFonts w:cstheme="minorHAnsi"/>
                <w:sz w:val="22"/>
                <w:szCs w:val="22"/>
                <w:lang w:val="es-ES"/>
              </w:rPr>
              <w:t>3</w:t>
            </w:r>
          </w:p>
        </w:tc>
        <w:tc>
          <w:tcPr>
            <w:tcW w:w="5381" w:type="dxa"/>
          </w:tcPr>
          <w:p w14:paraId="18E1A695" w14:textId="31C6D3CF" w:rsidR="00D93227" w:rsidRPr="00C41118" w:rsidRDefault="005F0AA9" w:rsidP="00A03E7B">
            <w:pPr>
              <w:rPr>
                <w:rFonts w:cstheme="minorHAnsi"/>
                <w:sz w:val="22"/>
                <w:szCs w:val="22"/>
                <w:lang w:val="es-ES"/>
              </w:rPr>
            </w:pPr>
            <w:r w:rsidRPr="00C41118">
              <w:rPr>
                <w:rFonts w:cstheme="minorHAnsi"/>
                <w:sz w:val="22"/>
                <w:szCs w:val="22"/>
                <w:lang w:val="es-ES"/>
              </w:rPr>
              <w:t xml:space="preserve">Párrafo </w:t>
            </w:r>
            <w:r w:rsidR="00D93227" w:rsidRPr="00C41118">
              <w:rPr>
                <w:rFonts w:cstheme="minorHAnsi"/>
                <w:sz w:val="22"/>
                <w:szCs w:val="22"/>
                <w:lang w:val="es-ES"/>
              </w:rPr>
              <w:t xml:space="preserve">3. </w:t>
            </w:r>
            <w:r w:rsidR="000C717C" w:rsidRPr="00C41118">
              <w:rPr>
                <w:rFonts w:cstheme="minorHAnsi"/>
                <w:sz w:val="22"/>
                <w:szCs w:val="22"/>
                <w:lang w:val="es-ES"/>
              </w:rPr>
              <w:t>Primera frase – coherente (aunque no se especifican resoluciones en la Res. XIII.9</w:t>
            </w:r>
            <w:r w:rsidR="00D93227" w:rsidRPr="00C41118">
              <w:rPr>
                <w:rFonts w:cstheme="minorHAnsi"/>
                <w:sz w:val="22"/>
                <w:szCs w:val="22"/>
                <w:lang w:val="es-ES"/>
              </w:rPr>
              <w:t>)</w:t>
            </w:r>
          </w:p>
          <w:p w14:paraId="23C0559B" w14:textId="302EB4FF" w:rsidR="00D93227" w:rsidRPr="00C41118" w:rsidRDefault="00D93227" w:rsidP="00A03E7B">
            <w:pPr>
              <w:rPr>
                <w:rFonts w:cstheme="minorHAnsi"/>
                <w:sz w:val="22"/>
                <w:szCs w:val="22"/>
                <w:lang w:val="es-ES"/>
              </w:rPr>
            </w:pPr>
            <w:r w:rsidRPr="00C41118">
              <w:rPr>
                <w:rFonts w:cstheme="minorHAnsi"/>
                <w:sz w:val="22"/>
                <w:szCs w:val="22"/>
                <w:lang w:val="es-ES"/>
              </w:rPr>
              <w:t>Se</w:t>
            </w:r>
            <w:r w:rsidR="000C717C" w:rsidRPr="00C41118">
              <w:rPr>
                <w:rFonts w:cstheme="minorHAnsi"/>
                <w:sz w:val="22"/>
                <w:szCs w:val="22"/>
                <w:lang w:val="es-ES"/>
              </w:rPr>
              <w:t>gunda frase - incoherente</w:t>
            </w:r>
            <w:r w:rsidRPr="00C41118">
              <w:rPr>
                <w:rFonts w:cstheme="minorHAnsi"/>
                <w:sz w:val="22"/>
                <w:szCs w:val="22"/>
                <w:lang w:val="es-ES"/>
              </w:rPr>
              <w:t xml:space="preserve">. </w:t>
            </w:r>
          </w:p>
        </w:tc>
      </w:tr>
      <w:tr w:rsidR="00D93227" w:rsidRPr="00C41118" w14:paraId="3FA30980" w14:textId="77777777" w:rsidTr="00D547CB">
        <w:tc>
          <w:tcPr>
            <w:tcW w:w="6832" w:type="dxa"/>
          </w:tcPr>
          <w:p w14:paraId="4CB03293" w14:textId="77777777" w:rsidR="00D93227" w:rsidRPr="00C41118" w:rsidRDefault="00D93227" w:rsidP="00A03E7B">
            <w:pPr>
              <w:rPr>
                <w:rFonts w:cstheme="minorHAnsi"/>
                <w:sz w:val="22"/>
                <w:szCs w:val="22"/>
                <w:lang w:val="es-ES"/>
              </w:rPr>
            </w:pPr>
          </w:p>
        </w:tc>
        <w:tc>
          <w:tcPr>
            <w:tcW w:w="1668" w:type="dxa"/>
          </w:tcPr>
          <w:p w14:paraId="1E90FFA1" w14:textId="77777777" w:rsidR="00D93227" w:rsidRPr="00C41118" w:rsidRDefault="00D93227" w:rsidP="00A03E7B">
            <w:pPr>
              <w:rPr>
                <w:rFonts w:cstheme="minorHAnsi"/>
                <w:b/>
                <w:sz w:val="22"/>
                <w:szCs w:val="22"/>
                <w:lang w:val="es-ES"/>
              </w:rPr>
            </w:pPr>
            <w:r w:rsidRPr="00C41118">
              <w:rPr>
                <w:rFonts w:cstheme="minorHAnsi"/>
                <w:b/>
                <w:sz w:val="22"/>
                <w:szCs w:val="22"/>
                <w:lang w:val="es-ES"/>
              </w:rPr>
              <w:t>IX.7</w:t>
            </w:r>
          </w:p>
        </w:tc>
        <w:tc>
          <w:tcPr>
            <w:tcW w:w="5381" w:type="dxa"/>
          </w:tcPr>
          <w:p w14:paraId="3BAB8F3E" w14:textId="77777777" w:rsidR="00D93227" w:rsidRPr="00C41118" w:rsidRDefault="00D93227" w:rsidP="00A03E7B">
            <w:pPr>
              <w:rPr>
                <w:rFonts w:cstheme="minorHAnsi"/>
                <w:sz w:val="22"/>
                <w:szCs w:val="22"/>
                <w:lang w:val="es-ES"/>
              </w:rPr>
            </w:pPr>
          </w:p>
        </w:tc>
      </w:tr>
      <w:tr w:rsidR="00D93227" w:rsidRPr="00C41118" w14:paraId="3AC5295C" w14:textId="77777777" w:rsidTr="00D547CB">
        <w:tc>
          <w:tcPr>
            <w:tcW w:w="6832" w:type="dxa"/>
          </w:tcPr>
          <w:p w14:paraId="6CB05461" w14:textId="5EF4F43D" w:rsidR="00D93227" w:rsidRPr="00C41118" w:rsidRDefault="00AE79A1" w:rsidP="00A03E7B">
            <w:pPr>
              <w:rPr>
                <w:rFonts w:cstheme="minorHAnsi"/>
                <w:sz w:val="22"/>
                <w:szCs w:val="22"/>
                <w:lang w:val="es-ES"/>
              </w:rPr>
            </w:pPr>
            <w:r w:rsidRPr="00C41118">
              <w:rPr>
                <w:rFonts w:cstheme="minorHAnsi"/>
                <w:sz w:val="22"/>
                <w:szCs w:val="22"/>
                <w:lang w:val="es-ES"/>
              </w:rPr>
              <w:t xml:space="preserve">RECORDANDO que los </w:t>
            </w:r>
            <w:r w:rsidRPr="00C41118">
              <w:rPr>
                <w:rFonts w:cstheme="minorHAnsi"/>
                <w:i/>
                <w:sz w:val="22"/>
                <w:szCs w:val="22"/>
                <w:lang w:val="es-ES"/>
              </w:rPr>
              <w:t xml:space="preserve">Lineamientos para la cooperación internacional con arreglo a la Convención de Ramsar </w:t>
            </w:r>
            <w:r w:rsidRPr="00C41118">
              <w:rPr>
                <w:rFonts w:cstheme="minorHAnsi"/>
                <w:sz w:val="22"/>
                <w:szCs w:val="22"/>
                <w:lang w:val="es-ES"/>
              </w:rPr>
              <w:t xml:space="preserve">(Resolución VII.19) proporcionan </w:t>
            </w:r>
            <w:r w:rsidRPr="00C41118">
              <w:rPr>
                <w:rFonts w:cstheme="minorHAnsi"/>
                <w:sz w:val="22"/>
                <w:szCs w:val="22"/>
                <w:lang w:val="es-ES"/>
              </w:rPr>
              <w:lastRenderedPageBreak/>
              <w:t>el marco adecuado para promover la colaboración internacional entre las Partes Contratantes y otros asociados;</w:t>
            </w:r>
          </w:p>
        </w:tc>
        <w:tc>
          <w:tcPr>
            <w:tcW w:w="1668" w:type="dxa"/>
          </w:tcPr>
          <w:p w14:paraId="43A2081F" w14:textId="77777777" w:rsidR="00D93227" w:rsidRPr="00C41118" w:rsidRDefault="00D93227" w:rsidP="00A03E7B">
            <w:pPr>
              <w:rPr>
                <w:rFonts w:cstheme="minorHAnsi"/>
                <w:sz w:val="22"/>
                <w:szCs w:val="22"/>
                <w:lang w:val="es-ES"/>
              </w:rPr>
            </w:pPr>
            <w:r w:rsidRPr="00C41118">
              <w:rPr>
                <w:rFonts w:cstheme="minorHAnsi"/>
                <w:sz w:val="22"/>
                <w:szCs w:val="22"/>
                <w:lang w:val="es-ES"/>
              </w:rPr>
              <w:lastRenderedPageBreak/>
              <w:t>1</w:t>
            </w:r>
          </w:p>
        </w:tc>
        <w:tc>
          <w:tcPr>
            <w:tcW w:w="5381" w:type="dxa"/>
          </w:tcPr>
          <w:p w14:paraId="3A1E62E8" w14:textId="330BC0C6" w:rsidR="00D93227" w:rsidRPr="00C41118" w:rsidRDefault="00D93227" w:rsidP="00A03E7B">
            <w:pPr>
              <w:rPr>
                <w:rFonts w:cstheme="minorHAnsi"/>
                <w:sz w:val="22"/>
                <w:szCs w:val="22"/>
                <w:lang w:val="es-ES"/>
              </w:rPr>
            </w:pPr>
            <w:r w:rsidRPr="00C41118">
              <w:rPr>
                <w:rFonts w:cstheme="minorHAnsi"/>
                <w:sz w:val="22"/>
                <w:szCs w:val="22"/>
                <w:lang w:val="es-ES"/>
              </w:rPr>
              <w:t xml:space="preserve">N/A. </w:t>
            </w:r>
            <w:r w:rsidR="00D41089" w:rsidRPr="00C41118">
              <w:rPr>
                <w:rFonts w:cstheme="minorHAnsi"/>
                <w:sz w:val="22"/>
                <w:szCs w:val="22"/>
                <w:lang w:val="es-ES"/>
              </w:rPr>
              <w:t xml:space="preserve">Otro – no se hace referencia a esto en la Res. XIII.9 pero no es incoherente </w:t>
            </w:r>
            <w:r w:rsidR="00D41089" w:rsidRPr="00C41118">
              <w:rPr>
                <w:rFonts w:cstheme="minorHAnsi"/>
                <w:i/>
                <w:sz w:val="22"/>
                <w:szCs w:val="22"/>
                <w:lang w:val="es-ES"/>
              </w:rPr>
              <w:t>per se</w:t>
            </w:r>
            <w:r w:rsidRPr="00C41118">
              <w:rPr>
                <w:rFonts w:cstheme="minorHAnsi"/>
                <w:sz w:val="22"/>
                <w:szCs w:val="22"/>
                <w:lang w:val="es-ES"/>
              </w:rPr>
              <w:t xml:space="preserve">. </w:t>
            </w:r>
          </w:p>
        </w:tc>
      </w:tr>
      <w:tr w:rsidR="00D93227" w:rsidRPr="00C41118" w14:paraId="68883122" w14:textId="77777777" w:rsidTr="00D547CB">
        <w:tc>
          <w:tcPr>
            <w:tcW w:w="6832" w:type="dxa"/>
          </w:tcPr>
          <w:p w14:paraId="38D08869" w14:textId="03266CB8" w:rsidR="00D93227" w:rsidRPr="00C41118" w:rsidRDefault="00AE79A1" w:rsidP="00A03E7B">
            <w:pPr>
              <w:rPr>
                <w:rFonts w:cstheme="minorHAnsi"/>
                <w:sz w:val="22"/>
                <w:szCs w:val="22"/>
                <w:lang w:val="es-ES"/>
              </w:rPr>
            </w:pPr>
            <w:r w:rsidRPr="00C41118">
              <w:rPr>
                <w:rFonts w:cstheme="minorHAnsi"/>
                <w:sz w:val="22"/>
                <w:szCs w:val="22"/>
                <w:lang w:val="es-ES"/>
              </w:rPr>
              <w:t xml:space="preserve">RECORDANDO TAMBIÉN que en la Resolución VIII.30 las Partes Contratantes reconocieron la importancia de las iniciativas regionales para la promoción de los objetivos de la Convención y establecieron </w:t>
            </w:r>
            <w:r w:rsidRPr="00C41118">
              <w:rPr>
                <w:rFonts w:cstheme="minorHAnsi"/>
                <w:i/>
                <w:sz w:val="22"/>
                <w:szCs w:val="22"/>
                <w:lang w:val="es-ES"/>
              </w:rPr>
              <w:t>Orientaciones para promover iniciativas regionales en el marco de la Convención sobre los Humedales</w:t>
            </w:r>
            <w:r w:rsidR="00D93227" w:rsidRPr="00C41118">
              <w:rPr>
                <w:rFonts w:cstheme="minorHAnsi"/>
                <w:sz w:val="22"/>
                <w:szCs w:val="22"/>
                <w:lang w:val="es-ES"/>
              </w:rPr>
              <w:t xml:space="preserve">; </w:t>
            </w:r>
          </w:p>
        </w:tc>
        <w:tc>
          <w:tcPr>
            <w:tcW w:w="1668" w:type="dxa"/>
          </w:tcPr>
          <w:p w14:paraId="330E03C1" w14:textId="77777777" w:rsidR="00D93227" w:rsidRPr="00C41118" w:rsidRDefault="00D93227" w:rsidP="00A03E7B">
            <w:pPr>
              <w:rPr>
                <w:rFonts w:cstheme="minorHAnsi"/>
                <w:sz w:val="22"/>
                <w:szCs w:val="22"/>
                <w:lang w:val="es-ES"/>
              </w:rPr>
            </w:pPr>
            <w:r w:rsidRPr="00C41118">
              <w:rPr>
                <w:rFonts w:cstheme="minorHAnsi"/>
                <w:sz w:val="22"/>
                <w:szCs w:val="22"/>
                <w:lang w:val="es-ES"/>
              </w:rPr>
              <w:t>2</w:t>
            </w:r>
          </w:p>
        </w:tc>
        <w:tc>
          <w:tcPr>
            <w:tcW w:w="5381" w:type="dxa"/>
          </w:tcPr>
          <w:p w14:paraId="448F92A8" w14:textId="7331E35E" w:rsidR="005D4841" w:rsidRPr="00C41118" w:rsidRDefault="005F0AA9" w:rsidP="005D4841">
            <w:pPr>
              <w:rPr>
                <w:rFonts w:cstheme="minorHAnsi"/>
                <w:sz w:val="22"/>
                <w:szCs w:val="22"/>
                <w:lang w:val="es-ES"/>
              </w:rPr>
            </w:pPr>
            <w:r w:rsidRPr="00C41118">
              <w:rPr>
                <w:rFonts w:cstheme="minorHAnsi"/>
                <w:sz w:val="22"/>
                <w:szCs w:val="22"/>
                <w:lang w:val="es-ES"/>
              </w:rPr>
              <w:t xml:space="preserve">Párrafo </w:t>
            </w:r>
            <w:r w:rsidR="00D93227" w:rsidRPr="00C41118">
              <w:rPr>
                <w:rFonts w:cstheme="minorHAnsi"/>
                <w:sz w:val="22"/>
                <w:szCs w:val="22"/>
                <w:lang w:val="es-ES"/>
              </w:rPr>
              <w:t xml:space="preserve">2. </w:t>
            </w:r>
            <w:r w:rsidRPr="00C41118">
              <w:rPr>
                <w:rFonts w:cstheme="minorHAnsi"/>
                <w:sz w:val="22"/>
                <w:szCs w:val="22"/>
                <w:lang w:val="es-ES"/>
              </w:rPr>
              <w:t xml:space="preserve">Párrafo </w:t>
            </w:r>
            <w:r w:rsidR="005D4841" w:rsidRPr="00C41118">
              <w:rPr>
                <w:rFonts w:cstheme="minorHAnsi"/>
                <w:sz w:val="22"/>
                <w:szCs w:val="22"/>
                <w:lang w:val="es-ES"/>
              </w:rPr>
              <w:t xml:space="preserve">3. Primera </w:t>
            </w:r>
            <w:r w:rsidR="00C123BF">
              <w:rPr>
                <w:rFonts w:cstheme="minorHAnsi"/>
                <w:sz w:val="22"/>
                <w:szCs w:val="22"/>
                <w:lang w:val="es-ES"/>
              </w:rPr>
              <w:t xml:space="preserve">parte de la </w:t>
            </w:r>
            <w:r w:rsidR="005D4841" w:rsidRPr="00C41118">
              <w:rPr>
                <w:rFonts w:cstheme="minorHAnsi"/>
                <w:sz w:val="22"/>
                <w:szCs w:val="22"/>
                <w:lang w:val="es-ES"/>
              </w:rPr>
              <w:t>frase – coherente (aunque no se mencionan resoluciones específicas en la Res. XIII.9)</w:t>
            </w:r>
          </w:p>
          <w:p w14:paraId="5685DD50" w14:textId="263B2797" w:rsidR="00D93227" w:rsidRPr="00C41118" w:rsidRDefault="005D4841" w:rsidP="005D4841">
            <w:pPr>
              <w:rPr>
                <w:rFonts w:cstheme="minorHAnsi"/>
                <w:sz w:val="22"/>
                <w:szCs w:val="22"/>
                <w:lang w:val="es-ES"/>
              </w:rPr>
            </w:pPr>
            <w:r w:rsidRPr="00C41118">
              <w:rPr>
                <w:rFonts w:cstheme="minorHAnsi"/>
                <w:sz w:val="22"/>
                <w:szCs w:val="22"/>
                <w:lang w:val="es-ES"/>
              </w:rPr>
              <w:t xml:space="preserve">Segunda </w:t>
            </w:r>
            <w:r w:rsidR="00C123BF">
              <w:rPr>
                <w:rFonts w:cstheme="minorHAnsi"/>
                <w:sz w:val="22"/>
                <w:szCs w:val="22"/>
                <w:lang w:val="es-ES"/>
              </w:rPr>
              <w:t xml:space="preserve">parte de la </w:t>
            </w:r>
            <w:r w:rsidRPr="00C41118">
              <w:rPr>
                <w:rFonts w:cstheme="minorHAnsi"/>
                <w:sz w:val="22"/>
                <w:szCs w:val="22"/>
                <w:lang w:val="es-ES"/>
              </w:rPr>
              <w:t xml:space="preserve">frase - </w:t>
            </w:r>
            <w:r w:rsidR="00D41089" w:rsidRPr="00C41118">
              <w:rPr>
                <w:rFonts w:cstheme="minorHAnsi"/>
                <w:sz w:val="22"/>
                <w:szCs w:val="22"/>
                <w:lang w:val="es-ES"/>
              </w:rPr>
              <w:t>redundante</w:t>
            </w:r>
            <w:r w:rsidR="00D93227" w:rsidRPr="00C41118">
              <w:rPr>
                <w:rFonts w:cstheme="minorHAnsi"/>
                <w:sz w:val="22"/>
                <w:szCs w:val="22"/>
                <w:lang w:val="es-ES"/>
              </w:rPr>
              <w:t xml:space="preserve">. </w:t>
            </w:r>
          </w:p>
        </w:tc>
      </w:tr>
      <w:tr w:rsidR="00D93227" w:rsidRPr="00C41118" w14:paraId="492DCA28" w14:textId="77777777" w:rsidTr="00D547CB">
        <w:tc>
          <w:tcPr>
            <w:tcW w:w="6832" w:type="dxa"/>
          </w:tcPr>
          <w:p w14:paraId="4BD1D4D8" w14:textId="77777777" w:rsidR="00D93227" w:rsidRPr="00C41118" w:rsidRDefault="00D93227" w:rsidP="00A03E7B">
            <w:pPr>
              <w:rPr>
                <w:rFonts w:cstheme="minorHAnsi"/>
                <w:sz w:val="22"/>
                <w:szCs w:val="22"/>
                <w:lang w:val="es-ES"/>
              </w:rPr>
            </w:pPr>
          </w:p>
        </w:tc>
        <w:tc>
          <w:tcPr>
            <w:tcW w:w="1668" w:type="dxa"/>
          </w:tcPr>
          <w:p w14:paraId="4BDF4719" w14:textId="77777777" w:rsidR="00D93227" w:rsidRPr="00C41118" w:rsidRDefault="00D93227" w:rsidP="00A03E7B">
            <w:pPr>
              <w:rPr>
                <w:rFonts w:cstheme="minorHAnsi"/>
                <w:b/>
                <w:sz w:val="22"/>
                <w:szCs w:val="22"/>
                <w:lang w:val="es-ES"/>
              </w:rPr>
            </w:pPr>
            <w:r w:rsidRPr="00C41118">
              <w:rPr>
                <w:rFonts w:cstheme="minorHAnsi"/>
                <w:b/>
                <w:sz w:val="22"/>
                <w:szCs w:val="22"/>
                <w:lang w:val="es-ES"/>
              </w:rPr>
              <w:t>VIII.43</w:t>
            </w:r>
          </w:p>
        </w:tc>
        <w:tc>
          <w:tcPr>
            <w:tcW w:w="5381" w:type="dxa"/>
          </w:tcPr>
          <w:p w14:paraId="4FB761BF" w14:textId="77777777" w:rsidR="00D93227" w:rsidRPr="00C41118" w:rsidRDefault="00D93227" w:rsidP="00A03E7B">
            <w:pPr>
              <w:rPr>
                <w:rFonts w:cstheme="minorHAnsi"/>
                <w:sz w:val="22"/>
                <w:szCs w:val="22"/>
                <w:lang w:val="es-ES"/>
              </w:rPr>
            </w:pPr>
          </w:p>
        </w:tc>
      </w:tr>
      <w:tr w:rsidR="00D93227" w:rsidRPr="00C41118" w14:paraId="7A5A1212" w14:textId="77777777" w:rsidTr="00D547CB">
        <w:tc>
          <w:tcPr>
            <w:tcW w:w="6832" w:type="dxa"/>
          </w:tcPr>
          <w:p w14:paraId="7CB13E57" w14:textId="0A8FA851" w:rsidR="00D93227" w:rsidRPr="00C41118" w:rsidRDefault="00AE79A1" w:rsidP="00A03E7B">
            <w:pPr>
              <w:rPr>
                <w:rFonts w:cstheme="minorHAnsi"/>
                <w:sz w:val="22"/>
                <w:szCs w:val="22"/>
                <w:lang w:val="es-ES"/>
              </w:rPr>
            </w:pPr>
            <w:r w:rsidRPr="00C41118">
              <w:rPr>
                <w:rFonts w:cstheme="minorHAnsi"/>
                <w:color w:val="000000"/>
                <w:sz w:val="22"/>
                <w:szCs w:val="22"/>
                <w:lang w:val="es-ES"/>
              </w:rPr>
              <w:t>RECORDANDO que el artículo 5 de la Convención estipula que las Partes Contratantes “se esforzarán por coordinar y apoyar activamente las políticas y regulaciones actuales y futuras relativas a la conservación de los humedales</w:t>
            </w:r>
            <w:r w:rsidR="00D93227" w:rsidRPr="00C41118">
              <w:rPr>
                <w:rFonts w:cstheme="minorHAnsi"/>
                <w:sz w:val="22"/>
                <w:szCs w:val="22"/>
                <w:lang w:val="es-ES"/>
              </w:rPr>
              <w:t>”;</w:t>
            </w:r>
          </w:p>
        </w:tc>
        <w:tc>
          <w:tcPr>
            <w:tcW w:w="1668" w:type="dxa"/>
          </w:tcPr>
          <w:p w14:paraId="36B17955" w14:textId="77777777" w:rsidR="00D93227" w:rsidRPr="00C41118" w:rsidRDefault="00D93227" w:rsidP="00A03E7B">
            <w:pPr>
              <w:rPr>
                <w:rFonts w:cstheme="minorHAnsi"/>
                <w:sz w:val="22"/>
                <w:szCs w:val="22"/>
                <w:lang w:val="es-ES"/>
              </w:rPr>
            </w:pPr>
            <w:r w:rsidRPr="00C41118">
              <w:rPr>
                <w:rFonts w:cstheme="minorHAnsi"/>
                <w:sz w:val="22"/>
                <w:szCs w:val="22"/>
                <w:lang w:val="es-ES"/>
              </w:rPr>
              <w:t>1</w:t>
            </w:r>
          </w:p>
        </w:tc>
        <w:tc>
          <w:tcPr>
            <w:tcW w:w="5381" w:type="dxa"/>
          </w:tcPr>
          <w:p w14:paraId="518870BE" w14:textId="7FDB4604" w:rsidR="00D93227" w:rsidRPr="00C41118" w:rsidRDefault="00D93227" w:rsidP="00A03E7B">
            <w:pPr>
              <w:rPr>
                <w:rFonts w:cstheme="minorHAnsi"/>
                <w:sz w:val="22"/>
                <w:szCs w:val="22"/>
                <w:lang w:val="es-ES"/>
              </w:rPr>
            </w:pPr>
            <w:r w:rsidRPr="00C41118">
              <w:rPr>
                <w:rFonts w:cstheme="minorHAnsi"/>
                <w:sz w:val="22"/>
                <w:szCs w:val="22"/>
                <w:lang w:val="es-ES"/>
              </w:rPr>
              <w:t xml:space="preserve">N/A. </w:t>
            </w:r>
            <w:r w:rsidR="00D41089" w:rsidRPr="00C41118">
              <w:rPr>
                <w:rFonts w:cstheme="minorHAnsi"/>
                <w:sz w:val="22"/>
                <w:szCs w:val="22"/>
                <w:lang w:val="es-ES"/>
              </w:rPr>
              <w:t xml:space="preserve">Otro – no se hace referencia a esto en la Res. XIII.9 pero no es incoherente </w:t>
            </w:r>
            <w:r w:rsidR="00D41089" w:rsidRPr="00C41118">
              <w:rPr>
                <w:rFonts w:cstheme="minorHAnsi"/>
                <w:i/>
                <w:sz w:val="22"/>
                <w:szCs w:val="22"/>
                <w:lang w:val="es-ES"/>
              </w:rPr>
              <w:t>per se</w:t>
            </w:r>
            <w:r w:rsidRPr="00C41118">
              <w:rPr>
                <w:rFonts w:cstheme="minorHAnsi"/>
                <w:sz w:val="22"/>
                <w:szCs w:val="22"/>
                <w:lang w:val="es-ES"/>
              </w:rPr>
              <w:t>.</w:t>
            </w:r>
          </w:p>
        </w:tc>
      </w:tr>
      <w:tr w:rsidR="00D93227" w:rsidRPr="00C41118" w14:paraId="6CEBA1CA" w14:textId="77777777" w:rsidTr="00D547CB">
        <w:tc>
          <w:tcPr>
            <w:tcW w:w="6832" w:type="dxa"/>
          </w:tcPr>
          <w:p w14:paraId="6C742FB4" w14:textId="4F44E31C" w:rsidR="00D93227" w:rsidRPr="00C41118" w:rsidRDefault="00AE79A1" w:rsidP="00A03E7B">
            <w:pPr>
              <w:rPr>
                <w:rFonts w:cstheme="minorHAnsi"/>
                <w:sz w:val="22"/>
                <w:szCs w:val="22"/>
                <w:lang w:val="es-ES"/>
              </w:rPr>
            </w:pPr>
            <w:r w:rsidRPr="00C41118">
              <w:rPr>
                <w:rFonts w:cstheme="minorHAnsi"/>
                <w:color w:val="000000"/>
                <w:sz w:val="22"/>
                <w:szCs w:val="22"/>
                <w:lang w:val="es-ES"/>
              </w:rPr>
              <w:t>RECONOCIENDO la importancia del establecimiento de iniciativas prácticas que colaboren en la aplicación efectiva de la Convención y sus instrumentos tales como el Plan Estratégico y los distintos Lineamientos aprobados por la Conferencia de las Partes</w:t>
            </w:r>
            <w:r w:rsidR="00F67823" w:rsidRPr="00C41118">
              <w:rPr>
                <w:rFonts w:cstheme="minorHAnsi"/>
                <w:sz w:val="22"/>
                <w:szCs w:val="22"/>
                <w:lang w:val="es-ES"/>
              </w:rPr>
              <w:t>; y</w:t>
            </w:r>
          </w:p>
        </w:tc>
        <w:tc>
          <w:tcPr>
            <w:tcW w:w="1668" w:type="dxa"/>
          </w:tcPr>
          <w:p w14:paraId="4056ED46" w14:textId="77777777" w:rsidR="00D93227" w:rsidRPr="00C41118" w:rsidRDefault="00D93227" w:rsidP="00A03E7B">
            <w:pPr>
              <w:rPr>
                <w:rFonts w:cstheme="minorHAnsi"/>
                <w:sz w:val="22"/>
                <w:szCs w:val="22"/>
                <w:lang w:val="es-ES"/>
              </w:rPr>
            </w:pPr>
            <w:r w:rsidRPr="00C41118">
              <w:rPr>
                <w:rFonts w:cstheme="minorHAnsi"/>
                <w:sz w:val="22"/>
                <w:szCs w:val="22"/>
                <w:lang w:val="es-ES"/>
              </w:rPr>
              <w:t>5</w:t>
            </w:r>
          </w:p>
        </w:tc>
        <w:tc>
          <w:tcPr>
            <w:tcW w:w="5381" w:type="dxa"/>
          </w:tcPr>
          <w:p w14:paraId="61D96B06" w14:textId="0C0B5EBE" w:rsidR="00D93227" w:rsidRPr="00C41118" w:rsidRDefault="00D93227" w:rsidP="00A03E7B">
            <w:pPr>
              <w:rPr>
                <w:rFonts w:cstheme="minorHAnsi"/>
                <w:sz w:val="22"/>
                <w:szCs w:val="22"/>
                <w:lang w:val="es-ES"/>
              </w:rPr>
            </w:pPr>
            <w:r w:rsidRPr="00C41118">
              <w:rPr>
                <w:rFonts w:cstheme="minorHAnsi"/>
                <w:sz w:val="22"/>
                <w:szCs w:val="22"/>
                <w:lang w:val="es-ES"/>
              </w:rPr>
              <w:t xml:space="preserve">N/A. </w:t>
            </w:r>
            <w:r w:rsidR="00D41089" w:rsidRPr="00C41118">
              <w:rPr>
                <w:rFonts w:cstheme="minorHAnsi"/>
                <w:sz w:val="22"/>
                <w:szCs w:val="22"/>
                <w:lang w:val="es-ES"/>
              </w:rPr>
              <w:t xml:space="preserve">Otro – no se hace referencia a esto en la Res. XIII.9 pero no es incoherente </w:t>
            </w:r>
            <w:r w:rsidR="00D41089" w:rsidRPr="00C41118">
              <w:rPr>
                <w:rFonts w:cstheme="minorHAnsi"/>
                <w:i/>
                <w:sz w:val="22"/>
                <w:szCs w:val="22"/>
                <w:lang w:val="es-ES"/>
              </w:rPr>
              <w:t>per se</w:t>
            </w:r>
            <w:r w:rsidRPr="00C41118">
              <w:rPr>
                <w:rFonts w:cstheme="minorHAnsi"/>
                <w:sz w:val="22"/>
                <w:szCs w:val="22"/>
                <w:lang w:val="es-ES"/>
              </w:rPr>
              <w:t>.</w:t>
            </w:r>
          </w:p>
        </w:tc>
      </w:tr>
      <w:tr w:rsidR="00D93227" w:rsidRPr="00C41118" w14:paraId="1851AF7A" w14:textId="77777777" w:rsidTr="00D547CB">
        <w:tc>
          <w:tcPr>
            <w:tcW w:w="6832" w:type="dxa"/>
          </w:tcPr>
          <w:p w14:paraId="26AAAFB4" w14:textId="77777777" w:rsidR="00D93227" w:rsidRPr="00C41118" w:rsidRDefault="00D93227" w:rsidP="00A03E7B">
            <w:pPr>
              <w:rPr>
                <w:rFonts w:cstheme="minorHAnsi"/>
                <w:sz w:val="22"/>
                <w:szCs w:val="22"/>
                <w:lang w:val="es-ES"/>
              </w:rPr>
            </w:pPr>
          </w:p>
        </w:tc>
        <w:tc>
          <w:tcPr>
            <w:tcW w:w="1668" w:type="dxa"/>
          </w:tcPr>
          <w:p w14:paraId="7D2366D3" w14:textId="77777777" w:rsidR="00D93227" w:rsidRPr="00C41118" w:rsidRDefault="00D93227" w:rsidP="00A03E7B">
            <w:pPr>
              <w:rPr>
                <w:rFonts w:cstheme="minorHAnsi"/>
                <w:b/>
                <w:sz w:val="22"/>
                <w:szCs w:val="22"/>
                <w:lang w:val="es-ES"/>
              </w:rPr>
            </w:pPr>
            <w:r w:rsidRPr="00C41118">
              <w:rPr>
                <w:rFonts w:cstheme="minorHAnsi"/>
                <w:b/>
                <w:sz w:val="22"/>
                <w:szCs w:val="22"/>
                <w:lang w:val="es-ES"/>
              </w:rPr>
              <w:t>VIII.41</w:t>
            </w:r>
          </w:p>
        </w:tc>
        <w:tc>
          <w:tcPr>
            <w:tcW w:w="5381" w:type="dxa"/>
          </w:tcPr>
          <w:p w14:paraId="522CB612" w14:textId="77777777" w:rsidR="00D93227" w:rsidRPr="00C41118" w:rsidRDefault="00D93227" w:rsidP="00A03E7B">
            <w:pPr>
              <w:rPr>
                <w:rFonts w:cstheme="minorHAnsi"/>
                <w:sz w:val="22"/>
                <w:szCs w:val="22"/>
                <w:lang w:val="es-ES"/>
              </w:rPr>
            </w:pPr>
          </w:p>
        </w:tc>
      </w:tr>
      <w:tr w:rsidR="00D93227" w:rsidRPr="00C41118" w14:paraId="2DE6A3FB" w14:textId="77777777" w:rsidTr="00D547CB">
        <w:tc>
          <w:tcPr>
            <w:tcW w:w="6832" w:type="dxa"/>
          </w:tcPr>
          <w:p w14:paraId="10C5941F" w14:textId="1C950525" w:rsidR="00D93227" w:rsidRPr="00C41118" w:rsidRDefault="00A85D33" w:rsidP="00A03E7B">
            <w:pPr>
              <w:rPr>
                <w:rFonts w:cstheme="minorHAnsi"/>
                <w:sz w:val="22"/>
                <w:szCs w:val="22"/>
                <w:lang w:val="es-ES"/>
              </w:rPr>
            </w:pPr>
            <w:r w:rsidRPr="00C41118">
              <w:rPr>
                <w:rFonts w:cstheme="minorHAnsi"/>
                <w:sz w:val="22"/>
                <w:szCs w:val="22"/>
                <w:lang w:val="es-ES"/>
              </w:rPr>
              <w:t>CONSCIENTE de la importancia que revisten las actividades de capacitación e investigación para el aumento de la capacidad de las Partes Contratantes a fin de que apliquen mejor la Convención</w:t>
            </w:r>
            <w:r w:rsidR="00D93227" w:rsidRPr="00C41118">
              <w:rPr>
                <w:rFonts w:cstheme="minorHAnsi"/>
                <w:sz w:val="22"/>
                <w:szCs w:val="22"/>
                <w:lang w:val="es-ES"/>
              </w:rPr>
              <w:t>;</w:t>
            </w:r>
          </w:p>
        </w:tc>
        <w:tc>
          <w:tcPr>
            <w:tcW w:w="1668" w:type="dxa"/>
          </w:tcPr>
          <w:p w14:paraId="06D0109A" w14:textId="77777777" w:rsidR="00D93227" w:rsidRPr="00C41118" w:rsidRDefault="00D93227" w:rsidP="00A03E7B">
            <w:pPr>
              <w:rPr>
                <w:rFonts w:cstheme="minorHAnsi"/>
                <w:sz w:val="22"/>
                <w:szCs w:val="22"/>
                <w:lang w:val="es-ES"/>
              </w:rPr>
            </w:pPr>
            <w:r w:rsidRPr="00C41118">
              <w:rPr>
                <w:rFonts w:cstheme="minorHAnsi"/>
                <w:sz w:val="22"/>
                <w:szCs w:val="22"/>
                <w:lang w:val="es-ES"/>
              </w:rPr>
              <w:t>1</w:t>
            </w:r>
          </w:p>
        </w:tc>
        <w:tc>
          <w:tcPr>
            <w:tcW w:w="5381" w:type="dxa"/>
          </w:tcPr>
          <w:p w14:paraId="7719A548" w14:textId="7050843E" w:rsidR="00D93227" w:rsidRPr="00C41118" w:rsidRDefault="00D93227" w:rsidP="00A03E7B">
            <w:pPr>
              <w:rPr>
                <w:rFonts w:cstheme="minorHAnsi"/>
                <w:sz w:val="22"/>
                <w:szCs w:val="22"/>
                <w:lang w:val="es-ES"/>
              </w:rPr>
            </w:pPr>
            <w:r w:rsidRPr="00C41118">
              <w:rPr>
                <w:rFonts w:cstheme="minorHAnsi"/>
                <w:sz w:val="22"/>
                <w:szCs w:val="22"/>
                <w:lang w:val="es-ES"/>
              </w:rPr>
              <w:t>N/A. Ot</w:t>
            </w:r>
            <w:r w:rsidR="005D4841" w:rsidRPr="00C41118">
              <w:rPr>
                <w:rFonts w:cstheme="minorHAnsi"/>
                <w:sz w:val="22"/>
                <w:szCs w:val="22"/>
                <w:lang w:val="es-ES"/>
              </w:rPr>
              <w:t xml:space="preserve">ro – no es incoherente pero no refleja la redacción actual de la Res. </w:t>
            </w:r>
            <w:r w:rsidRPr="00C41118">
              <w:rPr>
                <w:rFonts w:cstheme="minorHAnsi"/>
                <w:sz w:val="22"/>
                <w:szCs w:val="22"/>
                <w:lang w:val="es-ES"/>
              </w:rPr>
              <w:t>XIII.9.</w:t>
            </w:r>
          </w:p>
        </w:tc>
      </w:tr>
      <w:tr w:rsidR="00D93227" w:rsidRPr="00C41118" w14:paraId="17DB1DE3" w14:textId="77777777" w:rsidTr="00D547CB">
        <w:tc>
          <w:tcPr>
            <w:tcW w:w="6832" w:type="dxa"/>
          </w:tcPr>
          <w:p w14:paraId="042DB286" w14:textId="114C5A2A" w:rsidR="00D93227" w:rsidRPr="00C41118" w:rsidRDefault="00A85D33" w:rsidP="00A03E7B">
            <w:pPr>
              <w:rPr>
                <w:rFonts w:cstheme="minorHAnsi"/>
                <w:sz w:val="22"/>
                <w:szCs w:val="22"/>
                <w:lang w:val="es-ES"/>
              </w:rPr>
            </w:pPr>
            <w:r w:rsidRPr="00C41118">
              <w:rPr>
                <w:rFonts w:cstheme="minorHAnsi"/>
                <w:sz w:val="22"/>
                <w:szCs w:val="22"/>
                <w:lang w:val="es-ES"/>
              </w:rPr>
              <w:t>RECORDANDO que la Convención fue aprobada el 2 de febrero de 1971 en la ciudad de Ramsar, en la República Islámica del Irán</w:t>
            </w:r>
            <w:r w:rsidR="00D93227" w:rsidRPr="00C41118">
              <w:rPr>
                <w:rFonts w:cstheme="minorHAnsi"/>
                <w:sz w:val="22"/>
                <w:szCs w:val="22"/>
                <w:lang w:val="es-ES"/>
              </w:rPr>
              <w:t>;</w:t>
            </w:r>
          </w:p>
        </w:tc>
        <w:tc>
          <w:tcPr>
            <w:tcW w:w="1668" w:type="dxa"/>
          </w:tcPr>
          <w:p w14:paraId="68266617" w14:textId="77777777" w:rsidR="00D93227" w:rsidRPr="00C41118" w:rsidRDefault="00D93227" w:rsidP="00A03E7B">
            <w:pPr>
              <w:rPr>
                <w:rFonts w:cstheme="minorHAnsi"/>
                <w:sz w:val="22"/>
                <w:szCs w:val="22"/>
                <w:lang w:val="es-ES"/>
              </w:rPr>
            </w:pPr>
            <w:r w:rsidRPr="00C41118">
              <w:rPr>
                <w:rFonts w:cstheme="minorHAnsi"/>
                <w:sz w:val="22"/>
                <w:szCs w:val="22"/>
                <w:lang w:val="es-ES"/>
              </w:rPr>
              <w:t>2</w:t>
            </w:r>
          </w:p>
        </w:tc>
        <w:tc>
          <w:tcPr>
            <w:tcW w:w="5381" w:type="dxa"/>
          </w:tcPr>
          <w:p w14:paraId="24276F07" w14:textId="02F742D7" w:rsidR="00D93227" w:rsidRPr="00C41118" w:rsidRDefault="00D93227" w:rsidP="00A03E7B">
            <w:pPr>
              <w:rPr>
                <w:rFonts w:cstheme="minorHAnsi"/>
                <w:sz w:val="22"/>
                <w:szCs w:val="22"/>
                <w:lang w:val="es-ES"/>
              </w:rPr>
            </w:pPr>
            <w:r w:rsidRPr="00C41118">
              <w:rPr>
                <w:rFonts w:cstheme="minorHAnsi"/>
                <w:sz w:val="22"/>
                <w:szCs w:val="22"/>
                <w:lang w:val="es-ES"/>
              </w:rPr>
              <w:t xml:space="preserve">N/A. </w:t>
            </w:r>
            <w:r w:rsidR="005D4841" w:rsidRPr="00C41118">
              <w:rPr>
                <w:rFonts w:cstheme="minorHAnsi"/>
                <w:sz w:val="22"/>
                <w:szCs w:val="22"/>
                <w:lang w:val="es-ES"/>
              </w:rPr>
              <w:t>Otro – no es incoherente pero no refleja la redacción actual de la Res. XIII.9</w:t>
            </w:r>
            <w:r w:rsidRPr="00C41118">
              <w:rPr>
                <w:rFonts w:cstheme="minorHAnsi"/>
                <w:sz w:val="22"/>
                <w:szCs w:val="22"/>
                <w:lang w:val="es-ES"/>
              </w:rPr>
              <w:t>.</w:t>
            </w:r>
          </w:p>
        </w:tc>
      </w:tr>
      <w:tr w:rsidR="00D93227" w:rsidRPr="00C41118" w14:paraId="5B0FD548" w14:textId="77777777" w:rsidTr="00D547CB">
        <w:tc>
          <w:tcPr>
            <w:tcW w:w="6832" w:type="dxa"/>
          </w:tcPr>
          <w:p w14:paraId="4C1645BC" w14:textId="48594D9E" w:rsidR="00D93227" w:rsidRPr="00C41118" w:rsidRDefault="00A85D33" w:rsidP="00A03E7B">
            <w:pPr>
              <w:rPr>
                <w:rFonts w:cstheme="minorHAnsi"/>
                <w:sz w:val="22"/>
                <w:szCs w:val="22"/>
                <w:lang w:val="es-ES"/>
              </w:rPr>
            </w:pPr>
            <w:r w:rsidRPr="00C41118">
              <w:rPr>
                <w:rFonts w:cstheme="minorHAnsi"/>
                <w:sz w:val="22"/>
                <w:szCs w:val="22"/>
                <w:lang w:val="es-ES"/>
              </w:rPr>
              <w:t>RECORDANDO TAMBIÉN que en el Artículo 4.5 de la Convención las Partes Contratantes convinieron en fomentar “la formación de personal para el estudio, la gestión y la custodia de los humedales</w:t>
            </w:r>
            <w:r w:rsidR="00D547CB" w:rsidRPr="00C41118">
              <w:rPr>
                <w:rFonts w:cstheme="minorHAnsi"/>
                <w:sz w:val="22"/>
                <w:szCs w:val="22"/>
                <w:lang w:val="es-ES"/>
              </w:rPr>
              <w:t>”;</w:t>
            </w:r>
          </w:p>
        </w:tc>
        <w:tc>
          <w:tcPr>
            <w:tcW w:w="1668" w:type="dxa"/>
          </w:tcPr>
          <w:p w14:paraId="0D7E26F3" w14:textId="77777777" w:rsidR="00D93227" w:rsidRPr="00C41118" w:rsidRDefault="00D93227" w:rsidP="00A03E7B">
            <w:pPr>
              <w:rPr>
                <w:rFonts w:cstheme="minorHAnsi"/>
                <w:sz w:val="22"/>
                <w:szCs w:val="22"/>
                <w:lang w:val="es-ES"/>
              </w:rPr>
            </w:pPr>
            <w:r w:rsidRPr="00C41118">
              <w:rPr>
                <w:rFonts w:cstheme="minorHAnsi"/>
                <w:sz w:val="22"/>
                <w:szCs w:val="22"/>
                <w:lang w:val="es-ES"/>
              </w:rPr>
              <w:t>3</w:t>
            </w:r>
          </w:p>
        </w:tc>
        <w:tc>
          <w:tcPr>
            <w:tcW w:w="5381" w:type="dxa"/>
          </w:tcPr>
          <w:p w14:paraId="3BA8F019" w14:textId="73A6AA71" w:rsidR="00D93227" w:rsidRPr="00C41118" w:rsidRDefault="00D93227" w:rsidP="00A03E7B">
            <w:pPr>
              <w:rPr>
                <w:rFonts w:cstheme="minorHAnsi"/>
                <w:sz w:val="22"/>
                <w:szCs w:val="22"/>
                <w:lang w:val="es-ES"/>
              </w:rPr>
            </w:pPr>
            <w:r w:rsidRPr="00C41118">
              <w:rPr>
                <w:rFonts w:cstheme="minorHAnsi"/>
                <w:sz w:val="22"/>
                <w:szCs w:val="22"/>
                <w:lang w:val="es-ES"/>
              </w:rPr>
              <w:t xml:space="preserve">N/A. </w:t>
            </w:r>
            <w:r w:rsidR="005D4841" w:rsidRPr="00C41118">
              <w:rPr>
                <w:rFonts w:cstheme="minorHAnsi"/>
                <w:sz w:val="22"/>
                <w:szCs w:val="22"/>
                <w:lang w:val="es-ES"/>
              </w:rPr>
              <w:t>Otro – no es incoherente pero no refleja la redacción actual de la Res. XIII.9</w:t>
            </w:r>
            <w:r w:rsidRPr="00C41118">
              <w:rPr>
                <w:rFonts w:cstheme="minorHAnsi"/>
                <w:sz w:val="22"/>
                <w:szCs w:val="22"/>
                <w:lang w:val="es-ES"/>
              </w:rPr>
              <w:t>.</w:t>
            </w:r>
          </w:p>
        </w:tc>
      </w:tr>
      <w:tr w:rsidR="00D93227" w:rsidRPr="00C41118" w14:paraId="4B391B41" w14:textId="77777777" w:rsidTr="00D547CB">
        <w:tc>
          <w:tcPr>
            <w:tcW w:w="6832" w:type="dxa"/>
          </w:tcPr>
          <w:p w14:paraId="09762212" w14:textId="77777777" w:rsidR="00D93227" w:rsidRPr="00C41118" w:rsidRDefault="00D93227" w:rsidP="00A03E7B">
            <w:pPr>
              <w:rPr>
                <w:rFonts w:cstheme="minorHAnsi"/>
                <w:sz w:val="22"/>
                <w:szCs w:val="22"/>
                <w:lang w:val="es-ES"/>
              </w:rPr>
            </w:pPr>
          </w:p>
        </w:tc>
        <w:tc>
          <w:tcPr>
            <w:tcW w:w="1668" w:type="dxa"/>
          </w:tcPr>
          <w:p w14:paraId="1405CA22" w14:textId="77777777" w:rsidR="00D93227" w:rsidRPr="00C41118" w:rsidRDefault="00D93227" w:rsidP="00A03E7B">
            <w:pPr>
              <w:rPr>
                <w:rFonts w:cstheme="minorHAnsi"/>
                <w:b/>
                <w:sz w:val="22"/>
                <w:szCs w:val="22"/>
                <w:lang w:val="es-ES"/>
              </w:rPr>
            </w:pPr>
            <w:r w:rsidRPr="00C41118">
              <w:rPr>
                <w:rFonts w:cstheme="minorHAnsi"/>
                <w:b/>
                <w:sz w:val="22"/>
                <w:szCs w:val="22"/>
                <w:lang w:val="es-ES"/>
              </w:rPr>
              <w:t>VIII.30</w:t>
            </w:r>
          </w:p>
        </w:tc>
        <w:tc>
          <w:tcPr>
            <w:tcW w:w="5381" w:type="dxa"/>
          </w:tcPr>
          <w:p w14:paraId="3D2839AB" w14:textId="77777777" w:rsidR="00D93227" w:rsidRPr="00C41118" w:rsidRDefault="00D93227" w:rsidP="00A03E7B">
            <w:pPr>
              <w:rPr>
                <w:rFonts w:cstheme="minorHAnsi"/>
                <w:sz w:val="22"/>
                <w:szCs w:val="22"/>
                <w:lang w:val="es-ES"/>
              </w:rPr>
            </w:pPr>
          </w:p>
        </w:tc>
      </w:tr>
      <w:tr w:rsidR="00D93227" w:rsidRPr="00C41118" w14:paraId="7FEE5A59" w14:textId="77777777" w:rsidTr="00D547CB">
        <w:tc>
          <w:tcPr>
            <w:tcW w:w="6832" w:type="dxa"/>
          </w:tcPr>
          <w:p w14:paraId="68D7670D" w14:textId="143BA3AF" w:rsidR="00D93227" w:rsidRPr="00C41118" w:rsidRDefault="00890CCB" w:rsidP="00A03E7B">
            <w:pPr>
              <w:rPr>
                <w:rFonts w:cstheme="minorHAnsi"/>
                <w:sz w:val="22"/>
                <w:szCs w:val="22"/>
                <w:lang w:val="es-ES"/>
              </w:rPr>
            </w:pPr>
            <w:r w:rsidRPr="00C41118">
              <w:rPr>
                <w:rFonts w:cstheme="minorHAnsi"/>
                <w:sz w:val="22"/>
                <w:szCs w:val="22"/>
                <w:lang w:val="es-ES"/>
              </w:rPr>
              <w:t>RECONOCIENDO la importancia que las iniciativas regionales revisten para la promoción de los objetivos de la Convención en general y la ejecución del Plan Estratégico en particular, dado que pueden aprovechar elementos biogeográficos comunes, sistemas de humedales y especies dependientes de humedales compartidos, así como nexos sociales y culturales comunes muy arraigados</w:t>
            </w:r>
            <w:r w:rsidR="00D93227" w:rsidRPr="00C41118">
              <w:rPr>
                <w:rFonts w:cstheme="minorHAnsi"/>
                <w:sz w:val="22"/>
                <w:szCs w:val="22"/>
                <w:lang w:val="es-ES"/>
              </w:rPr>
              <w:t xml:space="preserve">; </w:t>
            </w:r>
          </w:p>
          <w:p w14:paraId="2A9940C8" w14:textId="77777777" w:rsidR="00D93227" w:rsidRPr="00C41118" w:rsidRDefault="00D93227" w:rsidP="00A03E7B">
            <w:pPr>
              <w:rPr>
                <w:rFonts w:cstheme="minorHAnsi"/>
                <w:sz w:val="22"/>
                <w:szCs w:val="22"/>
                <w:lang w:val="es-ES"/>
              </w:rPr>
            </w:pPr>
          </w:p>
        </w:tc>
        <w:tc>
          <w:tcPr>
            <w:tcW w:w="1668" w:type="dxa"/>
          </w:tcPr>
          <w:p w14:paraId="5456F114" w14:textId="77777777" w:rsidR="00D93227" w:rsidRPr="00C41118" w:rsidRDefault="00D93227" w:rsidP="00A03E7B">
            <w:pPr>
              <w:rPr>
                <w:rFonts w:cstheme="minorHAnsi"/>
                <w:sz w:val="22"/>
                <w:szCs w:val="22"/>
                <w:lang w:val="es-ES"/>
              </w:rPr>
            </w:pPr>
            <w:r w:rsidRPr="00C41118">
              <w:rPr>
                <w:rFonts w:cstheme="minorHAnsi"/>
                <w:sz w:val="22"/>
                <w:szCs w:val="22"/>
                <w:lang w:val="es-ES"/>
              </w:rPr>
              <w:t>1</w:t>
            </w:r>
          </w:p>
        </w:tc>
        <w:tc>
          <w:tcPr>
            <w:tcW w:w="5381" w:type="dxa"/>
          </w:tcPr>
          <w:p w14:paraId="266B5D7D" w14:textId="12B4800F" w:rsidR="00D93227" w:rsidRPr="00C41118" w:rsidRDefault="00D93227" w:rsidP="00A03E7B">
            <w:pPr>
              <w:rPr>
                <w:rFonts w:cstheme="minorHAnsi"/>
                <w:sz w:val="22"/>
                <w:szCs w:val="22"/>
                <w:lang w:val="es-ES"/>
              </w:rPr>
            </w:pPr>
            <w:r w:rsidRPr="00C41118">
              <w:rPr>
                <w:rFonts w:cstheme="minorHAnsi"/>
                <w:sz w:val="22"/>
                <w:szCs w:val="22"/>
                <w:lang w:val="es-ES"/>
              </w:rPr>
              <w:t xml:space="preserve">N/A. </w:t>
            </w:r>
            <w:r w:rsidR="005D4841" w:rsidRPr="00C41118">
              <w:rPr>
                <w:rFonts w:cstheme="minorHAnsi"/>
                <w:sz w:val="22"/>
                <w:szCs w:val="22"/>
                <w:lang w:val="es-ES"/>
              </w:rPr>
              <w:t>Otro – no es incoherente pero no refleja la redacción actual de la Res. XIII.9.</w:t>
            </w:r>
          </w:p>
        </w:tc>
      </w:tr>
      <w:tr w:rsidR="00D93227" w:rsidRPr="00C41118" w14:paraId="65BEF57C" w14:textId="77777777" w:rsidTr="00D547CB">
        <w:tc>
          <w:tcPr>
            <w:tcW w:w="6832" w:type="dxa"/>
          </w:tcPr>
          <w:p w14:paraId="760D15A5" w14:textId="7FF4E51A" w:rsidR="00D93227" w:rsidRPr="00C41118" w:rsidRDefault="00890CCB" w:rsidP="00A03E7B">
            <w:pPr>
              <w:rPr>
                <w:rFonts w:cstheme="minorHAnsi"/>
                <w:sz w:val="22"/>
                <w:szCs w:val="22"/>
                <w:lang w:val="es-ES"/>
              </w:rPr>
            </w:pPr>
            <w:r w:rsidRPr="00C41118">
              <w:rPr>
                <w:rFonts w:cstheme="minorHAnsi"/>
                <w:sz w:val="22"/>
                <w:szCs w:val="22"/>
                <w:lang w:val="es-ES"/>
              </w:rPr>
              <w:lastRenderedPageBreak/>
              <w:t xml:space="preserve">CONSIDERANDO que la Convención, mediante lo estipulado en el Artículo 5, desarrollado en los </w:t>
            </w:r>
            <w:r w:rsidRPr="00C41118">
              <w:rPr>
                <w:rFonts w:cstheme="minorHAnsi"/>
                <w:i/>
                <w:sz w:val="22"/>
                <w:szCs w:val="22"/>
                <w:lang w:val="es-ES"/>
              </w:rPr>
              <w:t>Lineamientos para la cooperación internacional con arreglo a la Convención de Ramsar</w:t>
            </w:r>
            <w:r w:rsidRPr="00C41118">
              <w:rPr>
                <w:rFonts w:cstheme="minorHAnsi"/>
                <w:sz w:val="22"/>
                <w:szCs w:val="22"/>
                <w:lang w:val="es-ES"/>
              </w:rPr>
              <w:t xml:space="preserve"> (Resolución VII.19), proporciona el marco adecuado para promover la colaboración internacional entre las Partes y otros asociados</w:t>
            </w:r>
            <w:r w:rsidR="00D93227" w:rsidRPr="00C41118">
              <w:rPr>
                <w:rFonts w:cstheme="minorHAnsi"/>
                <w:sz w:val="22"/>
                <w:szCs w:val="22"/>
                <w:lang w:val="es-ES"/>
              </w:rPr>
              <w:t xml:space="preserve">; </w:t>
            </w:r>
          </w:p>
        </w:tc>
        <w:tc>
          <w:tcPr>
            <w:tcW w:w="1668" w:type="dxa"/>
          </w:tcPr>
          <w:p w14:paraId="6F044AF5" w14:textId="77777777" w:rsidR="00D93227" w:rsidRPr="00C41118" w:rsidRDefault="00D93227" w:rsidP="00A03E7B">
            <w:pPr>
              <w:rPr>
                <w:rFonts w:cstheme="minorHAnsi"/>
                <w:sz w:val="22"/>
                <w:szCs w:val="22"/>
                <w:lang w:val="es-ES"/>
              </w:rPr>
            </w:pPr>
            <w:r w:rsidRPr="00C41118">
              <w:rPr>
                <w:rFonts w:cstheme="minorHAnsi"/>
                <w:sz w:val="22"/>
                <w:szCs w:val="22"/>
                <w:lang w:val="es-ES"/>
              </w:rPr>
              <w:t>2</w:t>
            </w:r>
          </w:p>
        </w:tc>
        <w:tc>
          <w:tcPr>
            <w:tcW w:w="5381" w:type="dxa"/>
          </w:tcPr>
          <w:p w14:paraId="12BC8820" w14:textId="6E29A4DD" w:rsidR="00D93227" w:rsidRPr="00C41118" w:rsidRDefault="00D93227" w:rsidP="00A03E7B">
            <w:pPr>
              <w:rPr>
                <w:rFonts w:cstheme="minorHAnsi"/>
                <w:sz w:val="22"/>
                <w:szCs w:val="22"/>
                <w:lang w:val="es-ES"/>
              </w:rPr>
            </w:pPr>
            <w:r w:rsidRPr="00C41118">
              <w:rPr>
                <w:rFonts w:cstheme="minorHAnsi"/>
                <w:sz w:val="22"/>
                <w:szCs w:val="22"/>
                <w:lang w:val="es-ES"/>
              </w:rPr>
              <w:t xml:space="preserve">N/A. </w:t>
            </w:r>
            <w:r w:rsidR="00D41089" w:rsidRPr="00C41118">
              <w:rPr>
                <w:rFonts w:cstheme="minorHAnsi"/>
                <w:sz w:val="22"/>
                <w:szCs w:val="22"/>
                <w:lang w:val="es-ES"/>
              </w:rPr>
              <w:t xml:space="preserve">Otro – no se hace referencia a esto en la Res. XIII.9 pero no es incoherente </w:t>
            </w:r>
            <w:r w:rsidR="00D41089" w:rsidRPr="00C41118">
              <w:rPr>
                <w:rFonts w:cstheme="minorHAnsi"/>
                <w:i/>
                <w:sz w:val="22"/>
                <w:szCs w:val="22"/>
                <w:lang w:val="es-ES"/>
              </w:rPr>
              <w:t>per se</w:t>
            </w:r>
            <w:r w:rsidRPr="00C41118">
              <w:rPr>
                <w:rFonts w:cstheme="minorHAnsi"/>
                <w:sz w:val="22"/>
                <w:szCs w:val="22"/>
                <w:lang w:val="es-ES"/>
              </w:rPr>
              <w:t xml:space="preserve">. </w:t>
            </w:r>
          </w:p>
        </w:tc>
      </w:tr>
      <w:tr w:rsidR="00D93227" w:rsidRPr="00C41118" w14:paraId="590BF7C5" w14:textId="77777777" w:rsidTr="00D547CB">
        <w:tc>
          <w:tcPr>
            <w:tcW w:w="6832" w:type="dxa"/>
          </w:tcPr>
          <w:p w14:paraId="69DC8949" w14:textId="08F9F9C1" w:rsidR="00D93227" w:rsidRPr="00C41118" w:rsidRDefault="00E8104D" w:rsidP="00A03E7B">
            <w:pPr>
              <w:rPr>
                <w:rFonts w:cstheme="minorHAnsi"/>
                <w:sz w:val="22"/>
                <w:szCs w:val="22"/>
                <w:lang w:val="es-ES"/>
              </w:rPr>
            </w:pPr>
            <w:r w:rsidRPr="00C41118">
              <w:rPr>
                <w:rFonts w:cstheme="minorHAnsi"/>
                <w:sz w:val="22"/>
                <w:szCs w:val="22"/>
                <w:lang w:val="es-ES"/>
              </w:rPr>
              <w:t>RECONOCIENDO la función positiva, catalizadora y decisiva de la colaboración internacional en la planificación y prestación de asistencia técnica y financiera para proyectos y actividades que tienen dicho fin</w:t>
            </w:r>
            <w:r w:rsidR="00D93227" w:rsidRPr="00C41118">
              <w:rPr>
                <w:rFonts w:cstheme="minorHAnsi"/>
                <w:sz w:val="22"/>
                <w:szCs w:val="22"/>
                <w:lang w:val="es-ES"/>
              </w:rPr>
              <w:t>;</w:t>
            </w:r>
          </w:p>
        </w:tc>
        <w:tc>
          <w:tcPr>
            <w:tcW w:w="1668" w:type="dxa"/>
          </w:tcPr>
          <w:p w14:paraId="4C8B9D4B" w14:textId="77777777" w:rsidR="00D93227" w:rsidRPr="00C41118" w:rsidRDefault="00D93227" w:rsidP="00A03E7B">
            <w:pPr>
              <w:rPr>
                <w:rFonts w:cstheme="minorHAnsi"/>
                <w:sz w:val="22"/>
                <w:szCs w:val="22"/>
                <w:lang w:val="es-ES"/>
              </w:rPr>
            </w:pPr>
            <w:r w:rsidRPr="00C41118">
              <w:rPr>
                <w:rFonts w:cstheme="minorHAnsi"/>
                <w:sz w:val="22"/>
                <w:szCs w:val="22"/>
                <w:lang w:val="es-ES"/>
              </w:rPr>
              <w:t xml:space="preserve">3 </w:t>
            </w:r>
          </w:p>
        </w:tc>
        <w:tc>
          <w:tcPr>
            <w:tcW w:w="5381" w:type="dxa"/>
          </w:tcPr>
          <w:p w14:paraId="231E360B" w14:textId="7DBA8478" w:rsidR="00D93227" w:rsidRPr="00C41118" w:rsidRDefault="00D93227" w:rsidP="00A03E7B">
            <w:pPr>
              <w:rPr>
                <w:rFonts w:cstheme="minorHAnsi"/>
                <w:sz w:val="22"/>
                <w:szCs w:val="22"/>
                <w:lang w:val="es-ES"/>
              </w:rPr>
            </w:pPr>
            <w:r w:rsidRPr="00C41118">
              <w:rPr>
                <w:rFonts w:cstheme="minorHAnsi"/>
                <w:sz w:val="22"/>
                <w:szCs w:val="22"/>
                <w:lang w:val="es-ES"/>
              </w:rPr>
              <w:t xml:space="preserve">N/A. </w:t>
            </w:r>
            <w:r w:rsidR="00D41089" w:rsidRPr="00C41118">
              <w:rPr>
                <w:rFonts w:cstheme="minorHAnsi"/>
                <w:sz w:val="22"/>
                <w:szCs w:val="22"/>
                <w:lang w:val="es-ES"/>
              </w:rPr>
              <w:t xml:space="preserve">Otro – no se hace referencia a esto en la Res. XIII.9 pero no es incoherente </w:t>
            </w:r>
            <w:r w:rsidR="00D41089" w:rsidRPr="00C41118">
              <w:rPr>
                <w:rFonts w:cstheme="minorHAnsi"/>
                <w:i/>
                <w:sz w:val="22"/>
                <w:szCs w:val="22"/>
                <w:lang w:val="es-ES"/>
              </w:rPr>
              <w:t>per se</w:t>
            </w:r>
            <w:r w:rsidRPr="00C41118">
              <w:rPr>
                <w:rFonts w:cstheme="minorHAnsi"/>
                <w:sz w:val="22"/>
                <w:szCs w:val="22"/>
                <w:lang w:val="es-ES"/>
              </w:rPr>
              <w:t xml:space="preserve">. </w:t>
            </w:r>
          </w:p>
        </w:tc>
      </w:tr>
      <w:tr w:rsidR="00D93227" w:rsidRPr="00C41118" w14:paraId="41CE64F6" w14:textId="77777777" w:rsidTr="00D547CB">
        <w:tc>
          <w:tcPr>
            <w:tcW w:w="6832" w:type="dxa"/>
          </w:tcPr>
          <w:p w14:paraId="3B2D2E1D" w14:textId="77777777" w:rsidR="00D93227" w:rsidRPr="00C41118" w:rsidRDefault="00D93227" w:rsidP="00A03E7B">
            <w:pPr>
              <w:rPr>
                <w:rFonts w:cstheme="minorHAnsi"/>
                <w:sz w:val="22"/>
                <w:szCs w:val="22"/>
                <w:lang w:val="es-ES"/>
              </w:rPr>
            </w:pPr>
          </w:p>
        </w:tc>
        <w:tc>
          <w:tcPr>
            <w:tcW w:w="1668" w:type="dxa"/>
          </w:tcPr>
          <w:p w14:paraId="4F4ED771" w14:textId="77777777" w:rsidR="00D93227" w:rsidRPr="00C41118" w:rsidRDefault="00D93227" w:rsidP="00A03E7B">
            <w:pPr>
              <w:rPr>
                <w:rFonts w:cstheme="minorHAnsi"/>
                <w:b/>
                <w:sz w:val="22"/>
                <w:szCs w:val="22"/>
                <w:lang w:val="es-ES"/>
              </w:rPr>
            </w:pPr>
            <w:r w:rsidRPr="00C41118">
              <w:rPr>
                <w:rFonts w:cstheme="minorHAnsi"/>
                <w:b/>
                <w:sz w:val="22"/>
                <w:szCs w:val="22"/>
                <w:lang w:val="es-ES"/>
              </w:rPr>
              <w:t>VII.26</w:t>
            </w:r>
          </w:p>
        </w:tc>
        <w:tc>
          <w:tcPr>
            <w:tcW w:w="5381" w:type="dxa"/>
          </w:tcPr>
          <w:p w14:paraId="1EABD9C7" w14:textId="77777777" w:rsidR="00D93227" w:rsidRPr="00C41118" w:rsidRDefault="00D93227" w:rsidP="00A03E7B">
            <w:pPr>
              <w:rPr>
                <w:rFonts w:cstheme="minorHAnsi"/>
                <w:sz w:val="22"/>
                <w:szCs w:val="22"/>
                <w:lang w:val="es-ES"/>
              </w:rPr>
            </w:pPr>
          </w:p>
        </w:tc>
      </w:tr>
      <w:tr w:rsidR="00D93227" w:rsidRPr="00C41118" w14:paraId="18E416B8" w14:textId="77777777" w:rsidTr="00D547CB">
        <w:tc>
          <w:tcPr>
            <w:tcW w:w="6832" w:type="dxa"/>
          </w:tcPr>
          <w:p w14:paraId="2603F7A7" w14:textId="432B992D" w:rsidR="00D93227" w:rsidRPr="00C41118" w:rsidRDefault="00E8104D" w:rsidP="00E8104D">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RECONOCIENDO que la </w:t>
            </w:r>
            <w:proofErr w:type="spellStart"/>
            <w:r w:rsidRPr="00C41118">
              <w:rPr>
                <w:rFonts w:asciiTheme="minorHAnsi" w:hAnsiTheme="minorHAnsi" w:cstheme="minorHAnsi"/>
                <w:sz w:val="22"/>
                <w:szCs w:val="22"/>
                <w:lang w:val="es-ES"/>
              </w:rPr>
              <w:t>Convención</w:t>
            </w:r>
            <w:proofErr w:type="spellEnd"/>
            <w:r w:rsidRPr="00C41118">
              <w:rPr>
                <w:rFonts w:asciiTheme="minorHAnsi" w:hAnsiTheme="minorHAnsi" w:cstheme="minorHAnsi"/>
                <w:sz w:val="22"/>
                <w:szCs w:val="22"/>
                <w:lang w:val="es-ES"/>
              </w:rPr>
              <w:t xml:space="preserve"> en </w:t>
            </w:r>
            <w:r w:rsidRPr="00C123BF">
              <w:rPr>
                <w:rFonts w:asciiTheme="minorHAnsi" w:hAnsiTheme="minorHAnsi" w:cstheme="minorHAnsi"/>
                <w:sz w:val="22"/>
                <w:szCs w:val="22"/>
                <w:lang w:val="es-ES"/>
              </w:rPr>
              <w:t xml:space="preserve">su </w:t>
            </w:r>
            <w:proofErr w:type="spellStart"/>
            <w:r w:rsidRPr="00C123BF">
              <w:rPr>
                <w:rFonts w:asciiTheme="minorHAnsi" w:hAnsiTheme="minorHAnsi" w:cstheme="minorHAnsi"/>
                <w:sz w:val="22"/>
                <w:szCs w:val="22"/>
                <w:lang w:val="es-ES"/>
              </w:rPr>
              <w:t>artículo</w:t>
            </w:r>
            <w:proofErr w:type="spellEnd"/>
            <w:r w:rsidRPr="00C123BF">
              <w:rPr>
                <w:rFonts w:asciiTheme="minorHAnsi" w:hAnsiTheme="minorHAnsi" w:cstheme="minorHAnsi"/>
                <w:sz w:val="22"/>
                <w:szCs w:val="22"/>
                <w:lang w:val="es-ES"/>
              </w:rPr>
              <w:t xml:space="preserve"> 4.5 establece que </w:t>
            </w:r>
            <w:r w:rsidRPr="00C123BF">
              <w:rPr>
                <w:rFonts w:asciiTheme="minorHAnsi" w:hAnsiTheme="minorHAnsi" w:cstheme="minorHAnsi"/>
                <w:i/>
                <w:iCs/>
                <w:sz w:val="22"/>
                <w:szCs w:val="22"/>
                <w:lang w:val="es-ES"/>
              </w:rPr>
              <w:t xml:space="preserve">“las Partes Contratantes </w:t>
            </w:r>
            <w:proofErr w:type="spellStart"/>
            <w:r w:rsidRPr="00C123BF">
              <w:rPr>
                <w:rFonts w:asciiTheme="minorHAnsi" w:hAnsiTheme="minorHAnsi" w:cstheme="minorHAnsi"/>
                <w:i/>
                <w:iCs/>
                <w:sz w:val="22"/>
                <w:szCs w:val="22"/>
                <w:lang w:val="es-ES"/>
              </w:rPr>
              <w:t>fomentarán</w:t>
            </w:r>
            <w:proofErr w:type="spellEnd"/>
            <w:r w:rsidRPr="00C123BF">
              <w:rPr>
                <w:rFonts w:asciiTheme="minorHAnsi" w:hAnsiTheme="minorHAnsi" w:cstheme="minorHAnsi"/>
                <w:i/>
                <w:iCs/>
                <w:sz w:val="22"/>
                <w:szCs w:val="22"/>
                <w:lang w:val="es-ES"/>
              </w:rPr>
              <w:t xml:space="preserve"> la </w:t>
            </w:r>
            <w:proofErr w:type="spellStart"/>
            <w:r w:rsidRPr="00C123BF">
              <w:rPr>
                <w:rFonts w:asciiTheme="minorHAnsi" w:hAnsiTheme="minorHAnsi" w:cstheme="minorHAnsi"/>
                <w:i/>
                <w:iCs/>
                <w:sz w:val="22"/>
                <w:szCs w:val="22"/>
                <w:lang w:val="es-ES"/>
              </w:rPr>
              <w:t>formación</w:t>
            </w:r>
            <w:proofErr w:type="spellEnd"/>
            <w:r w:rsidRPr="00C123BF">
              <w:rPr>
                <w:rFonts w:asciiTheme="minorHAnsi" w:hAnsiTheme="minorHAnsi" w:cstheme="minorHAnsi"/>
                <w:i/>
                <w:iCs/>
                <w:sz w:val="22"/>
                <w:szCs w:val="22"/>
                <w:lang w:val="es-ES"/>
              </w:rPr>
              <w:t xml:space="preserve"> de personal competente para el estudio, la </w:t>
            </w:r>
            <w:proofErr w:type="spellStart"/>
            <w:r w:rsidRPr="00C123BF">
              <w:rPr>
                <w:rFonts w:asciiTheme="minorHAnsi" w:hAnsiTheme="minorHAnsi" w:cstheme="minorHAnsi"/>
                <w:i/>
                <w:iCs/>
                <w:sz w:val="22"/>
                <w:szCs w:val="22"/>
                <w:lang w:val="es-ES"/>
              </w:rPr>
              <w:t>gestión</w:t>
            </w:r>
            <w:proofErr w:type="spellEnd"/>
            <w:r w:rsidRPr="00C123BF">
              <w:rPr>
                <w:rFonts w:asciiTheme="minorHAnsi" w:hAnsiTheme="minorHAnsi" w:cstheme="minorHAnsi"/>
                <w:i/>
                <w:iCs/>
                <w:sz w:val="22"/>
                <w:szCs w:val="22"/>
                <w:lang w:val="es-ES"/>
              </w:rPr>
              <w:t xml:space="preserve"> y custodia de los humedales</w:t>
            </w:r>
            <w:r w:rsidR="00D547CB" w:rsidRPr="00C41118">
              <w:rPr>
                <w:rFonts w:asciiTheme="minorHAnsi" w:hAnsiTheme="minorHAnsi" w:cstheme="minorHAnsi"/>
                <w:sz w:val="22"/>
                <w:szCs w:val="22"/>
                <w:lang w:val="es-ES"/>
              </w:rPr>
              <w:t>”;</w:t>
            </w:r>
          </w:p>
        </w:tc>
        <w:tc>
          <w:tcPr>
            <w:tcW w:w="1668" w:type="dxa"/>
          </w:tcPr>
          <w:p w14:paraId="014083AF" w14:textId="77777777" w:rsidR="00D93227" w:rsidRPr="00C41118" w:rsidRDefault="00D93227" w:rsidP="00A03E7B">
            <w:pPr>
              <w:rPr>
                <w:rFonts w:cstheme="minorHAnsi"/>
                <w:sz w:val="22"/>
                <w:szCs w:val="22"/>
                <w:lang w:val="es-ES"/>
              </w:rPr>
            </w:pPr>
            <w:r w:rsidRPr="00C41118">
              <w:rPr>
                <w:rFonts w:cstheme="minorHAnsi"/>
                <w:sz w:val="22"/>
                <w:szCs w:val="22"/>
                <w:lang w:val="es-ES"/>
              </w:rPr>
              <w:t>1</w:t>
            </w:r>
          </w:p>
        </w:tc>
        <w:tc>
          <w:tcPr>
            <w:tcW w:w="5381" w:type="dxa"/>
          </w:tcPr>
          <w:p w14:paraId="23088507" w14:textId="77BC1E06" w:rsidR="00D93227" w:rsidRPr="00C41118" w:rsidRDefault="005D4841" w:rsidP="00A03E7B">
            <w:pPr>
              <w:rPr>
                <w:rFonts w:cstheme="minorHAnsi"/>
                <w:sz w:val="22"/>
                <w:szCs w:val="22"/>
                <w:lang w:val="es-ES"/>
              </w:rPr>
            </w:pPr>
            <w:r w:rsidRPr="00C41118">
              <w:rPr>
                <w:rFonts w:cstheme="minorHAnsi"/>
                <w:sz w:val="22"/>
                <w:szCs w:val="22"/>
                <w:lang w:val="es-ES"/>
              </w:rPr>
              <w:t>Otro – no es incoherente pero no refleja la redacción actual.</w:t>
            </w:r>
          </w:p>
        </w:tc>
      </w:tr>
      <w:tr w:rsidR="00D93227" w:rsidRPr="00C41118" w14:paraId="02814974" w14:textId="77777777" w:rsidTr="00D547CB">
        <w:tc>
          <w:tcPr>
            <w:tcW w:w="6832" w:type="dxa"/>
          </w:tcPr>
          <w:p w14:paraId="0148402A" w14:textId="4859E2DE" w:rsidR="00D93227" w:rsidRPr="00C41118" w:rsidRDefault="005D4841" w:rsidP="00A03E7B">
            <w:pPr>
              <w:rPr>
                <w:rFonts w:cstheme="minorHAnsi"/>
                <w:b/>
                <w:sz w:val="22"/>
                <w:szCs w:val="22"/>
                <w:highlight w:val="yellow"/>
                <w:lang w:val="es-ES"/>
              </w:rPr>
            </w:pPr>
            <w:r w:rsidRPr="00C41118">
              <w:rPr>
                <w:rFonts w:cstheme="minorHAnsi"/>
                <w:b/>
                <w:sz w:val="22"/>
                <w:szCs w:val="22"/>
                <w:lang w:val="es-ES"/>
              </w:rPr>
              <w:t>Cooperación internacional y regional</w:t>
            </w:r>
            <w:r w:rsidR="00D93227" w:rsidRPr="00C41118">
              <w:rPr>
                <w:rFonts w:cstheme="minorHAnsi"/>
                <w:b/>
                <w:sz w:val="22"/>
                <w:szCs w:val="22"/>
                <w:lang w:val="es-ES"/>
              </w:rPr>
              <w:t xml:space="preserve"> </w:t>
            </w:r>
          </w:p>
        </w:tc>
        <w:tc>
          <w:tcPr>
            <w:tcW w:w="1668" w:type="dxa"/>
          </w:tcPr>
          <w:p w14:paraId="4BD246A3" w14:textId="4C1BDB1F" w:rsidR="00D93227" w:rsidRPr="00C41118" w:rsidRDefault="00D93227" w:rsidP="00A03E7B">
            <w:pPr>
              <w:rPr>
                <w:rFonts w:cstheme="minorHAnsi"/>
                <w:b/>
                <w:sz w:val="22"/>
                <w:szCs w:val="22"/>
                <w:lang w:val="es-ES"/>
              </w:rPr>
            </w:pPr>
            <w:r w:rsidRPr="00C41118">
              <w:rPr>
                <w:rFonts w:cstheme="minorHAnsi"/>
                <w:b/>
                <w:sz w:val="22"/>
                <w:szCs w:val="22"/>
                <w:lang w:val="es-ES"/>
              </w:rPr>
              <w:t>Resolu</w:t>
            </w:r>
            <w:r w:rsidR="005D4841" w:rsidRPr="00C41118">
              <w:rPr>
                <w:rFonts w:cstheme="minorHAnsi"/>
                <w:b/>
                <w:sz w:val="22"/>
                <w:szCs w:val="22"/>
                <w:lang w:val="es-ES"/>
              </w:rPr>
              <w:t>ción</w:t>
            </w:r>
            <w:r w:rsidRPr="00C41118">
              <w:rPr>
                <w:rFonts w:cstheme="minorHAnsi"/>
                <w:b/>
                <w:sz w:val="22"/>
                <w:szCs w:val="22"/>
                <w:lang w:val="es-ES"/>
              </w:rPr>
              <w:t xml:space="preserve"> </w:t>
            </w:r>
          </w:p>
        </w:tc>
        <w:tc>
          <w:tcPr>
            <w:tcW w:w="5381" w:type="dxa"/>
          </w:tcPr>
          <w:p w14:paraId="5CECC653" w14:textId="1D2A2AC5" w:rsidR="00D93227" w:rsidRPr="00C41118" w:rsidRDefault="00D93227" w:rsidP="00A03E7B">
            <w:pPr>
              <w:rPr>
                <w:rFonts w:cstheme="minorHAnsi"/>
                <w:sz w:val="22"/>
                <w:szCs w:val="22"/>
                <w:lang w:val="es-ES"/>
              </w:rPr>
            </w:pPr>
            <w:r w:rsidRPr="00C41118">
              <w:rPr>
                <w:rFonts w:cstheme="minorHAnsi"/>
                <w:b/>
                <w:sz w:val="22"/>
                <w:szCs w:val="22"/>
                <w:lang w:val="es-ES"/>
              </w:rPr>
              <w:t>Equivalent</w:t>
            </w:r>
            <w:r w:rsidR="005D4841" w:rsidRPr="00C41118">
              <w:rPr>
                <w:rFonts w:cstheme="minorHAnsi"/>
                <w:b/>
                <w:sz w:val="22"/>
                <w:szCs w:val="22"/>
                <w:lang w:val="es-ES"/>
              </w:rPr>
              <w:t xml:space="preserve">e en la Res. </w:t>
            </w:r>
            <w:r w:rsidRPr="00C41118">
              <w:rPr>
                <w:rFonts w:cstheme="minorHAnsi"/>
                <w:b/>
                <w:sz w:val="22"/>
                <w:szCs w:val="22"/>
                <w:lang w:val="es-ES"/>
              </w:rPr>
              <w:t>XIII.9 (</w:t>
            </w:r>
            <w:r w:rsidR="005D4841" w:rsidRPr="00C41118">
              <w:rPr>
                <w:rFonts w:cstheme="minorHAnsi"/>
                <w:b/>
                <w:sz w:val="22"/>
                <w:szCs w:val="22"/>
                <w:lang w:val="es-ES"/>
              </w:rPr>
              <w:t>cuando procede</w:t>
            </w:r>
            <w:r w:rsidRPr="00C41118">
              <w:rPr>
                <w:rFonts w:cstheme="minorHAnsi"/>
                <w:b/>
                <w:sz w:val="22"/>
                <w:szCs w:val="22"/>
                <w:lang w:val="es-ES"/>
              </w:rPr>
              <w:t>)</w:t>
            </w:r>
          </w:p>
        </w:tc>
      </w:tr>
      <w:tr w:rsidR="00D93227" w:rsidRPr="00C41118" w14:paraId="03F0B458" w14:textId="77777777" w:rsidTr="00D547CB">
        <w:tc>
          <w:tcPr>
            <w:tcW w:w="6832" w:type="dxa"/>
          </w:tcPr>
          <w:p w14:paraId="34EB9ED0" w14:textId="77777777" w:rsidR="00D93227" w:rsidRPr="00C41118" w:rsidRDefault="00D93227" w:rsidP="00A03E7B">
            <w:pPr>
              <w:rPr>
                <w:rFonts w:cstheme="minorHAnsi"/>
                <w:sz w:val="22"/>
                <w:szCs w:val="22"/>
                <w:lang w:val="es-ES"/>
              </w:rPr>
            </w:pPr>
          </w:p>
        </w:tc>
        <w:tc>
          <w:tcPr>
            <w:tcW w:w="1668" w:type="dxa"/>
          </w:tcPr>
          <w:p w14:paraId="4E3869D4" w14:textId="438ABB5A" w:rsidR="00D93227" w:rsidRPr="00C41118" w:rsidRDefault="00D93227" w:rsidP="00A03E7B">
            <w:pPr>
              <w:rPr>
                <w:rFonts w:cstheme="minorHAnsi"/>
                <w:b/>
                <w:sz w:val="22"/>
                <w:szCs w:val="22"/>
                <w:lang w:val="es-ES"/>
              </w:rPr>
            </w:pPr>
            <w:r w:rsidRPr="00C41118">
              <w:rPr>
                <w:rFonts w:cstheme="minorHAnsi"/>
                <w:b/>
                <w:sz w:val="22"/>
                <w:szCs w:val="22"/>
                <w:lang w:val="es-ES"/>
              </w:rPr>
              <w:t>XII.</w:t>
            </w:r>
            <w:r w:rsidR="00D41089" w:rsidRPr="00C41118">
              <w:rPr>
                <w:rFonts w:cstheme="minorHAnsi"/>
                <w:b/>
                <w:sz w:val="22"/>
                <w:szCs w:val="22"/>
                <w:lang w:val="es-ES"/>
              </w:rPr>
              <w:t>8</w:t>
            </w:r>
          </w:p>
        </w:tc>
        <w:tc>
          <w:tcPr>
            <w:tcW w:w="5381" w:type="dxa"/>
          </w:tcPr>
          <w:p w14:paraId="6540D9CF" w14:textId="77777777" w:rsidR="00D93227" w:rsidRPr="00C41118" w:rsidRDefault="00D93227" w:rsidP="00A03E7B">
            <w:pPr>
              <w:rPr>
                <w:rFonts w:cstheme="minorHAnsi"/>
                <w:sz w:val="22"/>
                <w:szCs w:val="22"/>
                <w:lang w:val="es-ES"/>
              </w:rPr>
            </w:pPr>
          </w:p>
        </w:tc>
      </w:tr>
      <w:tr w:rsidR="00D93227" w:rsidRPr="00C41118" w14:paraId="410AAE57" w14:textId="77777777" w:rsidTr="00D547CB">
        <w:tc>
          <w:tcPr>
            <w:tcW w:w="6832" w:type="dxa"/>
          </w:tcPr>
          <w:p w14:paraId="444334CA" w14:textId="52B6FE53" w:rsidR="00D93227" w:rsidRPr="00C41118" w:rsidRDefault="00D950D1" w:rsidP="00A03E7B">
            <w:pPr>
              <w:rPr>
                <w:rFonts w:cstheme="minorHAnsi"/>
                <w:sz w:val="22"/>
                <w:szCs w:val="22"/>
                <w:lang w:val="es-ES"/>
              </w:rPr>
            </w:pPr>
            <w:r w:rsidRPr="00C41118">
              <w:rPr>
                <w:rFonts w:cstheme="minorHAnsi"/>
                <w:sz w:val="22"/>
                <w:szCs w:val="22"/>
                <w:lang w:val="es-ES"/>
              </w:rPr>
              <w:t>REAFIRMA la eficacia de la cooperación regional mediante redes y centros para apoyar una mejor aplicación de la Convención y su Plan Estratégico</w:t>
            </w:r>
            <w:r w:rsidR="00D547CB" w:rsidRPr="00C41118">
              <w:rPr>
                <w:rFonts w:cstheme="minorHAnsi"/>
                <w:sz w:val="22"/>
                <w:szCs w:val="22"/>
                <w:lang w:val="es-ES"/>
              </w:rPr>
              <w:t>;</w:t>
            </w:r>
          </w:p>
        </w:tc>
        <w:tc>
          <w:tcPr>
            <w:tcW w:w="1668" w:type="dxa"/>
          </w:tcPr>
          <w:p w14:paraId="614CF249" w14:textId="77777777" w:rsidR="00D93227" w:rsidRPr="00C41118" w:rsidRDefault="00D93227" w:rsidP="00A03E7B">
            <w:pPr>
              <w:rPr>
                <w:rFonts w:cstheme="minorHAnsi"/>
                <w:sz w:val="22"/>
                <w:szCs w:val="22"/>
                <w:lang w:val="es-ES"/>
              </w:rPr>
            </w:pPr>
            <w:r w:rsidRPr="00C41118">
              <w:rPr>
                <w:rFonts w:cstheme="minorHAnsi"/>
                <w:sz w:val="22"/>
                <w:szCs w:val="22"/>
                <w:lang w:val="es-ES"/>
              </w:rPr>
              <w:t>8</w:t>
            </w:r>
          </w:p>
        </w:tc>
        <w:tc>
          <w:tcPr>
            <w:tcW w:w="5381" w:type="dxa"/>
          </w:tcPr>
          <w:p w14:paraId="5FF7D09B" w14:textId="6E6FCE8E" w:rsidR="00D93227" w:rsidRPr="00C41118" w:rsidRDefault="00D93227" w:rsidP="00A03E7B">
            <w:pPr>
              <w:rPr>
                <w:rFonts w:cstheme="minorHAnsi"/>
                <w:sz w:val="22"/>
                <w:szCs w:val="22"/>
                <w:lang w:val="es-ES"/>
              </w:rPr>
            </w:pPr>
            <w:r w:rsidRPr="00C41118">
              <w:rPr>
                <w:rFonts w:cstheme="minorHAnsi"/>
                <w:sz w:val="22"/>
                <w:szCs w:val="22"/>
                <w:lang w:val="es-ES"/>
              </w:rPr>
              <w:t>N/A. Ot</w:t>
            </w:r>
            <w:r w:rsidR="00D41089" w:rsidRPr="00C41118">
              <w:rPr>
                <w:rFonts w:cstheme="minorHAnsi"/>
                <w:sz w:val="22"/>
                <w:szCs w:val="22"/>
                <w:lang w:val="es-ES"/>
              </w:rPr>
              <w:t xml:space="preserve">ro – no hay equivalente en la Res. </w:t>
            </w:r>
            <w:r w:rsidRPr="00C41118">
              <w:rPr>
                <w:rFonts w:cstheme="minorHAnsi"/>
                <w:sz w:val="22"/>
                <w:szCs w:val="22"/>
                <w:lang w:val="es-ES"/>
              </w:rPr>
              <w:t xml:space="preserve">XIII.9 </w:t>
            </w:r>
            <w:r w:rsidR="00D41089" w:rsidRPr="00C41118">
              <w:rPr>
                <w:rFonts w:cstheme="minorHAnsi"/>
                <w:sz w:val="22"/>
                <w:szCs w:val="22"/>
                <w:lang w:val="es-ES"/>
              </w:rPr>
              <w:t>pero tampoco es incoherente</w:t>
            </w:r>
            <w:r w:rsidRPr="00C41118">
              <w:rPr>
                <w:rFonts w:cstheme="minorHAnsi"/>
                <w:sz w:val="22"/>
                <w:szCs w:val="22"/>
                <w:lang w:val="es-ES"/>
              </w:rPr>
              <w:t>.</w:t>
            </w:r>
          </w:p>
        </w:tc>
      </w:tr>
      <w:tr w:rsidR="00D93227" w:rsidRPr="00C41118" w14:paraId="2F4205E8" w14:textId="77777777" w:rsidTr="00D547CB">
        <w:tc>
          <w:tcPr>
            <w:tcW w:w="6832" w:type="dxa"/>
          </w:tcPr>
          <w:p w14:paraId="51CF05E3" w14:textId="29C36093" w:rsidR="00D93227" w:rsidRPr="00C41118" w:rsidRDefault="00D950D1" w:rsidP="00D547CB">
            <w:pPr>
              <w:pStyle w:val="Textoindependiente"/>
              <w:ind w:left="0" w:right="-42" w:firstLine="0"/>
              <w:rPr>
                <w:rFonts w:asciiTheme="minorHAnsi" w:hAnsiTheme="minorHAnsi" w:cstheme="minorHAnsi"/>
                <w:lang w:val="es-ES"/>
              </w:rPr>
            </w:pPr>
            <w:r w:rsidRPr="00C41118">
              <w:rPr>
                <w:rFonts w:asciiTheme="minorHAnsi" w:hAnsiTheme="minorHAnsi" w:cstheme="minorHAnsi"/>
                <w:lang w:val="es-ES"/>
              </w:rPr>
              <w:t>ALIENTA a las Partes Contratantes e INVITA a las organizaciones internacionales y a los acuerdos multilaterales regionales y subregionales a que identifiquen organismos de cuencas fluviales o aguas subterráneas transfronterizas para su posible inclusión entre las iniciativas regionales</w:t>
            </w:r>
          </w:p>
        </w:tc>
        <w:tc>
          <w:tcPr>
            <w:tcW w:w="1668" w:type="dxa"/>
          </w:tcPr>
          <w:p w14:paraId="0E21BDD8" w14:textId="77777777" w:rsidR="00D93227" w:rsidRPr="00C41118" w:rsidRDefault="00D93227" w:rsidP="00A03E7B">
            <w:pPr>
              <w:rPr>
                <w:rFonts w:cstheme="minorHAnsi"/>
                <w:sz w:val="22"/>
                <w:szCs w:val="22"/>
                <w:lang w:val="es-ES"/>
              </w:rPr>
            </w:pPr>
            <w:r w:rsidRPr="00C41118">
              <w:rPr>
                <w:rFonts w:cstheme="minorHAnsi"/>
                <w:sz w:val="22"/>
                <w:szCs w:val="22"/>
                <w:lang w:val="es-ES"/>
              </w:rPr>
              <w:t>23</w:t>
            </w:r>
          </w:p>
        </w:tc>
        <w:tc>
          <w:tcPr>
            <w:tcW w:w="5381" w:type="dxa"/>
          </w:tcPr>
          <w:p w14:paraId="3F7CBBEB" w14:textId="7565A78D" w:rsidR="00D93227" w:rsidRPr="00C41118" w:rsidRDefault="005F0AA9" w:rsidP="00A03E7B">
            <w:pPr>
              <w:rPr>
                <w:rFonts w:cstheme="minorHAnsi"/>
                <w:sz w:val="22"/>
                <w:szCs w:val="22"/>
                <w:lang w:val="es-ES"/>
              </w:rPr>
            </w:pPr>
            <w:r w:rsidRPr="00C41118">
              <w:rPr>
                <w:rFonts w:cstheme="minorHAnsi"/>
                <w:sz w:val="22"/>
                <w:szCs w:val="22"/>
                <w:lang w:val="es-ES"/>
              </w:rPr>
              <w:t xml:space="preserve">Párrafo </w:t>
            </w:r>
            <w:r w:rsidR="00D93227" w:rsidRPr="00C41118">
              <w:rPr>
                <w:rFonts w:cstheme="minorHAnsi"/>
                <w:sz w:val="22"/>
                <w:szCs w:val="22"/>
                <w:lang w:val="es-ES"/>
              </w:rPr>
              <w:t xml:space="preserve">23. </w:t>
            </w:r>
            <w:r w:rsidR="005D4841" w:rsidRPr="00C41118">
              <w:rPr>
                <w:rFonts w:cstheme="minorHAnsi"/>
                <w:sz w:val="22"/>
                <w:szCs w:val="22"/>
                <w:lang w:val="es-ES"/>
              </w:rPr>
              <w:t xml:space="preserve">Obsérvese, no obstante, que la redacción es incoherente con el </w:t>
            </w:r>
            <w:r w:rsidR="00F67823" w:rsidRPr="00C41118">
              <w:rPr>
                <w:rFonts w:cstheme="minorHAnsi"/>
                <w:sz w:val="22"/>
                <w:szCs w:val="22"/>
                <w:lang w:val="es-ES"/>
              </w:rPr>
              <w:t>párrafo</w:t>
            </w:r>
            <w:r w:rsidR="00D93227" w:rsidRPr="00C41118">
              <w:rPr>
                <w:rFonts w:cstheme="minorHAnsi"/>
                <w:sz w:val="22"/>
                <w:szCs w:val="22"/>
                <w:lang w:val="es-ES"/>
              </w:rPr>
              <w:t xml:space="preserve"> 23 (</w:t>
            </w:r>
            <w:r w:rsidR="0066193A" w:rsidRPr="00C41118">
              <w:rPr>
                <w:rFonts w:cstheme="minorHAnsi"/>
                <w:sz w:val="22"/>
                <w:szCs w:val="22"/>
                <w:lang w:val="es-ES"/>
              </w:rPr>
              <w:t>“alienta a las Partes Contratantes, según proceda…”).</w:t>
            </w:r>
          </w:p>
        </w:tc>
      </w:tr>
      <w:tr w:rsidR="00D93227" w:rsidRPr="00C41118" w14:paraId="5BCEF537" w14:textId="77777777" w:rsidTr="00D547CB">
        <w:tc>
          <w:tcPr>
            <w:tcW w:w="6832" w:type="dxa"/>
          </w:tcPr>
          <w:p w14:paraId="6EADABE3" w14:textId="77777777" w:rsidR="00D93227" w:rsidRPr="00C41118" w:rsidRDefault="00D93227" w:rsidP="00A03E7B">
            <w:pPr>
              <w:rPr>
                <w:rFonts w:cstheme="minorHAnsi"/>
                <w:sz w:val="22"/>
                <w:szCs w:val="22"/>
                <w:lang w:val="es-ES"/>
              </w:rPr>
            </w:pPr>
          </w:p>
        </w:tc>
        <w:tc>
          <w:tcPr>
            <w:tcW w:w="1668" w:type="dxa"/>
          </w:tcPr>
          <w:p w14:paraId="17A81057" w14:textId="77777777" w:rsidR="00D93227" w:rsidRPr="00C41118" w:rsidRDefault="00D93227" w:rsidP="00A03E7B">
            <w:pPr>
              <w:rPr>
                <w:rFonts w:cstheme="minorHAnsi"/>
                <w:b/>
                <w:sz w:val="22"/>
                <w:szCs w:val="22"/>
                <w:lang w:val="es-ES"/>
              </w:rPr>
            </w:pPr>
            <w:r w:rsidRPr="00C41118">
              <w:rPr>
                <w:rFonts w:cstheme="minorHAnsi"/>
                <w:b/>
                <w:sz w:val="22"/>
                <w:szCs w:val="22"/>
                <w:lang w:val="es-ES"/>
              </w:rPr>
              <w:t>XI.5</w:t>
            </w:r>
          </w:p>
        </w:tc>
        <w:tc>
          <w:tcPr>
            <w:tcW w:w="5381" w:type="dxa"/>
          </w:tcPr>
          <w:p w14:paraId="25878A3C" w14:textId="77777777" w:rsidR="00D93227" w:rsidRPr="00C41118" w:rsidRDefault="00D93227" w:rsidP="00A03E7B">
            <w:pPr>
              <w:rPr>
                <w:rFonts w:cstheme="minorHAnsi"/>
                <w:sz w:val="22"/>
                <w:szCs w:val="22"/>
                <w:lang w:val="es-ES"/>
              </w:rPr>
            </w:pPr>
          </w:p>
        </w:tc>
      </w:tr>
      <w:tr w:rsidR="00D93227" w:rsidRPr="00C41118" w14:paraId="218D0F01" w14:textId="77777777" w:rsidTr="00D547CB">
        <w:tc>
          <w:tcPr>
            <w:tcW w:w="6832" w:type="dxa"/>
          </w:tcPr>
          <w:p w14:paraId="2DA21B85" w14:textId="037CB20B" w:rsidR="00D93227" w:rsidRPr="00C41118" w:rsidRDefault="00F4159C" w:rsidP="00A03E7B">
            <w:pPr>
              <w:rPr>
                <w:rFonts w:cstheme="minorHAnsi"/>
                <w:sz w:val="22"/>
                <w:szCs w:val="22"/>
                <w:lang w:val="es-ES"/>
              </w:rPr>
            </w:pPr>
            <w:r w:rsidRPr="00C41118">
              <w:rPr>
                <w:rFonts w:cstheme="minorHAnsi"/>
                <w:sz w:val="22"/>
                <w:szCs w:val="22"/>
                <w:lang w:val="es-ES"/>
              </w:rPr>
              <w:t>REAFIRMA la utilidad de la cooperación en el plano regional mediante redes y centros de capacitación y creación de capacidad para prestar apoyo eficaz a fin de mejorar la aplicación de los objetivos y enfoques de la Convención</w:t>
            </w:r>
            <w:r w:rsidR="00D93227" w:rsidRPr="00C41118">
              <w:rPr>
                <w:rFonts w:cstheme="minorHAnsi"/>
                <w:sz w:val="22"/>
                <w:szCs w:val="22"/>
                <w:lang w:val="es-ES"/>
              </w:rPr>
              <w:t>;</w:t>
            </w:r>
          </w:p>
        </w:tc>
        <w:tc>
          <w:tcPr>
            <w:tcW w:w="1668" w:type="dxa"/>
          </w:tcPr>
          <w:p w14:paraId="3F067D4E" w14:textId="77777777" w:rsidR="00D93227" w:rsidRPr="00C41118" w:rsidRDefault="00D93227" w:rsidP="00A03E7B">
            <w:pPr>
              <w:rPr>
                <w:rFonts w:cstheme="minorHAnsi"/>
                <w:sz w:val="22"/>
                <w:szCs w:val="22"/>
                <w:lang w:val="es-ES"/>
              </w:rPr>
            </w:pPr>
            <w:r w:rsidRPr="00C41118">
              <w:rPr>
                <w:rFonts w:cstheme="minorHAnsi"/>
                <w:sz w:val="22"/>
                <w:szCs w:val="22"/>
                <w:lang w:val="es-ES"/>
              </w:rPr>
              <w:t>7</w:t>
            </w:r>
          </w:p>
        </w:tc>
        <w:tc>
          <w:tcPr>
            <w:tcW w:w="5381" w:type="dxa"/>
          </w:tcPr>
          <w:p w14:paraId="7701F7D1" w14:textId="77777777" w:rsidR="00D93227" w:rsidRPr="00C41118" w:rsidRDefault="00D93227" w:rsidP="00A03E7B">
            <w:pPr>
              <w:rPr>
                <w:rFonts w:cstheme="minorHAnsi"/>
                <w:sz w:val="22"/>
                <w:szCs w:val="22"/>
                <w:lang w:val="es-ES"/>
              </w:rPr>
            </w:pPr>
            <w:r w:rsidRPr="00C41118">
              <w:rPr>
                <w:rFonts w:cstheme="minorHAnsi"/>
                <w:sz w:val="22"/>
                <w:szCs w:val="22"/>
                <w:lang w:val="es-ES"/>
              </w:rPr>
              <w:t>N/A.</w:t>
            </w:r>
          </w:p>
        </w:tc>
      </w:tr>
      <w:tr w:rsidR="008931A9" w:rsidRPr="00C41118" w14:paraId="57AB057C" w14:textId="77777777" w:rsidTr="00374C75">
        <w:tc>
          <w:tcPr>
            <w:tcW w:w="6832" w:type="dxa"/>
          </w:tcPr>
          <w:p w14:paraId="034FA3A5" w14:textId="77777777" w:rsidR="008931A9" w:rsidRPr="00C41118" w:rsidRDefault="008931A9" w:rsidP="00374C75">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ALIENTA a las Partes Contratantes, las organizaciones internacionales, los organismos internacionales y las organizaciones regionales y subregionales que </w:t>
            </w:r>
            <w:proofErr w:type="spellStart"/>
            <w:r w:rsidRPr="00C41118">
              <w:rPr>
                <w:rFonts w:asciiTheme="minorHAnsi" w:hAnsiTheme="minorHAnsi" w:cstheme="minorHAnsi"/>
                <w:sz w:val="22"/>
                <w:szCs w:val="22"/>
                <w:lang w:val="es-ES"/>
              </w:rPr>
              <w:t>señalen</w:t>
            </w:r>
            <w:proofErr w:type="spellEnd"/>
            <w:r w:rsidRPr="00C41118">
              <w:rPr>
                <w:rFonts w:asciiTheme="minorHAnsi" w:hAnsiTheme="minorHAnsi" w:cstheme="minorHAnsi"/>
                <w:sz w:val="22"/>
                <w:szCs w:val="22"/>
                <w:lang w:val="es-ES"/>
              </w:rPr>
              <w:t xml:space="preserve"> para su posible </w:t>
            </w:r>
            <w:proofErr w:type="spellStart"/>
            <w:r w:rsidRPr="00C41118">
              <w:rPr>
                <w:rFonts w:asciiTheme="minorHAnsi" w:hAnsiTheme="minorHAnsi" w:cstheme="minorHAnsi"/>
                <w:sz w:val="22"/>
                <w:szCs w:val="22"/>
                <w:lang w:val="es-ES"/>
              </w:rPr>
              <w:t>inclusión</w:t>
            </w:r>
            <w:proofErr w:type="spellEnd"/>
            <w:r w:rsidRPr="00C41118">
              <w:rPr>
                <w:rFonts w:asciiTheme="minorHAnsi" w:hAnsiTheme="minorHAnsi" w:cstheme="minorHAnsi"/>
                <w:sz w:val="22"/>
                <w:szCs w:val="22"/>
                <w:lang w:val="es-ES"/>
              </w:rPr>
              <w:t xml:space="preserve"> entre las Iniciativas Regionales cuencas </w:t>
            </w:r>
            <w:proofErr w:type="spellStart"/>
            <w:r w:rsidRPr="00C41118">
              <w:rPr>
                <w:rFonts w:asciiTheme="minorHAnsi" w:hAnsiTheme="minorHAnsi" w:cstheme="minorHAnsi"/>
                <w:sz w:val="22"/>
                <w:szCs w:val="22"/>
                <w:lang w:val="es-ES"/>
              </w:rPr>
              <w:t>hidrográficas</w:t>
            </w:r>
            <w:proofErr w:type="spellEnd"/>
            <w:r w:rsidRPr="00C41118">
              <w:rPr>
                <w:rFonts w:asciiTheme="minorHAnsi" w:hAnsiTheme="minorHAnsi" w:cstheme="minorHAnsi"/>
                <w:sz w:val="22"/>
                <w:szCs w:val="22"/>
                <w:lang w:val="es-ES"/>
              </w:rPr>
              <w:t xml:space="preserve"> particulares de importancia mundial, como la cuenca del Amazonas;</w:t>
            </w:r>
          </w:p>
        </w:tc>
        <w:tc>
          <w:tcPr>
            <w:tcW w:w="1668" w:type="dxa"/>
          </w:tcPr>
          <w:p w14:paraId="214599EF" w14:textId="77777777" w:rsidR="008931A9" w:rsidRPr="00C41118" w:rsidRDefault="008931A9" w:rsidP="00374C75">
            <w:pPr>
              <w:rPr>
                <w:rFonts w:cstheme="minorHAnsi"/>
                <w:sz w:val="22"/>
                <w:szCs w:val="22"/>
                <w:lang w:val="es-ES"/>
              </w:rPr>
            </w:pPr>
            <w:r w:rsidRPr="00C41118">
              <w:rPr>
                <w:rFonts w:cstheme="minorHAnsi"/>
                <w:sz w:val="22"/>
                <w:szCs w:val="22"/>
                <w:lang w:val="es-ES"/>
              </w:rPr>
              <w:t>25</w:t>
            </w:r>
          </w:p>
        </w:tc>
        <w:tc>
          <w:tcPr>
            <w:tcW w:w="5381" w:type="dxa"/>
          </w:tcPr>
          <w:p w14:paraId="062F17A7" w14:textId="77777777" w:rsidR="008931A9" w:rsidRPr="00C41118" w:rsidRDefault="008931A9" w:rsidP="00374C75">
            <w:pPr>
              <w:rPr>
                <w:rFonts w:cstheme="minorHAnsi"/>
                <w:sz w:val="22"/>
                <w:szCs w:val="22"/>
                <w:lang w:val="es-ES"/>
              </w:rPr>
            </w:pPr>
            <w:r w:rsidRPr="00C41118">
              <w:rPr>
                <w:rFonts w:cstheme="minorHAnsi"/>
                <w:sz w:val="22"/>
                <w:szCs w:val="22"/>
                <w:lang w:val="es-ES"/>
              </w:rPr>
              <w:t>Párrafo 23. Obsérvese, no obstante, que la redacción es incoherente con el párrafo 23 (“alienta a las Partes Contratantes, según proceda…”)</w:t>
            </w:r>
            <w:r w:rsidRPr="00C41118">
              <w:rPr>
                <w:rFonts w:cstheme="minorHAnsi"/>
                <w:color w:val="FF0000"/>
                <w:sz w:val="22"/>
                <w:szCs w:val="22"/>
                <w:lang w:val="es-ES"/>
              </w:rPr>
              <w:t>.</w:t>
            </w:r>
          </w:p>
        </w:tc>
      </w:tr>
      <w:tr w:rsidR="00D93227" w:rsidRPr="00C41118" w14:paraId="371955DD" w14:textId="77777777" w:rsidTr="00D547CB">
        <w:tc>
          <w:tcPr>
            <w:tcW w:w="6832" w:type="dxa"/>
          </w:tcPr>
          <w:p w14:paraId="3B85596D" w14:textId="77777777" w:rsidR="00D93227" w:rsidRPr="00C41118" w:rsidRDefault="00D93227" w:rsidP="00A03E7B">
            <w:pPr>
              <w:rPr>
                <w:rFonts w:cstheme="minorHAnsi"/>
                <w:sz w:val="22"/>
                <w:szCs w:val="22"/>
                <w:lang w:val="es-ES"/>
              </w:rPr>
            </w:pPr>
            <w:proofErr w:type="spellStart"/>
            <w:r w:rsidRPr="00C41118">
              <w:rPr>
                <w:rFonts w:cstheme="minorHAnsi"/>
                <w:b/>
                <w:sz w:val="22"/>
                <w:szCs w:val="22"/>
                <w:lang w:val="es-ES"/>
              </w:rPr>
              <w:t>Governance</w:t>
            </w:r>
            <w:proofErr w:type="spellEnd"/>
            <w:r w:rsidRPr="00C41118">
              <w:rPr>
                <w:rFonts w:cstheme="minorHAnsi"/>
                <w:b/>
                <w:sz w:val="22"/>
                <w:szCs w:val="22"/>
                <w:lang w:val="es-ES"/>
              </w:rPr>
              <w:t xml:space="preserve"> </w:t>
            </w:r>
          </w:p>
        </w:tc>
        <w:tc>
          <w:tcPr>
            <w:tcW w:w="1668" w:type="dxa"/>
          </w:tcPr>
          <w:p w14:paraId="05C4900E" w14:textId="77777777" w:rsidR="00D93227" w:rsidRPr="00C41118" w:rsidRDefault="00D93227" w:rsidP="00A03E7B">
            <w:pPr>
              <w:rPr>
                <w:rFonts w:cstheme="minorHAnsi"/>
                <w:sz w:val="22"/>
                <w:szCs w:val="22"/>
                <w:lang w:val="es-ES"/>
              </w:rPr>
            </w:pPr>
          </w:p>
        </w:tc>
        <w:tc>
          <w:tcPr>
            <w:tcW w:w="5381" w:type="dxa"/>
          </w:tcPr>
          <w:p w14:paraId="60D71A50" w14:textId="77777777" w:rsidR="00D93227" w:rsidRPr="00C41118" w:rsidRDefault="00D93227" w:rsidP="00A03E7B">
            <w:pPr>
              <w:rPr>
                <w:rFonts w:cstheme="minorHAnsi"/>
                <w:sz w:val="22"/>
                <w:szCs w:val="22"/>
                <w:lang w:val="es-ES"/>
              </w:rPr>
            </w:pPr>
          </w:p>
        </w:tc>
      </w:tr>
      <w:tr w:rsidR="00D93227" w:rsidRPr="00C41118" w14:paraId="7B5F4F1F" w14:textId="77777777" w:rsidTr="00D547CB">
        <w:tc>
          <w:tcPr>
            <w:tcW w:w="6832" w:type="dxa"/>
          </w:tcPr>
          <w:p w14:paraId="61FFE137" w14:textId="77777777" w:rsidR="00D93227" w:rsidRPr="00C41118" w:rsidRDefault="00D93227" w:rsidP="00A03E7B">
            <w:pPr>
              <w:rPr>
                <w:rFonts w:cstheme="minorHAnsi"/>
                <w:sz w:val="22"/>
                <w:szCs w:val="22"/>
                <w:lang w:val="es-ES"/>
              </w:rPr>
            </w:pPr>
          </w:p>
        </w:tc>
        <w:tc>
          <w:tcPr>
            <w:tcW w:w="1668" w:type="dxa"/>
          </w:tcPr>
          <w:p w14:paraId="306FE455" w14:textId="317B59A9" w:rsidR="00D93227" w:rsidRPr="00C41118" w:rsidRDefault="00D93227" w:rsidP="00A03E7B">
            <w:pPr>
              <w:rPr>
                <w:rFonts w:cstheme="minorHAnsi"/>
                <w:b/>
                <w:sz w:val="22"/>
                <w:szCs w:val="22"/>
                <w:lang w:val="es-ES"/>
              </w:rPr>
            </w:pPr>
            <w:r w:rsidRPr="00C41118">
              <w:rPr>
                <w:rFonts w:cstheme="minorHAnsi"/>
                <w:b/>
                <w:sz w:val="22"/>
                <w:szCs w:val="22"/>
                <w:lang w:val="es-ES"/>
              </w:rPr>
              <w:t>XII.</w:t>
            </w:r>
            <w:r w:rsidR="00D42363" w:rsidRPr="00C41118">
              <w:rPr>
                <w:rFonts w:cstheme="minorHAnsi"/>
                <w:b/>
                <w:sz w:val="22"/>
                <w:szCs w:val="22"/>
                <w:lang w:val="es-ES"/>
              </w:rPr>
              <w:t>8</w:t>
            </w:r>
          </w:p>
        </w:tc>
        <w:tc>
          <w:tcPr>
            <w:tcW w:w="5381" w:type="dxa"/>
          </w:tcPr>
          <w:p w14:paraId="4F975331" w14:textId="77777777" w:rsidR="00D93227" w:rsidRPr="00C41118" w:rsidRDefault="00D93227" w:rsidP="00A03E7B">
            <w:pPr>
              <w:rPr>
                <w:rFonts w:cstheme="minorHAnsi"/>
                <w:sz w:val="22"/>
                <w:szCs w:val="22"/>
                <w:lang w:val="es-ES"/>
              </w:rPr>
            </w:pPr>
          </w:p>
        </w:tc>
      </w:tr>
      <w:tr w:rsidR="00D93227" w:rsidRPr="00C41118" w14:paraId="20D13A9E" w14:textId="77777777" w:rsidTr="00D547CB">
        <w:tc>
          <w:tcPr>
            <w:tcW w:w="6832" w:type="dxa"/>
          </w:tcPr>
          <w:p w14:paraId="126B4DAD" w14:textId="7516E721" w:rsidR="00D93227" w:rsidRPr="00C41118" w:rsidRDefault="00D950D1" w:rsidP="00A03E7B">
            <w:pPr>
              <w:pStyle w:val="Textoindependiente"/>
              <w:spacing w:line="239" w:lineRule="auto"/>
              <w:ind w:left="0" w:right="-42" w:firstLine="0"/>
              <w:rPr>
                <w:rFonts w:asciiTheme="minorHAnsi" w:hAnsiTheme="minorHAnsi" w:cstheme="minorHAnsi"/>
                <w:lang w:val="es-ES"/>
              </w:rPr>
            </w:pPr>
            <w:r w:rsidRPr="00C41118">
              <w:rPr>
                <w:rFonts w:asciiTheme="minorHAnsi" w:hAnsiTheme="minorHAnsi" w:cstheme="minorHAnsi"/>
                <w:lang w:val="es-ES"/>
              </w:rPr>
              <w:lastRenderedPageBreak/>
              <w:t>DESTACA la importancia de que las iniciativas regionales establezcan estructuras de gobernanza y de financiación que sean transparentes y responsables y permitan e incentiven la participación y representación de todas las partes pertinentes de la región, incluidos los organismos gubernamentales y las organizaciones no gubernamentales</w:t>
            </w:r>
            <w:r w:rsidR="00D93227" w:rsidRPr="00C41118">
              <w:rPr>
                <w:rFonts w:asciiTheme="minorHAnsi" w:hAnsiTheme="minorHAnsi" w:cstheme="minorHAnsi"/>
                <w:lang w:val="es-ES"/>
              </w:rPr>
              <w:t>;</w:t>
            </w:r>
          </w:p>
        </w:tc>
        <w:tc>
          <w:tcPr>
            <w:tcW w:w="1668" w:type="dxa"/>
          </w:tcPr>
          <w:p w14:paraId="398FB19A" w14:textId="77777777" w:rsidR="00D93227" w:rsidRPr="00C41118" w:rsidRDefault="00D93227" w:rsidP="00A03E7B">
            <w:pPr>
              <w:rPr>
                <w:rFonts w:cstheme="minorHAnsi"/>
                <w:sz w:val="22"/>
                <w:szCs w:val="22"/>
                <w:lang w:val="es-ES"/>
              </w:rPr>
            </w:pPr>
            <w:r w:rsidRPr="00C41118">
              <w:rPr>
                <w:rFonts w:cstheme="minorHAnsi"/>
                <w:sz w:val="22"/>
                <w:szCs w:val="22"/>
                <w:lang w:val="es-ES"/>
              </w:rPr>
              <w:t>13</w:t>
            </w:r>
          </w:p>
        </w:tc>
        <w:tc>
          <w:tcPr>
            <w:tcW w:w="5381" w:type="dxa"/>
          </w:tcPr>
          <w:p w14:paraId="589D2CEC" w14:textId="586B88A0" w:rsidR="00D93227" w:rsidRPr="00C41118" w:rsidRDefault="005D4841" w:rsidP="00A03E7B">
            <w:pPr>
              <w:rPr>
                <w:rFonts w:cstheme="minorHAnsi"/>
                <w:sz w:val="22"/>
                <w:szCs w:val="22"/>
                <w:lang w:val="es-ES"/>
              </w:rPr>
            </w:pPr>
            <w:r w:rsidRPr="00C41118">
              <w:rPr>
                <w:rFonts w:cstheme="minorHAnsi"/>
                <w:sz w:val="22"/>
                <w:szCs w:val="22"/>
                <w:lang w:val="es-ES"/>
              </w:rPr>
              <w:t>Coherente en general con los párrafos 8</w:t>
            </w:r>
            <w:r w:rsidR="00D93227" w:rsidRPr="00C41118">
              <w:rPr>
                <w:rFonts w:cstheme="minorHAnsi"/>
                <w:sz w:val="22"/>
                <w:szCs w:val="22"/>
                <w:lang w:val="es-ES"/>
              </w:rPr>
              <w:t xml:space="preserve"> c, d, f</w:t>
            </w:r>
            <w:r w:rsidRPr="00C41118">
              <w:rPr>
                <w:rFonts w:cstheme="minorHAnsi"/>
                <w:sz w:val="22"/>
                <w:szCs w:val="22"/>
                <w:lang w:val="es-ES"/>
              </w:rPr>
              <w:t xml:space="preserve"> y</w:t>
            </w:r>
            <w:r w:rsidR="00D93227" w:rsidRPr="00C41118">
              <w:rPr>
                <w:rFonts w:cstheme="minorHAnsi"/>
                <w:sz w:val="22"/>
                <w:szCs w:val="22"/>
                <w:lang w:val="es-ES"/>
              </w:rPr>
              <w:t xml:space="preserve"> 23 </w:t>
            </w:r>
            <w:r w:rsidR="00F67823" w:rsidRPr="00C41118">
              <w:rPr>
                <w:rFonts w:cstheme="minorHAnsi"/>
                <w:sz w:val="22"/>
                <w:szCs w:val="22"/>
                <w:lang w:val="es-ES"/>
              </w:rPr>
              <w:t>de la Res. X</w:t>
            </w:r>
            <w:r w:rsidR="00D93227" w:rsidRPr="00C41118">
              <w:rPr>
                <w:rFonts w:cstheme="minorHAnsi"/>
                <w:sz w:val="22"/>
                <w:szCs w:val="22"/>
                <w:lang w:val="es-ES"/>
              </w:rPr>
              <w:t>III.9 (a</w:t>
            </w:r>
            <w:r w:rsidRPr="00C41118">
              <w:rPr>
                <w:rFonts w:cstheme="minorHAnsi"/>
                <w:sz w:val="22"/>
                <w:szCs w:val="22"/>
                <w:lang w:val="es-ES"/>
              </w:rPr>
              <w:t>unque no idéntico</w:t>
            </w:r>
            <w:r w:rsidR="00D93227" w:rsidRPr="00C41118">
              <w:rPr>
                <w:rFonts w:cstheme="minorHAnsi"/>
                <w:sz w:val="22"/>
                <w:szCs w:val="22"/>
                <w:lang w:val="es-ES"/>
              </w:rPr>
              <w:t>).</w:t>
            </w:r>
          </w:p>
        </w:tc>
      </w:tr>
      <w:tr w:rsidR="00D93227" w:rsidRPr="00C41118" w14:paraId="09CEA366" w14:textId="77777777" w:rsidTr="00D547CB">
        <w:tc>
          <w:tcPr>
            <w:tcW w:w="6832" w:type="dxa"/>
          </w:tcPr>
          <w:p w14:paraId="15C293EC" w14:textId="77777777" w:rsidR="00D93227" w:rsidRPr="00C41118" w:rsidRDefault="00D93227" w:rsidP="00A03E7B">
            <w:pPr>
              <w:rPr>
                <w:rFonts w:cstheme="minorHAnsi"/>
                <w:sz w:val="22"/>
                <w:szCs w:val="22"/>
                <w:lang w:val="es-ES"/>
              </w:rPr>
            </w:pPr>
          </w:p>
        </w:tc>
        <w:tc>
          <w:tcPr>
            <w:tcW w:w="1668" w:type="dxa"/>
          </w:tcPr>
          <w:p w14:paraId="64B17403" w14:textId="77777777" w:rsidR="00D93227" w:rsidRPr="00C41118" w:rsidRDefault="00D93227" w:rsidP="00A03E7B">
            <w:pPr>
              <w:rPr>
                <w:rFonts w:cstheme="minorHAnsi"/>
                <w:b/>
                <w:sz w:val="22"/>
                <w:szCs w:val="22"/>
                <w:lang w:val="es-ES"/>
              </w:rPr>
            </w:pPr>
            <w:r w:rsidRPr="00C41118">
              <w:rPr>
                <w:rFonts w:cstheme="minorHAnsi"/>
                <w:b/>
                <w:sz w:val="22"/>
                <w:szCs w:val="22"/>
                <w:lang w:val="es-ES"/>
              </w:rPr>
              <w:t>XI.5</w:t>
            </w:r>
          </w:p>
        </w:tc>
        <w:tc>
          <w:tcPr>
            <w:tcW w:w="5381" w:type="dxa"/>
          </w:tcPr>
          <w:p w14:paraId="06BC8889" w14:textId="77777777" w:rsidR="00D93227" w:rsidRPr="00C41118" w:rsidRDefault="00D93227" w:rsidP="00A03E7B">
            <w:pPr>
              <w:rPr>
                <w:rFonts w:cstheme="minorHAnsi"/>
                <w:sz w:val="22"/>
                <w:szCs w:val="22"/>
                <w:lang w:val="es-ES"/>
              </w:rPr>
            </w:pPr>
          </w:p>
        </w:tc>
      </w:tr>
      <w:tr w:rsidR="00D93227" w:rsidRPr="00C41118" w14:paraId="362F9FF5" w14:textId="77777777" w:rsidTr="00D547CB">
        <w:tc>
          <w:tcPr>
            <w:tcW w:w="6832" w:type="dxa"/>
          </w:tcPr>
          <w:p w14:paraId="575F394C" w14:textId="4499CF00" w:rsidR="00D93227" w:rsidRPr="00C41118" w:rsidRDefault="00F4159C" w:rsidP="00A03E7B">
            <w:pPr>
              <w:rPr>
                <w:rFonts w:cstheme="minorHAnsi"/>
                <w:sz w:val="22"/>
                <w:szCs w:val="22"/>
                <w:lang w:val="es-ES"/>
              </w:rPr>
            </w:pPr>
            <w:r w:rsidRPr="00C41118">
              <w:rPr>
                <w:rFonts w:cstheme="minorHAnsi"/>
                <w:sz w:val="22"/>
                <w:szCs w:val="22"/>
                <w:lang w:val="es-ES"/>
              </w:rPr>
              <w:t>DESTACA la importancia de que las Iniciativas Regionales establezcan sus estructuras operativas de gobierno de una manera transparente, indicando por escrito las correspondientes funciones y responsabilidades, garanticen que los organismos gubernamentales, los centros de investigación, las ONG y otros asociados pertinentes estén adecuadamente representados en esas estructuras, y que informen al respecto a la Secretaría</w:t>
            </w:r>
            <w:r w:rsidR="00D93227" w:rsidRPr="00C41118">
              <w:rPr>
                <w:rFonts w:cstheme="minorHAnsi"/>
                <w:sz w:val="22"/>
                <w:szCs w:val="22"/>
                <w:lang w:val="es-ES"/>
              </w:rPr>
              <w:t>;</w:t>
            </w:r>
          </w:p>
        </w:tc>
        <w:tc>
          <w:tcPr>
            <w:tcW w:w="1668" w:type="dxa"/>
          </w:tcPr>
          <w:p w14:paraId="7B26101E" w14:textId="77777777" w:rsidR="00D93227" w:rsidRPr="00C41118" w:rsidRDefault="00D93227" w:rsidP="00A03E7B">
            <w:pPr>
              <w:rPr>
                <w:rFonts w:cstheme="minorHAnsi"/>
                <w:sz w:val="22"/>
                <w:szCs w:val="22"/>
                <w:lang w:val="es-ES"/>
              </w:rPr>
            </w:pPr>
            <w:r w:rsidRPr="00C41118">
              <w:rPr>
                <w:rFonts w:cstheme="minorHAnsi"/>
                <w:sz w:val="22"/>
                <w:szCs w:val="22"/>
                <w:lang w:val="es-ES"/>
              </w:rPr>
              <w:t>23</w:t>
            </w:r>
          </w:p>
        </w:tc>
        <w:tc>
          <w:tcPr>
            <w:tcW w:w="5381" w:type="dxa"/>
          </w:tcPr>
          <w:p w14:paraId="7E45443C" w14:textId="663DB416" w:rsidR="00D93227" w:rsidRPr="00C41118" w:rsidRDefault="00D42363" w:rsidP="00A03E7B">
            <w:pPr>
              <w:rPr>
                <w:rFonts w:eastAsia="Calibri" w:cstheme="minorHAnsi"/>
                <w:sz w:val="22"/>
                <w:szCs w:val="22"/>
                <w:lang w:val="es-ES"/>
              </w:rPr>
            </w:pPr>
            <w:r w:rsidRPr="00C41118">
              <w:rPr>
                <w:rFonts w:eastAsia="Calibri" w:cstheme="minorHAnsi"/>
                <w:sz w:val="22"/>
                <w:szCs w:val="22"/>
                <w:lang w:val="es-ES"/>
              </w:rPr>
              <w:t>La p</w:t>
            </w:r>
            <w:r w:rsidR="005D4841" w:rsidRPr="00C41118">
              <w:rPr>
                <w:rFonts w:eastAsia="Calibri" w:cstheme="minorHAnsi"/>
                <w:sz w:val="22"/>
                <w:szCs w:val="22"/>
                <w:lang w:val="es-ES"/>
              </w:rPr>
              <w:t xml:space="preserve">rimera frase </w:t>
            </w:r>
            <w:r w:rsidRPr="00C41118">
              <w:rPr>
                <w:rFonts w:eastAsia="Calibri" w:cstheme="minorHAnsi"/>
                <w:sz w:val="22"/>
                <w:szCs w:val="22"/>
                <w:lang w:val="es-ES"/>
              </w:rPr>
              <w:t xml:space="preserve">es </w:t>
            </w:r>
            <w:r w:rsidR="005D4841" w:rsidRPr="00C41118">
              <w:rPr>
                <w:rFonts w:eastAsia="Calibri" w:cstheme="minorHAnsi"/>
                <w:sz w:val="22"/>
                <w:szCs w:val="22"/>
                <w:lang w:val="es-ES"/>
              </w:rPr>
              <w:t xml:space="preserve">coherente en general con los párrafos </w:t>
            </w:r>
            <w:r w:rsidR="00D93227" w:rsidRPr="00C41118">
              <w:rPr>
                <w:rFonts w:eastAsia="Calibri" w:cstheme="minorHAnsi"/>
                <w:sz w:val="22"/>
                <w:szCs w:val="22"/>
                <w:lang w:val="es-ES"/>
              </w:rPr>
              <w:t>8 c</w:t>
            </w:r>
            <w:r w:rsidR="005D4841" w:rsidRPr="00C41118">
              <w:rPr>
                <w:rFonts w:eastAsia="Calibri" w:cstheme="minorHAnsi"/>
                <w:sz w:val="22"/>
                <w:szCs w:val="22"/>
                <w:lang w:val="es-ES"/>
              </w:rPr>
              <w:t xml:space="preserve"> y d</w:t>
            </w:r>
            <w:r w:rsidR="00D93227" w:rsidRPr="00C41118">
              <w:rPr>
                <w:rFonts w:eastAsia="Calibri" w:cstheme="minorHAnsi"/>
                <w:sz w:val="22"/>
                <w:szCs w:val="22"/>
                <w:lang w:val="es-ES"/>
              </w:rPr>
              <w:t xml:space="preserve"> </w:t>
            </w:r>
            <w:r w:rsidR="00F67823" w:rsidRPr="00C41118">
              <w:rPr>
                <w:rFonts w:eastAsia="Calibri" w:cstheme="minorHAnsi"/>
                <w:sz w:val="22"/>
                <w:szCs w:val="22"/>
                <w:lang w:val="es-ES"/>
              </w:rPr>
              <w:t>de la Res. X</w:t>
            </w:r>
            <w:r w:rsidR="00D93227" w:rsidRPr="00C41118">
              <w:rPr>
                <w:rFonts w:eastAsia="Calibri" w:cstheme="minorHAnsi"/>
                <w:sz w:val="22"/>
                <w:szCs w:val="22"/>
                <w:lang w:val="es-ES"/>
              </w:rPr>
              <w:t>III.9.</w:t>
            </w:r>
          </w:p>
          <w:p w14:paraId="42579D05" w14:textId="0C405682" w:rsidR="00D93227" w:rsidRPr="00C41118" w:rsidRDefault="00B849FE" w:rsidP="00A03E7B">
            <w:pPr>
              <w:rPr>
                <w:rFonts w:cstheme="minorHAnsi"/>
                <w:sz w:val="22"/>
                <w:szCs w:val="22"/>
                <w:lang w:val="es-ES"/>
              </w:rPr>
            </w:pPr>
            <w:r w:rsidRPr="00C41118">
              <w:rPr>
                <w:rFonts w:eastAsia="Calibri" w:cstheme="minorHAnsi"/>
                <w:sz w:val="22"/>
                <w:szCs w:val="22"/>
                <w:lang w:val="es-ES"/>
              </w:rPr>
              <w:t>La s</w:t>
            </w:r>
            <w:r w:rsidR="005D4841" w:rsidRPr="00C41118">
              <w:rPr>
                <w:rFonts w:eastAsia="Calibri" w:cstheme="minorHAnsi"/>
                <w:sz w:val="22"/>
                <w:szCs w:val="22"/>
                <w:lang w:val="es-ES"/>
              </w:rPr>
              <w:t xml:space="preserve">egunda frase </w:t>
            </w:r>
            <w:r w:rsidRPr="00C41118">
              <w:rPr>
                <w:rFonts w:eastAsia="Calibri" w:cstheme="minorHAnsi"/>
                <w:sz w:val="22"/>
                <w:szCs w:val="22"/>
                <w:lang w:val="es-ES"/>
              </w:rPr>
              <w:t xml:space="preserve">es </w:t>
            </w:r>
            <w:r w:rsidR="005D4841" w:rsidRPr="00C41118">
              <w:rPr>
                <w:rFonts w:eastAsia="Calibri" w:cstheme="minorHAnsi"/>
                <w:sz w:val="22"/>
                <w:szCs w:val="22"/>
                <w:lang w:val="es-ES"/>
              </w:rPr>
              <w:t>análoga</w:t>
            </w:r>
            <w:r w:rsidR="00626B10" w:rsidRPr="00C41118">
              <w:rPr>
                <w:rFonts w:eastAsia="Calibri" w:cstheme="minorHAnsi"/>
                <w:sz w:val="22"/>
                <w:szCs w:val="22"/>
                <w:lang w:val="es-ES"/>
              </w:rPr>
              <w:t xml:space="preserve"> al párrafo </w:t>
            </w:r>
            <w:r w:rsidR="00D93227" w:rsidRPr="00C41118">
              <w:rPr>
                <w:rFonts w:eastAsia="Calibri" w:cstheme="minorHAnsi"/>
                <w:sz w:val="22"/>
                <w:szCs w:val="22"/>
                <w:lang w:val="es-ES"/>
              </w:rPr>
              <w:t xml:space="preserve">23 </w:t>
            </w:r>
            <w:r w:rsidR="00F67823" w:rsidRPr="00C41118">
              <w:rPr>
                <w:rFonts w:eastAsia="Calibri" w:cstheme="minorHAnsi"/>
                <w:sz w:val="22"/>
                <w:szCs w:val="22"/>
                <w:lang w:val="es-ES"/>
              </w:rPr>
              <w:t>de la Res. X</w:t>
            </w:r>
            <w:r w:rsidR="00D93227" w:rsidRPr="00C41118">
              <w:rPr>
                <w:rFonts w:eastAsia="Calibri" w:cstheme="minorHAnsi"/>
                <w:sz w:val="22"/>
                <w:szCs w:val="22"/>
                <w:lang w:val="es-ES"/>
              </w:rPr>
              <w:t xml:space="preserve">III.9, </w:t>
            </w:r>
            <w:r w:rsidRPr="00C41118">
              <w:rPr>
                <w:rFonts w:eastAsia="Calibri" w:cstheme="minorHAnsi"/>
                <w:sz w:val="22"/>
                <w:szCs w:val="22"/>
                <w:lang w:val="es-ES"/>
              </w:rPr>
              <w:t>con excepción de</w:t>
            </w:r>
            <w:r w:rsidR="005D4841" w:rsidRPr="00C41118">
              <w:rPr>
                <w:rFonts w:eastAsia="Calibri" w:cstheme="minorHAnsi"/>
                <w:sz w:val="22"/>
                <w:szCs w:val="22"/>
                <w:lang w:val="es-ES"/>
              </w:rPr>
              <w:t xml:space="preserve"> la directiv</w:t>
            </w:r>
            <w:r w:rsidRPr="00C41118">
              <w:rPr>
                <w:rFonts w:eastAsia="Calibri" w:cstheme="minorHAnsi"/>
                <w:sz w:val="22"/>
                <w:szCs w:val="22"/>
                <w:lang w:val="es-ES"/>
              </w:rPr>
              <w:t>a</w:t>
            </w:r>
            <w:r w:rsidR="00D93227" w:rsidRPr="00C41118">
              <w:rPr>
                <w:rFonts w:eastAsia="Calibri" w:cstheme="minorHAnsi"/>
                <w:sz w:val="22"/>
                <w:szCs w:val="22"/>
                <w:lang w:val="es-ES"/>
              </w:rPr>
              <w:t xml:space="preserve"> </w:t>
            </w:r>
            <w:r w:rsidRPr="00C41118">
              <w:rPr>
                <w:rFonts w:eastAsia="Calibri" w:cstheme="minorHAnsi"/>
                <w:sz w:val="22"/>
                <w:szCs w:val="22"/>
                <w:lang w:val="es-ES"/>
              </w:rPr>
              <w:t>“garanticen que</w:t>
            </w:r>
            <w:r w:rsidR="00D93227" w:rsidRPr="00C41118">
              <w:rPr>
                <w:rFonts w:eastAsia="Calibri" w:cstheme="minorHAnsi"/>
                <w:sz w:val="22"/>
                <w:szCs w:val="22"/>
                <w:lang w:val="es-ES"/>
              </w:rPr>
              <w:t>…</w:t>
            </w:r>
            <w:r w:rsidRPr="00C41118">
              <w:rPr>
                <w:rFonts w:eastAsia="Calibri" w:cstheme="minorHAnsi"/>
                <w:sz w:val="22"/>
                <w:szCs w:val="22"/>
                <w:lang w:val="es-ES"/>
              </w:rPr>
              <w:t>”</w:t>
            </w:r>
            <w:r w:rsidR="00D93227" w:rsidRPr="00C41118">
              <w:rPr>
                <w:rFonts w:eastAsia="Calibri" w:cstheme="minorHAnsi"/>
                <w:sz w:val="22"/>
                <w:szCs w:val="22"/>
                <w:lang w:val="es-ES"/>
              </w:rPr>
              <w:t>.</w:t>
            </w:r>
          </w:p>
        </w:tc>
      </w:tr>
      <w:tr w:rsidR="00D93227" w:rsidRPr="00C41118" w14:paraId="020B6893" w14:textId="77777777" w:rsidTr="00D547CB">
        <w:tc>
          <w:tcPr>
            <w:tcW w:w="6832" w:type="dxa"/>
          </w:tcPr>
          <w:p w14:paraId="5C185D5C" w14:textId="10C1899F" w:rsidR="00D93227" w:rsidRPr="00C41118" w:rsidRDefault="00C123BF" w:rsidP="00A03E7B">
            <w:pPr>
              <w:rPr>
                <w:rFonts w:cstheme="minorHAnsi"/>
                <w:b/>
                <w:sz w:val="22"/>
                <w:szCs w:val="22"/>
                <w:lang w:val="es-ES"/>
              </w:rPr>
            </w:pPr>
            <w:r>
              <w:rPr>
                <w:rFonts w:cstheme="minorHAnsi"/>
                <w:b/>
                <w:sz w:val="22"/>
                <w:szCs w:val="22"/>
                <w:lang w:val="es-ES"/>
              </w:rPr>
              <w:t>Presentación de informes al CP</w:t>
            </w:r>
          </w:p>
        </w:tc>
        <w:tc>
          <w:tcPr>
            <w:tcW w:w="1668" w:type="dxa"/>
          </w:tcPr>
          <w:p w14:paraId="2DC266B8" w14:textId="77777777" w:rsidR="00D93227" w:rsidRPr="00C41118" w:rsidRDefault="00D93227" w:rsidP="00A03E7B">
            <w:pPr>
              <w:rPr>
                <w:rFonts w:cstheme="minorHAnsi"/>
                <w:sz w:val="22"/>
                <w:szCs w:val="22"/>
                <w:lang w:val="es-ES"/>
              </w:rPr>
            </w:pPr>
          </w:p>
        </w:tc>
        <w:tc>
          <w:tcPr>
            <w:tcW w:w="5381" w:type="dxa"/>
          </w:tcPr>
          <w:p w14:paraId="15EB6196" w14:textId="77777777" w:rsidR="00D93227" w:rsidRPr="00C41118" w:rsidRDefault="00D93227" w:rsidP="00A03E7B">
            <w:pPr>
              <w:rPr>
                <w:rFonts w:cstheme="minorHAnsi"/>
                <w:sz w:val="22"/>
                <w:szCs w:val="22"/>
                <w:lang w:val="es-ES"/>
              </w:rPr>
            </w:pPr>
          </w:p>
        </w:tc>
      </w:tr>
      <w:tr w:rsidR="00D93227" w:rsidRPr="00C41118" w14:paraId="2E079BA5" w14:textId="77777777" w:rsidTr="00D547CB">
        <w:tc>
          <w:tcPr>
            <w:tcW w:w="6832" w:type="dxa"/>
          </w:tcPr>
          <w:p w14:paraId="0AB781E8" w14:textId="77777777" w:rsidR="00D93227" w:rsidRPr="00C41118" w:rsidRDefault="00D93227" w:rsidP="00A03E7B">
            <w:pPr>
              <w:rPr>
                <w:rFonts w:cstheme="minorHAnsi"/>
                <w:b/>
                <w:sz w:val="22"/>
                <w:szCs w:val="22"/>
                <w:lang w:val="es-ES"/>
              </w:rPr>
            </w:pPr>
          </w:p>
        </w:tc>
        <w:tc>
          <w:tcPr>
            <w:tcW w:w="1668" w:type="dxa"/>
          </w:tcPr>
          <w:p w14:paraId="3CFF6518" w14:textId="06A7F04E" w:rsidR="00D93227" w:rsidRPr="00C41118" w:rsidRDefault="00D93227" w:rsidP="00A03E7B">
            <w:pPr>
              <w:rPr>
                <w:rFonts w:cstheme="minorHAnsi"/>
                <w:b/>
                <w:sz w:val="22"/>
                <w:szCs w:val="22"/>
                <w:lang w:val="es-ES"/>
              </w:rPr>
            </w:pPr>
            <w:r w:rsidRPr="00C41118">
              <w:rPr>
                <w:rFonts w:cstheme="minorHAnsi"/>
                <w:b/>
                <w:sz w:val="22"/>
                <w:szCs w:val="22"/>
                <w:lang w:val="es-ES"/>
              </w:rPr>
              <w:t>XII.</w:t>
            </w:r>
            <w:r w:rsidR="00B849FE" w:rsidRPr="00C41118">
              <w:rPr>
                <w:rFonts w:cstheme="minorHAnsi"/>
                <w:b/>
                <w:sz w:val="22"/>
                <w:szCs w:val="22"/>
                <w:lang w:val="es-ES"/>
              </w:rPr>
              <w:t>8</w:t>
            </w:r>
          </w:p>
        </w:tc>
        <w:tc>
          <w:tcPr>
            <w:tcW w:w="5381" w:type="dxa"/>
          </w:tcPr>
          <w:p w14:paraId="2CD622F3" w14:textId="77777777" w:rsidR="00D93227" w:rsidRPr="00C41118" w:rsidRDefault="00D93227" w:rsidP="00A03E7B">
            <w:pPr>
              <w:rPr>
                <w:rFonts w:cstheme="minorHAnsi"/>
                <w:sz w:val="22"/>
                <w:szCs w:val="22"/>
                <w:lang w:val="es-ES"/>
              </w:rPr>
            </w:pPr>
          </w:p>
        </w:tc>
      </w:tr>
      <w:tr w:rsidR="00D93227" w:rsidRPr="00C41118" w14:paraId="0D2EB417" w14:textId="77777777" w:rsidTr="00D547CB">
        <w:tc>
          <w:tcPr>
            <w:tcW w:w="6832" w:type="dxa"/>
          </w:tcPr>
          <w:p w14:paraId="74EADAD6" w14:textId="60BD67CA" w:rsidR="00D93227" w:rsidRPr="00C41118" w:rsidRDefault="00F145D5" w:rsidP="00A03E7B">
            <w:pPr>
              <w:rPr>
                <w:rFonts w:cstheme="minorHAnsi"/>
                <w:sz w:val="22"/>
                <w:szCs w:val="22"/>
                <w:lang w:val="es-ES"/>
              </w:rPr>
            </w:pPr>
            <w:r w:rsidRPr="00C41118">
              <w:rPr>
                <w:rFonts w:cstheme="minorHAnsi"/>
                <w:sz w:val="22"/>
                <w:szCs w:val="22"/>
                <w:lang w:val="es-ES"/>
              </w:rPr>
              <w:t>ENCARGA</w:t>
            </w:r>
            <w:r w:rsidRPr="00C41118">
              <w:rPr>
                <w:rFonts w:cstheme="minorHAnsi"/>
                <w:color w:val="FF0000"/>
                <w:sz w:val="22"/>
                <w:szCs w:val="22"/>
                <w:lang w:val="es-ES"/>
              </w:rPr>
              <w:t xml:space="preserve"> </w:t>
            </w:r>
            <w:r w:rsidRPr="00C41118">
              <w:rPr>
                <w:rFonts w:cstheme="minorHAnsi"/>
                <w:sz w:val="22"/>
                <w:szCs w:val="22"/>
                <w:lang w:val="es-ES"/>
              </w:rPr>
              <w:t xml:space="preserve">a todas las iniciativas regionales apoyadas por la Convención que sigan presentando al Comité Permanente informes anuales sobre sus progresos y actividades, y en concreto sobre su éxito en el cumplimiento de los </w:t>
            </w:r>
            <w:r w:rsidRPr="00C41118">
              <w:rPr>
                <w:rFonts w:cstheme="minorHAnsi"/>
                <w:i/>
                <w:sz w:val="22"/>
                <w:szCs w:val="22"/>
                <w:lang w:val="es-ES"/>
              </w:rPr>
              <w:t>Lineamientos Operativos</w:t>
            </w:r>
            <w:r w:rsidRPr="00C41118">
              <w:rPr>
                <w:rFonts w:cstheme="minorHAnsi"/>
                <w:sz w:val="22"/>
                <w:szCs w:val="22"/>
                <w:lang w:val="es-ES"/>
              </w:rPr>
              <w:t>, así como planes anuales con arreglo al calendario y el formato adoptados por el Comité Permanente</w:t>
            </w:r>
            <w:r w:rsidR="00D93227" w:rsidRPr="00C41118">
              <w:rPr>
                <w:rFonts w:cstheme="minorHAnsi"/>
                <w:sz w:val="22"/>
                <w:szCs w:val="22"/>
                <w:lang w:val="es-ES"/>
              </w:rPr>
              <w:t>;</w:t>
            </w:r>
          </w:p>
        </w:tc>
        <w:tc>
          <w:tcPr>
            <w:tcW w:w="1668" w:type="dxa"/>
          </w:tcPr>
          <w:p w14:paraId="70DA3209" w14:textId="77777777" w:rsidR="00D93227" w:rsidRPr="00C41118" w:rsidRDefault="00D93227" w:rsidP="00A03E7B">
            <w:pPr>
              <w:rPr>
                <w:rFonts w:cstheme="minorHAnsi"/>
                <w:sz w:val="22"/>
                <w:szCs w:val="22"/>
                <w:lang w:val="es-ES"/>
              </w:rPr>
            </w:pPr>
            <w:r w:rsidRPr="00C41118">
              <w:rPr>
                <w:rFonts w:cstheme="minorHAnsi"/>
                <w:sz w:val="22"/>
                <w:szCs w:val="22"/>
                <w:lang w:val="es-ES"/>
              </w:rPr>
              <w:t>11</w:t>
            </w:r>
          </w:p>
        </w:tc>
        <w:tc>
          <w:tcPr>
            <w:tcW w:w="5381" w:type="dxa"/>
          </w:tcPr>
          <w:p w14:paraId="7DBE6B7E" w14:textId="3D61AB75" w:rsidR="00D93227" w:rsidRPr="00C41118" w:rsidRDefault="005D4841" w:rsidP="00A03E7B">
            <w:pPr>
              <w:rPr>
                <w:rFonts w:cstheme="minorHAnsi"/>
                <w:sz w:val="22"/>
                <w:szCs w:val="22"/>
                <w:lang w:val="es-ES"/>
              </w:rPr>
            </w:pPr>
            <w:r w:rsidRPr="00C41118">
              <w:rPr>
                <w:rFonts w:cstheme="minorHAnsi"/>
                <w:sz w:val="22"/>
                <w:szCs w:val="22"/>
                <w:lang w:val="es-ES"/>
              </w:rPr>
              <w:t xml:space="preserve">Algunos elementos son coherentes en general con </w:t>
            </w:r>
            <w:r w:rsidR="00107A7B" w:rsidRPr="00C41118">
              <w:rPr>
                <w:rFonts w:cstheme="minorHAnsi"/>
                <w:sz w:val="22"/>
                <w:szCs w:val="22"/>
                <w:lang w:val="es-ES"/>
              </w:rPr>
              <w:t xml:space="preserve">el párrafo </w:t>
            </w:r>
            <w:r w:rsidR="00D93227" w:rsidRPr="00C41118">
              <w:rPr>
                <w:rFonts w:cstheme="minorHAnsi"/>
                <w:sz w:val="22"/>
                <w:szCs w:val="22"/>
                <w:lang w:val="es-ES"/>
              </w:rPr>
              <w:t xml:space="preserve">8f </w:t>
            </w:r>
            <w:r w:rsidR="00F67823" w:rsidRPr="00C41118">
              <w:rPr>
                <w:rFonts w:cstheme="minorHAnsi"/>
                <w:sz w:val="22"/>
                <w:szCs w:val="22"/>
                <w:lang w:val="es-ES"/>
              </w:rPr>
              <w:t>de la Res. X</w:t>
            </w:r>
            <w:r w:rsidR="00D93227" w:rsidRPr="00C41118">
              <w:rPr>
                <w:rFonts w:cstheme="minorHAnsi"/>
                <w:sz w:val="22"/>
                <w:szCs w:val="22"/>
                <w:lang w:val="es-ES"/>
              </w:rPr>
              <w:t xml:space="preserve">III.9. </w:t>
            </w:r>
            <w:r w:rsidR="006C086F" w:rsidRPr="00C41118">
              <w:rPr>
                <w:rFonts w:cstheme="minorHAnsi"/>
                <w:sz w:val="22"/>
                <w:szCs w:val="22"/>
                <w:lang w:val="es-ES"/>
              </w:rPr>
              <w:t>La referencia a los Lineamientos Operativos no es coherente</w:t>
            </w:r>
            <w:r w:rsidR="00D93227" w:rsidRPr="00C41118">
              <w:rPr>
                <w:rFonts w:cstheme="minorHAnsi"/>
                <w:sz w:val="22"/>
                <w:szCs w:val="22"/>
                <w:lang w:val="es-ES"/>
              </w:rPr>
              <w:t xml:space="preserve"> </w:t>
            </w:r>
            <w:r w:rsidRPr="00C41118">
              <w:rPr>
                <w:rFonts w:cstheme="minorHAnsi"/>
                <w:sz w:val="22"/>
                <w:szCs w:val="22"/>
                <w:lang w:val="es-ES"/>
              </w:rPr>
              <w:t xml:space="preserve">con </w:t>
            </w:r>
            <w:r w:rsidR="00107A7B" w:rsidRPr="00C41118">
              <w:rPr>
                <w:rFonts w:cstheme="minorHAnsi"/>
                <w:sz w:val="22"/>
                <w:szCs w:val="22"/>
                <w:lang w:val="es-ES"/>
              </w:rPr>
              <w:t xml:space="preserve">el párrafo </w:t>
            </w:r>
            <w:r w:rsidR="00D93227" w:rsidRPr="00C41118">
              <w:rPr>
                <w:rFonts w:cstheme="minorHAnsi"/>
                <w:sz w:val="22"/>
                <w:szCs w:val="22"/>
                <w:lang w:val="es-ES"/>
              </w:rPr>
              <w:t xml:space="preserve">6 </w:t>
            </w:r>
            <w:r w:rsidR="00F67823" w:rsidRPr="00C41118">
              <w:rPr>
                <w:rFonts w:cstheme="minorHAnsi"/>
                <w:sz w:val="22"/>
                <w:szCs w:val="22"/>
                <w:lang w:val="es-ES"/>
              </w:rPr>
              <w:t>de la Res. X</w:t>
            </w:r>
            <w:r w:rsidR="00D93227" w:rsidRPr="00C41118">
              <w:rPr>
                <w:rFonts w:cstheme="minorHAnsi"/>
                <w:sz w:val="22"/>
                <w:szCs w:val="22"/>
                <w:lang w:val="es-ES"/>
              </w:rPr>
              <w:t>III.9.</w:t>
            </w:r>
          </w:p>
        </w:tc>
      </w:tr>
      <w:tr w:rsidR="00D93227" w:rsidRPr="00C41118" w14:paraId="4EA00D9C" w14:textId="77777777" w:rsidTr="00D547CB">
        <w:tc>
          <w:tcPr>
            <w:tcW w:w="6832" w:type="dxa"/>
          </w:tcPr>
          <w:p w14:paraId="53BF9ECF" w14:textId="77777777" w:rsidR="00D93227" w:rsidRPr="00C41118" w:rsidRDefault="00D93227" w:rsidP="00A03E7B">
            <w:pPr>
              <w:rPr>
                <w:rFonts w:cstheme="minorHAnsi"/>
                <w:sz w:val="22"/>
                <w:szCs w:val="22"/>
                <w:lang w:val="es-ES"/>
              </w:rPr>
            </w:pPr>
          </w:p>
        </w:tc>
        <w:tc>
          <w:tcPr>
            <w:tcW w:w="1668" w:type="dxa"/>
          </w:tcPr>
          <w:p w14:paraId="793C5DD6" w14:textId="77777777" w:rsidR="00D93227" w:rsidRPr="00C41118" w:rsidRDefault="00D93227" w:rsidP="00A03E7B">
            <w:pPr>
              <w:rPr>
                <w:rFonts w:cstheme="minorHAnsi"/>
                <w:b/>
                <w:sz w:val="22"/>
                <w:szCs w:val="22"/>
                <w:lang w:val="es-ES"/>
              </w:rPr>
            </w:pPr>
            <w:r w:rsidRPr="00C41118">
              <w:rPr>
                <w:rFonts w:cstheme="minorHAnsi"/>
                <w:b/>
                <w:sz w:val="22"/>
                <w:szCs w:val="22"/>
                <w:lang w:val="es-ES"/>
              </w:rPr>
              <w:t>XI.5</w:t>
            </w:r>
          </w:p>
        </w:tc>
        <w:tc>
          <w:tcPr>
            <w:tcW w:w="5381" w:type="dxa"/>
          </w:tcPr>
          <w:p w14:paraId="1BE8D780" w14:textId="77777777" w:rsidR="00D93227" w:rsidRPr="00C41118" w:rsidRDefault="00D93227" w:rsidP="00A03E7B">
            <w:pPr>
              <w:rPr>
                <w:rFonts w:cstheme="minorHAnsi"/>
                <w:sz w:val="22"/>
                <w:szCs w:val="22"/>
                <w:lang w:val="es-ES"/>
              </w:rPr>
            </w:pPr>
          </w:p>
        </w:tc>
      </w:tr>
      <w:tr w:rsidR="00D93227" w:rsidRPr="00C41118" w14:paraId="7B7810A9" w14:textId="77777777" w:rsidTr="00D547CB">
        <w:tc>
          <w:tcPr>
            <w:tcW w:w="6832" w:type="dxa"/>
          </w:tcPr>
          <w:p w14:paraId="6D36F7C8" w14:textId="0BB57831" w:rsidR="00D93227" w:rsidRPr="00C41118" w:rsidRDefault="006F469A" w:rsidP="00A03E7B">
            <w:pPr>
              <w:rPr>
                <w:rFonts w:cstheme="minorHAnsi"/>
                <w:sz w:val="22"/>
                <w:szCs w:val="22"/>
                <w:lang w:val="es-ES"/>
              </w:rPr>
            </w:pPr>
            <w:r w:rsidRPr="00C41118">
              <w:rPr>
                <w:rFonts w:cstheme="minorHAnsi"/>
                <w:sz w:val="22"/>
                <w:szCs w:val="22"/>
                <w:lang w:val="es-ES"/>
              </w:rPr>
              <w:t>ENCARGA a todas las iniciativas aprobadas por la Convención que presenten al Comité Permanente informes anuales sobre sus progresos y actividades, y en concreto sobre sus logros para cumplir con los Lineamientos Operativos, así como que presenten planes de trabajo y financieros anuales en el formato adoptado por el Comité Permanente</w:t>
            </w:r>
            <w:r w:rsidR="00D93227" w:rsidRPr="00C41118">
              <w:rPr>
                <w:rFonts w:cstheme="minorHAnsi"/>
                <w:sz w:val="22"/>
                <w:szCs w:val="22"/>
                <w:lang w:val="es-ES"/>
              </w:rPr>
              <w:t>;</w:t>
            </w:r>
          </w:p>
        </w:tc>
        <w:tc>
          <w:tcPr>
            <w:tcW w:w="1668" w:type="dxa"/>
          </w:tcPr>
          <w:p w14:paraId="70CC92E3" w14:textId="77777777" w:rsidR="00D93227" w:rsidRPr="00C41118" w:rsidRDefault="00D93227" w:rsidP="00A03E7B">
            <w:pPr>
              <w:rPr>
                <w:rFonts w:cstheme="minorHAnsi"/>
                <w:sz w:val="22"/>
                <w:szCs w:val="22"/>
                <w:lang w:val="es-ES"/>
              </w:rPr>
            </w:pPr>
            <w:r w:rsidRPr="00C41118">
              <w:rPr>
                <w:rFonts w:cstheme="minorHAnsi"/>
                <w:sz w:val="22"/>
                <w:szCs w:val="22"/>
                <w:lang w:val="es-ES"/>
              </w:rPr>
              <w:t>9</w:t>
            </w:r>
          </w:p>
        </w:tc>
        <w:tc>
          <w:tcPr>
            <w:tcW w:w="5381" w:type="dxa"/>
          </w:tcPr>
          <w:p w14:paraId="732C0992" w14:textId="7B3588CE" w:rsidR="00D93227" w:rsidRPr="00C41118" w:rsidRDefault="005D4841" w:rsidP="00A03E7B">
            <w:pPr>
              <w:rPr>
                <w:rFonts w:cstheme="minorHAnsi"/>
                <w:sz w:val="22"/>
                <w:szCs w:val="22"/>
                <w:lang w:val="es-ES"/>
              </w:rPr>
            </w:pPr>
            <w:r w:rsidRPr="00C41118">
              <w:rPr>
                <w:rFonts w:cstheme="minorHAnsi"/>
                <w:sz w:val="22"/>
                <w:szCs w:val="22"/>
                <w:lang w:val="es-ES"/>
              </w:rPr>
              <w:t xml:space="preserve">Algunos elementos son coherentes en general con </w:t>
            </w:r>
            <w:r w:rsidR="00107A7B" w:rsidRPr="00C41118">
              <w:rPr>
                <w:rFonts w:cstheme="minorHAnsi"/>
                <w:sz w:val="22"/>
                <w:szCs w:val="22"/>
                <w:lang w:val="es-ES"/>
              </w:rPr>
              <w:t xml:space="preserve">el párrafo </w:t>
            </w:r>
            <w:r w:rsidRPr="00C41118">
              <w:rPr>
                <w:rFonts w:cstheme="minorHAnsi"/>
                <w:sz w:val="22"/>
                <w:szCs w:val="22"/>
                <w:lang w:val="es-ES"/>
              </w:rPr>
              <w:t xml:space="preserve">8f de la Res. XIII.9. La referencia a los Lineamientos Operativos no es coherente con </w:t>
            </w:r>
            <w:r w:rsidR="00107A7B" w:rsidRPr="00C41118">
              <w:rPr>
                <w:rFonts w:cstheme="minorHAnsi"/>
                <w:sz w:val="22"/>
                <w:szCs w:val="22"/>
                <w:lang w:val="es-ES"/>
              </w:rPr>
              <w:t xml:space="preserve">el párrafo </w:t>
            </w:r>
            <w:r w:rsidRPr="00C41118">
              <w:rPr>
                <w:rFonts w:cstheme="minorHAnsi"/>
                <w:sz w:val="22"/>
                <w:szCs w:val="22"/>
                <w:lang w:val="es-ES"/>
              </w:rPr>
              <w:t>6 de la Res. XIII.9</w:t>
            </w:r>
            <w:r w:rsidR="00D93227" w:rsidRPr="00C41118">
              <w:rPr>
                <w:rFonts w:cstheme="minorHAnsi"/>
                <w:sz w:val="22"/>
                <w:szCs w:val="22"/>
                <w:lang w:val="es-ES"/>
              </w:rPr>
              <w:t xml:space="preserve">. </w:t>
            </w:r>
          </w:p>
        </w:tc>
      </w:tr>
      <w:tr w:rsidR="00D93227" w:rsidRPr="00C41118" w14:paraId="782EE922" w14:textId="77777777" w:rsidTr="00D547CB">
        <w:tc>
          <w:tcPr>
            <w:tcW w:w="6832" w:type="dxa"/>
          </w:tcPr>
          <w:p w14:paraId="48240F84" w14:textId="77777777" w:rsidR="00D93227" w:rsidRPr="00C41118" w:rsidRDefault="00D93227" w:rsidP="00A03E7B">
            <w:pPr>
              <w:rPr>
                <w:rFonts w:cstheme="minorHAnsi"/>
                <w:sz w:val="22"/>
                <w:szCs w:val="22"/>
                <w:lang w:val="es-ES"/>
              </w:rPr>
            </w:pPr>
          </w:p>
        </w:tc>
        <w:tc>
          <w:tcPr>
            <w:tcW w:w="1668" w:type="dxa"/>
          </w:tcPr>
          <w:p w14:paraId="2A7418FD" w14:textId="77777777" w:rsidR="00D93227" w:rsidRPr="00C41118" w:rsidRDefault="00D93227" w:rsidP="00A03E7B">
            <w:pPr>
              <w:rPr>
                <w:rFonts w:cstheme="minorHAnsi"/>
                <w:b/>
                <w:sz w:val="22"/>
                <w:szCs w:val="22"/>
                <w:lang w:val="es-ES"/>
              </w:rPr>
            </w:pPr>
            <w:r w:rsidRPr="00C41118">
              <w:rPr>
                <w:rFonts w:cstheme="minorHAnsi"/>
                <w:b/>
                <w:sz w:val="22"/>
                <w:szCs w:val="22"/>
                <w:lang w:val="es-ES"/>
              </w:rPr>
              <w:t>X.6</w:t>
            </w:r>
          </w:p>
        </w:tc>
        <w:tc>
          <w:tcPr>
            <w:tcW w:w="5381" w:type="dxa"/>
          </w:tcPr>
          <w:p w14:paraId="42EF7A2D" w14:textId="77777777" w:rsidR="00D93227" w:rsidRPr="00C41118" w:rsidRDefault="00D93227" w:rsidP="00A03E7B">
            <w:pPr>
              <w:rPr>
                <w:rFonts w:cstheme="minorHAnsi"/>
                <w:sz w:val="22"/>
                <w:szCs w:val="22"/>
                <w:lang w:val="es-ES"/>
              </w:rPr>
            </w:pPr>
          </w:p>
        </w:tc>
      </w:tr>
      <w:tr w:rsidR="00D93227" w:rsidRPr="00C41118" w14:paraId="7BD41A91" w14:textId="77777777" w:rsidTr="00D547CB">
        <w:tc>
          <w:tcPr>
            <w:tcW w:w="6832" w:type="dxa"/>
          </w:tcPr>
          <w:p w14:paraId="3AB2C6EC" w14:textId="2247FDA4" w:rsidR="00D93227" w:rsidRPr="00C41118" w:rsidRDefault="00B552EF" w:rsidP="00A03E7B">
            <w:pPr>
              <w:rPr>
                <w:rFonts w:cstheme="minorHAnsi"/>
                <w:sz w:val="22"/>
                <w:szCs w:val="22"/>
                <w:lang w:val="es-ES"/>
              </w:rPr>
            </w:pPr>
            <w:r w:rsidRPr="00C41118">
              <w:rPr>
                <w:rFonts w:cstheme="minorHAnsi"/>
                <w:sz w:val="22"/>
                <w:szCs w:val="22"/>
                <w:lang w:val="es-ES"/>
              </w:rPr>
              <w:t>ENCARGA a todas las iniciativas en el marco de la presente Resolución, y especialmente a las que reciben financiación del presupuesto básico, que presenten al Comité Permanente informes anuales sobre los progresos realizados y sobre sus actividades, y concretamente sobre sus logros en el cumplimiento de los Lineamientos Operativos</w:t>
            </w:r>
            <w:r w:rsidR="00D93227" w:rsidRPr="00C41118">
              <w:rPr>
                <w:rFonts w:cstheme="minorHAnsi"/>
                <w:sz w:val="22"/>
                <w:szCs w:val="22"/>
                <w:lang w:val="es-ES"/>
              </w:rPr>
              <w:t>;</w:t>
            </w:r>
          </w:p>
        </w:tc>
        <w:tc>
          <w:tcPr>
            <w:tcW w:w="1668" w:type="dxa"/>
          </w:tcPr>
          <w:p w14:paraId="77861217" w14:textId="71E304C6" w:rsidR="00D93227" w:rsidRPr="00C41118" w:rsidRDefault="008931A9" w:rsidP="00A03E7B">
            <w:pPr>
              <w:rPr>
                <w:rFonts w:cstheme="minorHAnsi"/>
                <w:sz w:val="22"/>
                <w:szCs w:val="22"/>
                <w:lang w:val="es-ES"/>
              </w:rPr>
            </w:pPr>
            <w:r>
              <w:rPr>
                <w:rFonts w:cstheme="minorHAnsi"/>
                <w:sz w:val="22"/>
                <w:szCs w:val="22"/>
                <w:lang w:val="es-ES"/>
              </w:rPr>
              <w:t>12</w:t>
            </w:r>
          </w:p>
        </w:tc>
        <w:tc>
          <w:tcPr>
            <w:tcW w:w="5381" w:type="dxa"/>
          </w:tcPr>
          <w:p w14:paraId="6D70EBB2" w14:textId="1FCE0205" w:rsidR="00D93227" w:rsidRPr="00C41118" w:rsidRDefault="005D4841" w:rsidP="00A03E7B">
            <w:pPr>
              <w:rPr>
                <w:rFonts w:cstheme="minorHAnsi"/>
                <w:sz w:val="22"/>
                <w:szCs w:val="22"/>
                <w:lang w:val="es-ES"/>
              </w:rPr>
            </w:pPr>
            <w:r w:rsidRPr="00C41118">
              <w:rPr>
                <w:rFonts w:cstheme="minorHAnsi"/>
                <w:sz w:val="22"/>
                <w:szCs w:val="22"/>
                <w:lang w:val="es-ES"/>
              </w:rPr>
              <w:t>Coherente en general con los eleme</w:t>
            </w:r>
            <w:r w:rsidR="009720D6" w:rsidRPr="00C41118">
              <w:rPr>
                <w:rFonts w:cstheme="minorHAnsi"/>
                <w:sz w:val="22"/>
                <w:szCs w:val="22"/>
                <w:lang w:val="es-ES"/>
              </w:rPr>
              <w:t>ntos d</w:t>
            </w:r>
            <w:r w:rsidR="00107A7B" w:rsidRPr="00C41118">
              <w:rPr>
                <w:rFonts w:cstheme="minorHAnsi"/>
                <w:sz w:val="22"/>
                <w:szCs w:val="22"/>
                <w:lang w:val="es-ES"/>
              </w:rPr>
              <w:t xml:space="preserve">el párrafo </w:t>
            </w:r>
            <w:r w:rsidR="00D93227" w:rsidRPr="00C41118">
              <w:rPr>
                <w:rFonts w:cstheme="minorHAnsi"/>
                <w:sz w:val="22"/>
                <w:szCs w:val="22"/>
                <w:lang w:val="es-ES"/>
              </w:rPr>
              <w:t xml:space="preserve">8f </w:t>
            </w:r>
            <w:r w:rsidR="00F67823" w:rsidRPr="00C41118">
              <w:rPr>
                <w:rFonts w:cstheme="minorHAnsi"/>
                <w:sz w:val="22"/>
                <w:szCs w:val="22"/>
                <w:lang w:val="es-ES"/>
              </w:rPr>
              <w:t>de la Res. X</w:t>
            </w:r>
            <w:r w:rsidR="00D93227" w:rsidRPr="00C41118">
              <w:rPr>
                <w:rFonts w:cstheme="minorHAnsi"/>
                <w:sz w:val="22"/>
                <w:szCs w:val="22"/>
                <w:lang w:val="es-ES"/>
              </w:rPr>
              <w:t xml:space="preserve">III.9 </w:t>
            </w:r>
            <w:r w:rsidR="006D786A" w:rsidRPr="00C41118">
              <w:rPr>
                <w:rFonts w:cstheme="minorHAnsi"/>
                <w:sz w:val="22"/>
                <w:szCs w:val="22"/>
                <w:lang w:val="es-ES"/>
              </w:rPr>
              <w:t xml:space="preserve">pero incoherente con </w:t>
            </w:r>
            <w:r w:rsidR="00F67823" w:rsidRPr="00C41118">
              <w:rPr>
                <w:rFonts w:cstheme="minorHAnsi"/>
                <w:sz w:val="22"/>
                <w:szCs w:val="22"/>
                <w:lang w:val="es-ES"/>
              </w:rPr>
              <w:t>el párrafo</w:t>
            </w:r>
            <w:r w:rsidR="00D93227" w:rsidRPr="00C41118">
              <w:rPr>
                <w:rFonts w:cstheme="minorHAnsi"/>
                <w:sz w:val="22"/>
                <w:szCs w:val="22"/>
                <w:lang w:val="es-ES"/>
              </w:rPr>
              <w:t xml:space="preserve"> 6 </w:t>
            </w:r>
            <w:r w:rsidR="00F67823" w:rsidRPr="00C41118">
              <w:rPr>
                <w:rFonts w:cstheme="minorHAnsi"/>
                <w:sz w:val="22"/>
                <w:szCs w:val="22"/>
                <w:lang w:val="es-ES"/>
              </w:rPr>
              <w:t>de la Res. X</w:t>
            </w:r>
            <w:r w:rsidR="00D93227" w:rsidRPr="00C41118">
              <w:rPr>
                <w:rFonts w:cstheme="minorHAnsi"/>
                <w:sz w:val="22"/>
                <w:szCs w:val="22"/>
                <w:lang w:val="es-ES"/>
              </w:rPr>
              <w:t>III.9 (</w:t>
            </w:r>
            <w:r w:rsidR="00B849FE" w:rsidRPr="00C41118">
              <w:rPr>
                <w:rFonts w:cstheme="minorHAnsi"/>
                <w:sz w:val="22"/>
                <w:szCs w:val="22"/>
                <w:lang w:val="es-ES"/>
              </w:rPr>
              <w:t>que establece que el cumplimiento de los Lineamientos Operativos sea discrecional</w:t>
            </w:r>
            <w:r w:rsidR="00D93227" w:rsidRPr="00C41118">
              <w:rPr>
                <w:rFonts w:cstheme="minorHAnsi"/>
                <w:sz w:val="22"/>
                <w:szCs w:val="22"/>
                <w:lang w:val="es-ES"/>
              </w:rPr>
              <w:t xml:space="preserve">). </w:t>
            </w:r>
          </w:p>
          <w:p w14:paraId="200F08DF" w14:textId="77777777" w:rsidR="00D93227" w:rsidRPr="00C41118" w:rsidRDefault="00D93227" w:rsidP="00A03E7B">
            <w:pPr>
              <w:rPr>
                <w:rFonts w:cstheme="minorHAnsi"/>
                <w:sz w:val="22"/>
                <w:szCs w:val="22"/>
                <w:lang w:val="es-ES"/>
              </w:rPr>
            </w:pPr>
          </w:p>
        </w:tc>
      </w:tr>
      <w:tr w:rsidR="00D93227" w:rsidRPr="00C41118" w14:paraId="1A18306C" w14:textId="77777777" w:rsidTr="00D547CB">
        <w:tc>
          <w:tcPr>
            <w:tcW w:w="6832" w:type="dxa"/>
          </w:tcPr>
          <w:p w14:paraId="130C186D" w14:textId="34450804" w:rsidR="00D93227" w:rsidRPr="00C123BF" w:rsidRDefault="00C123BF" w:rsidP="00A03E7B">
            <w:pPr>
              <w:rPr>
                <w:rFonts w:cstheme="minorHAnsi"/>
                <w:b/>
                <w:sz w:val="22"/>
                <w:szCs w:val="22"/>
                <w:lang w:val="es-ES"/>
              </w:rPr>
            </w:pPr>
            <w:r w:rsidRPr="00C123BF">
              <w:rPr>
                <w:rFonts w:cstheme="minorHAnsi"/>
                <w:b/>
                <w:sz w:val="22"/>
                <w:szCs w:val="22"/>
                <w:lang w:val="es-ES"/>
              </w:rPr>
              <w:t>Evaluación</w:t>
            </w:r>
          </w:p>
        </w:tc>
        <w:tc>
          <w:tcPr>
            <w:tcW w:w="1668" w:type="dxa"/>
          </w:tcPr>
          <w:p w14:paraId="5211C8DD" w14:textId="77777777" w:rsidR="00D93227" w:rsidRPr="00C41118" w:rsidRDefault="00D93227" w:rsidP="00A03E7B">
            <w:pPr>
              <w:rPr>
                <w:rFonts w:cstheme="minorHAnsi"/>
                <w:sz w:val="22"/>
                <w:szCs w:val="22"/>
                <w:lang w:val="es-ES"/>
              </w:rPr>
            </w:pPr>
          </w:p>
        </w:tc>
        <w:tc>
          <w:tcPr>
            <w:tcW w:w="5381" w:type="dxa"/>
          </w:tcPr>
          <w:p w14:paraId="0F53BA21" w14:textId="77777777" w:rsidR="00D93227" w:rsidRPr="00C41118" w:rsidRDefault="00D93227" w:rsidP="00A03E7B">
            <w:pPr>
              <w:rPr>
                <w:rFonts w:cstheme="minorHAnsi"/>
                <w:sz w:val="22"/>
                <w:szCs w:val="22"/>
                <w:lang w:val="es-ES"/>
              </w:rPr>
            </w:pPr>
          </w:p>
        </w:tc>
      </w:tr>
      <w:tr w:rsidR="00D93227" w:rsidRPr="00C41118" w14:paraId="0FBB632B" w14:textId="77777777" w:rsidTr="00D547CB">
        <w:tc>
          <w:tcPr>
            <w:tcW w:w="6832" w:type="dxa"/>
          </w:tcPr>
          <w:p w14:paraId="2D066E0F" w14:textId="77777777" w:rsidR="00D93227" w:rsidRPr="00C41118" w:rsidRDefault="00D93227" w:rsidP="00A03E7B">
            <w:pPr>
              <w:rPr>
                <w:rFonts w:cstheme="minorHAnsi"/>
                <w:sz w:val="22"/>
                <w:szCs w:val="22"/>
                <w:lang w:val="es-ES"/>
              </w:rPr>
            </w:pPr>
          </w:p>
        </w:tc>
        <w:tc>
          <w:tcPr>
            <w:tcW w:w="1668" w:type="dxa"/>
          </w:tcPr>
          <w:p w14:paraId="6AB91295" w14:textId="50AF6C65" w:rsidR="00D93227" w:rsidRPr="00C41118" w:rsidRDefault="00D93227" w:rsidP="00A03E7B">
            <w:pPr>
              <w:rPr>
                <w:rFonts w:cstheme="minorHAnsi"/>
                <w:b/>
                <w:sz w:val="22"/>
                <w:szCs w:val="22"/>
                <w:lang w:val="es-ES"/>
              </w:rPr>
            </w:pPr>
            <w:r w:rsidRPr="00C41118">
              <w:rPr>
                <w:rFonts w:cstheme="minorHAnsi"/>
                <w:b/>
                <w:sz w:val="22"/>
                <w:szCs w:val="22"/>
                <w:lang w:val="es-ES"/>
              </w:rPr>
              <w:t>XII.</w:t>
            </w:r>
            <w:r w:rsidR="00B02EBB" w:rsidRPr="00C41118">
              <w:rPr>
                <w:rFonts w:cstheme="minorHAnsi"/>
                <w:b/>
                <w:sz w:val="22"/>
                <w:szCs w:val="22"/>
                <w:lang w:val="es-ES"/>
              </w:rPr>
              <w:t>8</w:t>
            </w:r>
          </w:p>
        </w:tc>
        <w:tc>
          <w:tcPr>
            <w:tcW w:w="5381" w:type="dxa"/>
          </w:tcPr>
          <w:p w14:paraId="590AD5DD" w14:textId="77777777" w:rsidR="00D93227" w:rsidRPr="00C41118" w:rsidRDefault="00D93227" w:rsidP="00A03E7B">
            <w:pPr>
              <w:rPr>
                <w:rFonts w:cstheme="minorHAnsi"/>
                <w:sz w:val="22"/>
                <w:szCs w:val="22"/>
                <w:lang w:val="es-ES"/>
              </w:rPr>
            </w:pPr>
          </w:p>
        </w:tc>
      </w:tr>
      <w:tr w:rsidR="00D93227" w:rsidRPr="00C41118" w14:paraId="0554AD46" w14:textId="77777777" w:rsidTr="00D547CB">
        <w:tc>
          <w:tcPr>
            <w:tcW w:w="6832" w:type="dxa"/>
          </w:tcPr>
          <w:p w14:paraId="22D820F8" w14:textId="1069AAE2" w:rsidR="00D93227" w:rsidRPr="00C41118" w:rsidRDefault="00F145D5" w:rsidP="00A03E7B">
            <w:pPr>
              <w:rPr>
                <w:rFonts w:cstheme="minorHAnsi"/>
                <w:sz w:val="22"/>
                <w:szCs w:val="22"/>
                <w:lang w:val="es-ES"/>
              </w:rPr>
            </w:pPr>
            <w:r w:rsidRPr="00C41118">
              <w:rPr>
                <w:rFonts w:cstheme="minorHAnsi"/>
                <w:sz w:val="22"/>
                <w:szCs w:val="22"/>
                <w:lang w:val="es-ES"/>
              </w:rPr>
              <w:t>PIDE al Comité Permanente que continúe evaluando cada año, a partir de los informes presentados y siguiendo</w:t>
            </w:r>
            <w:r w:rsidRPr="00C41118">
              <w:rPr>
                <w:rFonts w:cstheme="minorHAnsi"/>
                <w:color w:val="FF0000"/>
                <w:sz w:val="22"/>
                <w:szCs w:val="22"/>
                <w:lang w:val="es-ES"/>
              </w:rPr>
              <w:t xml:space="preserve"> </w:t>
            </w:r>
            <w:r w:rsidRPr="00C41118">
              <w:rPr>
                <w:rFonts w:cstheme="minorHAnsi"/>
                <w:sz w:val="22"/>
                <w:szCs w:val="22"/>
                <w:lang w:val="es-ES"/>
              </w:rPr>
              <w:t xml:space="preserve">el formato adoptado a través de la Decisión SC41-21 del Comité Permanente, el funcionamiento de las iniciativas regionales con respecto a los Lineamientos Operativos y la aplicación de la Convención y el Plan Estratégico de Ramsar para 2016-2024, solicitando el apoyo del Grupo de supervisión de las actividades de </w:t>
            </w:r>
            <w:proofErr w:type="spellStart"/>
            <w:r w:rsidRPr="00C41118">
              <w:rPr>
                <w:rFonts w:cstheme="minorHAnsi"/>
                <w:sz w:val="22"/>
                <w:szCs w:val="22"/>
                <w:lang w:val="es-ES"/>
              </w:rPr>
              <w:t>CECoP</w:t>
            </w:r>
            <w:proofErr w:type="spellEnd"/>
            <w:r w:rsidRPr="00C41118">
              <w:rPr>
                <w:rFonts w:cstheme="minorHAnsi"/>
                <w:sz w:val="22"/>
                <w:szCs w:val="22"/>
                <w:lang w:val="es-ES"/>
              </w:rPr>
              <w:t xml:space="preserve"> cuando proceda</w:t>
            </w:r>
            <w:r w:rsidR="00D547CB" w:rsidRPr="00C41118">
              <w:rPr>
                <w:rFonts w:cstheme="minorHAnsi"/>
                <w:sz w:val="22"/>
                <w:szCs w:val="22"/>
                <w:lang w:val="es-ES"/>
              </w:rPr>
              <w:t>;</w:t>
            </w:r>
          </w:p>
        </w:tc>
        <w:tc>
          <w:tcPr>
            <w:tcW w:w="1668" w:type="dxa"/>
          </w:tcPr>
          <w:p w14:paraId="58759459" w14:textId="77777777" w:rsidR="00D93227" w:rsidRPr="00C41118" w:rsidRDefault="00D93227" w:rsidP="00A03E7B">
            <w:pPr>
              <w:rPr>
                <w:rFonts w:cstheme="minorHAnsi"/>
                <w:sz w:val="22"/>
                <w:szCs w:val="22"/>
                <w:lang w:val="es-ES"/>
              </w:rPr>
            </w:pPr>
            <w:r w:rsidRPr="00C41118">
              <w:rPr>
                <w:rFonts w:cstheme="minorHAnsi"/>
                <w:sz w:val="22"/>
                <w:szCs w:val="22"/>
                <w:lang w:val="es-ES"/>
              </w:rPr>
              <w:t>12</w:t>
            </w:r>
          </w:p>
        </w:tc>
        <w:tc>
          <w:tcPr>
            <w:tcW w:w="5381" w:type="dxa"/>
          </w:tcPr>
          <w:p w14:paraId="31C8F466" w14:textId="494EEDB1" w:rsidR="00D93227" w:rsidRPr="00C41118" w:rsidRDefault="006D786A" w:rsidP="00A03E7B">
            <w:pPr>
              <w:rPr>
                <w:rFonts w:cstheme="minorHAnsi"/>
                <w:sz w:val="22"/>
                <w:szCs w:val="22"/>
                <w:lang w:val="es-ES"/>
              </w:rPr>
            </w:pPr>
            <w:r w:rsidRPr="00C41118">
              <w:rPr>
                <w:rFonts w:cstheme="minorHAnsi"/>
                <w:sz w:val="22"/>
                <w:szCs w:val="22"/>
                <w:lang w:val="es-ES"/>
              </w:rPr>
              <w:t xml:space="preserve">Algunos elementos son incoherentes y otros son redundantes </w:t>
            </w:r>
            <w:r w:rsidR="00D93227" w:rsidRPr="00C41118">
              <w:rPr>
                <w:rFonts w:cstheme="minorHAnsi"/>
                <w:sz w:val="22"/>
                <w:szCs w:val="22"/>
                <w:lang w:val="es-ES"/>
              </w:rPr>
              <w:t>(</w:t>
            </w:r>
            <w:r w:rsidR="00B02EBB" w:rsidRPr="00C41118">
              <w:rPr>
                <w:rFonts w:cstheme="minorHAnsi"/>
                <w:sz w:val="22"/>
                <w:szCs w:val="22"/>
                <w:lang w:val="es-ES"/>
              </w:rPr>
              <w:t>p</w:t>
            </w:r>
            <w:r w:rsidR="005F0AA9" w:rsidRPr="00C41118">
              <w:rPr>
                <w:rFonts w:cstheme="minorHAnsi"/>
                <w:sz w:val="22"/>
                <w:szCs w:val="22"/>
                <w:lang w:val="es-ES"/>
              </w:rPr>
              <w:t xml:space="preserve">árrafo </w:t>
            </w:r>
            <w:r w:rsidR="00D93227" w:rsidRPr="00C41118">
              <w:rPr>
                <w:rFonts w:cstheme="minorHAnsi"/>
                <w:sz w:val="22"/>
                <w:szCs w:val="22"/>
                <w:lang w:val="es-ES"/>
              </w:rPr>
              <w:t xml:space="preserve">6; </w:t>
            </w:r>
            <w:r w:rsidR="00B02EBB" w:rsidRPr="00C41118">
              <w:rPr>
                <w:rFonts w:cstheme="minorHAnsi"/>
                <w:sz w:val="22"/>
                <w:szCs w:val="22"/>
                <w:lang w:val="es-ES"/>
              </w:rPr>
              <w:t>p</w:t>
            </w:r>
            <w:r w:rsidR="005F0AA9" w:rsidRPr="00C41118">
              <w:rPr>
                <w:rFonts w:cstheme="minorHAnsi"/>
                <w:sz w:val="22"/>
                <w:szCs w:val="22"/>
                <w:lang w:val="es-ES"/>
              </w:rPr>
              <w:t>árrafo</w:t>
            </w:r>
            <w:r w:rsidR="00B02EBB" w:rsidRPr="00C41118">
              <w:rPr>
                <w:rFonts w:cstheme="minorHAnsi"/>
                <w:sz w:val="22"/>
                <w:szCs w:val="22"/>
                <w:lang w:val="es-ES"/>
              </w:rPr>
              <w:t>s</w:t>
            </w:r>
            <w:r w:rsidR="005F0AA9" w:rsidRPr="00C41118">
              <w:rPr>
                <w:rFonts w:cstheme="minorHAnsi"/>
                <w:sz w:val="22"/>
                <w:szCs w:val="22"/>
                <w:lang w:val="es-ES"/>
              </w:rPr>
              <w:t xml:space="preserve"> </w:t>
            </w:r>
            <w:r w:rsidR="00D93227" w:rsidRPr="00C41118">
              <w:rPr>
                <w:rFonts w:cstheme="minorHAnsi"/>
                <w:sz w:val="22"/>
                <w:szCs w:val="22"/>
                <w:lang w:val="es-ES"/>
              </w:rPr>
              <w:t>8b</w:t>
            </w:r>
            <w:r w:rsidR="00B17DE6" w:rsidRPr="00C41118">
              <w:rPr>
                <w:rFonts w:cstheme="minorHAnsi"/>
                <w:sz w:val="22"/>
                <w:szCs w:val="22"/>
                <w:lang w:val="es-ES"/>
              </w:rPr>
              <w:t xml:space="preserve"> y </w:t>
            </w:r>
            <w:r w:rsidR="00D93227" w:rsidRPr="00C41118">
              <w:rPr>
                <w:rFonts w:cstheme="minorHAnsi"/>
                <w:sz w:val="22"/>
                <w:szCs w:val="22"/>
                <w:lang w:val="es-ES"/>
              </w:rPr>
              <w:t xml:space="preserve">f). </w:t>
            </w:r>
          </w:p>
        </w:tc>
      </w:tr>
      <w:tr w:rsidR="00D93227" w:rsidRPr="00C41118" w14:paraId="02D11A76" w14:textId="77777777" w:rsidTr="00D547CB">
        <w:tc>
          <w:tcPr>
            <w:tcW w:w="6832" w:type="dxa"/>
          </w:tcPr>
          <w:p w14:paraId="1C87FD18" w14:textId="77777777" w:rsidR="00D93227" w:rsidRPr="00C41118" w:rsidRDefault="00D93227" w:rsidP="00A03E7B">
            <w:pPr>
              <w:rPr>
                <w:rFonts w:cstheme="minorHAnsi"/>
                <w:sz w:val="22"/>
                <w:szCs w:val="22"/>
                <w:lang w:val="es-ES"/>
              </w:rPr>
            </w:pPr>
          </w:p>
        </w:tc>
        <w:tc>
          <w:tcPr>
            <w:tcW w:w="1668" w:type="dxa"/>
          </w:tcPr>
          <w:p w14:paraId="28055112" w14:textId="77777777" w:rsidR="00D93227" w:rsidRPr="00C41118" w:rsidRDefault="00D93227" w:rsidP="00A03E7B">
            <w:pPr>
              <w:rPr>
                <w:rFonts w:cstheme="minorHAnsi"/>
                <w:b/>
                <w:sz w:val="22"/>
                <w:szCs w:val="22"/>
                <w:lang w:val="es-ES"/>
              </w:rPr>
            </w:pPr>
            <w:r w:rsidRPr="00C41118">
              <w:rPr>
                <w:rFonts w:cstheme="minorHAnsi"/>
                <w:b/>
                <w:sz w:val="22"/>
                <w:szCs w:val="22"/>
                <w:lang w:val="es-ES"/>
              </w:rPr>
              <w:t>XI.5</w:t>
            </w:r>
          </w:p>
        </w:tc>
        <w:tc>
          <w:tcPr>
            <w:tcW w:w="5381" w:type="dxa"/>
          </w:tcPr>
          <w:p w14:paraId="6F03E0B9" w14:textId="77777777" w:rsidR="00D93227" w:rsidRPr="00C41118" w:rsidRDefault="00D93227" w:rsidP="00A03E7B">
            <w:pPr>
              <w:rPr>
                <w:rFonts w:cstheme="minorHAnsi"/>
                <w:sz w:val="22"/>
                <w:szCs w:val="22"/>
                <w:lang w:val="es-ES"/>
              </w:rPr>
            </w:pPr>
          </w:p>
        </w:tc>
      </w:tr>
      <w:tr w:rsidR="00D93227" w:rsidRPr="00C41118" w14:paraId="30A6D372" w14:textId="77777777" w:rsidTr="00D547CB">
        <w:tc>
          <w:tcPr>
            <w:tcW w:w="6832" w:type="dxa"/>
          </w:tcPr>
          <w:p w14:paraId="2AF0E115" w14:textId="517034E3" w:rsidR="00D93227" w:rsidRPr="00C41118" w:rsidRDefault="006F469A" w:rsidP="00A03E7B">
            <w:pPr>
              <w:rPr>
                <w:rFonts w:cstheme="minorHAnsi"/>
                <w:sz w:val="22"/>
                <w:szCs w:val="22"/>
                <w:lang w:val="es-ES"/>
              </w:rPr>
            </w:pPr>
            <w:r w:rsidRPr="00C41118">
              <w:rPr>
                <w:rFonts w:cstheme="minorHAnsi"/>
                <w:sz w:val="22"/>
                <w:szCs w:val="22"/>
                <w:lang w:val="es-ES"/>
              </w:rPr>
              <w:t>ENCARGA al Comité Permanente que continúe evaluando cada año, sobre la base de los informes oficiales presentados puntualmente, en qué medida las Iniciativas Regionales existentes siguen satisfaciendo las normas establecidas en los Lineamientos Operativos y contribuyendo activamente al cumplimiento de la Convención</w:t>
            </w:r>
            <w:r w:rsidR="00D93227" w:rsidRPr="00C41118">
              <w:rPr>
                <w:rFonts w:cstheme="minorHAnsi"/>
                <w:sz w:val="22"/>
                <w:szCs w:val="22"/>
                <w:lang w:val="es-ES"/>
              </w:rPr>
              <w:t>;</w:t>
            </w:r>
          </w:p>
        </w:tc>
        <w:tc>
          <w:tcPr>
            <w:tcW w:w="1668" w:type="dxa"/>
          </w:tcPr>
          <w:p w14:paraId="75F7AFA8" w14:textId="77777777" w:rsidR="00D93227" w:rsidRPr="00C41118" w:rsidRDefault="00D93227" w:rsidP="00A03E7B">
            <w:pPr>
              <w:rPr>
                <w:rFonts w:cstheme="minorHAnsi"/>
                <w:sz w:val="22"/>
                <w:szCs w:val="22"/>
                <w:lang w:val="es-ES"/>
              </w:rPr>
            </w:pPr>
            <w:r w:rsidRPr="00C41118">
              <w:rPr>
                <w:rFonts w:cstheme="minorHAnsi"/>
                <w:sz w:val="22"/>
                <w:szCs w:val="22"/>
                <w:lang w:val="es-ES"/>
              </w:rPr>
              <w:t>10.</w:t>
            </w:r>
          </w:p>
        </w:tc>
        <w:tc>
          <w:tcPr>
            <w:tcW w:w="5381" w:type="dxa"/>
          </w:tcPr>
          <w:p w14:paraId="3A1AA662" w14:textId="6E6CF050" w:rsidR="00D93227" w:rsidRPr="00C41118" w:rsidRDefault="00D93227" w:rsidP="00A03E7B">
            <w:pPr>
              <w:spacing w:before="2"/>
              <w:ind w:right="-42"/>
              <w:rPr>
                <w:rFonts w:eastAsia="Calibri" w:cstheme="minorHAnsi"/>
                <w:sz w:val="22"/>
                <w:szCs w:val="22"/>
                <w:lang w:val="es-ES"/>
              </w:rPr>
            </w:pPr>
            <w:r w:rsidRPr="00C41118">
              <w:rPr>
                <w:rFonts w:eastAsia="Calibri" w:cstheme="minorHAnsi"/>
                <w:sz w:val="22"/>
                <w:szCs w:val="22"/>
                <w:lang w:val="es-ES"/>
              </w:rPr>
              <w:t>Inco</w:t>
            </w:r>
            <w:r w:rsidR="006D786A" w:rsidRPr="00C41118">
              <w:rPr>
                <w:rFonts w:eastAsia="Calibri" w:cstheme="minorHAnsi"/>
                <w:sz w:val="22"/>
                <w:szCs w:val="22"/>
                <w:lang w:val="es-ES"/>
              </w:rPr>
              <w:t>herente</w:t>
            </w:r>
            <w:r w:rsidRPr="00C41118">
              <w:rPr>
                <w:rFonts w:eastAsia="Calibri" w:cstheme="minorHAnsi"/>
                <w:sz w:val="22"/>
                <w:szCs w:val="22"/>
                <w:lang w:val="es-ES"/>
              </w:rPr>
              <w:t xml:space="preserve"> (</w:t>
            </w:r>
            <w:r w:rsidR="00107A7B" w:rsidRPr="00C41118">
              <w:rPr>
                <w:rFonts w:eastAsia="Calibri" w:cstheme="minorHAnsi"/>
                <w:sz w:val="22"/>
                <w:szCs w:val="22"/>
                <w:lang w:val="es-ES"/>
              </w:rPr>
              <w:t>párrafos</w:t>
            </w:r>
            <w:r w:rsidRPr="00C41118">
              <w:rPr>
                <w:rFonts w:eastAsia="Calibri" w:cstheme="minorHAnsi"/>
                <w:sz w:val="22"/>
                <w:szCs w:val="22"/>
                <w:lang w:val="es-ES"/>
              </w:rPr>
              <w:t xml:space="preserve"> 6</w:t>
            </w:r>
            <w:r w:rsidR="00B17DE6" w:rsidRPr="00C41118">
              <w:rPr>
                <w:rFonts w:eastAsia="Calibri" w:cstheme="minorHAnsi"/>
                <w:sz w:val="22"/>
                <w:szCs w:val="22"/>
                <w:lang w:val="es-ES"/>
              </w:rPr>
              <w:t xml:space="preserve"> y </w:t>
            </w:r>
            <w:r w:rsidRPr="00C41118">
              <w:rPr>
                <w:rFonts w:eastAsia="Calibri" w:cstheme="minorHAnsi"/>
                <w:sz w:val="22"/>
                <w:szCs w:val="22"/>
                <w:lang w:val="es-ES"/>
              </w:rPr>
              <w:t xml:space="preserve">8 </w:t>
            </w:r>
            <w:r w:rsidR="00F67823" w:rsidRPr="00C41118">
              <w:rPr>
                <w:rFonts w:eastAsia="Calibri" w:cstheme="minorHAnsi"/>
                <w:sz w:val="22"/>
                <w:szCs w:val="22"/>
                <w:lang w:val="es-ES"/>
              </w:rPr>
              <w:t>de la Res. X</w:t>
            </w:r>
            <w:r w:rsidRPr="00C41118">
              <w:rPr>
                <w:rFonts w:eastAsia="Calibri" w:cstheme="minorHAnsi"/>
                <w:sz w:val="22"/>
                <w:szCs w:val="22"/>
                <w:lang w:val="es-ES"/>
              </w:rPr>
              <w:t xml:space="preserve">III.9). </w:t>
            </w:r>
          </w:p>
          <w:p w14:paraId="2B6DDC3D" w14:textId="77777777" w:rsidR="00D93227" w:rsidRPr="00C41118" w:rsidRDefault="00D93227" w:rsidP="00A03E7B">
            <w:pPr>
              <w:rPr>
                <w:rFonts w:cstheme="minorHAnsi"/>
                <w:sz w:val="22"/>
                <w:szCs w:val="22"/>
                <w:lang w:val="es-ES"/>
              </w:rPr>
            </w:pPr>
          </w:p>
        </w:tc>
      </w:tr>
      <w:tr w:rsidR="00D93227" w:rsidRPr="00C41118" w14:paraId="75A21EA1" w14:textId="77777777" w:rsidTr="00D547CB">
        <w:tc>
          <w:tcPr>
            <w:tcW w:w="6832" w:type="dxa"/>
          </w:tcPr>
          <w:p w14:paraId="0B0A9A9A" w14:textId="77777777" w:rsidR="00D93227" w:rsidRPr="00C41118" w:rsidRDefault="00D93227" w:rsidP="00A03E7B">
            <w:pPr>
              <w:rPr>
                <w:rFonts w:cstheme="minorHAnsi"/>
                <w:sz w:val="22"/>
                <w:szCs w:val="22"/>
                <w:lang w:val="es-ES"/>
              </w:rPr>
            </w:pPr>
          </w:p>
        </w:tc>
        <w:tc>
          <w:tcPr>
            <w:tcW w:w="1668" w:type="dxa"/>
          </w:tcPr>
          <w:p w14:paraId="30D9C5C9" w14:textId="77777777" w:rsidR="00D93227" w:rsidRPr="00C41118" w:rsidRDefault="00D93227" w:rsidP="00A03E7B">
            <w:pPr>
              <w:rPr>
                <w:rFonts w:cstheme="minorHAnsi"/>
                <w:b/>
                <w:sz w:val="22"/>
                <w:szCs w:val="22"/>
                <w:lang w:val="es-ES"/>
              </w:rPr>
            </w:pPr>
            <w:r w:rsidRPr="00C41118">
              <w:rPr>
                <w:rFonts w:cstheme="minorHAnsi"/>
                <w:b/>
                <w:sz w:val="22"/>
                <w:szCs w:val="22"/>
                <w:lang w:val="es-ES"/>
              </w:rPr>
              <w:t>X.6</w:t>
            </w:r>
          </w:p>
        </w:tc>
        <w:tc>
          <w:tcPr>
            <w:tcW w:w="5381" w:type="dxa"/>
          </w:tcPr>
          <w:p w14:paraId="2D858092" w14:textId="77777777" w:rsidR="00D93227" w:rsidRPr="00C41118" w:rsidRDefault="00D93227" w:rsidP="00A03E7B">
            <w:pPr>
              <w:rPr>
                <w:rFonts w:cstheme="minorHAnsi"/>
                <w:sz w:val="22"/>
                <w:szCs w:val="22"/>
                <w:lang w:val="es-ES"/>
              </w:rPr>
            </w:pPr>
          </w:p>
        </w:tc>
      </w:tr>
      <w:tr w:rsidR="00D93227" w:rsidRPr="00C41118" w14:paraId="7F80272A" w14:textId="77777777" w:rsidTr="00D547CB">
        <w:tc>
          <w:tcPr>
            <w:tcW w:w="6832" w:type="dxa"/>
          </w:tcPr>
          <w:p w14:paraId="677DEC2A" w14:textId="1D49797D" w:rsidR="00D93227" w:rsidRPr="00C41118" w:rsidRDefault="00B552EF" w:rsidP="00A03E7B">
            <w:pPr>
              <w:rPr>
                <w:rFonts w:cstheme="minorHAnsi"/>
                <w:sz w:val="22"/>
                <w:szCs w:val="22"/>
                <w:lang w:val="es-ES"/>
              </w:rPr>
            </w:pPr>
            <w:r w:rsidRPr="00C41118">
              <w:rPr>
                <w:rFonts w:cstheme="minorHAnsi"/>
                <w:sz w:val="22"/>
                <w:szCs w:val="22"/>
                <w:lang w:val="es-ES"/>
              </w:rPr>
              <w:t>AUTORIZA al Comité Permanente a examinar y aprobar, en el período entre reuniones de la Conferencia de las Partes Contratantes, nuevas iniciativas seleccionadas a partir de las que cumplen plenamente los Lineamientos Operativos que figuran en el anexo a la Resolución en calidad de iniciativas que realizan su actividad en el marco de la Convención. Se deberán presentar informes sobre esas iniciativas a la siguiente COP</w:t>
            </w:r>
            <w:r w:rsidR="00D93227" w:rsidRPr="00C41118">
              <w:rPr>
                <w:rFonts w:cstheme="minorHAnsi"/>
                <w:sz w:val="22"/>
                <w:szCs w:val="22"/>
                <w:lang w:val="es-ES"/>
              </w:rPr>
              <w:t>;</w:t>
            </w:r>
          </w:p>
        </w:tc>
        <w:tc>
          <w:tcPr>
            <w:tcW w:w="1668" w:type="dxa"/>
          </w:tcPr>
          <w:p w14:paraId="64D9F3D4" w14:textId="2D3B12F2" w:rsidR="00D93227" w:rsidRPr="00C41118" w:rsidRDefault="008931A9" w:rsidP="00A03E7B">
            <w:pPr>
              <w:rPr>
                <w:rFonts w:cstheme="minorHAnsi"/>
                <w:sz w:val="22"/>
                <w:szCs w:val="22"/>
                <w:lang w:val="es-ES"/>
              </w:rPr>
            </w:pPr>
            <w:r>
              <w:rPr>
                <w:rFonts w:cstheme="minorHAnsi"/>
                <w:sz w:val="22"/>
                <w:szCs w:val="22"/>
                <w:lang w:val="es-ES"/>
              </w:rPr>
              <w:t>9</w:t>
            </w:r>
          </w:p>
        </w:tc>
        <w:tc>
          <w:tcPr>
            <w:tcW w:w="5381" w:type="dxa"/>
          </w:tcPr>
          <w:p w14:paraId="186BED6D" w14:textId="43F35A40" w:rsidR="00D93227" w:rsidRPr="00C41118" w:rsidRDefault="006D786A" w:rsidP="00A03E7B">
            <w:pPr>
              <w:rPr>
                <w:rFonts w:cstheme="minorHAnsi"/>
                <w:sz w:val="22"/>
                <w:szCs w:val="22"/>
                <w:lang w:val="es-ES"/>
              </w:rPr>
            </w:pPr>
            <w:r w:rsidRPr="00C41118">
              <w:rPr>
                <w:rFonts w:cstheme="minorHAnsi"/>
                <w:sz w:val="22"/>
                <w:szCs w:val="22"/>
                <w:lang w:val="es-ES"/>
              </w:rPr>
              <w:t>Incoherente</w:t>
            </w:r>
            <w:r w:rsidR="00D93227" w:rsidRPr="00C41118">
              <w:rPr>
                <w:rFonts w:cstheme="minorHAnsi"/>
                <w:sz w:val="22"/>
                <w:szCs w:val="22"/>
                <w:lang w:val="es-ES"/>
              </w:rPr>
              <w:t xml:space="preserve"> (paras 6</w:t>
            </w:r>
            <w:r w:rsidR="00B17DE6" w:rsidRPr="00C41118">
              <w:rPr>
                <w:rFonts w:cstheme="minorHAnsi"/>
                <w:sz w:val="22"/>
                <w:szCs w:val="22"/>
                <w:lang w:val="es-ES"/>
              </w:rPr>
              <w:t xml:space="preserve"> y </w:t>
            </w:r>
            <w:r w:rsidR="00D93227" w:rsidRPr="00C41118">
              <w:rPr>
                <w:rFonts w:cstheme="minorHAnsi"/>
                <w:sz w:val="22"/>
                <w:szCs w:val="22"/>
                <w:lang w:val="es-ES"/>
              </w:rPr>
              <w:t xml:space="preserve">8 </w:t>
            </w:r>
            <w:r w:rsidR="00F67823" w:rsidRPr="00C41118">
              <w:rPr>
                <w:rFonts w:cstheme="minorHAnsi"/>
                <w:sz w:val="22"/>
                <w:szCs w:val="22"/>
                <w:lang w:val="es-ES"/>
              </w:rPr>
              <w:t>de la Res. X</w:t>
            </w:r>
            <w:r w:rsidR="00D93227" w:rsidRPr="00C41118">
              <w:rPr>
                <w:rFonts w:cstheme="minorHAnsi"/>
                <w:sz w:val="22"/>
                <w:szCs w:val="22"/>
                <w:lang w:val="es-ES"/>
              </w:rPr>
              <w:t xml:space="preserve">III.9). </w:t>
            </w:r>
          </w:p>
        </w:tc>
      </w:tr>
      <w:tr w:rsidR="00D93227" w:rsidRPr="00C41118" w14:paraId="78CEADF3" w14:textId="77777777" w:rsidTr="00D547CB">
        <w:tc>
          <w:tcPr>
            <w:tcW w:w="6832" w:type="dxa"/>
          </w:tcPr>
          <w:p w14:paraId="726B7BC7" w14:textId="28E2B157" w:rsidR="00D93227" w:rsidRPr="00C41118" w:rsidRDefault="00D93227" w:rsidP="00A03E7B">
            <w:pPr>
              <w:rPr>
                <w:rFonts w:cstheme="minorHAnsi"/>
                <w:sz w:val="22"/>
                <w:szCs w:val="22"/>
                <w:lang w:val="es-ES"/>
              </w:rPr>
            </w:pPr>
            <w:r w:rsidRPr="00C41118">
              <w:rPr>
                <w:rFonts w:cstheme="minorHAnsi"/>
                <w:b/>
                <w:sz w:val="22"/>
                <w:szCs w:val="22"/>
                <w:lang w:val="es-ES"/>
              </w:rPr>
              <w:t>F</w:t>
            </w:r>
            <w:r w:rsidR="00C123BF">
              <w:rPr>
                <w:rFonts w:cstheme="minorHAnsi"/>
                <w:b/>
                <w:sz w:val="22"/>
                <w:szCs w:val="22"/>
                <w:lang w:val="es-ES"/>
              </w:rPr>
              <w:t>inanciación</w:t>
            </w:r>
          </w:p>
        </w:tc>
        <w:tc>
          <w:tcPr>
            <w:tcW w:w="1668" w:type="dxa"/>
          </w:tcPr>
          <w:p w14:paraId="20787582" w14:textId="77777777" w:rsidR="00D93227" w:rsidRPr="00C41118" w:rsidRDefault="00D93227" w:rsidP="00A03E7B">
            <w:pPr>
              <w:rPr>
                <w:rFonts w:cstheme="minorHAnsi"/>
                <w:sz w:val="22"/>
                <w:szCs w:val="22"/>
                <w:lang w:val="es-ES"/>
              </w:rPr>
            </w:pPr>
          </w:p>
        </w:tc>
        <w:tc>
          <w:tcPr>
            <w:tcW w:w="5381" w:type="dxa"/>
          </w:tcPr>
          <w:p w14:paraId="4840CB93" w14:textId="77777777" w:rsidR="00D93227" w:rsidRPr="00C41118" w:rsidRDefault="00D93227" w:rsidP="00A03E7B">
            <w:pPr>
              <w:rPr>
                <w:rFonts w:cstheme="minorHAnsi"/>
                <w:sz w:val="22"/>
                <w:szCs w:val="22"/>
                <w:lang w:val="es-ES"/>
              </w:rPr>
            </w:pPr>
          </w:p>
        </w:tc>
      </w:tr>
      <w:tr w:rsidR="00D93227" w:rsidRPr="00C41118" w14:paraId="057E71BC" w14:textId="77777777" w:rsidTr="00D547CB">
        <w:tc>
          <w:tcPr>
            <w:tcW w:w="6832" w:type="dxa"/>
          </w:tcPr>
          <w:p w14:paraId="2BF44488" w14:textId="77777777" w:rsidR="00D93227" w:rsidRPr="00C41118" w:rsidRDefault="00D93227" w:rsidP="00A03E7B">
            <w:pPr>
              <w:rPr>
                <w:rFonts w:cstheme="minorHAnsi"/>
                <w:sz w:val="22"/>
                <w:szCs w:val="22"/>
                <w:lang w:val="es-ES"/>
              </w:rPr>
            </w:pPr>
          </w:p>
        </w:tc>
        <w:tc>
          <w:tcPr>
            <w:tcW w:w="1668" w:type="dxa"/>
          </w:tcPr>
          <w:p w14:paraId="54F5D59E" w14:textId="44C09343" w:rsidR="00D93227" w:rsidRPr="00C41118" w:rsidRDefault="00D93227" w:rsidP="00A03E7B">
            <w:pPr>
              <w:rPr>
                <w:rFonts w:cstheme="minorHAnsi"/>
                <w:b/>
                <w:sz w:val="22"/>
                <w:szCs w:val="22"/>
                <w:lang w:val="es-ES"/>
              </w:rPr>
            </w:pPr>
            <w:r w:rsidRPr="00C41118">
              <w:rPr>
                <w:rFonts w:cstheme="minorHAnsi"/>
                <w:b/>
                <w:sz w:val="22"/>
                <w:szCs w:val="22"/>
                <w:lang w:val="es-ES"/>
              </w:rPr>
              <w:t>XII.</w:t>
            </w:r>
            <w:r w:rsidR="003B40ED" w:rsidRPr="00C41118">
              <w:rPr>
                <w:rFonts w:cstheme="minorHAnsi"/>
                <w:b/>
                <w:sz w:val="22"/>
                <w:szCs w:val="22"/>
                <w:lang w:val="es-ES"/>
              </w:rPr>
              <w:t>8</w:t>
            </w:r>
          </w:p>
        </w:tc>
        <w:tc>
          <w:tcPr>
            <w:tcW w:w="5381" w:type="dxa"/>
          </w:tcPr>
          <w:p w14:paraId="761101C9" w14:textId="77777777" w:rsidR="00D93227" w:rsidRPr="00C41118" w:rsidRDefault="00D93227" w:rsidP="00A03E7B">
            <w:pPr>
              <w:rPr>
                <w:rFonts w:cstheme="minorHAnsi"/>
                <w:sz w:val="22"/>
                <w:szCs w:val="22"/>
                <w:lang w:val="es-ES"/>
              </w:rPr>
            </w:pPr>
          </w:p>
        </w:tc>
      </w:tr>
      <w:tr w:rsidR="00D93227" w:rsidRPr="00C41118" w14:paraId="5F8930C6" w14:textId="77777777" w:rsidTr="00D547CB">
        <w:tc>
          <w:tcPr>
            <w:tcW w:w="6832" w:type="dxa"/>
          </w:tcPr>
          <w:p w14:paraId="5EDDFA8F" w14:textId="1BFA38C3" w:rsidR="00D93227" w:rsidRPr="00C41118" w:rsidRDefault="00F145D5" w:rsidP="00A03E7B">
            <w:pPr>
              <w:rPr>
                <w:rFonts w:cstheme="minorHAnsi"/>
                <w:sz w:val="22"/>
                <w:szCs w:val="22"/>
                <w:lang w:val="es-ES"/>
              </w:rPr>
            </w:pPr>
            <w:r w:rsidRPr="00C41118">
              <w:rPr>
                <w:rFonts w:cstheme="minorHAnsi"/>
                <w:sz w:val="22"/>
                <w:szCs w:val="22"/>
                <w:lang w:val="es-ES"/>
              </w:rPr>
              <w:t>INSTA ENCARECIDAMENTE a las iniciativas regionales que reciben apoyo financiero con cargo al presupuesto básico a que utilicen parte de dicho apoyo para tratar de encontrar financiación sostenible a largo plazo procedente de otras fuentes, particularmente durante el segundo trienio en el que cumplan los requisitos para ese apoyo</w:t>
            </w:r>
            <w:r w:rsidR="00D547CB" w:rsidRPr="00C41118">
              <w:rPr>
                <w:rFonts w:cstheme="minorHAnsi"/>
                <w:sz w:val="22"/>
                <w:szCs w:val="22"/>
                <w:lang w:val="es-ES"/>
              </w:rPr>
              <w:t>;</w:t>
            </w:r>
          </w:p>
        </w:tc>
        <w:tc>
          <w:tcPr>
            <w:tcW w:w="1668" w:type="dxa"/>
          </w:tcPr>
          <w:p w14:paraId="04E221CF" w14:textId="77777777" w:rsidR="00D93227" w:rsidRPr="00C41118" w:rsidRDefault="00D93227" w:rsidP="00A03E7B">
            <w:pPr>
              <w:rPr>
                <w:rFonts w:cstheme="minorHAnsi"/>
                <w:sz w:val="22"/>
                <w:szCs w:val="22"/>
                <w:lang w:val="es-ES"/>
              </w:rPr>
            </w:pPr>
            <w:r w:rsidRPr="00C41118">
              <w:rPr>
                <w:rFonts w:cstheme="minorHAnsi"/>
                <w:sz w:val="22"/>
                <w:szCs w:val="22"/>
                <w:lang w:val="es-ES"/>
              </w:rPr>
              <w:t>16</w:t>
            </w:r>
          </w:p>
        </w:tc>
        <w:tc>
          <w:tcPr>
            <w:tcW w:w="5381" w:type="dxa"/>
          </w:tcPr>
          <w:p w14:paraId="7237BE37" w14:textId="7DB7F90D" w:rsidR="00D93227" w:rsidRPr="00C41118" w:rsidRDefault="006D786A" w:rsidP="00A03E7B">
            <w:pPr>
              <w:rPr>
                <w:rFonts w:cstheme="minorHAnsi"/>
                <w:sz w:val="22"/>
                <w:szCs w:val="22"/>
                <w:lang w:val="es-ES"/>
              </w:rPr>
            </w:pPr>
            <w:r w:rsidRPr="00C41118">
              <w:rPr>
                <w:rFonts w:cstheme="minorHAnsi"/>
                <w:sz w:val="22"/>
                <w:szCs w:val="22"/>
                <w:lang w:val="es-ES"/>
              </w:rPr>
              <w:t xml:space="preserve">Coherente en general con </w:t>
            </w:r>
            <w:r w:rsidR="00107A7B" w:rsidRPr="00C41118">
              <w:rPr>
                <w:rFonts w:cstheme="minorHAnsi"/>
                <w:sz w:val="22"/>
                <w:szCs w:val="22"/>
                <w:lang w:val="es-ES"/>
              </w:rPr>
              <w:t xml:space="preserve">el párrafo </w:t>
            </w:r>
            <w:r w:rsidR="00D93227" w:rsidRPr="00C41118">
              <w:rPr>
                <w:rFonts w:cstheme="minorHAnsi"/>
                <w:sz w:val="22"/>
                <w:szCs w:val="22"/>
                <w:lang w:val="es-ES"/>
              </w:rPr>
              <w:t xml:space="preserve">25 </w:t>
            </w:r>
            <w:r w:rsidR="00F67823" w:rsidRPr="00C41118">
              <w:rPr>
                <w:rFonts w:cstheme="minorHAnsi"/>
                <w:sz w:val="22"/>
                <w:szCs w:val="22"/>
                <w:lang w:val="es-ES"/>
              </w:rPr>
              <w:t>de la Res. X</w:t>
            </w:r>
            <w:r w:rsidR="00D93227" w:rsidRPr="00C41118">
              <w:rPr>
                <w:rFonts w:cstheme="minorHAnsi"/>
                <w:sz w:val="22"/>
                <w:szCs w:val="22"/>
                <w:lang w:val="es-ES"/>
              </w:rPr>
              <w:t>III.9 (</w:t>
            </w:r>
            <w:r w:rsidRPr="00C41118">
              <w:rPr>
                <w:rFonts w:cstheme="minorHAnsi"/>
                <w:sz w:val="22"/>
                <w:szCs w:val="22"/>
                <w:lang w:val="es-ES"/>
              </w:rPr>
              <w:t>pero no idéntico)</w:t>
            </w:r>
            <w:r w:rsidR="00D93227" w:rsidRPr="00C41118">
              <w:rPr>
                <w:rFonts w:cstheme="minorHAnsi"/>
                <w:sz w:val="22"/>
                <w:szCs w:val="22"/>
                <w:lang w:val="es-ES"/>
              </w:rPr>
              <w:t>.</w:t>
            </w:r>
          </w:p>
        </w:tc>
      </w:tr>
      <w:tr w:rsidR="00D93227" w:rsidRPr="00C41118" w14:paraId="2A79FD80" w14:textId="77777777" w:rsidTr="00D547CB">
        <w:tc>
          <w:tcPr>
            <w:tcW w:w="6832" w:type="dxa"/>
          </w:tcPr>
          <w:p w14:paraId="2D21123E" w14:textId="0BA6C991" w:rsidR="00D93227" w:rsidRPr="00C41118" w:rsidRDefault="00F145D5" w:rsidP="00A03E7B">
            <w:pPr>
              <w:pStyle w:val="Textoindependiente"/>
              <w:spacing w:line="241" w:lineRule="auto"/>
              <w:ind w:left="0" w:right="-42" w:firstLine="0"/>
              <w:rPr>
                <w:rFonts w:asciiTheme="minorHAnsi" w:hAnsiTheme="minorHAnsi" w:cstheme="minorHAnsi"/>
                <w:lang w:val="es-ES"/>
              </w:rPr>
            </w:pPr>
            <w:r w:rsidRPr="00C41118">
              <w:rPr>
                <w:rFonts w:asciiTheme="minorHAnsi" w:hAnsiTheme="minorHAnsi" w:cstheme="minorHAnsi"/>
                <w:lang w:val="es-ES"/>
              </w:rPr>
              <w:t xml:space="preserve">ALIENTA a las Partes Contratantes y a otros posibles donantes a apoyar a las iniciativas regionales, independientemente de si estas también reciben financiación con cargo al presupuesto básico de la Convención, e INSTA a las Partes Contratantes pertenecientes a la región geográfica de una </w:t>
            </w:r>
            <w:r w:rsidRPr="00C41118">
              <w:rPr>
                <w:rFonts w:asciiTheme="minorHAnsi" w:hAnsiTheme="minorHAnsi" w:cstheme="minorHAnsi"/>
                <w:lang w:val="es-ES"/>
              </w:rPr>
              <w:lastRenderedPageBreak/>
              <w:t>iniciativa regional que aún no lo hayan hecho a que proporcionen cartas oficiales de apoyo y ayuda financiera;</w:t>
            </w:r>
          </w:p>
        </w:tc>
        <w:tc>
          <w:tcPr>
            <w:tcW w:w="1668" w:type="dxa"/>
          </w:tcPr>
          <w:p w14:paraId="68C5A718" w14:textId="77777777" w:rsidR="00D93227" w:rsidRPr="00C41118" w:rsidRDefault="00D93227" w:rsidP="00A03E7B">
            <w:pPr>
              <w:rPr>
                <w:rFonts w:cstheme="minorHAnsi"/>
                <w:sz w:val="22"/>
                <w:szCs w:val="22"/>
                <w:lang w:val="es-ES"/>
              </w:rPr>
            </w:pPr>
            <w:r w:rsidRPr="00C41118">
              <w:rPr>
                <w:rFonts w:cstheme="minorHAnsi"/>
                <w:sz w:val="22"/>
                <w:szCs w:val="22"/>
                <w:lang w:val="es-ES"/>
              </w:rPr>
              <w:lastRenderedPageBreak/>
              <w:t>17</w:t>
            </w:r>
          </w:p>
        </w:tc>
        <w:tc>
          <w:tcPr>
            <w:tcW w:w="5381" w:type="dxa"/>
          </w:tcPr>
          <w:p w14:paraId="01A82401" w14:textId="474F5D02" w:rsidR="00D93227" w:rsidRPr="00C41118" w:rsidRDefault="00D93227" w:rsidP="00A03E7B">
            <w:pPr>
              <w:rPr>
                <w:rFonts w:cstheme="minorHAnsi"/>
                <w:sz w:val="22"/>
                <w:szCs w:val="22"/>
                <w:lang w:val="es-ES"/>
              </w:rPr>
            </w:pPr>
            <w:r w:rsidRPr="00C41118">
              <w:rPr>
                <w:rFonts w:cstheme="minorHAnsi"/>
                <w:sz w:val="22"/>
                <w:szCs w:val="22"/>
                <w:lang w:val="es-ES"/>
              </w:rPr>
              <w:t>Co</w:t>
            </w:r>
            <w:r w:rsidR="006D786A" w:rsidRPr="00C41118">
              <w:rPr>
                <w:rFonts w:cstheme="minorHAnsi"/>
                <w:sz w:val="22"/>
                <w:szCs w:val="22"/>
                <w:lang w:val="es-ES"/>
              </w:rPr>
              <w:t>herente con los</w:t>
            </w:r>
            <w:r w:rsidR="00626B10" w:rsidRPr="00C41118">
              <w:rPr>
                <w:rFonts w:cstheme="minorHAnsi"/>
                <w:sz w:val="22"/>
                <w:szCs w:val="22"/>
                <w:lang w:val="es-ES"/>
              </w:rPr>
              <w:t xml:space="preserve"> párrafos </w:t>
            </w:r>
            <w:r w:rsidRPr="00C41118">
              <w:rPr>
                <w:rFonts w:cstheme="minorHAnsi"/>
                <w:sz w:val="22"/>
                <w:szCs w:val="22"/>
                <w:lang w:val="es-ES"/>
              </w:rPr>
              <w:t>18</w:t>
            </w:r>
            <w:r w:rsidR="00A9779B" w:rsidRPr="00C41118">
              <w:rPr>
                <w:rFonts w:cstheme="minorHAnsi"/>
                <w:sz w:val="22"/>
                <w:szCs w:val="22"/>
                <w:lang w:val="es-ES"/>
              </w:rPr>
              <w:t xml:space="preserve"> y</w:t>
            </w:r>
            <w:r w:rsidRPr="00C41118">
              <w:rPr>
                <w:rFonts w:cstheme="minorHAnsi"/>
                <w:sz w:val="22"/>
                <w:szCs w:val="22"/>
                <w:lang w:val="es-ES"/>
              </w:rPr>
              <w:t xml:space="preserve"> 26 </w:t>
            </w:r>
            <w:r w:rsidR="00F67823" w:rsidRPr="00C41118">
              <w:rPr>
                <w:rFonts w:cstheme="minorHAnsi"/>
                <w:sz w:val="22"/>
                <w:szCs w:val="22"/>
                <w:lang w:val="es-ES"/>
              </w:rPr>
              <w:t>de la Res. X</w:t>
            </w:r>
            <w:r w:rsidRPr="00C41118">
              <w:rPr>
                <w:rFonts w:cstheme="minorHAnsi"/>
                <w:sz w:val="22"/>
                <w:szCs w:val="22"/>
                <w:lang w:val="es-ES"/>
              </w:rPr>
              <w:t xml:space="preserve">III.9. </w:t>
            </w:r>
          </w:p>
        </w:tc>
      </w:tr>
      <w:tr w:rsidR="00D93227" w:rsidRPr="00C41118" w14:paraId="33794E9A" w14:textId="77777777" w:rsidTr="00D547CB">
        <w:tc>
          <w:tcPr>
            <w:tcW w:w="6832" w:type="dxa"/>
          </w:tcPr>
          <w:p w14:paraId="24FEE7C0" w14:textId="77777777" w:rsidR="00D93227" w:rsidRPr="00C41118" w:rsidRDefault="00D93227" w:rsidP="00A03E7B">
            <w:pPr>
              <w:rPr>
                <w:rFonts w:cstheme="minorHAnsi"/>
                <w:sz w:val="22"/>
                <w:szCs w:val="22"/>
                <w:lang w:val="es-ES"/>
              </w:rPr>
            </w:pPr>
          </w:p>
        </w:tc>
        <w:tc>
          <w:tcPr>
            <w:tcW w:w="1668" w:type="dxa"/>
          </w:tcPr>
          <w:p w14:paraId="620D8455" w14:textId="77777777" w:rsidR="00D93227" w:rsidRPr="00C41118" w:rsidRDefault="00D93227" w:rsidP="00A03E7B">
            <w:pPr>
              <w:rPr>
                <w:rFonts w:cstheme="minorHAnsi"/>
                <w:sz w:val="22"/>
                <w:szCs w:val="22"/>
                <w:lang w:val="es-ES"/>
              </w:rPr>
            </w:pPr>
            <w:r w:rsidRPr="00C41118">
              <w:rPr>
                <w:rFonts w:cstheme="minorHAnsi"/>
                <w:b/>
                <w:sz w:val="22"/>
                <w:szCs w:val="22"/>
                <w:lang w:val="es-ES"/>
              </w:rPr>
              <w:t>XI.5</w:t>
            </w:r>
          </w:p>
        </w:tc>
        <w:tc>
          <w:tcPr>
            <w:tcW w:w="5381" w:type="dxa"/>
          </w:tcPr>
          <w:p w14:paraId="3B9A8F54" w14:textId="77777777" w:rsidR="00D93227" w:rsidRPr="00C41118" w:rsidRDefault="00D93227" w:rsidP="00A03E7B">
            <w:pPr>
              <w:rPr>
                <w:rFonts w:cstheme="minorHAnsi"/>
                <w:sz w:val="22"/>
                <w:szCs w:val="22"/>
                <w:lang w:val="es-ES"/>
              </w:rPr>
            </w:pPr>
          </w:p>
        </w:tc>
      </w:tr>
      <w:tr w:rsidR="00D93227" w:rsidRPr="00C41118" w14:paraId="723EFFDA" w14:textId="77777777" w:rsidTr="00D547CB">
        <w:tc>
          <w:tcPr>
            <w:tcW w:w="6832" w:type="dxa"/>
          </w:tcPr>
          <w:p w14:paraId="4FC92F8E" w14:textId="5CB42E3A" w:rsidR="00D93227" w:rsidRPr="00C41118" w:rsidRDefault="006F469A" w:rsidP="00A03E7B">
            <w:pPr>
              <w:rPr>
                <w:rFonts w:cstheme="minorHAnsi"/>
                <w:sz w:val="22"/>
                <w:szCs w:val="22"/>
                <w:lang w:val="es-ES"/>
              </w:rPr>
            </w:pPr>
            <w:r w:rsidRPr="00C41118">
              <w:rPr>
                <w:rFonts w:cstheme="minorHAnsi"/>
                <w:sz w:val="22"/>
                <w:szCs w:val="22"/>
                <w:lang w:val="es-ES"/>
              </w:rPr>
              <w:t>INSTA ENCARECIDAMENTE a las Iniciativas Regionales que reciben un apoyo financiero inicial con cargo al presupuesto básico a que, a fin de reforzar su sostenibilidad financiera, utilicen dicho apoyo para, entre otras cosas, tratar de encontrar flujos alternativos de financiación sostenible, por ejemplo, mediante fondos fiduciarios</w:t>
            </w:r>
            <w:r w:rsidR="00D93227" w:rsidRPr="00C41118">
              <w:rPr>
                <w:rFonts w:cstheme="minorHAnsi"/>
                <w:sz w:val="22"/>
                <w:szCs w:val="22"/>
                <w:lang w:val="es-ES"/>
              </w:rPr>
              <w:t>;</w:t>
            </w:r>
          </w:p>
        </w:tc>
        <w:tc>
          <w:tcPr>
            <w:tcW w:w="1668" w:type="dxa"/>
          </w:tcPr>
          <w:p w14:paraId="74322A9B" w14:textId="77777777" w:rsidR="00D93227" w:rsidRPr="00C41118" w:rsidRDefault="00D93227" w:rsidP="00A03E7B">
            <w:pPr>
              <w:rPr>
                <w:rFonts w:cstheme="minorHAnsi"/>
                <w:sz w:val="22"/>
                <w:szCs w:val="22"/>
                <w:lang w:val="es-ES"/>
              </w:rPr>
            </w:pPr>
            <w:r w:rsidRPr="00C41118">
              <w:rPr>
                <w:rFonts w:cstheme="minorHAnsi"/>
                <w:sz w:val="22"/>
                <w:szCs w:val="22"/>
                <w:lang w:val="es-ES"/>
              </w:rPr>
              <w:t>14</w:t>
            </w:r>
          </w:p>
        </w:tc>
        <w:tc>
          <w:tcPr>
            <w:tcW w:w="5381" w:type="dxa"/>
          </w:tcPr>
          <w:p w14:paraId="43997C36" w14:textId="0708F712" w:rsidR="00D93227" w:rsidRPr="00C41118" w:rsidRDefault="00DE678A" w:rsidP="00A03E7B">
            <w:pPr>
              <w:rPr>
                <w:rFonts w:cstheme="minorHAnsi"/>
                <w:sz w:val="22"/>
                <w:szCs w:val="22"/>
                <w:lang w:val="es-ES"/>
              </w:rPr>
            </w:pPr>
            <w:r w:rsidRPr="00C41118">
              <w:rPr>
                <w:rFonts w:cstheme="minorHAnsi"/>
                <w:color w:val="000000" w:themeColor="text1"/>
                <w:sz w:val="22"/>
                <w:szCs w:val="22"/>
                <w:lang w:val="es-ES"/>
              </w:rPr>
              <w:t xml:space="preserve">Coherente en general </w:t>
            </w:r>
            <w:r w:rsidR="00626B10" w:rsidRPr="00C41118">
              <w:rPr>
                <w:rFonts w:cstheme="minorHAnsi"/>
                <w:color w:val="000000" w:themeColor="text1"/>
                <w:sz w:val="22"/>
                <w:szCs w:val="22"/>
                <w:lang w:val="es-ES"/>
              </w:rPr>
              <w:t>con el párrafo</w:t>
            </w:r>
            <w:r w:rsidR="00D93227" w:rsidRPr="00C41118">
              <w:rPr>
                <w:rFonts w:cstheme="minorHAnsi"/>
                <w:color w:val="000000" w:themeColor="text1"/>
                <w:sz w:val="22"/>
                <w:szCs w:val="22"/>
                <w:lang w:val="es-ES"/>
              </w:rPr>
              <w:t xml:space="preserve"> 25 </w:t>
            </w:r>
            <w:r w:rsidR="00F67823" w:rsidRPr="00C41118">
              <w:rPr>
                <w:rFonts w:cstheme="minorHAnsi"/>
                <w:color w:val="000000" w:themeColor="text1"/>
                <w:sz w:val="22"/>
                <w:szCs w:val="22"/>
                <w:lang w:val="es-ES"/>
              </w:rPr>
              <w:t>de la Res. X</w:t>
            </w:r>
            <w:r w:rsidR="00D93227" w:rsidRPr="00C41118">
              <w:rPr>
                <w:rFonts w:cstheme="minorHAnsi"/>
                <w:color w:val="000000" w:themeColor="text1"/>
                <w:sz w:val="22"/>
                <w:szCs w:val="22"/>
                <w:lang w:val="es-ES"/>
              </w:rPr>
              <w:t>III.9 (</w:t>
            </w:r>
            <w:r w:rsidRPr="00C41118">
              <w:rPr>
                <w:rFonts w:cstheme="minorHAnsi"/>
                <w:color w:val="000000" w:themeColor="text1"/>
                <w:sz w:val="22"/>
                <w:szCs w:val="22"/>
                <w:lang w:val="es-ES"/>
              </w:rPr>
              <w:t>pero no idéntico</w:t>
            </w:r>
            <w:r w:rsidR="00D93227" w:rsidRPr="00C41118">
              <w:rPr>
                <w:rFonts w:cstheme="minorHAnsi"/>
                <w:color w:val="000000" w:themeColor="text1"/>
                <w:sz w:val="22"/>
                <w:szCs w:val="22"/>
                <w:lang w:val="es-ES"/>
              </w:rPr>
              <w:t>).</w:t>
            </w:r>
          </w:p>
        </w:tc>
      </w:tr>
      <w:tr w:rsidR="00D93227" w:rsidRPr="00C41118" w14:paraId="4F85EDAD" w14:textId="77777777" w:rsidTr="00D547CB">
        <w:tc>
          <w:tcPr>
            <w:tcW w:w="6832" w:type="dxa"/>
          </w:tcPr>
          <w:p w14:paraId="75EA3F09" w14:textId="77777777" w:rsidR="00D93227" w:rsidRPr="00C41118" w:rsidRDefault="00D93227" w:rsidP="00A03E7B">
            <w:pPr>
              <w:rPr>
                <w:rFonts w:cstheme="minorHAnsi"/>
                <w:sz w:val="22"/>
                <w:szCs w:val="22"/>
                <w:lang w:val="es-ES"/>
              </w:rPr>
            </w:pPr>
          </w:p>
        </w:tc>
        <w:tc>
          <w:tcPr>
            <w:tcW w:w="1668" w:type="dxa"/>
          </w:tcPr>
          <w:p w14:paraId="36812B64" w14:textId="77777777" w:rsidR="00D93227" w:rsidRPr="00C41118" w:rsidRDefault="00D93227" w:rsidP="00A03E7B">
            <w:pPr>
              <w:rPr>
                <w:rFonts w:cstheme="minorHAnsi"/>
                <w:sz w:val="22"/>
                <w:szCs w:val="22"/>
                <w:lang w:val="es-ES"/>
              </w:rPr>
            </w:pPr>
          </w:p>
        </w:tc>
        <w:tc>
          <w:tcPr>
            <w:tcW w:w="5381" w:type="dxa"/>
          </w:tcPr>
          <w:p w14:paraId="146A5D31" w14:textId="77777777" w:rsidR="00D93227" w:rsidRPr="00C41118" w:rsidRDefault="00D93227" w:rsidP="00A03E7B">
            <w:pPr>
              <w:rPr>
                <w:rFonts w:cstheme="minorHAnsi"/>
                <w:sz w:val="22"/>
                <w:szCs w:val="22"/>
                <w:lang w:val="es-ES"/>
              </w:rPr>
            </w:pPr>
          </w:p>
        </w:tc>
      </w:tr>
      <w:tr w:rsidR="00D93227" w:rsidRPr="00C41118" w14:paraId="005C5FC2" w14:textId="77777777" w:rsidTr="00D547CB">
        <w:tc>
          <w:tcPr>
            <w:tcW w:w="6832" w:type="dxa"/>
          </w:tcPr>
          <w:p w14:paraId="5FFBED9F" w14:textId="56F4C81B" w:rsidR="00D93227" w:rsidRPr="00C41118" w:rsidRDefault="006F469A" w:rsidP="00A03E7B">
            <w:pPr>
              <w:rPr>
                <w:rFonts w:cstheme="minorHAnsi"/>
                <w:sz w:val="22"/>
                <w:szCs w:val="22"/>
                <w:lang w:val="es-ES"/>
              </w:rPr>
            </w:pPr>
            <w:r w:rsidRPr="00C41118">
              <w:rPr>
                <w:rFonts w:cstheme="minorHAnsi"/>
                <w:sz w:val="22"/>
                <w:szCs w:val="22"/>
                <w:lang w:val="es-ES"/>
              </w:rPr>
              <w:t>REAFIRMA que, con arreglo a la Resolución X.6, la asistencia financiera para las Iniciativas Regionales con cargo al presupuesto básico de la Convención solo se prestará en principio durante un período correspondiente al intervalo entre dos reuniones de la COP</w:t>
            </w:r>
            <w:r w:rsidR="00D93227" w:rsidRPr="00C41118">
              <w:rPr>
                <w:rFonts w:cstheme="minorHAnsi"/>
                <w:sz w:val="22"/>
                <w:szCs w:val="22"/>
                <w:lang w:val="es-ES"/>
              </w:rPr>
              <w:t>;</w:t>
            </w:r>
          </w:p>
        </w:tc>
        <w:tc>
          <w:tcPr>
            <w:tcW w:w="1668" w:type="dxa"/>
          </w:tcPr>
          <w:p w14:paraId="5ED7DC8E" w14:textId="77777777" w:rsidR="00D93227" w:rsidRPr="00C41118" w:rsidRDefault="00D93227" w:rsidP="00A03E7B">
            <w:pPr>
              <w:rPr>
                <w:rFonts w:cstheme="minorHAnsi"/>
                <w:sz w:val="22"/>
                <w:szCs w:val="22"/>
                <w:lang w:val="es-ES"/>
              </w:rPr>
            </w:pPr>
            <w:r w:rsidRPr="00C41118">
              <w:rPr>
                <w:rFonts w:cstheme="minorHAnsi"/>
                <w:sz w:val="22"/>
                <w:szCs w:val="22"/>
                <w:lang w:val="es-ES"/>
              </w:rPr>
              <w:t>15</w:t>
            </w:r>
          </w:p>
        </w:tc>
        <w:tc>
          <w:tcPr>
            <w:tcW w:w="5381" w:type="dxa"/>
          </w:tcPr>
          <w:p w14:paraId="1A350DBA" w14:textId="21A2B394" w:rsidR="00D93227" w:rsidRPr="00C41118" w:rsidRDefault="00D93227" w:rsidP="00A03E7B">
            <w:pPr>
              <w:rPr>
                <w:rFonts w:cstheme="minorHAnsi"/>
                <w:color w:val="000000" w:themeColor="text1"/>
                <w:sz w:val="22"/>
                <w:szCs w:val="22"/>
                <w:lang w:val="es-ES"/>
              </w:rPr>
            </w:pPr>
            <w:r w:rsidRPr="00C41118">
              <w:rPr>
                <w:rFonts w:eastAsia="Calibri" w:cstheme="minorHAnsi"/>
                <w:color w:val="000000" w:themeColor="text1"/>
                <w:sz w:val="22"/>
                <w:szCs w:val="22"/>
                <w:lang w:val="es-ES"/>
              </w:rPr>
              <w:t>An</w:t>
            </w:r>
            <w:r w:rsidR="00831AB1" w:rsidRPr="00C41118">
              <w:rPr>
                <w:rFonts w:eastAsia="Calibri" w:cstheme="minorHAnsi"/>
                <w:color w:val="000000" w:themeColor="text1"/>
                <w:sz w:val="22"/>
                <w:szCs w:val="22"/>
                <w:lang w:val="es-ES"/>
              </w:rPr>
              <w:t xml:space="preserve">álogo </w:t>
            </w:r>
            <w:r w:rsidR="00626B10" w:rsidRPr="00C41118">
              <w:rPr>
                <w:rFonts w:eastAsia="Calibri" w:cstheme="minorHAnsi"/>
                <w:color w:val="000000" w:themeColor="text1"/>
                <w:sz w:val="22"/>
                <w:szCs w:val="22"/>
                <w:lang w:val="es-ES"/>
              </w:rPr>
              <w:t xml:space="preserve">al párrafo </w:t>
            </w:r>
            <w:r w:rsidRPr="00C41118">
              <w:rPr>
                <w:rFonts w:eastAsia="Calibri" w:cstheme="minorHAnsi"/>
                <w:color w:val="000000" w:themeColor="text1"/>
                <w:sz w:val="22"/>
                <w:szCs w:val="22"/>
                <w:lang w:val="es-ES"/>
              </w:rPr>
              <w:t>14</w:t>
            </w:r>
            <w:r w:rsidR="00831AB1" w:rsidRPr="00C41118">
              <w:rPr>
                <w:rFonts w:eastAsia="Calibri" w:cstheme="minorHAnsi"/>
                <w:color w:val="000000" w:themeColor="text1"/>
                <w:sz w:val="22"/>
                <w:szCs w:val="22"/>
                <w:lang w:val="es-ES"/>
              </w:rPr>
              <w:t xml:space="preserve"> de la Res.</w:t>
            </w:r>
            <w:r w:rsidRPr="00C41118">
              <w:rPr>
                <w:rFonts w:eastAsia="Calibri" w:cstheme="minorHAnsi"/>
                <w:color w:val="000000" w:themeColor="text1"/>
                <w:sz w:val="22"/>
                <w:szCs w:val="22"/>
                <w:lang w:val="es-ES"/>
              </w:rPr>
              <w:t xml:space="preserve"> XIII.9</w:t>
            </w:r>
            <w:r w:rsidR="00831AB1" w:rsidRPr="00C41118">
              <w:rPr>
                <w:rFonts w:eastAsia="Calibri" w:cstheme="minorHAnsi"/>
                <w:color w:val="000000" w:themeColor="text1"/>
                <w:sz w:val="22"/>
                <w:szCs w:val="22"/>
                <w:lang w:val="es-ES"/>
              </w:rPr>
              <w:t xml:space="preserve">, pero </w:t>
            </w:r>
            <w:r w:rsidR="00107A7B" w:rsidRPr="00C41118">
              <w:rPr>
                <w:rFonts w:eastAsia="Calibri" w:cstheme="minorHAnsi"/>
                <w:color w:val="000000" w:themeColor="text1"/>
                <w:sz w:val="22"/>
                <w:szCs w:val="22"/>
                <w:lang w:val="es-ES"/>
              </w:rPr>
              <w:t xml:space="preserve">el párrafo </w:t>
            </w:r>
            <w:r w:rsidRPr="00C41118">
              <w:rPr>
                <w:rFonts w:eastAsia="Calibri" w:cstheme="minorHAnsi"/>
                <w:color w:val="000000" w:themeColor="text1"/>
                <w:sz w:val="22"/>
                <w:szCs w:val="22"/>
                <w:lang w:val="es-ES"/>
              </w:rPr>
              <w:t xml:space="preserve">14 </w:t>
            </w:r>
            <w:r w:rsidR="000B6F18" w:rsidRPr="00C41118">
              <w:rPr>
                <w:rFonts w:eastAsia="Calibri" w:cstheme="minorHAnsi"/>
                <w:color w:val="000000" w:themeColor="text1"/>
                <w:sz w:val="22"/>
                <w:szCs w:val="22"/>
                <w:lang w:val="es-ES"/>
              </w:rPr>
              <w:t xml:space="preserve">se centra en </w:t>
            </w:r>
            <w:r w:rsidR="002612ED" w:rsidRPr="00C41118">
              <w:rPr>
                <w:rFonts w:eastAsia="Calibri" w:cstheme="minorHAnsi"/>
                <w:color w:val="000000" w:themeColor="text1"/>
                <w:sz w:val="22"/>
                <w:szCs w:val="22"/>
                <w:lang w:val="es-ES"/>
              </w:rPr>
              <w:t xml:space="preserve">el apoyo inicial a las </w:t>
            </w:r>
            <w:r w:rsidR="000B6F18" w:rsidRPr="00C41118">
              <w:rPr>
                <w:rFonts w:eastAsia="Calibri" w:cstheme="minorHAnsi"/>
                <w:color w:val="000000" w:themeColor="text1"/>
                <w:sz w:val="22"/>
                <w:szCs w:val="22"/>
                <w:lang w:val="es-ES"/>
              </w:rPr>
              <w:t>IRR que llevan menos de seis años establecidas.</w:t>
            </w:r>
          </w:p>
        </w:tc>
      </w:tr>
      <w:tr w:rsidR="00D93227" w:rsidRPr="00C41118" w14:paraId="4CAD5384" w14:textId="77777777" w:rsidTr="00D547CB">
        <w:tc>
          <w:tcPr>
            <w:tcW w:w="6832" w:type="dxa"/>
          </w:tcPr>
          <w:p w14:paraId="72D23804" w14:textId="55C45C00" w:rsidR="00D93227" w:rsidRPr="00C41118" w:rsidRDefault="006F469A" w:rsidP="00A03E7B">
            <w:pPr>
              <w:ind w:left="25" w:hanging="25"/>
              <w:rPr>
                <w:rFonts w:cstheme="minorHAnsi"/>
                <w:sz w:val="22"/>
                <w:szCs w:val="22"/>
                <w:lang w:val="es-ES"/>
              </w:rPr>
            </w:pPr>
            <w:r w:rsidRPr="00C41118">
              <w:rPr>
                <w:rFonts w:cstheme="minorHAnsi"/>
                <w:sz w:val="22"/>
                <w:szCs w:val="22"/>
                <w:lang w:val="es-ES"/>
              </w:rPr>
              <w:t>DECIDE que el apoyo financiero a los Centros Regionales Ramsar que cumplan los Lineamientos Operativos puede obtenerse durante un período máximo de seis años</w:t>
            </w:r>
            <w:r w:rsidR="00D93227" w:rsidRPr="00C41118">
              <w:rPr>
                <w:rFonts w:cstheme="minorHAnsi"/>
                <w:sz w:val="22"/>
                <w:szCs w:val="22"/>
                <w:lang w:val="es-ES"/>
              </w:rPr>
              <w:t>;</w:t>
            </w:r>
          </w:p>
          <w:p w14:paraId="05BBE78C" w14:textId="77777777" w:rsidR="00D93227" w:rsidRPr="00C41118" w:rsidRDefault="00D93227" w:rsidP="00A03E7B">
            <w:pPr>
              <w:rPr>
                <w:rFonts w:cstheme="minorHAnsi"/>
                <w:sz w:val="22"/>
                <w:szCs w:val="22"/>
                <w:lang w:val="es-ES"/>
              </w:rPr>
            </w:pPr>
          </w:p>
        </w:tc>
        <w:tc>
          <w:tcPr>
            <w:tcW w:w="1668" w:type="dxa"/>
          </w:tcPr>
          <w:p w14:paraId="14AE8B8D" w14:textId="77777777" w:rsidR="00D93227" w:rsidRPr="00C41118" w:rsidRDefault="00D93227" w:rsidP="00A03E7B">
            <w:pPr>
              <w:rPr>
                <w:rFonts w:cstheme="minorHAnsi"/>
                <w:sz w:val="22"/>
                <w:szCs w:val="22"/>
                <w:lang w:val="es-ES"/>
              </w:rPr>
            </w:pPr>
            <w:r w:rsidRPr="00C41118">
              <w:rPr>
                <w:rFonts w:cstheme="minorHAnsi"/>
                <w:sz w:val="22"/>
                <w:szCs w:val="22"/>
                <w:lang w:val="es-ES"/>
              </w:rPr>
              <w:t>16</w:t>
            </w:r>
          </w:p>
        </w:tc>
        <w:tc>
          <w:tcPr>
            <w:tcW w:w="5381" w:type="dxa"/>
          </w:tcPr>
          <w:p w14:paraId="072C61B7" w14:textId="65DBF0D6" w:rsidR="00D93227" w:rsidRPr="00C41118" w:rsidRDefault="000B6F18" w:rsidP="00A03E7B">
            <w:pPr>
              <w:rPr>
                <w:rFonts w:cstheme="minorHAnsi"/>
                <w:color w:val="000000" w:themeColor="text1"/>
                <w:sz w:val="22"/>
                <w:szCs w:val="22"/>
                <w:lang w:val="es-ES"/>
              </w:rPr>
            </w:pPr>
            <w:r w:rsidRPr="00C41118">
              <w:rPr>
                <w:rFonts w:eastAsia="Calibri" w:cstheme="minorHAnsi"/>
                <w:color w:val="000000" w:themeColor="text1"/>
                <w:sz w:val="22"/>
                <w:szCs w:val="22"/>
                <w:lang w:val="es-ES"/>
              </w:rPr>
              <w:t xml:space="preserve">Análogo </w:t>
            </w:r>
            <w:r w:rsidR="00626B10" w:rsidRPr="00C41118">
              <w:rPr>
                <w:rFonts w:eastAsia="Calibri" w:cstheme="minorHAnsi"/>
                <w:color w:val="000000" w:themeColor="text1"/>
                <w:sz w:val="22"/>
                <w:szCs w:val="22"/>
                <w:lang w:val="es-ES"/>
              </w:rPr>
              <w:t xml:space="preserve">al párrafo </w:t>
            </w:r>
            <w:r w:rsidRPr="00C41118">
              <w:rPr>
                <w:rFonts w:eastAsia="Calibri" w:cstheme="minorHAnsi"/>
                <w:color w:val="000000" w:themeColor="text1"/>
                <w:sz w:val="22"/>
                <w:szCs w:val="22"/>
                <w:lang w:val="es-ES"/>
              </w:rPr>
              <w:t xml:space="preserve">14 de la Res. XIII.9, pero </w:t>
            </w:r>
            <w:r w:rsidR="00107A7B" w:rsidRPr="00C41118">
              <w:rPr>
                <w:rFonts w:eastAsia="Calibri" w:cstheme="minorHAnsi"/>
                <w:color w:val="000000" w:themeColor="text1"/>
                <w:sz w:val="22"/>
                <w:szCs w:val="22"/>
                <w:lang w:val="es-ES"/>
              </w:rPr>
              <w:t xml:space="preserve">el párrafo </w:t>
            </w:r>
            <w:r w:rsidRPr="00C41118">
              <w:rPr>
                <w:rFonts w:eastAsia="Calibri" w:cstheme="minorHAnsi"/>
                <w:color w:val="000000" w:themeColor="text1"/>
                <w:sz w:val="22"/>
                <w:szCs w:val="22"/>
                <w:lang w:val="es-ES"/>
              </w:rPr>
              <w:t xml:space="preserve">14 </w:t>
            </w:r>
            <w:r w:rsidR="001240DF" w:rsidRPr="00C41118">
              <w:rPr>
                <w:rFonts w:eastAsia="Calibri" w:cstheme="minorHAnsi"/>
                <w:color w:val="000000" w:themeColor="text1"/>
                <w:sz w:val="22"/>
                <w:szCs w:val="22"/>
                <w:lang w:val="es-ES"/>
              </w:rPr>
              <w:t xml:space="preserve">se centra en el apoyo inicial a las IRR que llevan menos de seis años establecidas </w:t>
            </w:r>
            <w:r w:rsidRPr="00C41118">
              <w:rPr>
                <w:rFonts w:eastAsia="Calibri" w:cstheme="minorHAnsi"/>
                <w:color w:val="000000" w:themeColor="text1"/>
                <w:sz w:val="22"/>
                <w:szCs w:val="22"/>
                <w:lang w:val="es-ES"/>
              </w:rPr>
              <w:t>Y la financiación no está condicionada al cumplimiento de los requisit</w:t>
            </w:r>
            <w:r w:rsidR="00112E3C" w:rsidRPr="00C41118">
              <w:rPr>
                <w:rFonts w:eastAsia="Calibri" w:cstheme="minorHAnsi"/>
                <w:color w:val="000000" w:themeColor="text1"/>
                <w:sz w:val="22"/>
                <w:szCs w:val="22"/>
                <w:lang w:val="es-ES"/>
              </w:rPr>
              <w:t>o</w:t>
            </w:r>
            <w:r w:rsidRPr="00C41118">
              <w:rPr>
                <w:rFonts w:eastAsia="Calibri" w:cstheme="minorHAnsi"/>
                <w:color w:val="000000" w:themeColor="text1"/>
                <w:sz w:val="22"/>
                <w:szCs w:val="22"/>
                <w:lang w:val="es-ES"/>
              </w:rPr>
              <w:t xml:space="preserve">s de los Lineamientos Operativos, con arreglo </w:t>
            </w:r>
            <w:r w:rsidR="00626B10" w:rsidRPr="00C41118">
              <w:rPr>
                <w:rFonts w:eastAsia="Calibri" w:cstheme="minorHAnsi"/>
                <w:color w:val="000000" w:themeColor="text1"/>
                <w:sz w:val="22"/>
                <w:szCs w:val="22"/>
                <w:lang w:val="es-ES"/>
              </w:rPr>
              <w:t xml:space="preserve">al párrafo </w:t>
            </w:r>
            <w:r w:rsidR="00D93227" w:rsidRPr="00C41118">
              <w:rPr>
                <w:rFonts w:eastAsia="Calibri" w:cstheme="minorHAnsi"/>
                <w:color w:val="000000" w:themeColor="text1"/>
                <w:sz w:val="22"/>
                <w:szCs w:val="22"/>
                <w:lang w:val="es-ES"/>
              </w:rPr>
              <w:t xml:space="preserve">6 </w:t>
            </w:r>
            <w:r w:rsidR="00F67823" w:rsidRPr="00C41118">
              <w:rPr>
                <w:rFonts w:eastAsia="Calibri" w:cstheme="minorHAnsi"/>
                <w:color w:val="000000" w:themeColor="text1"/>
                <w:sz w:val="22"/>
                <w:szCs w:val="22"/>
                <w:lang w:val="es-ES"/>
              </w:rPr>
              <w:t>de la Res. X</w:t>
            </w:r>
            <w:r w:rsidR="00D93227" w:rsidRPr="00C41118">
              <w:rPr>
                <w:rFonts w:eastAsia="Calibri" w:cstheme="minorHAnsi"/>
                <w:color w:val="000000" w:themeColor="text1"/>
                <w:sz w:val="22"/>
                <w:szCs w:val="22"/>
                <w:lang w:val="es-ES"/>
              </w:rPr>
              <w:t>III.9.</w:t>
            </w:r>
          </w:p>
        </w:tc>
      </w:tr>
      <w:tr w:rsidR="00D93227" w:rsidRPr="00C41118" w14:paraId="4839C539" w14:textId="77777777" w:rsidTr="00D547CB">
        <w:tc>
          <w:tcPr>
            <w:tcW w:w="6832" w:type="dxa"/>
          </w:tcPr>
          <w:p w14:paraId="3069C4F9" w14:textId="2F915BD0" w:rsidR="00D93227" w:rsidRPr="00C41118" w:rsidRDefault="006F469A" w:rsidP="00A03E7B">
            <w:pPr>
              <w:rPr>
                <w:rFonts w:cstheme="minorHAnsi"/>
                <w:sz w:val="22"/>
                <w:szCs w:val="22"/>
                <w:lang w:val="es-ES"/>
              </w:rPr>
            </w:pPr>
            <w:r w:rsidRPr="00C41118">
              <w:rPr>
                <w:rFonts w:cstheme="minorHAnsi"/>
                <w:sz w:val="22"/>
                <w:szCs w:val="22"/>
                <w:lang w:val="es-ES"/>
              </w:rPr>
              <w:t>DECIDE que las Redes de Iniciativas Regionales que ya han recibido apoyo financiero del presupuesto básico de la Convención durante un trienio podrán recibir apoyo financiero durante otro período de tres años a fin de brindarles la oportunidad de encontrar medios complementarios para financiar sus actividades, y que al final de ese período cese el apoyo financiero del presupuesto básico de la Convención</w:t>
            </w:r>
            <w:r w:rsidR="00D93227" w:rsidRPr="00C41118">
              <w:rPr>
                <w:rFonts w:cstheme="minorHAnsi"/>
                <w:sz w:val="22"/>
                <w:szCs w:val="22"/>
                <w:lang w:val="es-ES"/>
              </w:rPr>
              <w:t>;</w:t>
            </w:r>
          </w:p>
        </w:tc>
        <w:tc>
          <w:tcPr>
            <w:tcW w:w="1668" w:type="dxa"/>
          </w:tcPr>
          <w:p w14:paraId="64B64C03" w14:textId="77777777" w:rsidR="00D93227" w:rsidRPr="00C41118" w:rsidRDefault="00D93227" w:rsidP="00A03E7B">
            <w:pPr>
              <w:rPr>
                <w:rFonts w:cstheme="minorHAnsi"/>
                <w:sz w:val="22"/>
                <w:szCs w:val="22"/>
                <w:lang w:val="es-ES"/>
              </w:rPr>
            </w:pPr>
            <w:r w:rsidRPr="00C41118">
              <w:rPr>
                <w:rFonts w:cstheme="minorHAnsi"/>
                <w:sz w:val="22"/>
                <w:szCs w:val="22"/>
                <w:lang w:val="es-ES"/>
              </w:rPr>
              <w:t>17</w:t>
            </w:r>
          </w:p>
        </w:tc>
        <w:tc>
          <w:tcPr>
            <w:tcW w:w="5381" w:type="dxa"/>
          </w:tcPr>
          <w:p w14:paraId="408EFAD6" w14:textId="1049E864" w:rsidR="00D93227" w:rsidRPr="00C41118" w:rsidRDefault="00DE678A" w:rsidP="00A03E7B">
            <w:pPr>
              <w:rPr>
                <w:rFonts w:cstheme="minorHAnsi"/>
                <w:sz w:val="22"/>
                <w:szCs w:val="22"/>
                <w:lang w:val="es-ES"/>
              </w:rPr>
            </w:pPr>
            <w:r w:rsidRPr="00C41118">
              <w:rPr>
                <w:rFonts w:eastAsia="Calibri" w:cstheme="minorHAnsi"/>
                <w:color w:val="000000" w:themeColor="text1"/>
                <w:sz w:val="22"/>
                <w:szCs w:val="22"/>
                <w:lang w:val="es-ES"/>
              </w:rPr>
              <w:t xml:space="preserve">Análogo </w:t>
            </w:r>
            <w:r w:rsidR="00626B10" w:rsidRPr="00C41118">
              <w:rPr>
                <w:rFonts w:eastAsia="Calibri" w:cstheme="minorHAnsi"/>
                <w:color w:val="000000" w:themeColor="text1"/>
                <w:sz w:val="22"/>
                <w:szCs w:val="22"/>
                <w:lang w:val="es-ES"/>
              </w:rPr>
              <w:t xml:space="preserve">al párrafo </w:t>
            </w:r>
            <w:r w:rsidRPr="00C41118">
              <w:rPr>
                <w:rFonts w:eastAsia="Calibri" w:cstheme="minorHAnsi"/>
                <w:color w:val="000000" w:themeColor="text1"/>
                <w:sz w:val="22"/>
                <w:szCs w:val="22"/>
                <w:lang w:val="es-ES"/>
              </w:rPr>
              <w:t xml:space="preserve">14 de la Res. XIII.9, pero </w:t>
            </w:r>
            <w:r w:rsidR="00107A7B" w:rsidRPr="00C41118">
              <w:rPr>
                <w:rFonts w:eastAsia="Calibri" w:cstheme="minorHAnsi"/>
                <w:color w:val="000000" w:themeColor="text1"/>
                <w:sz w:val="22"/>
                <w:szCs w:val="22"/>
                <w:lang w:val="es-ES"/>
              </w:rPr>
              <w:t xml:space="preserve">el párrafo </w:t>
            </w:r>
            <w:r w:rsidRPr="00C41118">
              <w:rPr>
                <w:rFonts w:eastAsia="Calibri" w:cstheme="minorHAnsi"/>
                <w:color w:val="000000" w:themeColor="text1"/>
                <w:sz w:val="22"/>
                <w:szCs w:val="22"/>
                <w:lang w:val="es-ES"/>
              </w:rPr>
              <w:t xml:space="preserve">14 </w:t>
            </w:r>
            <w:r w:rsidR="00112E3C" w:rsidRPr="00C41118">
              <w:rPr>
                <w:rFonts w:eastAsia="Calibri" w:cstheme="minorHAnsi"/>
                <w:color w:val="000000" w:themeColor="text1"/>
                <w:sz w:val="22"/>
                <w:szCs w:val="22"/>
                <w:lang w:val="es-ES"/>
              </w:rPr>
              <w:t>se centra en el apoyo inicial a las IRR que llevan menos de seis años establecidas</w:t>
            </w:r>
            <w:r w:rsidR="00D93227" w:rsidRPr="00C41118">
              <w:rPr>
                <w:rFonts w:eastAsia="Calibri" w:cstheme="minorHAnsi"/>
                <w:sz w:val="22"/>
                <w:szCs w:val="22"/>
                <w:lang w:val="es-ES"/>
              </w:rPr>
              <w:t xml:space="preserve">. </w:t>
            </w:r>
          </w:p>
        </w:tc>
      </w:tr>
      <w:tr w:rsidR="00D93227" w:rsidRPr="00C41118" w14:paraId="6BF7B7EC" w14:textId="77777777" w:rsidTr="00D547CB">
        <w:tc>
          <w:tcPr>
            <w:tcW w:w="6832" w:type="dxa"/>
          </w:tcPr>
          <w:p w14:paraId="6B50019B" w14:textId="0CC33B93" w:rsidR="00D93227" w:rsidRPr="00C41118" w:rsidRDefault="006F469A" w:rsidP="00A03E7B">
            <w:pPr>
              <w:rPr>
                <w:rFonts w:cstheme="minorHAnsi"/>
                <w:sz w:val="22"/>
                <w:szCs w:val="22"/>
                <w:lang w:val="es-ES"/>
              </w:rPr>
            </w:pPr>
            <w:r w:rsidRPr="00C41118">
              <w:rPr>
                <w:rFonts w:cstheme="minorHAnsi"/>
                <w:sz w:val="22"/>
                <w:szCs w:val="22"/>
                <w:lang w:val="es-ES"/>
              </w:rPr>
              <w:t>ALIENTA a las Partes Contratantes, los organismos intergubernamentales, las Organizaciones Internacionales Asociadas, las ONG nacionales, las empresas privadas, las instituciones y los programas regionales importantes para los humedales y otros posibles donantes a que apoyen, mediante contribuciones voluntarias adicionales, las Iniciativas Regionales que tratan de lograr asistencia financiera de la Convención de Ramsar, para aportar financiación complementaria a la de Ramsar y garantizar la sostenibilidad financiera de las iniciativas</w:t>
            </w:r>
            <w:r w:rsidR="00D93227" w:rsidRPr="00C41118">
              <w:rPr>
                <w:rFonts w:cstheme="minorHAnsi"/>
                <w:sz w:val="22"/>
                <w:szCs w:val="22"/>
                <w:lang w:val="es-ES"/>
              </w:rPr>
              <w:t>;</w:t>
            </w:r>
          </w:p>
        </w:tc>
        <w:tc>
          <w:tcPr>
            <w:tcW w:w="1668" w:type="dxa"/>
          </w:tcPr>
          <w:p w14:paraId="775A98B5" w14:textId="77777777" w:rsidR="00D93227" w:rsidRPr="00C41118" w:rsidRDefault="00D93227" w:rsidP="00A03E7B">
            <w:pPr>
              <w:rPr>
                <w:rFonts w:cstheme="minorHAnsi"/>
                <w:sz w:val="22"/>
                <w:szCs w:val="22"/>
                <w:lang w:val="es-ES"/>
              </w:rPr>
            </w:pPr>
            <w:r w:rsidRPr="00C41118">
              <w:rPr>
                <w:rFonts w:cstheme="minorHAnsi"/>
                <w:sz w:val="22"/>
                <w:szCs w:val="22"/>
                <w:lang w:val="es-ES"/>
              </w:rPr>
              <w:t>18</w:t>
            </w:r>
          </w:p>
        </w:tc>
        <w:tc>
          <w:tcPr>
            <w:tcW w:w="5381" w:type="dxa"/>
          </w:tcPr>
          <w:p w14:paraId="69A14C44" w14:textId="523E5280" w:rsidR="00D93227" w:rsidRPr="00C41118" w:rsidRDefault="00DE678A" w:rsidP="00A03E7B">
            <w:pPr>
              <w:rPr>
                <w:rFonts w:cstheme="minorHAnsi"/>
                <w:sz w:val="22"/>
                <w:szCs w:val="22"/>
                <w:lang w:val="es-ES"/>
              </w:rPr>
            </w:pPr>
            <w:r w:rsidRPr="00C41118">
              <w:rPr>
                <w:rFonts w:cstheme="minorHAnsi"/>
                <w:sz w:val="22"/>
                <w:szCs w:val="22"/>
                <w:lang w:val="es-ES"/>
              </w:rPr>
              <w:t xml:space="preserve">Coherente en general con los párrafos </w:t>
            </w:r>
            <w:r w:rsidR="00D93227" w:rsidRPr="00C41118">
              <w:rPr>
                <w:rFonts w:eastAsia="Calibri" w:cstheme="minorHAnsi"/>
                <w:sz w:val="22"/>
                <w:szCs w:val="22"/>
                <w:lang w:val="es-ES"/>
              </w:rPr>
              <w:t>18, 25</w:t>
            </w:r>
            <w:r w:rsidR="00112E3C" w:rsidRPr="00C41118">
              <w:rPr>
                <w:rFonts w:eastAsia="Calibri" w:cstheme="minorHAnsi"/>
                <w:sz w:val="22"/>
                <w:szCs w:val="22"/>
                <w:lang w:val="es-ES"/>
              </w:rPr>
              <w:t xml:space="preserve"> y</w:t>
            </w:r>
            <w:r w:rsidR="00D93227" w:rsidRPr="00C41118">
              <w:rPr>
                <w:rFonts w:eastAsia="Calibri" w:cstheme="minorHAnsi"/>
                <w:sz w:val="22"/>
                <w:szCs w:val="22"/>
                <w:lang w:val="es-ES"/>
              </w:rPr>
              <w:t xml:space="preserve"> 26 </w:t>
            </w:r>
            <w:r w:rsidR="00F67823" w:rsidRPr="00C41118">
              <w:rPr>
                <w:rFonts w:eastAsia="Calibri" w:cstheme="minorHAnsi"/>
                <w:sz w:val="22"/>
                <w:szCs w:val="22"/>
                <w:lang w:val="es-ES"/>
              </w:rPr>
              <w:t>de la Res. X</w:t>
            </w:r>
            <w:r w:rsidR="00D93227" w:rsidRPr="00C41118">
              <w:rPr>
                <w:rFonts w:eastAsia="Calibri" w:cstheme="minorHAnsi"/>
                <w:sz w:val="22"/>
                <w:szCs w:val="22"/>
                <w:lang w:val="es-ES"/>
              </w:rPr>
              <w:t>III.9.</w:t>
            </w:r>
          </w:p>
        </w:tc>
      </w:tr>
      <w:tr w:rsidR="00D93227" w:rsidRPr="00C41118" w14:paraId="66B53491" w14:textId="77777777" w:rsidTr="00D547CB">
        <w:tc>
          <w:tcPr>
            <w:tcW w:w="6832" w:type="dxa"/>
          </w:tcPr>
          <w:p w14:paraId="1957D62B" w14:textId="679DCCD0" w:rsidR="00D93227" w:rsidRPr="00C41118" w:rsidRDefault="006F469A" w:rsidP="00A03E7B">
            <w:pPr>
              <w:rPr>
                <w:rFonts w:cstheme="minorHAnsi"/>
                <w:sz w:val="22"/>
                <w:szCs w:val="22"/>
                <w:lang w:val="es-ES"/>
              </w:rPr>
            </w:pPr>
            <w:r w:rsidRPr="00C41118">
              <w:rPr>
                <w:rFonts w:cstheme="minorHAnsi"/>
                <w:sz w:val="22"/>
                <w:szCs w:val="22"/>
                <w:lang w:val="es-ES"/>
              </w:rPr>
              <w:lastRenderedPageBreak/>
              <w:t>ALIENTA a las Partes Contratantes pertenecientes a la región geográfica de una Iniciativa Regional que aún no lo hayan hecho a que presten apoyo a esa iniciativa y lo formalicen mediante cartas oficiales de apoyo y asistencia financiera, cuando proceda</w:t>
            </w:r>
            <w:r w:rsidR="00D93227" w:rsidRPr="00C41118">
              <w:rPr>
                <w:rFonts w:cstheme="minorHAnsi"/>
                <w:sz w:val="22"/>
                <w:szCs w:val="22"/>
                <w:lang w:val="es-ES"/>
              </w:rPr>
              <w:t>;</w:t>
            </w:r>
          </w:p>
        </w:tc>
        <w:tc>
          <w:tcPr>
            <w:tcW w:w="1668" w:type="dxa"/>
          </w:tcPr>
          <w:p w14:paraId="59BFE5CB" w14:textId="77777777" w:rsidR="00D93227" w:rsidRPr="00C41118" w:rsidRDefault="00D93227" w:rsidP="00A03E7B">
            <w:pPr>
              <w:rPr>
                <w:rFonts w:cstheme="minorHAnsi"/>
                <w:sz w:val="22"/>
                <w:szCs w:val="22"/>
                <w:lang w:val="es-ES"/>
              </w:rPr>
            </w:pPr>
            <w:r w:rsidRPr="00C41118">
              <w:rPr>
                <w:rFonts w:cstheme="minorHAnsi"/>
                <w:sz w:val="22"/>
                <w:szCs w:val="22"/>
                <w:lang w:val="es-ES"/>
              </w:rPr>
              <w:t>24</w:t>
            </w:r>
          </w:p>
        </w:tc>
        <w:tc>
          <w:tcPr>
            <w:tcW w:w="5381" w:type="dxa"/>
          </w:tcPr>
          <w:p w14:paraId="31DF8319" w14:textId="03DEE1FA" w:rsidR="00D93227" w:rsidRPr="00C41118" w:rsidRDefault="00112E3C" w:rsidP="00A03E7B">
            <w:pPr>
              <w:rPr>
                <w:rFonts w:cstheme="minorHAnsi"/>
                <w:sz w:val="22"/>
                <w:szCs w:val="22"/>
                <w:lang w:val="es-ES"/>
              </w:rPr>
            </w:pPr>
            <w:r w:rsidRPr="00C41118">
              <w:rPr>
                <w:rFonts w:cstheme="minorHAnsi"/>
                <w:sz w:val="22"/>
                <w:szCs w:val="22"/>
                <w:lang w:val="es-ES"/>
              </w:rPr>
              <w:t xml:space="preserve">Coherente en general </w:t>
            </w:r>
            <w:r w:rsidR="00D93227" w:rsidRPr="00C41118">
              <w:rPr>
                <w:rFonts w:eastAsia="Calibri" w:cstheme="minorHAnsi"/>
                <w:sz w:val="22"/>
                <w:szCs w:val="22"/>
                <w:lang w:val="es-ES"/>
              </w:rPr>
              <w:t>(</w:t>
            </w:r>
            <w:r w:rsidR="00DE678A" w:rsidRPr="00C41118">
              <w:rPr>
                <w:rFonts w:eastAsia="Calibri" w:cstheme="minorHAnsi"/>
                <w:sz w:val="22"/>
                <w:szCs w:val="22"/>
                <w:lang w:val="es-ES"/>
              </w:rPr>
              <w:t>aunque no se hace referencia a la carta) con la segunda frase d</w:t>
            </w:r>
            <w:r w:rsidR="00107A7B" w:rsidRPr="00C41118">
              <w:rPr>
                <w:rFonts w:eastAsia="Calibri" w:cstheme="minorHAnsi"/>
                <w:sz w:val="22"/>
                <w:szCs w:val="22"/>
                <w:lang w:val="es-ES"/>
              </w:rPr>
              <w:t xml:space="preserve">el párrafo </w:t>
            </w:r>
            <w:r w:rsidR="00D93227" w:rsidRPr="00C41118">
              <w:rPr>
                <w:rFonts w:eastAsia="Calibri" w:cstheme="minorHAnsi"/>
                <w:sz w:val="22"/>
                <w:szCs w:val="22"/>
                <w:lang w:val="es-ES"/>
              </w:rPr>
              <w:t xml:space="preserve">18. </w:t>
            </w:r>
          </w:p>
        </w:tc>
      </w:tr>
      <w:tr w:rsidR="00D93227" w:rsidRPr="00C41118" w14:paraId="0EFC8B40" w14:textId="77777777" w:rsidTr="00D547CB">
        <w:tc>
          <w:tcPr>
            <w:tcW w:w="6832" w:type="dxa"/>
          </w:tcPr>
          <w:p w14:paraId="50AE7A63" w14:textId="77777777" w:rsidR="00D93227" w:rsidRPr="00C41118" w:rsidRDefault="00D93227" w:rsidP="00A03E7B">
            <w:pPr>
              <w:rPr>
                <w:rFonts w:cstheme="minorHAnsi"/>
                <w:sz w:val="22"/>
                <w:szCs w:val="22"/>
                <w:lang w:val="es-ES"/>
              </w:rPr>
            </w:pPr>
          </w:p>
        </w:tc>
        <w:tc>
          <w:tcPr>
            <w:tcW w:w="1668" w:type="dxa"/>
          </w:tcPr>
          <w:p w14:paraId="509A0E64" w14:textId="77777777" w:rsidR="00D93227" w:rsidRPr="00C41118" w:rsidRDefault="00D93227" w:rsidP="00A03E7B">
            <w:pPr>
              <w:rPr>
                <w:rFonts w:cstheme="minorHAnsi"/>
                <w:b/>
                <w:sz w:val="22"/>
                <w:szCs w:val="22"/>
                <w:lang w:val="es-ES"/>
              </w:rPr>
            </w:pPr>
            <w:r w:rsidRPr="00C41118">
              <w:rPr>
                <w:rFonts w:cstheme="minorHAnsi"/>
                <w:b/>
                <w:sz w:val="22"/>
                <w:szCs w:val="22"/>
                <w:lang w:val="es-ES"/>
              </w:rPr>
              <w:t>X.6</w:t>
            </w:r>
          </w:p>
        </w:tc>
        <w:tc>
          <w:tcPr>
            <w:tcW w:w="5381" w:type="dxa"/>
          </w:tcPr>
          <w:p w14:paraId="4126F7C8" w14:textId="77777777" w:rsidR="00D93227" w:rsidRPr="00C41118" w:rsidRDefault="00D93227" w:rsidP="00A03E7B">
            <w:pPr>
              <w:rPr>
                <w:rFonts w:cstheme="minorHAnsi"/>
                <w:sz w:val="22"/>
                <w:szCs w:val="22"/>
                <w:lang w:val="es-ES"/>
              </w:rPr>
            </w:pPr>
          </w:p>
        </w:tc>
      </w:tr>
      <w:tr w:rsidR="00D93227" w:rsidRPr="00C41118" w14:paraId="09F8AF51" w14:textId="77777777" w:rsidTr="00D547CB">
        <w:tc>
          <w:tcPr>
            <w:tcW w:w="6832" w:type="dxa"/>
          </w:tcPr>
          <w:p w14:paraId="0976D6B1" w14:textId="3B6540A3" w:rsidR="00D93227" w:rsidRPr="00C41118" w:rsidRDefault="00B552EF" w:rsidP="00A03E7B">
            <w:pPr>
              <w:rPr>
                <w:rFonts w:cstheme="minorHAnsi"/>
                <w:sz w:val="22"/>
                <w:szCs w:val="22"/>
                <w:lang w:val="es-ES"/>
              </w:rPr>
            </w:pPr>
            <w:r w:rsidRPr="00C41118">
              <w:rPr>
                <w:rFonts w:cstheme="minorHAnsi"/>
                <w:sz w:val="22"/>
                <w:szCs w:val="22"/>
                <w:lang w:val="es-ES"/>
              </w:rPr>
              <w:t>ALIENTA a las Partes Contratantes, los organismos intergubernamentales, las Organizaciones Internacionales Asociadas, las ONG nacionales y otros donantes potenciales a que apoyen, mediante contribuciones voluntarias adicionales, las iniciativas regionales que tratan de lograr asistencia financiera de la Convención de Ramsar</w:t>
            </w:r>
            <w:r w:rsidR="00D93227" w:rsidRPr="00C41118">
              <w:rPr>
                <w:rFonts w:cstheme="minorHAnsi"/>
                <w:sz w:val="22"/>
                <w:szCs w:val="22"/>
                <w:lang w:val="es-ES"/>
              </w:rPr>
              <w:t>;</w:t>
            </w:r>
          </w:p>
        </w:tc>
        <w:tc>
          <w:tcPr>
            <w:tcW w:w="1668" w:type="dxa"/>
          </w:tcPr>
          <w:p w14:paraId="2F16FFDF" w14:textId="77777777" w:rsidR="00D93227" w:rsidRPr="00C41118" w:rsidRDefault="00D93227" w:rsidP="00A03E7B">
            <w:pPr>
              <w:rPr>
                <w:rFonts w:cstheme="minorHAnsi"/>
                <w:sz w:val="22"/>
                <w:szCs w:val="22"/>
                <w:lang w:val="es-ES"/>
              </w:rPr>
            </w:pPr>
            <w:r w:rsidRPr="00C41118">
              <w:rPr>
                <w:rFonts w:cstheme="minorHAnsi"/>
                <w:sz w:val="22"/>
                <w:szCs w:val="22"/>
                <w:lang w:val="es-ES"/>
              </w:rPr>
              <w:t>13</w:t>
            </w:r>
          </w:p>
        </w:tc>
        <w:tc>
          <w:tcPr>
            <w:tcW w:w="5381" w:type="dxa"/>
          </w:tcPr>
          <w:p w14:paraId="2062D100" w14:textId="58669EA7" w:rsidR="00D93227" w:rsidRPr="00C41118" w:rsidRDefault="00DE678A" w:rsidP="00A03E7B">
            <w:pPr>
              <w:rPr>
                <w:rFonts w:cstheme="minorHAnsi"/>
                <w:sz w:val="22"/>
                <w:szCs w:val="22"/>
                <w:lang w:val="es-ES"/>
              </w:rPr>
            </w:pPr>
            <w:r w:rsidRPr="00C41118">
              <w:rPr>
                <w:rFonts w:cstheme="minorHAnsi"/>
                <w:sz w:val="22"/>
                <w:szCs w:val="22"/>
                <w:lang w:val="es-ES"/>
              </w:rPr>
              <w:t xml:space="preserve">Coherente en general </w:t>
            </w:r>
            <w:r w:rsidR="00626B10" w:rsidRPr="00C41118">
              <w:rPr>
                <w:rFonts w:cstheme="minorHAnsi"/>
                <w:sz w:val="22"/>
                <w:szCs w:val="22"/>
                <w:lang w:val="es-ES"/>
              </w:rPr>
              <w:t>con</w:t>
            </w:r>
            <w:r w:rsidR="00BD15BA" w:rsidRPr="00C41118">
              <w:rPr>
                <w:rFonts w:cstheme="minorHAnsi"/>
                <w:sz w:val="22"/>
                <w:szCs w:val="22"/>
                <w:lang w:val="es-ES"/>
              </w:rPr>
              <w:t xml:space="preserve"> los</w:t>
            </w:r>
            <w:r w:rsidR="00626B10" w:rsidRPr="00C41118">
              <w:rPr>
                <w:rFonts w:cstheme="minorHAnsi"/>
                <w:sz w:val="22"/>
                <w:szCs w:val="22"/>
                <w:lang w:val="es-ES"/>
              </w:rPr>
              <w:t xml:space="preserve"> párrafo</w:t>
            </w:r>
            <w:r w:rsidR="00D93227" w:rsidRPr="00C41118">
              <w:rPr>
                <w:rFonts w:cstheme="minorHAnsi"/>
                <w:sz w:val="22"/>
                <w:szCs w:val="22"/>
                <w:lang w:val="es-ES"/>
              </w:rPr>
              <w:t>s 18, 25, 26</w:t>
            </w:r>
            <w:r w:rsidR="00BD15BA" w:rsidRPr="00C41118">
              <w:rPr>
                <w:rFonts w:cstheme="minorHAnsi"/>
                <w:sz w:val="22"/>
                <w:szCs w:val="22"/>
                <w:lang w:val="es-ES"/>
              </w:rPr>
              <w:t xml:space="preserve"> y</w:t>
            </w:r>
            <w:r w:rsidR="00D93227" w:rsidRPr="00C41118">
              <w:rPr>
                <w:rFonts w:cstheme="minorHAnsi"/>
                <w:sz w:val="22"/>
                <w:szCs w:val="22"/>
                <w:lang w:val="es-ES"/>
              </w:rPr>
              <w:t xml:space="preserve"> 27 </w:t>
            </w:r>
            <w:r w:rsidR="00F67823" w:rsidRPr="00C41118">
              <w:rPr>
                <w:rFonts w:cstheme="minorHAnsi"/>
                <w:sz w:val="22"/>
                <w:szCs w:val="22"/>
                <w:lang w:val="es-ES"/>
              </w:rPr>
              <w:t>de la Res. X</w:t>
            </w:r>
            <w:r w:rsidR="00D93227" w:rsidRPr="00C41118">
              <w:rPr>
                <w:rFonts w:cstheme="minorHAnsi"/>
                <w:sz w:val="22"/>
                <w:szCs w:val="22"/>
                <w:lang w:val="es-ES"/>
              </w:rPr>
              <w:t>III.9</w:t>
            </w:r>
            <w:r w:rsidR="00BD15BA" w:rsidRPr="00C41118">
              <w:rPr>
                <w:rFonts w:cstheme="minorHAnsi"/>
                <w:sz w:val="22"/>
                <w:szCs w:val="22"/>
                <w:lang w:val="es-ES"/>
              </w:rPr>
              <w:t>.</w:t>
            </w:r>
          </w:p>
        </w:tc>
      </w:tr>
      <w:tr w:rsidR="00D93227" w:rsidRPr="00C41118" w14:paraId="2986FB5D" w14:textId="77777777" w:rsidTr="00D547CB">
        <w:tc>
          <w:tcPr>
            <w:tcW w:w="6832" w:type="dxa"/>
          </w:tcPr>
          <w:p w14:paraId="246A6063" w14:textId="77BBF6DF" w:rsidR="00D93227" w:rsidRPr="00C41118" w:rsidRDefault="00B552EF" w:rsidP="00A03E7B">
            <w:pPr>
              <w:rPr>
                <w:rFonts w:cstheme="minorHAnsi"/>
                <w:sz w:val="22"/>
                <w:szCs w:val="22"/>
                <w:lang w:val="es-ES"/>
              </w:rPr>
            </w:pPr>
            <w:r w:rsidRPr="00C41118">
              <w:rPr>
                <w:rFonts w:cstheme="minorHAnsi"/>
                <w:sz w:val="22"/>
                <w:szCs w:val="22"/>
                <w:lang w:val="es-ES"/>
              </w:rPr>
              <w:t>EXHORTA ENCARECIDAMENTE a las iniciativas regionales que reciben un apoyo financiero inicial con cargo al presupuesto básico a que utilicen dicho apoyo para, entre otras cosas, tratar de encontrar flujos alternativos de financiación sostenible</w:t>
            </w:r>
            <w:r w:rsidR="00D93227" w:rsidRPr="00C41118">
              <w:rPr>
                <w:rFonts w:cstheme="minorHAnsi"/>
                <w:sz w:val="22"/>
                <w:szCs w:val="22"/>
                <w:lang w:val="es-ES"/>
              </w:rPr>
              <w:t>;</w:t>
            </w:r>
          </w:p>
        </w:tc>
        <w:tc>
          <w:tcPr>
            <w:tcW w:w="1668" w:type="dxa"/>
          </w:tcPr>
          <w:p w14:paraId="20008504" w14:textId="77777777" w:rsidR="00D93227" w:rsidRPr="00C41118" w:rsidRDefault="00D93227" w:rsidP="00A03E7B">
            <w:pPr>
              <w:rPr>
                <w:rFonts w:cstheme="minorHAnsi"/>
                <w:sz w:val="22"/>
                <w:szCs w:val="22"/>
                <w:lang w:val="es-ES"/>
              </w:rPr>
            </w:pPr>
            <w:r w:rsidRPr="00C41118">
              <w:rPr>
                <w:rFonts w:cstheme="minorHAnsi"/>
                <w:sz w:val="22"/>
                <w:szCs w:val="22"/>
                <w:lang w:val="es-ES"/>
              </w:rPr>
              <w:t>14</w:t>
            </w:r>
          </w:p>
        </w:tc>
        <w:tc>
          <w:tcPr>
            <w:tcW w:w="5381" w:type="dxa"/>
          </w:tcPr>
          <w:p w14:paraId="4EFBB621" w14:textId="39EC25F3" w:rsidR="00D93227" w:rsidRPr="00C41118" w:rsidRDefault="00DE678A" w:rsidP="00A03E7B">
            <w:pPr>
              <w:rPr>
                <w:rFonts w:cstheme="minorHAnsi"/>
                <w:sz w:val="22"/>
                <w:szCs w:val="22"/>
                <w:lang w:val="es-ES"/>
              </w:rPr>
            </w:pPr>
            <w:r w:rsidRPr="00C41118">
              <w:rPr>
                <w:rFonts w:cstheme="minorHAnsi"/>
                <w:sz w:val="22"/>
                <w:szCs w:val="22"/>
                <w:lang w:val="es-ES"/>
              </w:rPr>
              <w:t xml:space="preserve">Coherente en general </w:t>
            </w:r>
            <w:r w:rsidR="00626B10" w:rsidRPr="00C41118">
              <w:rPr>
                <w:rFonts w:cstheme="minorHAnsi"/>
                <w:sz w:val="22"/>
                <w:szCs w:val="22"/>
                <w:lang w:val="es-ES"/>
              </w:rPr>
              <w:t>con el párrafo</w:t>
            </w:r>
            <w:r w:rsidR="00D93227" w:rsidRPr="00C41118">
              <w:rPr>
                <w:rFonts w:cstheme="minorHAnsi"/>
                <w:sz w:val="22"/>
                <w:szCs w:val="22"/>
                <w:lang w:val="es-ES"/>
              </w:rPr>
              <w:t xml:space="preserve"> 25 </w:t>
            </w:r>
            <w:r w:rsidR="00F67823" w:rsidRPr="00C41118">
              <w:rPr>
                <w:rFonts w:cstheme="minorHAnsi"/>
                <w:sz w:val="22"/>
                <w:szCs w:val="22"/>
                <w:lang w:val="es-ES"/>
              </w:rPr>
              <w:t>de la Res. X</w:t>
            </w:r>
            <w:r w:rsidR="00D93227" w:rsidRPr="00C41118">
              <w:rPr>
                <w:rFonts w:cstheme="minorHAnsi"/>
                <w:sz w:val="22"/>
                <w:szCs w:val="22"/>
                <w:lang w:val="es-ES"/>
              </w:rPr>
              <w:t>III.9.</w:t>
            </w:r>
          </w:p>
        </w:tc>
      </w:tr>
      <w:tr w:rsidR="00D93227" w:rsidRPr="00C41118" w14:paraId="63125D45" w14:textId="77777777" w:rsidTr="00D547CB">
        <w:tc>
          <w:tcPr>
            <w:tcW w:w="6832" w:type="dxa"/>
          </w:tcPr>
          <w:p w14:paraId="3A65DD6D" w14:textId="77777777" w:rsidR="00D93227" w:rsidRPr="00C41118" w:rsidRDefault="00D93227" w:rsidP="00A03E7B">
            <w:pPr>
              <w:rPr>
                <w:rFonts w:cstheme="minorHAnsi"/>
                <w:sz w:val="22"/>
                <w:szCs w:val="22"/>
                <w:lang w:val="es-ES"/>
              </w:rPr>
            </w:pPr>
          </w:p>
        </w:tc>
        <w:tc>
          <w:tcPr>
            <w:tcW w:w="1668" w:type="dxa"/>
          </w:tcPr>
          <w:p w14:paraId="70EC72BD" w14:textId="77777777" w:rsidR="00D93227" w:rsidRPr="00C41118" w:rsidRDefault="00D93227" w:rsidP="00A03E7B">
            <w:pPr>
              <w:rPr>
                <w:rFonts w:cstheme="minorHAnsi"/>
                <w:b/>
                <w:sz w:val="22"/>
                <w:szCs w:val="22"/>
                <w:lang w:val="es-ES"/>
              </w:rPr>
            </w:pPr>
            <w:r w:rsidRPr="00C41118">
              <w:rPr>
                <w:rFonts w:cstheme="minorHAnsi"/>
                <w:b/>
                <w:sz w:val="22"/>
                <w:szCs w:val="22"/>
                <w:lang w:val="es-ES"/>
              </w:rPr>
              <w:t>IX.7</w:t>
            </w:r>
          </w:p>
        </w:tc>
        <w:tc>
          <w:tcPr>
            <w:tcW w:w="5381" w:type="dxa"/>
          </w:tcPr>
          <w:p w14:paraId="39FABC30" w14:textId="77777777" w:rsidR="00D93227" w:rsidRPr="00C41118" w:rsidRDefault="00D93227" w:rsidP="00A03E7B">
            <w:pPr>
              <w:rPr>
                <w:rFonts w:cstheme="minorHAnsi"/>
                <w:sz w:val="22"/>
                <w:szCs w:val="22"/>
                <w:lang w:val="es-ES"/>
              </w:rPr>
            </w:pPr>
          </w:p>
        </w:tc>
      </w:tr>
      <w:tr w:rsidR="00D93227" w:rsidRPr="00C41118" w14:paraId="2A0E6E2F" w14:textId="77777777" w:rsidTr="00D547CB">
        <w:tc>
          <w:tcPr>
            <w:tcW w:w="6832" w:type="dxa"/>
          </w:tcPr>
          <w:p w14:paraId="5291061E" w14:textId="7E366D42" w:rsidR="00D93227" w:rsidRPr="00C41118" w:rsidRDefault="00AE79A1" w:rsidP="00A03E7B">
            <w:pPr>
              <w:rPr>
                <w:rFonts w:cstheme="minorHAnsi"/>
                <w:sz w:val="22"/>
                <w:szCs w:val="22"/>
                <w:lang w:val="es-ES"/>
              </w:rPr>
            </w:pPr>
            <w:r w:rsidRPr="00C41118">
              <w:rPr>
                <w:rFonts w:cstheme="minorHAnsi"/>
                <w:sz w:val="22"/>
                <w:szCs w:val="22"/>
                <w:lang w:val="es-ES"/>
              </w:rPr>
              <w:t xml:space="preserve">ALIENTA  a las Partes Contratantes, los organismos </w:t>
            </w:r>
            <w:r w:rsidR="00A075BD" w:rsidRPr="00C41118">
              <w:rPr>
                <w:rFonts w:cstheme="minorHAnsi"/>
                <w:sz w:val="22"/>
                <w:szCs w:val="22"/>
                <w:lang w:val="es-ES"/>
              </w:rPr>
              <w:t>i</w:t>
            </w:r>
            <w:r w:rsidRPr="00C41118">
              <w:rPr>
                <w:rFonts w:cstheme="minorHAnsi"/>
                <w:sz w:val="22"/>
                <w:szCs w:val="22"/>
                <w:lang w:val="es-ES"/>
              </w:rPr>
              <w:t>ntergubernamentales, las Organizaciones Internacionales Asociadas, las ONG nacionales y otros donantes a respaldar a las iniciativas regionales que soliciten apoyo financiero a la Convención de Ramsar aportando contribuciones voluntarias adicionales; e INSTA ENCARECIDAMENTE a las iniciativas regionales que reciban apoyo financiero del presupuesto central a que utilicen esa ayuda, entre otras cosas, para buscar otras fuentes de financiación sostenible</w:t>
            </w:r>
            <w:r w:rsidR="00D93227" w:rsidRPr="00C41118">
              <w:rPr>
                <w:rFonts w:cstheme="minorHAnsi"/>
                <w:sz w:val="22"/>
                <w:szCs w:val="22"/>
                <w:lang w:val="es-ES"/>
              </w:rPr>
              <w:t>;</w:t>
            </w:r>
          </w:p>
        </w:tc>
        <w:tc>
          <w:tcPr>
            <w:tcW w:w="1668" w:type="dxa"/>
          </w:tcPr>
          <w:p w14:paraId="20A495E0" w14:textId="77777777" w:rsidR="00D93227" w:rsidRPr="00C41118" w:rsidRDefault="00D93227" w:rsidP="00A03E7B">
            <w:pPr>
              <w:rPr>
                <w:rFonts w:cstheme="minorHAnsi"/>
                <w:sz w:val="22"/>
                <w:szCs w:val="22"/>
                <w:lang w:val="es-ES"/>
              </w:rPr>
            </w:pPr>
            <w:r w:rsidRPr="00C41118">
              <w:rPr>
                <w:rFonts w:cstheme="minorHAnsi"/>
                <w:sz w:val="22"/>
                <w:szCs w:val="22"/>
                <w:lang w:val="es-ES"/>
              </w:rPr>
              <w:t>10</w:t>
            </w:r>
          </w:p>
        </w:tc>
        <w:tc>
          <w:tcPr>
            <w:tcW w:w="5381" w:type="dxa"/>
          </w:tcPr>
          <w:p w14:paraId="65167835" w14:textId="3E96B37B" w:rsidR="00D93227" w:rsidRPr="00C41118" w:rsidRDefault="00DE678A" w:rsidP="00A03E7B">
            <w:pPr>
              <w:rPr>
                <w:rFonts w:cstheme="minorHAnsi"/>
                <w:sz w:val="22"/>
                <w:szCs w:val="22"/>
                <w:lang w:val="es-ES"/>
              </w:rPr>
            </w:pPr>
            <w:r w:rsidRPr="00C41118">
              <w:rPr>
                <w:rFonts w:cstheme="minorHAnsi"/>
                <w:sz w:val="22"/>
                <w:szCs w:val="22"/>
                <w:lang w:val="es-ES"/>
              </w:rPr>
              <w:t xml:space="preserve">Coherente en general </w:t>
            </w:r>
            <w:r w:rsidR="00626B10" w:rsidRPr="00C41118">
              <w:rPr>
                <w:rFonts w:cstheme="minorHAnsi"/>
                <w:sz w:val="22"/>
                <w:szCs w:val="22"/>
                <w:lang w:val="es-ES"/>
              </w:rPr>
              <w:t xml:space="preserve">con </w:t>
            </w:r>
            <w:r w:rsidR="0048758C" w:rsidRPr="00C41118">
              <w:rPr>
                <w:rFonts w:cstheme="minorHAnsi"/>
                <w:sz w:val="22"/>
                <w:szCs w:val="22"/>
                <w:lang w:val="es-ES"/>
              </w:rPr>
              <w:t>los</w:t>
            </w:r>
            <w:r w:rsidR="00626B10" w:rsidRPr="00C41118">
              <w:rPr>
                <w:rFonts w:cstheme="minorHAnsi"/>
                <w:sz w:val="22"/>
                <w:szCs w:val="22"/>
                <w:lang w:val="es-ES"/>
              </w:rPr>
              <w:t xml:space="preserve"> párrafo</w:t>
            </w:r>
            <w:r w:rsidR="00D93227" w:rsidRPr="00C41118">
              <w:rPr>
                <w:rFonts w:cstheme="minorHAnsi"/>
                <w:sz w:val="22"/>
                <w:szCs w:val="22"/>
                <w:lang w:val="es-ES"/>
              </w:rPr>
              <w:t>s 18, 25, 26</w:t>
            </w:r>
            <w:r w:rsidR="0048758C" w:rsidRPr="00C41118">
              <w:rPr>
                <w:rFonts w:cstheme="minorHAnsi"/>
                <w:sz w:val="22"/>
                <w:szCs w:val="22"/>
                <w:lang w:val="es-ES"/>
              </w:rPr>
              <w:t xml:space="preserve"> y</w:t>
            </w:r>
            <w:r w:rsidR="00D93227" w:rsidRPr="00C41118">
              <w:rPr>
                <w:rFonts w:cstheme="minorHAnsi"/>
                <w:sz w:val="22"/>
                <w:szCs w:val="22"/>
                <w:lang w:val="es-ES"/>
              </w:rPr>
              <w:t xml:space="preserve"> 27 </w:t>
            </w:r>
            <w:r w:rsidR="00F67823" w:rsidRPr="00C41118">
              <w:rPr>
                <w:rFonts w:cstheme="minorHAnsi"/>
                <w:sz w:val="22"/>
                <w:szCs w:val="22"/>
                <w:lang w:val="es-ES"/>
              </w:rPr>
              <w:t>de la Res. X</w:t>
            </w:r>
            <w:r w:rsidR="00D93227" w:rsidRPr="00C41118">
              <w:rPr>
                <w:rFonts w:cstheme="minorHAnsi"/>
                <w:sz w:val="22"/>
                <w:szCs w:val="22"/>
                <w:lang w:val="es-ES"/>
              </w:rPr>
              <w:t>III.9.</w:t>
            </w:r>
          </w:p>
        </w:tc>
      </w:tr>
      <w:tr w:rsidR="00D93227" w:rsidRPr="00C41118" w14:paraId="43EE5FE7" w14:textId="77777777" w:rsidTr="00D547CB">
        <w:tc>
          <w:tcPr>
            <w:tcW w:w="6832" w:type="dxa"/>
          </w:tcPr>
          <w:p w14:paraId="06A5CE41" w14:textId="21867CD1" w:rsidR="00D93227" w:rsidRPr="00C41118" w:rsidRDefault="00D93227" w:rsidP="00A03E7B">
            <w:pPr>
              <w:rPr>
                <w:rFonts w:cstheme="minorHAnsi"/>
                <w:b/>
                <w:sz w:val="22"/>
                <w:szCs w:val="22"/>
                <w:lang w:val="es-ES"/>
              </w:rPr>
            </w:pPr>
            <w:r w:rsidRPr="00C41118">
              <w:rPr>
                <w:rFonts w:cstheme="minorHAnsi"/>
                <w:b/>
                <w:sz w:val="22"/>
                <w:szCs w:val="22"/>
                <w:lang w:val="es-ES"/>
              </w:rPr>
              <w:t>Contact</w:t>
            </w:r>
            <w:r w:rsidR="00C123BF">
              <w:rPr>
                <w:rFonts w:cstheme="minorHAnsi"/>
                <w:b/>
                <w:sz w:val="22"/>
                <w:szCs w:val="22"/>
                <w:lang w:val="es-ES"/>
              </w:rPr>
              <w:t xml:space="preserve">o con la </w:t>
            </w:r>
            <w:r w:rsidRPr="00C41118">
              <w:rPr>
                <w:rFonts w:cstheme="minorHAnsi"/>
                <w:b/>
                <w:sz w:val="22"/>
                <w:szCs w:val="22"/>
                <w:lang w:val="es-ES"/>
              </w:rPr>
              <w:t>Secretar</w:t>
            </w:r>
            <w:r w:rsidR="00C123BF">
              <w:rPr>
                <w:rFonts w:cstheme="minorHAnsi"/>
                <w:b/>
                <w:sz w:val="22"/>
                <w:szCs w:val="22"/>
                <w:lang w:val="es-ES"/>
              </w:rPr>
              <w:t>ía</w:t>
            </w:r>
          </w:p>
        </w:tc>
        <w:tc>
          <w:tcPr>
            <w:tcW w:w="1668" w:type="dxa"/>
          </w:tcPr>
          <w:p w14:paraId="21E64A8A" w14:textId="77777777" w:rsidR="00D93227" w:rsidRPr="00C41118" w:rsidRDefault="00D93227" w:rsidP="00A03E7B">
            <w:pPr>
              <w:rPr>
                <w:rFonts w:cstheme="minorHAnsi"/>
                <w:sz w:val="22"/>
                <w:szCs w:val="22"/>
                <w:lang w:val="es-ES"/>
              </w:rPr>
            </w:pPr>
          </w:p>
        </w:tc>
        <w:tc>
          <w:tcPr>
            <w:tcW w:w="5381" w:type="dxa"/>
          </w:tcPr>
          <w:p w14:paraId="1AC64915" w14:textId="77777777" w:rsidR="00D93227" w:rsidRPr="00C41118" w:rsidRDefault="00D93227" w:rsidP="00A03E7B">
            <w:pPr>
              <w:rPr>
                <w:rFonts w:cstheme="minorHAnsi"/>
                <w:sz w:val="22"/>
                <w:szCs w:val="22"/>
                <w:lang w:val="es-ES"/>
              </w:rPr>
            </w:pPr>
          </w:p>
        </w:tc>
      </w:tr>
      <w:tr w:rsidR="00D93227" w:rsidRPr="00C41118" w14:paraId="75C03098" w14:textId="77777777" w:rsidTr="00D547CB">
        <w:tc>
          <w:tcPr>
            <w:tcW w:w="6832" w:type="dxa"/>
          </w:tcPr>
          <w:p w14:paraId="2AE20061" w14:textId="77777777" w:rsidR="00D93227" w:rsidRPr="00C41118" w:rsidRDefault="00D93227" w:rsidP="00A03E7B">
            <w:pPr>
              <w:rPr>
                <w:rFonts w:cstheme="minorHAnsi"/>
                <w:b/>
                <w:sz w:val="22"/>
                <w:szCs w:val="22"/>
                <w:lang w:val="es-ES"/>
              </w:rPr>
            </w:pPr>
          </w:p>
        </w:tc>
        <w:tc>
          <w:tcPr>
            <w:tcW w:w="1668" w:type="dxa"/>
          </w:tcPr>
          <w:p w14:paraId="3B354C73" w14:textId="200627AD" w:rsidR="00D93227" w:rsidRPr="00C41118" w:rsidRDefault="00D93227" w:rsidP="00A03E7B">
            <w:pPr>
              <w:rPr>
                <w:rFonts w:cstheme="minorHAnsi"/>
                <w:b/>
                <w:sz w:val="22"/>
                <w:szCs w:val="22"/>
                <w:lang w:val="es-ES"/>
              </w:rPr>
            </w:pPr>
            <w:r w:rsidRPr="00C41118">
              <w:rPr>
                <w:rFonts w:cstheme="minorHAnsi"/>
                <w:b/>
                <w:sz w:val="22"/>
                <w:szCs w:val="22"/>
                <w:lang w:val="es-ES"/>
              </w:rPr>
              <w:t>XII.</w:t>
            </w:r>
            <w:r w:rsidR="003F2FDC" w:rsidRPr="00C41118">
              <w:rPr>
                <w:rFonts w:cstheme="minorHAnsi"/>
                <w:b/>
                <w:sz w:val="22"/>
                <w:szCs w:val="22"/>
                <w:lang w:val="es-ES"/>
              </w:rPr>
              <w:t>8</w:t>
            </w:r>
          </w:p>
        </w:tc>
        <w:tc>
          <w:tcPr>
            <w:tcW w:w="5381" w:type="dxa"/>
          </w:tcPr>
          <w:p w14:paraId="06C2AEFF" w14:textId="77777777" w:rsidR="00D93227" w:rsidRPr="00C41118" w:rsidRDefault="00D93227" w:rsidP="00A03E7B">
            <w:pPr>
              <w:rPr>
                <w:rFonts w:cstheme="minorHAnsi"/>
                <w:sz w:val="22"/>
                <w:szCs w:val="22"/>
                <w:lang w:val="es-ES"/>
              </w:rPr>
            </w:pPr>
          </w:p>
        </w:tc>
      </w:tr>
      <w:tr w:rsidR="00D93227" w:rsidRPr="00C41118" w14:paraId="68001A7B" w14:textId="77777777" w:rsidTr="00D547CB">
        <w:tc>
          <w:tcPr>
            <w:tcW w:w="6832" w:type="dxa"/>
          </w:tcPr>
          <w:p w14:paraId="69152DC1" w14:textId="453CBCFA" w:rsidR="00D93227" w:rsidRPr="00C41118" w:rsidRDefault="00F145D5" w:rsidP="00D547CB">
            <w:pPr>
              <w:pStyle w:val="Textoindependiente"/>
              <w:spacing w:line="239" w:lineRule="auto"/>
              <w:ind w:left="0" w:right="-42" w:firstLine="0"/>
              <w:rPr>
                <w:rFonts w:asciiTheme="minorHAnsi" w:hAnsiTheme="minorHAnsi" w:cstheme="minorHAnsi"/>
                <w:lang w:val="es-ES"/>
              </w:rPr>
            </w:pPr>
            <w:r w:rsidRPr="00C41118">
              <w:rPr>
                <w:rFonts w:asciiTheme="minorHAnsi" w:hAnsiTheme="minorHAnsi" w:cstheme="minorHAnsi"/>
                <w:lang w:val="es-ES"/>
              </w:rPr>
              <w:t>PIDE a las iniciativas regionales que mantengan contactos e intercambios activos y periódicos con la Secretaría para garantizar que se apliquen los lineamientos globales de Ramsar y que los objetivos estratégicos y operativos de las iniciativas regionales estén en plena consonancia con el Plan Estratégico de la Convención, y ENCARGA a la Secretaría que apoye y proporcione asesoramiento a las iniciativas regionales, en la medida de sus posibilidades, a fin de reforzar su capacidad y efectividad</w:t>
            </w:r>
            <w:r w:rsidR="00D547CB" w:rsidRPr="00C41118">
              <w:rPr>
                <w:rFonts w:asciiTheme="minorHAnsi" w:hAnsiTheme="minorHAnsi" w:cstheme="minorHAnsi"/>
                <w:lang w:val="es-ES"/>
              </w:rPr>
              <w:t>;</w:t>
            </w:r>
          </w:p>
        </w:tc>
        <w:tc>
          <w:tcPr>
            <w:tcW w:w="1668" w:type="dxa"/>
          </w:tcPr>
          <w:p w14:paraId="6C892CBD" w14:textId="77777777" w:rsidR="00D93227" w:rsidRPr="00C41118" w:rsidRDefault="00D93227" w:rsidP="00A03E7B">
            <w:pPr>
              <w:rPr>
                <w:rFonts w:cstheme="minorHAnsi"/>
                <w:sz w:val="22"/>
                <w:szCs w:val="22"/>
                <w:lang w:val="es-ES"/>
              </w:rPr>
            </w:pPr>
            <w:r w:rsidRPr="00C41118">
              <w:rPr>
                <w:rFonts w:cstheme="minorHAnsi"/>
                <w:sz w:val="22"/>
                <w:szCs w:val="22"/>
                <w:lang w:val="es-ES"/>
              </w:rPr>
              <w:t>19</w:t>
            </w:r>
          </w:p>
        </w:tc>
        <w:tc>
          <w:tcPr>
            <w:tcW w:w="5381" w:type="dxa"/>
          </w:tcPr>
          <w:p w14:paraId="65863084" w14:textId="1E6A02B2" w:rsidR="00D93227" w:rsidRPr="00C41118" w:rsidRDefault="002328E2" w:rsidP="00A03E7B">
            <w:pPr>
              <w:rPr>
                <w:rFonts w:cstheme="minorHAnsi"/>
                <w:sz w:val="22"/>
                <w:szCs w:val="22"/>
                <w:lang w:val="es-ES"/>
              </w:rPr>
            </w:pPr>
            <w:r w:rsidRPr="00C41118">
              <w:rPr>
                <w:rFonts w:cstheme="minorHAnsi"/>
                <w:sz w:val="22"/>
                <w:szCs w:val="22"/>
                <w:lang w:val="es-ES"/>
              </w:rPr>
              <w:t>La primera parte de</w:t>
            </w:r>
            <w:r w:rsidR="003A27C4" w:rsidRPr="00C41118">
              <w:rPr>
                <w:rFonts w:cstheme="minorHAnsi"/>
                <w:sz w:val="22"/>
                <w:szCs w:val="22"/>
                <w:lang w:val="es-ES"/>
              </w:rPr>
              <w:t xml:space="preserve">l párrafo </w:t>
            </w:r>
            <w:r w:rsidRPr="00C41118">
              <w:rPr>
                <w:rFonts w:cstheme="minorHAnsi"/>
                <w:sz w:val="22"/>
                <w:szCs w:val="22"/>
                <w:lang w:val="es-ES"/>
              </w:rPr>
              <w:t>(hasta la coma) es análoga a la primera parte d</w:t>
            </w:r>
            <w:r w:rsidR="00107A7B" w:rsidRPr="00C41118">
              <w:rPr>
                <w:rFonts w:cstheme="minorHAnsi"/>
                <w:sz w:val="22"/>
                <w:szCs w:val="22"/>
                <w:lang w:val="es-ES"/>
              </w:rPr>
              <w:t xml:space="preserve">el párrafo </w:t>
            </w:r>
            <w:r w:rsidR="00D93227" w:rsidRPr="00C41118">
              <w:rPr>
                <w:rFonts w:cstheme="minorHAnsi"/>
                <w:sz w:val="22"/>
                <w:szCs w:val="22"/>
                <w:lang w:val="es-ES"/>
              </w:rPr>
              <w:t xml:space="preserve">21 </w:t>
            </w:r>
            <w:r w:rsidR="00F67823" w:rsidRPr="00C41118">
              <w:rPr>
                <w:rFonts w:cstheme="minorHAnsi"/>
                <w:sz w:val="22"/>
                <w:szCs w:val="22"/>
                <w:lang w:val="es-ES"/>
              </w:rPr>
              <w:t>de la Res. X</w:t>
            </w:r>
            <w:r w:rsidR="00D93227" w:rsidRPr="00C41118">
              <w:rPr>
                <w:rFonts w:cstheme="minorHAnsi"/>
                <w:sz w:val="22"/>
                <w:szCs w:val="22"/>
                <w:lang w:val="es-ES"/>
              </w:rPr>
              <w:t xml:space="preserve">III.9; </w:t>
            </w:r>
            <w:r w:rsidR="003A27C4" w:rsidRPr="00C41118">
              <w:rPr>
                <w:rFonts w:cstheme="minorHAnsi"/>
                <w:sz w:val="22"/>
                <w:szCs w:val="22"/>
                <w:lang w:val="es-ES"/>
              </w:rPr>
              <w:t xml:space="preserve">la segunda parte (hasta la segunda coma) es incoherente; la tercera parte es análoga pero no idéntica a la segunda parte del párrafo </w:t>
            </w:r>
            <w:r w:rsidR="00D93227" w:rsidRPr="00C41118">
              <w:rPr>
                <w:rFonts w:cstheme="minorHAnsi"/>
                <w:sz w:val="22"/>
                <w:szCs w:val="22"/>
                <w:lang w:val="es-ES"/>
              </w:rPr>
              <w:t xml:space="preserve">21 </w:t>
            </w:r>
            <w:r w:rsidR="00F67823" w:rsidRPr="00C41118">
              <w:rPr>
                <w:rFonts w:cstheme="minorHAnsi"/>
                <w:sz w:val="22"/>
                <w:szCs w:val="22"/>
                <w:lang w:val="es-ES"/>
              </w:rPr>
              <w:t>de la Res. X</w:t>
            </w:r>
            <w:r w:rsidR="00D93227" w:rsidRPr="00C41118">
              <w:rPr>
                <w:rFonts w:cstheme="minorHAnsi"/>
                <w:sz w:val="22"/>
                <w:szCs w:val="22"/>
                <w:lang w:val="es-ES"/>
              </w:rPr>
              <w:t>III.9.</w:t>
            </w:r>
          </w:p>
        </w:tc>
      </w:tr>
      <w:tr w:rsidR="00D93227" w:rsidRPr="00C41118" w14:paraId="374D193C" w14:textId="77777777" w:rsidTr="00D547CB">
        <w:tc>
          <w:tcPr>
            <w:tcW w:w="6832" w:type="dxa"/>
          </w:tcPr>
          <w:p w14:paraId="6704DB6A" w14:textId="77777777" w:rsidR="00D93227" w:rsidRPr="00C41118" w:rsidRDefault="00D93227" w:rsidP="00A03E7B">
            <w:pPr>
              <w:rPr>
                <w:rFonts w:cstheme="minorHAnsi"/>
                <w:sz w:val="22"/>
                <w:szCs w:val="22"/>
                <w:lang w:val="es-ES"/>
              </w:rPr>
            </w:pPr>
          </w:p>
        </w:tc>
        <w:tc>
          <w:tcPr>
            <w:tcW w:w="1668" w:type="dxa"/>
          </w:tcPr>
          <w:p w14:paraId="40625F94" w14:textId="77777777" w:rsidR="00D93227" w:rsidRPr="00C41118" w:rsidRDefault="00D93227" w:rsidP="00A03E7B">
            <w:pPr>
              <w:rPr>
                <w:rFonts w:cstheme="minorHAnsi"/>
                <w:sz w:val="22"/>
                <w:szCs w:val="22"/>
                <w:lang w:val="es-ES"/>
              </w:rPr>
            </w:pPr>
            <w:r w:rsidRPr="00C41118">
              <w:rPr>
                <w:rFonts w:cstheme="minorHAnsi"/>
                <w:b/>
                <w:sz w:val="22"/>
                <w:szCs w:val="22"/>
                <w:lang w:val="es-ES"/>
              </w:rPr>
              <w:t xml:space="preserve">XI.5 </w:t>
            </w:r>
          </w:p>
        </w:tc>
        <w:tc>
          <w:tcPr>
            <w:tcW w:w="5381" w:type="dxa"/>
          </w:tcPr>
          <w:p w14:paraId="18F98417" w14:textId="77777777" w:rsidR="00D93227" w:rsidRPr="00C41118" w:rsidRDefault="00D93227" w:rsidP="00A03E7B">
            <w:pPr>
              <w:rPr>
                <w:rFonts w:cstheme="minorHAnsi"/>
                <w:sz w:val="22"/>
                <w:szCs w:val="22"/>
                <w:lang w:val="es-ES"/>
              </w:rPr>
            </w:pPr>
          </w:p>
        </w:tc>
      </w:tr>
      <w:tr w:rsidR="00D93227" w:rsidRPr="00C41118" w14:paraId="33C45DA4" w14:textId="77777777" w:rsidTr="00D547CB">
        <w:tc>
          <w:tcPr>
            <w:tcW w:w="6832" w:type="dxa"/>
          </w:tcPr>
          <w:p w14:paraId="23CDD316" w14:textId="722F2D58" w:rsidR="00D93227" w:rsidRPr="00C41118" w:rsidRDefault="006F469A" w:rsidP="00D547CB">
            <w:pPr>
              <w:ind w:left="32"/>
              <w:rPr>
                <w:rFonts w:cstheme="minorHAnsi"/>
                <w:sz w:val="22"/>
                <w:szCs w:val="22"/>
                <w:lang w:val="es-ES"/>
              </w:rPr>
            </w:pPr>
            <w:r w:rsidRPr="00C41118">
              <w:rPr>
                <w:rFonts w:eastAsia="Calibri" w:cstheme="minorHAnsi"/>
                <w:sz w:val="22"/>
                <w:szCs w:val="22"/>
                <w:lang w:val="es-ES"/>
              </w:rPr>
              <w:lastRenderedPageBreak/>
              <w:t xml:space="preserve">ALIENTA a las Iniciativas Regionales a que mantengan contactos e intercambios activos y periódicos con la Secretaría, entre otras cosas, para ayudar a garantizar que se apliquen los </w:t>
            </w:r>
            <w:r w:rsidRPr="00C41118">
              <w:rPr>
                <w:rFonts w:cstheme="minorHAnsi"/>
                <w:sz w:val="22"/>
                <w:szCs w:val="22"/>
                <w:lang w:val="es-ES"/>
              </w:rPr>
              <w:t>lineamientos mundiales de Ramsar</w:t>
            </w:r>
            <w:r w:rsidRPr="00C41118">
              <w:rPr>
                <w:rFonts w:eastAsia="Calibri" w:cstheme="minorHAnsi"/>
                <w:sz w:val="22"/>
                <w:szCs w:val="22"/>
                <w:lang w:val="es-ES"/>
              </w:rPr>
              <w:t xml:space="preserve"> y que los objetivos estratégicos y operacionales de las Iniciativas Regionales estén en plena consonancia con el Plan Estratégico de la Convención</w:t>
            </w:r>
            <w:r w:rsidR="00D547CB" w:rsidRPr="00C41118">
              <w:rPr>
                <w:rFonts w:cstheme="minorHAnsi"/>
                <w:sz w:val="22"/>
                <w:szCs w:val="22"/>
                <w:lang w:val="es-ES"/>
              </w:rPr>
              <w:t>;</w:t>
            </w:r>
          </w:p>
        </w:tc>
        <w:tc>
          <w:tcPr>
            <w:tcW w:w="1668" w:type="dxa"/>
          </w:tcPr>
          <w:p w14:paraId="2A27C6FD" w14:textId="77777777" w:rsidR="00D93227" w:rsidRPr="00C41118" w:rsidRDefault="00D93227" w:rsidP="00A03E7B">
            <w:pPr>
              <w:rPr>
                <w:rFonts w:cstheme="minorHAnsi"/>
                <w:sz w:val="22"/>
                <w:szCs w:val="22"/>
                <w:lang w:val="es-ES"/>
              </w:rPr>
            </w:pPr>
            <w:r w:rsidRPr="00C41118">
              <w:rPr>
                <w:rFonts w:cstheme="minorHAnsi"/>
                <w:sz w:val="22"/>
                <w:szCs w:val="22"/>
                <w:lang w:val="es-ES"/>
              </w:rPr>
              <w:t>21</w:t>
            </w:r>
          </w:p>
        </w:tc>
        <w:tc>
          <w:tcPr>
            <w:tcW w:w="5381" w:type="dxa"/>
          </w:tcPr>
          <w:p w14:paraId="5309A323" w14:textId="699B743E" w:rsidR="00D93227" w:rsidRPr="00C41118" w:rsidRDefault="002247DD" w:rsidP="00A03E7B">
            <w:pPr>
              <w:rPr>
                <w:rFonts w:cstheme="minorHAnsi"/>
                <w:sz w:val="22"/>
                <w:szCs w:val="22"/>
                <w:lang w:val="es-ES"/>
              </w:rPr>
            </w:pPr>
            <w:r w:rsidRPr="00C41118">
              <w:rPr>
                <w:rFonts w:cstheme="minorHAnsi"/>
                <w:sz w:val="22"/>
                <w:szCs w:val="22"/>
                <w:lang w:val="es-ES"/>
              </w:rPr>
              <w:t xml:space="preserve">La primera frase (hasta la coma) es análoga a la primera frase del párrafo </w:t>
            </w:r>
            <w:r w:rsidR="00D93227" w:rsidRPr="00C41118">
              <w:rPr>
                <w:rFonts w:cstheme="minorHAnsi"/>
                <w:sz w:val="22"/>
                <w:szCs w:val="22"/>
                <w:lang w:val="es-ES"/>
              </w:rPr>
              <w:t xml:space="preserve">21 </w:t>
            </w:r>
            <w:r w:rsidR="00F67823" w:rsidRPr="00C41118">
              <w:rPr>
                <w:rFonts w:cstheme="minorHAnsi"/>
                <w:sz w:val="22"/>
                <w:szCs w:val="22"/>
                <w:lang w:val="es-ES"/>
              </w:rPr>
              <w:t>de la Res. X</w:t>
            </w:r>
            <w:r w:rsidR="00D93227" w:rsidRPr="00C41118">
              <w:rPr>
                <w:rFonts w:cstheme="minorHAnsi"/>
                <w:sz w:val="22"/>
                <w:szCs w:val="22"/>
                <w:lang w:val="es-ES"/>
              </w:rPr>
              <w:t>III.9 (</w:t>
            </w:r>
            <w:r w:rsidRPr="00C41118">
              <w:rPr>
                <w:rFonts w:cstheme="minorHAnsi"/>
                <w:sz w:val="22"/>
                <w:szCs w:val="22"/>
                <w:lang w:val="es-ES"/>
              </w:rPr>
              <w:t>pero el resto es incoherente</w:t>
            </w:r>
            <w:r w:rsidR="00D93227" w:rsidRPr="00C41118">
              <w:rPr>
                <w:rFonts w:cstheme="minorHAnsi"/>
                <w:sz w:val="22"/>
                <w:szCs w:val="22"/>
                <w:lang w:val="es-ES"/>
              </w:rPr>
              <w:t xml:space="preserve">). </w:t>
            </w:r>
          </w:p>
        </w:tc>
      </w:tr>
      <w:tr w:rsidR="00D93227" w:rsidRPr="00C41118" w14:paraId="46798D00" w14:textId="77777777" w:rsidTr="00D547CB">
        <w:tc>
          <w:tcPr>
            <w:tcW w:w="6832" w:type="dxa"/>
          </w:tcPr>
          <w:p w14:paraId="0F4933F3" w14:textId="0204BA56" w:rsidR="00D93227" w:rsidRPr="00C41118" w:rsidRDefault="00C123BF" w:rsidP="00A03E7B">
            <w:pPr>
              <w:rPr>
                <w:rFonts w:cstheme="minorHAnsi"/>
                <w:b/>
                <w:sz w:val="22"/>
                <w:szCs w:val="22"/>
                <w:lang w:val="es-ES"/>
              </w:rPr>
            </w:pPr>
            <w:r>
              <w:rPr>
                <w:rFonts w:cstheme="minorHAnsi"/>
                <w:b/>
                <w:sz w:val="22"/>
                <w:szCs w:val="22"/>
                <w:lang w:val="es-ES"/>
              </w:rPr>
              <w:t>Apoyo de la</w:t>
            </w:r>
            <w:r w:rsidR="00D93227" w:rsidRPr="00C41118">
              <w:rPr>
                <w:rFonts w:cstheme="minorHAnsi"/>
                <w:b/>
                <w:sz w:val="22"/>
                <w:szCs w:val="22"/>
                <w:lang w:val="es-ES"/>
              </w:rPr>
              <w:t xml:space="preserve"> Secretar</w:t>
            </w:r>
            <w:r>
              <w:rPr>
                <w:rFonts w:cstheme="minorHAnsi"/>
                <w:b/>
                <w:sz w:val="22"/>
                <w:szCs w:val="22"/>
                <w:lang w:val="es-ES"/>
              </w:rPr>
              <w:t>ía</w:t>
            </w:r>
          </w:p>
        </w:tc>
        <w:tc>
          <w:tcPr>
            <w:tcW w:w="1668" w:type="dxa"/>
          </w:tcPr>
          <w:p w14:paraId="065A9CD1" w14:textId="77777777" w:rsidR="00D93227" w:rsidRPr="00C41118" w:rsidRDefault="00D93227" w:rsidP="00A03E7B">
            <w:pPr>
              <w:rPr>
                <w:rFonts w:cstheme="minorHAnsi"/>
                <w:sz w:val="22"/>
                <w:szCs w:val="22"/>
                <w:lang w:val="es-ES"/>
              </w:rPr>
            </w:pPr>
          </w:p>
        </w:tc>
        <w:tc>
          <w:tcPr>
            <w:tcW w:w="5381" w:type="dxa"/>
          </w:tcPr>
          <w:p w14:paraId="5D3E9F7E" w14:textId="77777777" w:rsidR="00D93227" w:rsidRPr="00C41118" w:rsidRDefault="00D93227" w:rsidP="00A03E7B">
            <w:pPr>
              <w:rPr>
                <w:rFonts w:cstheme="minorHAnsi"/>
                <w:sz w:val="22"/>
                <w:szCs w:val="22"/>
                <w:lang w:val="es-ES"/>
              </w:rPr>
            </w:pPr>
          </w:p>
        </w:tc>
      </w:tr>
      <w:tr w:rsidR="00D93227" w:rsidRPr="00C41118" w14:paraId="5E375EB8" w14:textId="77777777" w:rsidTr="00D547CB">
        <w:tc>
          <w:tcPr>
            <w:tcW w:w="6832" w:type="dxa"/>
          </w:tcPr>
          <w:p w14:paraId="402305E0" w14:textId="77777777" w:rsidR="00D93227" w:rsidRPr="00C41118" w:rsidRDefault="00D93227" w:rsidP="00A03E7B">
            <w:pPr>
              <w:rPr>
                <w:rFonts w:cstheme="minorHAnsi"/>
                <w:sz w:val="22"/>
                <w:szCs w:val="22"/>
                <w:lang w:val="es-ES"/>
              </w:rPr>
            </w:pPr>
          </w:p>
        </w:tc>
        <w:tc>
          <w:tcPr>
            <w:tcW w:w="1668" w:type="dxa"/>
          </w:tcPr>
          <w:p w14:paraId="1AA54A27" w14:textId="016EE80E" w:rsidR="00D93227" w:rsidRPr="00C41118" w:rsidRDefault="00D93227" w:rsidP="00A03E7B">
            <w:pPr>
              <w:rPr>
                <w:rFonts w:cstheme="minorHAnsi"/>
                <w:b/>
                <w:sz w:val="22"/>
                <w:szCs w:val="22"/>
                <w:lang w:val="es-ES"/>
              </w:rPr>
            </w:pPr>
            <w:r w:rsidRPr="00C41118">
              <w:rPr>
                <w:rFonts w:cstheme="minorHAnsi"/>
                <w:b/>
                <w:sz w:val="22"/>
                <w:szCs w:val="22"/>
                <w:lang w:val="es-ES"/>
              </w:rPr>
              <w:t>XII.</w:t>
            </w:r>
            <w:r w:rsidR="003F2FDC" w:rsidRPr="00C41118">
              <w:rPr>
                <w:rFonts w:cstheme="minorHAnsi"/>
                <w:b/>
                <w:sz w:val="22"/>
                <w:szCs w:val="22"/>
                <w:lang w:val="es-ES"/>
              </w:rPr>
              <w:t>8</w:t>
            </w:r>
          </w:p>
        </w:tc>
        <w:tc>
          <w:tcPr>
            <w:tcW w:w="5381" w:type="dxa"/>
          </w:tcPr>
          <w:p w14:paraId="521A8399" w14:textId="77777777" w:rsidR="00D93227" w:rsidRPr="00C41118" w:rsidRDefault="00D93227" w:rsidP="00A03E7B">
            <w:pPr>
              <w:rPr>
                <w:rFonts w:cstheme="minorHAnsi"/>
                <w:sz w:val="22"/>
                <w:szCs w:val="22"/>
                <w:lang w:val="es-ES"/>
              </w:rPr>
            </w:pPr>
          </w:p>
        </w:tc>
      </w:tr>
      <w:tr w:rsidR="00D93227" w:rsidRPr="00C41118" w14:paraId="10893659" w14:textId="77777777" w:rsidTr="00D547CB">
        <w:tc>
          <w:tcPr>
            <w:tcW w:w="6832" w:type="dxa"/>
          </w:tcPr>
          <w:p w14:paraId="0D39A664" w14:textId="0E0EC8DF" w:rsidR="00D93227" w:rsidRPr="00C41118" w:rsidRDefault="00F145D5" w:rsidP="00D547CB">
            <w:pPr>
              <w:pStyle w:val="Textoindependiente"/>
              <w:spacing w:line="239" w:lineRule="auto"/>
              <w:ind w:left="0" w:right="-42" w:firstLine="0"/>
              <w:rPr>
                <w:rFonts w:asciiTheme="minorHAnsi" w:hAnsiTheme="minorHAnsi" w:cstheme="minorHAnsi"/>
                <w:lang w:val="es-ES"/>
              </w:rPr>
            </w:pPr>
            <w:r w:rsidRPr="00C41118">
              <w:rPr>
                <w:rFonts w:asciiTheme="minorHAnsi" w:hAnsiTheme="minorHAnsi" w:cstheme="minorHAnsi"/>
                <w:lang w:val="es-ES"/>
              </w:rPr>
              <w:t>PIDE a las iniciativas regionales que mantengan contactos e intercambios activos y periódicos con la Secretaría para garantizar que se apliquen los lineamientos globales de Ramsar y que los objetivos estratégicos y operativos de las iniciativas regionales estén en plena consonancia con el Plan Estratégico de la Convención, y ENCARGA a la Secretaría que apoye y proporcione asesoramiento a las iniciativas regionales, en la medida de sus posibilidades, a fin de reforzar su capacidad y efectividad</w:t>
            </w:r>
            <w:r w:rsidR="00D547CB" w:rsidRPr="00C41118">
              <w:rPr>
                <w:rFonts w:asciiTheme="minorHAnsi" w:hAnsiTheme="minorHAnsi" w:cstheme="minorHAnsi"/>
                <w:lang w:val="es-ES"/>
              </w:rPr>
              <w:t>;</w:t>
            </w:r>
          </w:p>
        </w:tc>
        <w:tc>
          <w:tcPr>
            <w:tcW w:w="1668" w:type="dxa"/>
          </w:tcPr>
          <w:p w14:paraId="77B1133B" w14:textId="77777777" w:rsidR="00D93227" w:rsidRPr="00C41118" w:rsidRDefault="00D93227" w:rsidP="00A03E7B">
            <w:pPr>
              <w:rPr>
                <w:rFonts w:cstheme="minorHAnsi"/>
                <w:sz w:val="22"/>
                <w:szCs w:val="22"/>
                <w:lang w:val="es-ES"/>
              </w:rPr>
            </w:pPr>
            <w:r w:rsidRPr="00C41118">
              <w:rPr>
                <w:rFonts w:cstheme="minorHAnsi"/>
                <w:sz w:val="22"/>
                <w:szCs w:val="22"/>
                <w:lang w:val="es-ES"/>
              </w:rPr>
              <w:t>19</w:t>
            </w:r>
          </w:p>
        </w:tc>
        <w:tc>
          <w:tcPr>
            <w:tcW w:w="5381" w:type="dxa"/>
          </w:tcPr>
          <w:p w14:paraId="5F3BB485" w14:textId="74EAF683" w:rsidR="00D93227" w:rsidRPr="00C41118" w:rsidRDefault="002247DD" w:rsidP="00A03E7B">
            <w:pPr>
              <w:rPr>
                <w:rFonts w:cstheme="minorHAnsi"/>
                <w:sz w:val="22"/>
                <w:szCs w:val="22"/>
                <w:lang w:val="es-ES"/>
              </w:rPr>
            </w:pPr>
            <w:r w:rsidRPr="00C41118">
              <w:rPr>
                <w:rFonts w:cstheme="minorHAnsi"/>
                <w:sz w:val="22"/>
                <w:szCs w:val="22"/>
                <w:lang w:val="es-ES"/>
              </w:rPr>
              <w:t>La tercera parte del párrafo es análoga (pero no idéntica) a la segunda parte d</w:t>
            </w:r>
            <w:r w:rsidR="00107A7B" w:rsidRPr="00C41118">
              <w:rPr>
                <w:rFonts w:cstheme="minorHAnsi"/>
                <w:sz w:val="22"/>
                <w:szCs w:val="22"/>
                <w:lang w:val="es-ES"/>
              </w:rPr>
              <w:t xml:space="preserve">el párrafo </w:t>
            </w:r>
            <w:r w:rsidR="00D93227" w:rsidRPr="00C41118">
              <w:rPr>
                <w:rFonts w:cstheme="minorHAnsi"/>
                <w:sz w:val="22"/>
                <w:szCs w:val="22"/>
                <w:lang w:val="es-ES"/>
              </w:rPr>
              <w:t xml:space="preserve">21 </w:t>
            </w:r>
            <w:r w:rsidR="00F67823" w:rsidRPr="00C41118">
              <w:rPr>
                <w:rFonts w:cstheme="minorHAnsi"/>
                <w:sz w:val="22"/>
                <w:szCs w:val="22"/>
                <w:lang w:val="es-ES"/>
              </w:rPr>
              <w:t>de la Res. X</w:t>
            </w:r>
            <w:r w:rsidR="00D93227" w:rsidRPr="00C41118">
              <w:rPr>
                <w:rFonts w:cstheme="minorHAnsi"/>
                <w:sz w:val="22"/>
                <w:szCs w:val="22"/>
                <w:lang w:val="es-ES"/>
              </w:rPr>
              <w:t>III.9.</w:t>
            </w:r>
          </w:p>
        </w:tc>
      </w:tr>
      <w:tr w:rsidR="00D93227" w:rsidRPr="00C41118" w14:paraId="2F8ABD69" w14:textId="77777777" w:rsidTr="00D547CB">
        <w:tc>
          <w:tcPr>
            <w:tcW w:w="6832" w:type="dxa"/>
          </w:tcPr>
          <w:p w14:paraId="7AF6BA9D" w14:textId="5A05F896" w:rsidR="00D93227" w:rsidRPr="00C41118" w:rsidRDefault="00D93227" w:rsidP="00A03E7B">
            <w:pPr>
              <w:rPr>
                <w:rFonts w:cstheme="minorHAnsi"/>
                <w:sz w:val="22"/>
                <w:szCs w:val="22"/>
                <w:lang w:val="es-ES"/>
              </w:rPr>
            </w:pPr>
            <w:r w:rsidRPr="00C41118">
              <w:rPr>
                <w:rFonts w:cstheme="minorHAnsi"/>
                <w:b/>
                <w:sz w:val="22"/>
                <w:szCs w:val="22"/>
                <w:lang w:val="es-ES"/>
              </w:rPr>
              <w:t>Public</w:t>
            </w:r>
            <w:r w:rsidR="00C123BF">
              <w:rPr>
                <w:rFonts w:cstheme="minorHAnsi"/>
                <w:b/>
                <w:sz w:val="22"/>
                <w:szCs w:val="22"/>
                <w:lang w:val="es-ES"/>
              </w:rPr>
              <w:t xml:space="preserve">idad, </w:t>
            </w:r>
            <w:proofErr w:type="spellStart"/>
            <w:r w:rsidR="00C123BF">
              <w:rPr>
                <w:rFonts w:cstheme="minorHAnsi"/>
                <w:b/>
                <w:sz w:val="22"/>
                <w:szCs w:val="22"/>
                <w:lang w:val="es-ES"/>
              </w:rPr>
              <w:t>CECoP</w:t>
            </w:r>
            <w:proofErr w:type="spellEnd"/>
            <w:r w:rsidR="00C123BF">
              <w:rPr>
                <w:rFonts w:cstheme="minorHAnsi"/>
                <w:b/>
                <w:sz w:val="22"/>
                <w:szCs w:val="22"/>
                <w:lang w:val="es-ES"/>
              </w:rPr>
              <w:t>, identidad</w:t>
            </w:r>
            <w:r w:rsidRPr="00C41118">
              <w:rPr>
                <w:rFonts w:cstheme="minorHAnsi"/>
                <w:b/>
                <w:sz w:val="22"/>
                <w:szCs w:val="22"/>
                <w:lang w:val="es-ES"/>
              </w:rPr>
              <w:t xml:space="preserve"> </w:t>
            </w:r>
          </w:p>
        </w:tc>
        <w:tc>
          <w:tcPr>
            <w:tcW w:w="1668" w:type="dxa"/>
          </w:tcPr>
          <w:p w14:paraId="66620169" w14:textId="71CD81F0" w:rsidR="00D93227" w:rsidRPr="00C41118" w:rsidRDefault="00D93227" w:rsidP="00A03E7B">
            <w:pPr>
              <w:rPr>
                <w:rFonts w:cstheme="minorHAnsi"/>
                <w:sz w:val="22"/>
                <w:szCs w:val="22"/>
                <w:lang w:val="es-ES"/>
              </w:rPr>
            </w:pPr>
            <w:r w:rsidRPr="00C41118">
              <w:rPr>
                <w:rFonts w:cstheme="minorHAnsi"/>
                <w:b/>
                <w:sz w:val="22"/>
                <w:szCs w:val="22"/>
                <w:lang w:val="es-ES"/>
              </w:rPr>
              <w:t>XII.</w:t>
            </w:r>
            <w:r w:rsidR="003F2FDC" w:rsidRPr="00C41118">
              <w:rPr>
                <w:rFonts w:cstheme="minorHAnsi"/>
                <w:b/>
                <w:sz w:val="22"/>
                <w:szCs w:val="22"/>
                <w:lang w:val="es-ES"/>
              </w:rPr>
              <w:t>8</w:t>
            </w:r>
          </w:p>
        </w:tc>
        <w:tc>
          <w:tcPr>
            <w:tcW w:w="5381" w:type="dxa"/>
          </w:tcPr>
          <w:p w14:paraId="58DCF408" w14:textId="77777777" w:rsidR="00D93227" w:rsidRPr="00C41118" w:rsidRDefault="00D93227" w:rsidP="00A03E7B">
            <w:pPr>
              <w:rPr>
                <w:rFonts w:cstheme="minorHAnsi"/>
                <w:sz w:val="22"/>
                <w:szCs w:val="22"/>
                <w:lang w:val="es-ES"/>
              </w:rPr>
            </w:pPr>
          </w:p>
        </w:tc>
      </w:tr>
      <w:tr w:rsidR="00D93227" w:rsidRPr="00C41118" w14:paraId="7D3F60CE" w14:textId="77777777" w:rsidTr="00D547CB">
        <w:tc>
          <w:tcPr>
            <w:tcW w:w="6832" w:type="dxa"/>
          </w:tcPr>
          <w:p w14:paraId="78912B33" w14:textId="22EC250B" w:rsidR="00D93227" w:rsidRPr="00C41118" w:rsidRDefault="00F145D5" w:rsidP="00D547CB">
            <w:pPr>
              <w:pStyle w:val="Textoindependiente"/>
              <w:ind w:left="0" w:right="-42" w:firstLine="0"/>
              <w:rPr>
                <w:rFonts w:asciiTheme="minorHAnsi" w:hAnsiTheme="minorHAnsi" w:cstheme="minorHAnsi"/>
                <w:lang w:val="es-ES"/>
              </w:rPr>
            </w:pPr>
            <w:r w:rsidRPr="00C41118">
              <w:rPr>
                <w:rFonts w:asciiTheme="minorHAnsi" w:hAnsiTheme="minorHAnsi" w:cstheme="minorHAnsi"/>
                <w:lang w:val="es-ES"/>
              </w:rPr>
              <w:t>ENCARGA</w:t>
            </w:r>
            <w:r w:rsidRPr="00C41118">
              <w:rPr>
                <w:rFonts w:asciiTheme="minorHAnsi" w:hAnsiTheme="minorHAnsi" w:cstheme="minorHAnsi"/>
                <w:color w:val="FF0000"/>
                <w:lang w:val="es-ES"/>
              </w:rPr>
              <w:t xml:space="preserve"> </w:t>
            </w:r>
            <w:r w:rsidRPr="00C41118">
              <w:rPr>
                <w:rFonts w:asciiTheme="minorHAnsi" w:hAnsiTheme="minorHAnsi" w:cstheme="minorHAnsi"/>
                <w:lang w:val="es-ES"/>
              </w:rPr>
              <w:t>a la Secretaría de Ramsar que se publiciten a escala mundial las iniciativas regionales como medios operativos para apoyar la aplicación de los objetivos de la Convención de Ramsar con el fin de complementar los esfuerzos de las Autoridades Administrativas de Ramsar en el plano nacional y de las mismas iniciativas regionales</w:t>
            </w:r>
            <w:r w:rsidR="00D547CB" w:rsidRPr="00C41118">
              <w:rPr>
                <w:rFonts w:asciiTheme="minorHAnsi" w:hAnsiTheme="minorHAnsi" w:cstheme="minorHAnsi"/>
                <w:lang w:val="es-ES"/>
              </w:rPr>
              <w:t>;</w:t>
            </w:r>
          </w:p>
        </w:tc>
        <w:tc>
          <w:tcPr>
            <w:tcW w:w="1668" w:type="dxa"/>
          </w:tcPr>
          <w:p w14:paraId="74333D5C" w14:textId="77777777" w:rsidR="00D93227" w:rsidRPr="00C41118" w:rsidRDefault="00D93227" w:rsidP="00A03E7B">
            <w:pPr>
              <w:rPr>
                <w:rFonts w:cstheme="minorHAnsi"/>
                <w:sz w:val="22"/>
                <w:szCs w:val="22"/>
                <w:lang w:val="es-ES"/>
              </w:rPr>
            </w:pPr>
            <w:r w:rsidRPr="00C41118">
              <w:rPr>
                <w:rFonts w:cstheme="minorHAnsi"/>
                <w:sz w:val="22"/>
                <w:szCs w:val="22"/>
                <w:lang w:val="es-ES"/>
              </w:rPr>
              <w:t>18</w:t>
            </w:r>
          </w:p>
        </w:tc>
        <w:tc>
          <w:tcPr>
            <w:tcW w:w="5381" w:type="dxa"/>
          </w:tcPr>
          <w:p w14:paraId="6CC5D9BF" w14:textId="7451AEBB" w:rsidR="00D93227" w:rsidRPr="00C41118" w:rsidRDefault="00DE678A" w:rsidP="00A03E7B">
            <w:pPr>
              <w:rPr>
                <w:rFonts w:cstheme="minorHAnsi"/>
                <w:sz w:val="22"/>
                <w:szCs w:val="22"/>
                <w:lang w:val="es-ES"/>
              </w:rPr>
            </w:pPr>
            <w:r w:rsidRPr="00C41118">
              <w:rPr>
                <w:rFonts w:cstheme="minorHAnsi"/>
                <w:sz w:val="22"/>
                <w:szCs w:val="22"/>
                <w:lang w:val="es-ES"/>
              </w:rPr>
              <w:t xml:space="preserve">Coherente en general </w:t>
            </w:r>
            <w:r w:rsidR="00626B10" w:rsidRPr="00C41118">
              <w:rPr>
                <w:rFonts w:cstheme="minorHAnsi"/>
                <w:sz w:val="22"/>
                <w:szCs w:val="22"/>
                <w:lang w:val="es-ES"/>
              </w:rPr>
              <w:t>con el párrafo</w:t>
            </w:r>
            <w:r w:rsidR="00D93227" w:rsidRPr="00C41118">
              <w:rPr>
                <w:rFonts w:cstheme="minorHAnsi"/>
                <w:sz w:val="22"/>
                <w:szCs w:val="22"/>
                <w:lang w:val="es-ES"/>
              </w:rPr>
              <w:t xml:space="preserve"> 20 </w:t>
            </w:r>
            <w:r w:rsidR="00F67823" w:rsidRPr="00C41118">
              <w:rPr>
                <w:rFonts w:cstheme="minorHAnsi"/>
                <w:sz w:val="22"/>
                <w:szCs w:val="22"/>
                <w:lang w:val="es-ES"/>
              </w:rPr>
              <w:t>de la Res. X</w:t>
            </w:r>
            <w:r w:rsidR="00D93227" w:rsidRPr="00C41118">
              <w:rPr>
                <w:rFonts w:cstheme="minorHAnsi"/>
                <w:sz w:val="22"/>
                <w:szCs w:val="22"/>
                <w:lang w:val="es-ES"/>
              </w:rPr>
              <w:t>III.9 (</w:t>
            </w:r>
            <w:r w:rsidR="002247DD" w:rsidRPr="00C41118">
              <w:rPr>
                <w:rFonts w:cstheme="minorHAnsi"/>
                <w:sz w:val="22"/>
                <w:szCs w:val="22"/>
                <w:lang w:val="es-ES"/>
              </w:rPr>
              <w:t>obsérvese que este párrafo también dice “… mecanismo para promover la cooperación internacional…”</w:t>
            </w:r>
            <w:r w:rsidR="00D93227" w:rsidRPr="00C41118">
              <w:rPr>
                <w:rFonts w:cstheme="minorHAnsi"/>
                <w:sz w:val="22"/>
                <w:szCs w:val="22"/>
                <w:lang w:val="es-ES"/>
              </w:rPr>
              <w:t>)</w:t>
            </w:r>
          </w:p>
        </w:tc>
      </w:tr>
      <w:tr w:rsidR="00D93227" w:rsidRPr="00C41118" w14:paraId="0B1FDFA8" w14:textId="77777777" w:rsidTr="00D547CB">
        <w:tc>
          <w:tcPr>
            <w:tcW w:w="6832" w:type="dxa"/>
          </w:tcPr>
          <w:p w14:paraId="0371B8C0" w14:textId="7FFB4B5F" w:rsidR="00D93227" w:rsidRPr="00C41118" w:rsidRDefault="00F145D5" w:rsidP="00A03E7B">
            <w:pPr>
              <w:rPr>
                <w:rFonts w:cstheme="minorHAnsi"/>
                <w:sz w:val="22"/>
                <w:szCs w:val="22"/>
                <w:lang w:val="es-ES"/>
              </w:rPr>
            </w:pPr>
            <w:r w:rsidRPr="00C41118">
              <w:rPr>
                <w:rFonts w:cstheme="minorHAnsi"/>
                <w:sz w:val="22"/>
                <w:szCs w:val="22"/>
                <w:lang w:val="es-ES"/>
              </w:rPr>
              <w:t>PIDE a la Secretaría que continúe publicando en el sitio web de la Convención la información facilitada por las iniciativas regionales, incluidos los informes sobre su acertado cumplimiento de los Lineamientos Operativos y de los planes de trabajo, con el fin de que dicha información sea accesible para las partes y para el público</w:t>
            </w:r>
            <w:r w:rsidR="00D93227" w:rsidRPr="00C41118">
              <w:rPr>
                <w:rFonts w:cstheme="minorHAnsi"/>
                <w:sz w:val="22"/>
                <w:szCs w:val="22"/>
                <w:lang w:val="es-ES"/>
              </w:rPr>
              <w:t>;</w:t>
            </w:r>
          </w:p>
        </w:tc>
        <w:tc>
          <w:tcPr>
            <w:tcW w:w="1668" w:type="dxa"/>
          </w:tcPr>
          <w:p w14:paraId="3CC93F3E" w14:textId="77777777" w:rsidR="00D93227" w:rsidRPr="00C41118" w:rsidRDefault="00D93227" w:rsidP="00A03E7B">
            <w:pPr>
              <w:rPr>
                <w:rFonts w:cstheme="minorHAnsi"/>
                <w:sz w:val="22"/>
                <w:szCs w:val="22"/>
                <w:lang w:val="es-ES"/>
              </w:rPr>
            </w:pPr>
            <w:r w:rsidRPr="00C41118">
              <w:rPr>
                <w:rFonts w:cstheme="minorHAnsi"/>
                <w:sz w:val="22"/>
                <w:szCs w:val="22"/>
                <w:lang w:val="es-ES"/>
              </w:rPr>
              <w:t>20</w:t>
            </w:r>
          </w:p>
        </w:tc>
        <w:tc>
          <w:tcPr>
            <w:tcW w:w="5381" w:type="dxa"/>
          </w:tcPr>
          <w:p w14:paraId="0F8C0EC9" w14:textId="03D69812" w:rsidR="00D93227" w:rsidRPr="00C41118" w:rsidRDefault="00DE678A" w:rsidP="00A03E7B">
            <w:pPr>
              <w:rPr>
                <w:rFonts w:cstheme="minorHAnsi"/>
                <w:sz w:val="22"/>
                <w:szCs w:val="22"/>
                <w:lang w:val="es-ES"/>
              </w:rPr>
            </w:pPr>
            <w:r w:rsidRPr="00C41118">
              <w:rPr>
                <w:rFonts w:cstheme="minorHAnsi"/>
                <w:sz w:val="22"/>
                <w:szCs w:val="22"/>
                <w:lang w:val="es-ES"/>
              </w:rPr>
              <w:t xml:space="preserve">Coherente en general </w:t>
            </w:r>
            <w:r w:rsidR="00626B10" w:rsidRPr="00C41118">
              <w:rPr>
                <w:rFonts w:cstheme="minorHAnsi"/>
                <w:sz w:val="22"/>
                <w:szCs w:val="22"/>
                <w:lang w:val="es-ES"/>
              </w:rPr>
              <w:t>con el párrafo</w:t>
            </w:r>
            <w:r w:rsidR="00D93227" w:rsidRPr="00C41118">
              <w:rPr>
                <w:rFonts w:cstheme="minorHAnsi"/>
                <w:sz w:val="22"/>
                <w:szCs w:val="22"/>
                <w:lang w:val="es-ES"/>
              </w:rPr>
              <w:t xml:space="preserve"> 22 </w:t>
            </w:r>
            <w:r w:rsidR="00F67823" w:rsidRPr="00C41118">
              <w:rPr>
                <w:rFonts w:cstheme="minorHAnsi"/>
                <w:sz w:val="22"/>
                <w:szCs w:val="22"/>
                <w:lang w:val="es-ES"/>
              </w:rPr>
              <w:t>de la Res. X</w:t>
            </w:r>
            <w:r w:rsidR="00D93227" w:rsidRPr="00C41118">
              <w:rPr>
                <w:rFonts w:cstheme="minorHAnsi"/>
                <w:sz w:val="22"/>
                <w:szCs w:val="22"/>
                <w:lang w:val="es-ES"/>
              </w:rPr>
              <w:t>III.9 (</w:t>
            </w:r>
            <w:r w:rsidR="002247DD" w:rsidRPr="00C41118">
              <w:rPr>
                <w:rFonts w:cstheme="minorHAnsi"/>
                <w:sz w:val="22"/>
                <w:szCs w:val="22"/>
                <w:lang w:val="es-ES"/>
              </w:rPr>
              <w:t>salvo por la referencia a los Lineamientos Operativos).</w:t>
            </w:r>
          </w:p>
        </w:tc>
      </w:tr>
      <w:tr w:rsidR="00D93227" w:rsidRPr="00C41118" w14:paraId="3528F1D7" w14:textId="77777777" w:rsidTr="00D547CB">
        <w:tc>
          <w:tcPr>
            <w:tcW w:w="6832" w:type="dxa"/>
          </w:tcPr>
          <w:p w14:paraId="60D3F111" w14:textId="77777777" w:rsidR="00D93227" w:rsidRPr="00C41118" w:rsidRDefault="00D93227" w:rsidP="00A03E7B">
            <w:pPr>
              <w:rPr>
                <w:rFonts w:cstheme="minorHAnsi"/>
                <w:sz w:val="22"/>
                <w:szCs w:val="22"/>
                <w:lang w:val="es-ES"/>
              </w:rPr>
            </w:pPr>
          </w:p>
        </w:tc>
        <w:tc>
          <w:tcPr>
            <w:tcW w:w="1668" w:type="dxa"/>
          </w:tcPr>
          <w:p w14:paraId="3DD40C7E" w14:textId="77777777" w:rsidR="00D93227" w:rsidRPr="00C41118" w:rsidRDefault="00D93227" w:rsidP="00A03E7B">
            <w:pPr>
              <w:rPr>
                <w:rFonts w:cstheme="minorHAnsi"/>
                <w:b/>
                <w:sz w:val="22"/>
                <w:szCs w:val="22"/>
                <w:lang w:val="es-ES"/>
              </w:rPr>
            </w:pPr>
            <w:r w:rsidRPr="00C41118">
              <w:rPr>
                <w:rFonts w:cstheme="minorHAnsi"/>
                <w:b/>
                <w:sz w:val="22"/>
                <w:szCs w:val="22"/>
                <w:lang w:val="es-ES"/>
              </w:rPr>
              <w:t>XI.5</w:t>
            </w:r>
          </w:p>
        </w:tc>
        <w:tc>
          <w:tcPr>
            <w:tcW w:w="5381" w:type="dxa"/>
          </w:tcPr>
          <w:p w14:paraId="0AF00628" w14:textId="77777777" w:rsidR="00D93227" w:rsidRPr="00C41118" w:rsidRDefault="00D93227" w:rsidP="00A03E7B">
            <w:pPr>
              <w:rPr>
                <w:rFonts w:cstheme="minorHAnsi"/>
                <w:sz w:val="22"/>
                <w:szCs w:val="22"/>
                <w:lang w:val="es-ES"/>
              </w:rPr>
            </w:pPr>
          </w:p>
        </w:tc>
      </w:tr>
      <w:tr w:rsidR="00D93227" w:rsidRPr="00C41118" w14:paraId="539F1819" w14:textId="77777777" w:rsidTr="00D547CB">
        <w:tc>
          <w:tcPr>
            <w:tcW w:w="6832" w:type="dxa"/>
          </w:tcPr>
          <w:p w14:paraId="7ED29F9E" w14:textId="74B0C708" w:rsidR="00D93227" w:rsidRPr="00C41118" w:rsidRDefault="006F469A" w:rsidP="00A03E7B">
            <w:pPr>
              <w:rPr>
                <w:rFonts w:cstheme="minorHAnsi"/>
                <w:sz w:val="22"/>
                <w:szCs w:val="22"/>
                <w:lang w:val="es-ES"/>
              </w:rPr>
            </w:pPr>
            <w:r w:rsidRPr="00C41118">
              <w:rPr>
                <w:rFonts w:cstheme="minorHAnsi"/>
                <w:sz w:val="22"/>
                <w:szCs w:val="22"/>
                <w:lang w:val="es-ES"/>
              </w:rPr>
              <w:t xml:space="preserve">ENCARGA a los Centros Regionales y a las Redes Regionales que funcionan en el marco de la Convención de Ramsar que se definan como medios operativos para apoyar la aplicación de los objetivos de la Convención, pero que se presenten al público y a los otros asociados con su identidad e independencia propias, para evitar cualquier confusión en la percepción pública entre esas Iniciativas y las diferentes funciones de </w:t>
            </w:r>
            <w:r w:rsidRPr="00C41118">
              <w:rPr>
                <w:rFonts w:cstheme="minorHAnsi"/>
                <w:sz w:val="22"/>
                <w:szCs w:val="22"/>
                <w:lang w:val="es-ES"/>
              </w:rPr>
              <w:lastRenderedPageBreak/>
              <w:t>las Autoridades Administrativas de Ramsar, en el plano nacional, y de la Secretaría de Ramsar, en el plano internacional, y PIDE a la Secretaría a que apoye y promueva el valor de los Centros y las Redes Regionales y facilite esas actividades en la medida de lo posible</w:t>
            </w:r>
            <w:r w:rsidR="00D547CB" w:rsidRPr="00C41118">
              <w:rPr>
                <w:rFonts w:cstheme="minorHAnsi"/>
                <w:sz w:val="22"/>
                <w:szCs w:val="22"/>
                <w:lang w:val="es-ES"/>
              </w:rPr>
              <w:t>;</w:t>
            </w:r>
          </w:p>
        </w:tc>
        <w:tc>
          <w:tcPr>
            <w:tcW w:w="1668" w:type="dxa"/>
          </w:tcPr>
          <w:p w14:paraId="71425A6B" w14:textId="77777777" w:rsidR="00D93227" w:rsidRPr="00C41118" w:rsidRDefault="00D93227" w:rsidP="00A03E7B">
            <w:pPr>
              <w:rPr>
                <w:rFonts w:cstheme="minorHAnsi"/>
                <w:sz w:val="22"/>
                <w:szCs w:val="22"/>
                <w:lang w:val="es-ES"/>
              </w:rPr>
            </w:pPr>
            <w:r w:rsidRPr="00C41118">
              <w:rPr>
                <w:rFonts w:cstheme="minorHAnsi"/>
                <w:sz w:val="22"/>
                <w:szCs w:val="22"/>
                <w:lang w:val="es-ES"/>
              </w:rPr>
              <w:lastRenderedPageBreak/>
              <w:t>19</w:t>
            </w:r>
          </w:p>
        </w:tc>
        <w:tc>
          <w:tcPr>
            <w:tcW w:w="5381" w:type="dxa"/>
          </w:tcPr>
          <w:p w14:paraId="1993BBFA" w14:textId="6918370B" w:rsidR="00D93227" w:rsidRPr="00C41118" w:rsidRDefault="002247DD" w:rsidP="00A03E7B">
            <w:pPr>
              <w:rPr>
                <w:rFonts w:cstheme="minorHAnsi"/>
                <w:sz w:val="22"/>
                <w:szCs w:val="22"/>
                <w:lang w:val="es-ES"/>
              </w:rPr>
            </w:pPr>
            <w:r w:rsidRPr="00C41118">
              <w:rPr>
                <w:rFonts w:eastAsia="Calibri" w:cstheme="minorHAnsi"/>
                <w:sz w:val="22"/>
                <w:szCs w:val="22"/>
                <w:lang w:val="es-ES"/>
              </w:rPr>
              <w:t xml:space="preserve">Las tres primeras partes del párrafo (hasta “y PIDE”) son análogas </w:t>
            </w:r>
            <w:r w:rsidR="00626B10" w:rsidRPr="00C41118">
              <w:rPr>
                <w:rFonts w:eastAsia="Calibri" w:cstheme="minorHAnsi"/>
                <w:sz w:val="22"/>
                <w:szCs w:val="22"/>
                <w:lang w:val="es-ES"/>
              </w:rPr>
              <w:t xml:space="preserve">al párrafo </w:t>
            </w:r>
            <w:r w:rsidR="00D93227" w:rsidRPr="00C41118">
              <w:rPr>
                <w:rFonts w:eastAsia="Calibri" w:cstheme="minorHAnsi"/>
                <w:sz w:val="22"/>
                <w:szCs w:val="22"/>
                <w:lang w:val="es-ES"/>
              </w:rPr>
              <w:t xml:space="preserve">8 e </w:t>
            </w:r>
            <w:r w:rsidR="00F67823" w:rsidRPr="00C41118">
              <w:rPr>
                <w:rFonts w:eastAsia="Calibri" w:cstheme="minorHAnsi"/>
                <w:sz w:val="22"/>
                <w:szCs w:val="22"/>
                <w:lang w:val="es-ES"/>
              </w:rPr>
              <w:t>de la Res. X</w:t>
            </w:r>
            <w:r w:rsidR="00D93227" w:rsidRPr="00C41118">
              <w:rPr>
                <w:rFonts w:eastAsia="Calibri" w:cstheme="minorHAnsi"/>
                <w:sz w:val="22"/>
                <w:szCs w:val="22"/>
                <w:lang w:val="es-ES"/>
              </w:rPr>
              <w:t xml:space="preserve">III.9. </w:t>
            </w:r>
          </w:p>
        </w:tc>
      </w:tr>
      <w:tr w:rsidR="00D93227" w:rsidRPr="00C41118" w14:paraId="6DD813D7" w14:textId="77777777" w:rsidTr="00D547CB">
        <w:tc>
          <w:tcPr>
            <w:tcW w:w="6832" w:type="dxa"/>
          </w:tcPr>
          <w:p w14:paraId="196C4C5A" w14:textId="16DF3FF9" w:rsidR="00D93227" w:rsidRPr="00C41118" w:rsidRDefault="006F469A" w:rsidP="00A03E7B">
            <w:pPr>
              <w:rPr>
                <w:rFonts w:cstheme="minorHAnsi"/>
                <w:sz w:val="22"/>
                <w:szCs w:val="22"/>
                <w:lang w:val="es-ES"/>
              </w:rPr>
            </w:pPr>
            <w:r w:rsidRPr="00C41118">
              <w:rPr>
                <w:rFonts w:cstheme="minorHAnsi"/>
                <w:sz w:val="22"/>
                <w:szCs w:val="22"/>
                <w:lang w:val="es-ES"/>
              </w:rPr>
              <w:t xml:space="preserve">PIDE al Grupo de supervisión de las actividades de </w:t>
            </w:r>
            <w:proofErr w:type="spellStart"/>
            <w:r w:rsidRPr="00C41118">
              <w:rPr>
                <w:rFonts w:cstheme="minorHAnsi"/>
                <w:sz w:val="22"/>
                <w:szCs w:val="22"/>
                <w:lang w:val="es-ES"/>
              </w:rPr>
              <w:t>CECoP</w:t>
            </w:r>
            <w:proofErr w:type="spellEnd"/>
            <w:r w:rsidRPr="00C41118">
              <w:rPr>
                <w:rFonts w:cstheme="minorHAnsi"/>
                <w:sz w:val="22"/>
                <w:szCs w:val="22"/>
                <w:lang w:val="es-ES"/>
              </w:rPr>
              <w:t xml:space="preserve"> que trabaje con los representantes de los Centros Regionales Ramsar para optimizar sus resultados, y preste asesoramiento al respecto, y PIDE al Comité Permanente que evalúe el funcionamiento de los Centros Regionales Ramsar en relación con los Lineamientos Operativos y el Plan Estratégico de Ramsar para 2009-2015, solicitando a tal efecto el apoyo del Grupo de supervisión de las actividades de </w:t>
            </w:r>
            <w:proofErr w:type="spellStart"/>
            <w:r w:rsidRPr="00C41118">
              <w:rPr>
                <w:rFonts w:cstheme="minorHAnsi"/>
                <w:sz w:val="22"/>
                <w:szCs w:val="22"/>
                <w:lang w:val="es-ES"/>
              </w:rPr>
              <w:t>CECoP</w:t>
            </w:r>
            <w:proofErr w:type="spellEnd"/>
            <w:r w:rsidRPr="00C41118">
              <w:rPr>
                <w:rFonts w:cstheme="minorHAnsi"/>
                <w:sz w:val="22"/>
                <w:szCs w:val="22"/>
                <w:lang w:val="es-ES"/>
              </w:rPr>
              <w:t>, cuando proceda</w:t>
            </w:r>
            <w:r w:rsidR="00D547CB" w:rsidRPr="00C41118">
              <w:rPr>
                <w:rFonts w:cstheme="minorHAnsi"/>
                <w:sz w:val="22"/>
                <w:szCs w:val="22"/>
                <w:lang w:val="es-ES"/>
              </w:rPr>
              <w:t>;</w:t>
            </w:r>
          </w:p>
        </w:tc>
        <w:tc>
          <w:tcPr>
            <w:tcW w:w="1668" w:type="dxa"/>
          </w:tcPr>
          <w:p w14:paraId="6AB9E74B" w14:textId="77777777" w:rsidR="00D93227" w:rsidRPr="00C41118" w:rsidRDefault="00D93227" w:rsidP="00A03E7B">
            <w:pPr>
              <w:rPr>
                <w:rFonts w:cstheme="minorHAnsi"/>
                <w:sz w:val="22"/>
                <w:szCs w:val="22"/>
                <w:lang w:val="es-ES"/>
              </w:rPr>
            </w:pPr>
            <w:r w:rsidRPr="00C41118">
              <w:rPr>
                <w:rFonts w:cstheme="minorHAnsi"/>
                <w:sz w:val="22"/>
                <w:szCs w:val="22"/>
                <w:lang w:val="es-ES"/>
              </w:rPr>
              <w:t>26</w:t>
            </w:r>
          </w:p>
        </w:tc>
        <w:tc>
          <w:tcPr>
            <w:tcW w:w="5381" w:type="dxa"/>
          </w:tcPr>
          <w:p w14:paraId="78EB16D6" w14:textId="1B1C0B0C" w:rsidR="00D93227" w:rsidRPr="00C41118" w:rsidRDefault="002247DD" w:rsidP="00A03E7B">
            <w:pPr>
              <w:rPr>
                <w:rFonts w:cstheme="minorHAnsi"/>
                <w:sz w:val="22"/>
                <w:szCs w:val="22"/>
                <w:lang w:val="es-ES"/>
              </w:rPr>
            </w:pPr>
            <w:r w:rsidRPr="00C41118">
              <w:rPr>
                <w:rFonts w:cstheme="minorHAnsi"/>
                <w:sz w:val="22"/>
                <w:szCs w:val="22"/>
                <w:lang w:val="es-ES"/>
              </w:rPr>
              <w:t xml:space="preserve">La primera parte del párrafo no es incoherente con la Res. </w:t>
            </w:r>
            <w:r w:rsidR="00D93227" w:rsidRPr="00C41118">
              <w:rPr>
                <w:rFonts w:cstheme="minorHAnsi"/>
                <w:sz w:val="22"/>
                <w:szCs w:val="22"/>
                <w:lang w:val="es-ES"/>
              </w:rPr>
              <w:t xml:space="preserve">XIII.9 </w:t>
            </w:r>
            <w:r w:rsidRPr="00C41118">
              <w:rPr>
                <w:rFonts w:cstheme="minorHAnsi"/>
                <w:sz w:val="22"/>
                <w:szCs w:val="22"/>
                <w:lang w:val="es-ES"/>
              </w:rPr>
              <w:t xml:space="preserve">pero no </w:t>
            </w:r>
            <w:r w:rsidR="00CD57AE" w:rsidRPr="00C41118">
              <w:rPr>
                <w:rFonts w:cstheme="minorHAnsi"/>
                <w:sz w:val="22"/>
                <w:szCs w:val="22"/>
                <w:lang w:val="es-ES"/>
              </w:rPr>
              <w:t xml:space="preserve">hay </w:t>
            </w:r>
            <w:r w:rsidRPr="00C41118">
              <w:rPr>
                <w:rFonts w:cstheme="minorHAnsi"/>
                <w:sz w:val="22"/>
                <w:szCs w:val="22"/>
                <w:lang w:val="es-ES"/>
              </w:rPr>
              <w:t>equivalente (</w:t>
            </w:r>
            <w:r w:rsidR="00CD57AE" w:rsidRPr="00C41118">
              <w:rPr>
                <w:rFonts w:cstheme="minorHAnsi"/>
                <w:sz w:val="22"/>
                <w:szCs w:val="22"/>
                <w:lang w:val="es-ES"/>
              </w:rPr>
              <w:t xml:space="preserve">el más similar es </w:t>
            </w:r>
            <w:r w:rsidR="00107A7B" w:rsidRPr="00C41118">
              <w:rPr>
                <w:rFonts w:cstheme="minorHAnsi"/>
                <w:sz w:val="22"/>
                <w:szCs w:val="22"/>
                <w:lang w:val="es-ES"/>
              </w:rPr>
              <w:t xml:space="preserve">el párrafo </w:t>
            </w:r>
            <w:r w:rsidR="00D93227" w:rsidRPr="00C41118">
              <w:rPr>
                <w:rFonts w:cstheme="minorHAnsi"/>
                <w:sz w:val="22"/>
                <w:szCs w:val="22"/>
                <w:lang w:val="es-ES"/>
              </w:rPr>
              <w:t xml:space="preserve">24 </w:t>
            </w:r>
            <w:r w:rsidR="00F67823" w:rsidRPr="00C41118">
              <w:rPr>
                <w:rFonts w:cstheme="minorHAnsi"/>
                <w:sz w:val="22"/>
                <w:szCs w:val="22"/>
                <w:lang w:val="es-ES"/>
              </w:rPr>
              <w:t>de la Res. X</w:t>
            </w:r>
            <w:r w:rsidR="00D93227" w:rsidRPr="00C41118">
              <w:rPr>
                <w:rFonts w:cstheme="minorHAnsi"/>
                <w:sz w:val="22"/>
                <w:szCs w:val="22"/>
                <w:lang w:val="es-ES"/>
              </w:rPr>
              <w:t xml:space="preserve">III.9). </w:t>
            </w:r>
            <w:r w:rsidR="00CD57AE" w:rsidRPr="00C41118">
              <w:rPr>
                <w:rFonts w:cstheme="minorHAnsi"/>
                <w:sz w:val="22"/>
                <w:szCs w:val="22"/>
                <w:lang w:val="es-ES"/>
              </w:rPr>
              <w:t>La segunda parte del párrafo es redundante.</w:t>
            </w:r>
          </w:p>
        </w:tc>
      </w:tr>
      <w:tr w:rsidR="00D93227" w:rsidRPr="00C41118" w14:paraId="2DA22A8D" w14:textId="77777777" w:rsidTr="00D547CB">
        <w:tc>
          <w:tcPr>
            <w:tcW w:w="6832" w:type="dxa"/>
          </w:tcPr>
          <w:p w14:paraId="157E01F0" w14:textId="49D9E55C" w:rsidR="00D93227" w:rsidRPr="00C41118" w:rsidRDefault="00857CB0" w:rsidP="00A03E7B">
            <w:pPr>
              <w:rPr>
                <w:rFonts w:cstheme="minorHAnsi"/>
                <w:b/>
                <w:sz w:val="22"/>
                <w:szCs w:val="22"/>
                <w:lang w:val="es-ES"/>
              </w:rPr>
            </w:pPr>
            <w:r>
              <w:rPr>
                <w:rFonts w:cstheme="minorHAnsi"/>
                <w:b/>
                <w:sz w:val="22"/>
                <w:szCs w:val="22"/>
                <w:lang w:val="es-ES"/>
              </w:rPr>
              <w:t>GECT</w:t>
            </w:r>
            <w:r w:rsidR="00D93227" w:rsidRPr="00C41118">
              <w:rPr>
                <w:rFonts w:cstheme="minorHAnsi"/>
                <w:b/>
                <w:sz w:val="22"/>
                <w:szCs w:val="22"/>
                <w:lang w:val="es-ES"/>
              </w:rPr>
              <w:t xml:space="preserve"> </w:t>
            </w:r>
          </w:p>
        </w:tc>
        <w:tc>
          <w:tcPr>
            <w:tcW w:w="1668" w:type="dxa"/>
          </w:tcPr>
          <w:p w14:paraId="1E1D1E25" w14:textId="77777777" w:rsidR="00D93227" w:rsidRPr="00C41118" w:rsidRDefault="00D93227" w:rsidP="00A03E7B">
            <w:pPr>
              <w:rPr>
                <w:rFonts w:cstheme="minorHAnsi"/>
                <w:sz w:val="22"/>
                <w:szCs w:val="22"/>
                <w:lang w:val="es-ES"/>
              </w:rPr>
            </w:pPr>
          </w:p>
        </w:tc>
        <w:tc>
          <w:tcPr>
            <w:tcW w:w="5381" w:type="dxa"/>
          </w:tcPr>
          <w:p w14:paraId="5E1A2FA1" w14:textId="77777777" w:rsidR="00D93227" w:rsidRPr="00C41118" w:rsidRDefault="00D93227" w:rsidP="00A03E7B">
            <w:pPr>
              <w:rPr>
                <w:rFonts w:cstheme="minorHAnsi"/>
                <w:sz w:val="22"/>
                <w:szCs w:val="22"/>
                <w:lang w:val="es-ES"/>
              </w:rPr>
            </w:pPr>
          </w:p>
        </w:tc>
      </w:tr>
      <w:tr w:rsidR="00D93227" w:rsidRPr="00C41118" w14:paraId="6286162F" w14:textId="77777777" w:rsidTr="00D547CB">
        <w:tc>
          <w:tcPr>
            <w:tcW w:w="6832" w:type="dxa"/>
          </w:tcPr>
          <w:p w14:paraId="41472EC0" w14:textId="77777777" w:rsidR="00D93227" w:rsidRPr="00C41118" w:rsidRDefault="00D93227" w:rsidP="00A03E7B">
            <w:pPr>
              <w:rPr>
                <w:rFonts w:cstheme="minorHAnsi"/>
                <w:sz w:val="22"/>
                <w:szCs w:val="22"/>
                <w:lang w:val="es-ES"/>
              </w:rPr>
            </w:pPr>
          </w:p>
        </w:tc>
        <w:tc>
          <w:tcPr>
            <w:tcW w:w="1668" w:type="dxa"/>
          </w:tcPr>
          <w:p w14:paraId="62D9592F" w14:textId="58E2ADEC" w:rsidR="00D93227" w:rsidRPr="00C41118" w:rsidRDefault="00D93227" w:rsidP="00A03E7B">
            <w:pPr>
              <w:rPr>
                <w:rFonts w:cstheme="minorHAnsi"/>
                <w:b/>
                <w:sz w:val="22"/>
                <w:szCs w:val="22"/>
                <w:lang w:val="es-ES"/>
              </w:rPr>
            </w:pPr>
            <w:r w:rsidRPr="00C41118">
              <w:rPr>
                <w:rFonts w:cstheme="minorHAnsi"/>
                <w:b/>
                <w:sz w:val="22"/>
                <w:szCs w:val="22"/>
                <w:lang w:val="es-ES"/>
              </w:rPr>
              <w:t>XII.</w:t>
            </w:r>
            <w:r w:rsidR="003F2FDC" w:rsidRPr="00C41118">
              <w:rPr>
                <w:rFonts w:cstheme="minorHAnsi"/>
                <w:b/>
                <w:sz w:val="22"/>
                <w:szCs w:val="22"/>
                <w:lang w:val="es-ES"/>
              </w:rPr>
              <w:t>8</w:t>
            </w:r>
          </w:p>
        </w:tc>
        <w:tc>
          <w:tcPr>
            <w:tcW w:w="5381" w:type="dxa"/>
          </w:tcPr>
          <w:p w14:paraId="473F4D52" w14:textId="77777777" w:rsidR="00D93227" w:rsidRPr="00C41118" w:rsidRDefault="00D93227" w:rsidP="00A03E7B">
            <w:pPr>
              <w:rPr>
                <w:rFonts w:cstheme="minorHAnsi"/>
                <w:sz w:val="22"/>
                <w:szCs w:val="22"/>
                <w:lang w:val="es-ES"/>
              </w:rPr>
            </w:pPr>
          </w:p>
        </w:tc>
      </w:tr>
      <w:tr w:rsidR="00D93227" w:rsidRPr="00C41118" w14:paraId="47EE1B68" w14:textId="77777777" w:rsidTr="00D547CB">
        <w:tc>
          <w:tcPr>
            <w:tcW w:w="6832" w:type="dxa"/>
          </w:tcPr>
          <w:p w14:paraId="4D0DE948" w14:textId="5109BD78" w:rsidR="00D93227" w:rsidRPr="00C41118" w:rsidRDefault="00F145D5" w:rsidP="00A03E7B">
            <w:pPr>
              <w:rPr>
                <w:rFonts w:cstheme="minorHAnsi"/>
                <w:sz w:val="22"/>
                <w:szCs w:val="22"/>
                <w:lang w:val="es-ES"/>
              </w:rPr>
            </w:pPr>
            <w:r w:rsidRPr="00C41118">
              <w:rPr>
                <w:rFonts w:cstheme="minorHAnsi"/>
                <w:sz w:val="22"/>
                <w:szCs w:val="22"/>
                <w:lang w:val="es-ES"/>
              </w:rPr>
              <w:t>INSTA a los miembros y a los Coordinadores Nacionales del GECT a que apliquen experiencias de iniciativas regionales en su trabajo</w:t>
            </w:r>
            <w:r w:rsidR="00D547CB" w:rsidRPr="00C41118">
              <w:rPr>
                <w:rFonts w:cstheme="minorHAnsi"/>
                <w:sz w:val="22"/>
                <w:szCs w:val="22"/>
                <w:lang w:val="es-ES"/>
              </w:rPr>
              <w:t>;</w:t>
            </w:r>
          </w:p>
        </w:tc>
        <w:tc>
          <w:tcPr>
            <w:tcW w:w="1668" w:type="dxa"/>
          </w:tcPr>
          <w:p w14:paraId="29BB51B0" w14:textId="77777777" w:rsidR="00D93227" w:rsidRPr="00C41118" w:rsidRDefault="00D93227" w:rsidP="00A03E7B">
            <w:pPr>
              <w:rPr>
                <w:rFonts w:cstheme="minorHAnsi"/>
                <w:sz w:val="22"/>
                <w:szCs w:val="22"/>
                <w:lang w:val="es-ES"/>
              </w:rPr>
            </w:pPr>
            <w:r w:rsidRPr="00C41118">
              <w:rPr>
                <w:rFonts w:cstheme="minorHAnsi"/>
                <w:sz w:val="22"/>
                <w:szCs w:val="22"/>
                <w:lang w:val="es-ES"/>
              </w:rPr>
              <w:t>22</w:t>
            </w:r>
          </w:p>
        </w:tc>
        <w:tc>
          <w:tcPr>
            <w:tcW w:w="5381" w:type="dxa"/>
          </w:tcPr>
          <w:p w14:paraId="1239A14F" w14:textId="5701462C" w:rsidR="00D93227" w:rsidRPr="00C41118" w:rsidRDefault="00D93227" w:rsidP="00A03E7B">
            <w:pPr>
              <w:rPr>
                <w:rFonts w:cstheme="minorHAnsi"/>
                <w:sz w:val="22"/>
                <w:szCs w:val="22"/>
                <w:lang w:val="es-ES"/>
              </w:rPr>
            </w:pPr>
            <w:r w:rsidRPr="00C41118">
              <w:rPr>
                <w:rFonts w:cstheme="minorHAnsi"/>
                <w:sz w:val="22"/>
                <w:szCs w:val="22"/>
                <w:lang w:val="es-ES"/>
              </w:rPr>
              <w:t>N</w:t>
            </w:r>
            <w:r w:rsidR="00CD57AE" w:rsidRPr="00C41118">
              <w:rPr>
                <w:rFonts w:cstheme="minorHAnsi"/>
                <w:sz w:val="22"/>
                <w:szCs w:val="22"/>
                <w:lang w:val="es-ES"/>
              </w:rPr>
              <w:t xml:space="preserve">o es incoherente con la Res. </w:t>
            </w:r>
            <w:r w:rsidRPr="00C41118">
              <w:rPr>
                <w:rFonts w:cstheme="minorHAnsi"/>
                <w:sz w:val="22"/>
                <w:szCs w:val="22"/>
                <w:lang w:val="es-ES"/>
              </w:rPr>
              <w:t xml:space="preserve">XIII.9 </w:t>
            </w:r>
            <w:r w:rsidR="00CD57AE" w:rsidRPr="00C41118">
              <w:rPr>
                <w:rFonts w:cstheme="minorHAnsi"/>
                <w:sz w:val="22"/>
                <w:szCs w:val="22"/>
                <w:lang w:val="es-ES"/>
              </w:rPr>
              <w:t xml:space="preserve">pero no hay </w:t>
            </w:r>
            <w:r w:rsidR="003F2FDC" w:rsidRPr="00C41118">
              <w:rPr>
                <w:rFonts w:cstheme="minorHAnsi"/>
                <w:sz w:val="22"/>
                <w:szCs w:val="22"/>
                <w:lang w:val="es-ES"/>
              </w:rPr>
              <w:t>no hay equivalente (el más similar es el párrafo 24 de la Res. XIII.9).</w:t>
            </w:r>
          </w:p>
        </w:tc>
      </w:tr>
      <w:tr w:rsidR="00D93227" w:rsidRPr="00C41118" w14:paraId="504E6B10" w14:textId="77777777" w:rsidTr="00D547CB">
        <w:tc>
          <w:tcPr>
            <w:tcW w:w="6832" w:type="dxa"/>
          </w:tcPr>
          <w:p w14:paraId="149E381B" w14:textId="293D87A1" w:rsidR="00D93227" w:rsidRPr="00C41118" w:rsidRDefault="00B552EF" w:rsidP="00A03E7B">
            <w:pPr>
              <w:rPr>
                <w:rFonts w:cstheme="minorHAnsi"/>
                <w:sz w:val="22"/>
                <w:szCs w:val="22"/>
                <w:lang w:val="es-ES"/>
              </w:rPr>
            </w:pPr>
            <w:r w:rsidRPr="00C41118">
              <w:rPr>
                <w:rFonts w:cstheme="minorHAnsi"/>
                <w:sz w:val="22"/>
                <w:szCs w:val="22"/>
                <w:lang w:val="es-ES"/>
              </w:rPr>
              <w:t>INSTA al Grupo de Examen Científico y Técnico (GECT) a que explore medios idóneos para un uso adecuado de las experiencias derivadas de las actividades de las Iniciativas Regionales en su labor</w:t>
            </w:r>
            <w:r w:rsidR="00D93227" w:rsidRPr="00C41118">
              <w:rPr>
                <w:rFonts w:cstheme="minorHAnsi"/>
                <w:sz w:val="22"/>
                <w:szCs w:val="22"/>
                <w:lang w:val="es-ES"/>
              </w:rPr>
              <w:t>;</w:t>
            </w:r>
          </w:p>
        </w:tc>
        <w:tc>
          <w:tcPr>
            <w:tcW w:w="1668" w:type="dxa"/>
          </w:tcPr>
          <w:p w14:paraId="14DB16B0" w14:textId="77777777" w:rsidR="00D93227" w:rsidRPr="00C41118" w:rsidRDefault="00D93227" w:rsidP="00A03E7B">
            <w:pPr>
              <w:rPr>
                <w:rFonts w:cstheme="minorHAnsi"/>
                <w:b/>
                <w:sz w:val="22"/>
                <w:szCs w:val="22"/>
                <w:lang w:val="es-ES"/>
              </w:rPr>
            </w:pPr>
            <w:r w:rsidRPr="00C41118">
              <w:rPr>
                <w:rFonts w:cstheme="minorHAnsi"/>
                <w:b/>
                <w:sz w:val="22"/>
                <w:szCs w:val="22"/>
                <w:lang w:val="es-ES"/>
              </w:rPr>
              <w:t>XI.5</w:t>
            </w:r>
          </w:p>
        </w:tc>
        <w:tc>
          <w:tcPr>
            <w:tcW w:w="5381" w:type="dxa"/>
          </w:tcPr>
          <w:p w14:paraId="34021E3A" w14:textId="5103B605" w:rsidR="00D93227" w:rsidRPr="00C41118" w:rsidRDefault="003F2FDC" w:rsidP="00A03E7B">
            <w:pPr>
              <w:rPr>
                <w:rFonts w:cstheme="minorHAnsi"/>
                <w:sz w:val="22"/>
                <w:szCs w:val="22"/>
                <w:lang w:val="es-ES"/>
              </w:rPr>
            </w:pPr>
            <w:r w:rsidRPr="00C41118">
              <w:rPr>
                <w:rFonts w:cstheme="minorHAnsi"/>
                <w:sz w:val="22"/>
                <w:szCs w:val="22"/>
                <w:lang w:val="es-ES"/>
              </w:rPr>
              <w:t>No es incoherente con la Res. XIII.9 pero no hay no hay equivalente (el más similar es el párrafo 24 de la Res. XIII.9).</w:t>
            </w:r>
          </w:p>
        </w:tc>
      </w:tr>
      <w:tr w:rsidR="00D93227" w:rsidRPr="00C41118" w14:paraId="246D7D16" w14:textId="77777777" w:rsidTr="00D547CB">
        <w:tc>
          <w:tcPr>
            <w:tcW w:w="6832" w:type="dxa"/>
          </w:tcPr>
          <w:p w14:paraId="6B6E3667" w14:textId="044D24AD" w:rsidR="00D93227" w:rsidRPr="00C41118" w:rsidRDefault="00D93227" w:rsidP="00A03E7B">
            <w:pPr>
              <w:rPr>
                <w:rFonts w:cstheme="minorHAnsi"/>
                <w:b/>
                <w:sz w:val="22"/>
                <w:szCs w:val="22"/>
                <w:lang w:val="es-ES"/>
              </w:rPr>
            </w:pPr>
            <w:r w:rsidRPr="00C41118">
              <w:rPr>
                <w:rFonts w:cstheme="minorHAnsi"/>
                <w:b/>
                <w:sz w:val="22"/>
                <w:szCs w:val="22"/>
                <w:lang w:val="es-ES"/>
              </w:rPr>
              <w:t>O</w:t>
            </w:r>
            <w:r w:rsidR="00857CB0">
              <w:rPr>
                <w:rFonts w:cstheme="minorHAnsi"/>
                <w:b/>
                <w:sz w:val="22"/>
                <w:szCs w:val="22"/>
                <w:lang w:val="es-ES"/>
              </w:rPr>
              <w:t>tros</w:t>
            </w:r>
          </w:p>
        </w:tc>
        <w:tc>
          <w:tcPr>
            <w:tcW w:w="1668" w:type="dxa"/>
          </w:tcPr>
          <w:p w14:paraId="7E29F557" w14:textId="77777777" w:rsidR="00D93227" w:rsidRPr="00C41118" w:rsidRDefault="00D93227" w:rsidP="00A03E7B">
            <w:pPr>
              <w:rPr>
                <w:rFonts w:cstheme="minorHAnsi"/>
                <w:b/>
                <w:sz w:val="22"/>
                <w:szCs w:val="22"/>
                <w:lang w:val="es-ES"/>
              </w:rPr>
            </w:pPr>
          </w:p>
        </w:tc>
        <w:tc>
          <w:tcPr>
            <w:tcW w:w="5381" w:type="dxa"/>
          </w:tcPr>
          <w:p w14:paraId="2AB60869" w14:textId="77777777" w:rsidR="00D93227" w:rsidRPr="00C41118" w:rsidRDefault="00D93227" w:rsidP="00A03E7B">
            <w:pPr>
              <w:rPr>
                <w:rFonts w:cstheme="minorHAnsi"/>
                <w:sz w:val="22"/>
                <w:szCs w:val="22"/>
                <w:lang w:val="es-ES"/>
              </w:rPr>
            </w:pPr>
          </w:p>
        </w:tc>
      </w:tr>
      <w:tr w:rsidR="00D93227" w:rsidRPr="00C41118" w14:paraId="795E7500" w14:textId="77777777" w:rsidTr="00D547CB">
        <w:tc>
          <w:tcPr>
            <w:tcW w:w="6832" w:type="dxa"/>
          </w:tcPr>
          <w:p w14:paraId="17647FC6" w14:textId="77777777" w:rsidR="00D93227" w:rsidRPr="00C41118" w:rsidRDefault="00D93227" w:rsidP="00A03E7B">
            <w:pPr>
              <w:rPr>
                <w:rFonts w:cstheme="minorHAnsi"/>
                <w:sz w:val="22"/>
                <w:szCs w:val="22"/>
                <w:lang w:val="es-ES"/>
              </w:rPr>
            </w:pPr>
          </w:p>
        </w:tc>
        <w:tc>
          <w:tcPr>
            <w:tcW w:w="1668" w:type="dxa"/>
          </w:tcPr>
          <w:p w14:paraId="05868D0D" w14:textId="77777777" w:rsidR="00D93227" w:rsidRPr="00C41118" w:rsidRDefault="00D93227" w:rsidP="00A03E7B">
            <w:pPr>
              <w:rPr>
                <w:rFonts w:cstheme="minorHAnsi"/>
                <w:b/>
                <w:sz w:val="22"/>
                <w:szCs w:val="22"/>
                <w:lang w:val="es-ES"/>
              </w:rPr>
            </w:pPr>
          </w:p>
        </w:tc>
        <w:tc>
          <w:tcPr>
            <w:tcW w:w="5381" w:type="dxa"/>
          </w:tcPr>
          <w:p w14:paraId="15DDCF17" w14:textId="77777777" w:rsidR="00D93227" w:rsidRPr="00C41118" w:rsidRDefault="00D93227" w:rsidP="00A03E7B">
            <w:pPr>
              <w:rPr>
                <w:rFonts w:cstheme="minorHAnsi"/>
                <w:sz w:val="22"/>
                <w:szCs w:val="22"/>
                <w:lang w:val="es-ES"/>
              </w:rPr>
            </w:pPr>
          </w:p>
        </w:tc>
      </w:tr>
      <w:tr w:rsidR="00D93227" w:rsidRPr="00C41118" w14:paraId="4201AE1E" w14:textId="77777777" w:rsidTr="00D547CB">
        <w:tc>
          <w:tcPr>
            <w:tcW w:w="6832" w:type="dxa"/>
          </w:tcPr>
          <w:p w14:paraId="37BB846D" w14:textId="77777777" w:rsidR="00D93227" w:rsidRPr="00C41118" w:rsidRDefault="00D93227" w:rsidP="00A03E7B">
            <w:pPr>
              <w:rPr>
                <w:rFonts w:cstheme="minorHAnsi"/>
                <w:sz w:val="22"/>
                <w:szCs w:val="22"/>
                <w:lang w:val="es-ES"/>
              </w:rPr>
            </w:pPr>
          </w:p>
        </w:tc>
        <w:tc>
          <w:tcPr>
            <w:tcW w:w="1668" w:type="dxa"/>
          </w:tcPr>
          <w:p w14:paraId="2FD41427" w14:textId="77777777" w:rsidR="00D93227" w:rsidRPr="00C41118" w:rsidRDefault="00D93227" w:rsidP="00A03E7B">
            <w:pPr>
              <w:rPr>
                <w:rFonts w:cstheme="minorHAnsi"/>
                <w:b/>
                <w:sz w:val="22"/>
                <w:szCs w:val="22"/>
                <w:lang w:val="es-ES"/>
              </w:rPr>
            </w:pPr>
          </w:p>
        </w:tc>
        <w:tc>
          <w:tcPr>
            <w:tcW w:w="5381" w:type="dxa"/>
          </w:tcPr>
          <w:p w14:paraId="7615EBBD" w14:textId="77777777" w:rsidR="00D93227" w:rsidRPr="00C41118" w:rsidRDefault="00D93227" w:rsidP="007026E7">
            <w:pPr>
              <w:tabs>
                <w:tab w:val="left" w:pos="3652"/>
              </w:tabs>
              <w:rPr>
                <w:rFonts w:cstheme="minorHAnsi"/>
                <w:sz w:val="22"/>
                <w:szCs w:val="22"/>
                <w:lang w:val="es-ES"/>
              </w:rPr>
            </w:pPr>
          </w:p>
        </w:tc>
      </w:tr>
    </w:tbl>
    <w:p w14:paraId="5581837F" w14:textId="77777777" w:rsidR="00D547CB" w:rsidRPr="00C41118" w:rsidRDefault="00D547CB" w:rsidP="00D93227">
      <w:pPr>
        <w:rPr>
          <w:rFonts w:cstheme="minorHAnsi"/>
          <w:sz w:val="22"/>
          <w:szCs w:val="22"/>
          <w:lang w:val="es-ES"/>
        </w:rPr>
      </w:pPr>
    </w:p>
    <w:p w14:paraId="649E8DBB" w14:textId="77777777" w:rsidR="00D547CB" w:rsidRPr="00C41118" w:rsidRDefault="00D547CB">
      <w:pPr>
        <w:rPr>
          <w:rFonts w:cstheme="minorHAnsi"/>
          <w:sz w:val="22"/>
          <w:szCs w:val="22"/>
          <w:lang w:val="es-ES"/>
        </w:rPr>
      </w:pPr>
      <w:r w:rsidRPr="00C41118">
        <w:rPr>
          <w:rFonts w:cstheme="minorHAnsi"/>
          <w:sz w:val="22"/>
          <w:szCs w:val="22"/>
          <w:lang w:val="es-ES"/>
        </w:rPr>
        <w:br w:type="page"/>
      </w:r>
    </w:p>
    <w:p w14:paraId="31B01CAC" w14:textId="3B92F980" w:rsidR="00D93227" w:rsidRPr="00C41118" w:rsidRDefault="003B12BC" w:rsidP="003B12BC">
      <w:pPr>
        <w:jc w:val="center"/>
        <w:rPr>
          <w:rFonts w:cstheme="minorHAnsi"/>
          <w:b/>
          <w:color w:val="4472C4" w:themeColor="accent1"/>
          <w:sz w:val="22"/>
          <w:szCs w:val="22"/>
          <w:lang w:val="es-ES"/>
        </w:rPr>
      </w:pPr>
      <w:r w:rsidRPr="00C41118">
        <w:rPr>
          <w:rFonts w:cstheme="minorHAnsi"/>
          <w:b/>
          <w:color w:val="4472C4" w:themeColor="accent1"/>
          <w:sz w:val="22"/>
          <w:szCs w:val="22"/>
          <w:lang w:val="es-ES"/>
        </w:rPr>
        <w:lastRenderedPageBreak/>
        <w:t>An</w:t>
      </w:r>
      <w:r w:rsidR="0096750E" w:rsidRPr="00C41118">
        <w:rPr>
          <w:rFonts w:cstheme="minorHAnsi"/>
          <w:b/>
          <w:color w:val="4472C4" w:themeColor="accent1"/>
          <w:sz w:val="22"/>
          <w:szCs w:val="22"/>
          <w:lang w:val="es-ES"/>
        </w:rPr>
        <w:t xml:space="preserve">exo </w:t>
      </w:r>
      <w:r w:rsidRPr="00C41118">
        <w:rPr>
          <w:rFonts w:cstheme="minorHAnsi"/>
          <w:b/>
          <w:color w:val="4472C4" w:themeColor="accent1"/>
          <w:sz w:val="22"/>
          <w:szCs w:val="22"/>
          <w:lang w:val="es-ES"/>
        </w:rPr>
        <w:t>5: Ot</w:t>
      </w:r>
      <w:r w:rsidR="0096750E" w:rsidRPr="00C41118">
        <w:rPr>
          <w:rFonts w:cstheme="minorHAnsi"/>
          <w:b/>
          <w:color w:val="4472C4" w:themeColor="accent1"/>
          <w:sz w:val="22"/>
          <w:szCs w:val="22"/>
          <w:lang w:val="es-ES"/>
        </w:rPr>
        <w:t>ras resoluciones y recomendaciones que contienen párrafos relativos a las IRR que aún están en vigor</w:t>
      </w:r>
      <w:r w:rsidRPr="00C41118">
        <w:rPr>
          <w:rFonts w:cstheme="minorHAnsi"/>
          <w:b/>
          <w:color w:val="4472C4" w:themeColor="accent1"/>
          <w:sz w:val="22"/>
          <w:szCs w:val="22"/>
          <w:lang w:val="es-ES"/>
        </w:rPr>
        <w:t xml:space="preserve"> </w:t>
      </w:r>
    </w:p>
    <w:p w14:paraId="4C48AEE0" w14:textId="77777777" w:rsidR="00870476" w:rsidRPr="00C41118" w:rsidRDefault="00870476" w:rsidP="00870476">
      <w:pPr>
        <w:ind w:left="360"/>
        <w:outlineLvl w:val="0"/>
        <w:rPr>
          <w:rFonts w:cstheme="minorHAnsi"/>
          <w:sz w:val="22"/>
          <w:szCs w:val="22"/>
          <w:lang w:val="es-ES"/>
        </w:rPr>
      </w:pPr>
    </w:p>
    <w:tbl>
      <w:tblPr>
        <w:tblStyle w:val="Tablaconcuadrcula"/>
        <w:tblW w:w="13881" w:type="dxa"/>
        <w:tblLook w:val="04A0" w:firstRow="1" w:lastRow="0" w:firstColumn="1" w:lastColumn="0" w:noHBand="0" w:noVBand="1"/>
      </w:tblPr>
      <w:tblGrid>
        <w:gridCol w:w="3681"/>
        <w:gridCol w:w="7371"/>
        <w:gridCol w:w="2829"/>
      </w:tblGrid>
      <w:tr w:rsidR="00870476" w:rsidRPr="00C41118" w14:paraId="00EDE373" w14:textId="77777777" w:rsidTr="00DF6A89">
        <w:tc>
          <w:tcPr>
            <w:tcW w:w="3681" w:type="dxa"/>
          </w:tcPr>
          <w:p w14:paraId="1B69B0A7" w14:textId="77777777" w:rsidR="00870476" w:rsidRPr="00C41118" w:rsidRDefault="00870476" w:rsidP="00A03E7B">
            <w:pPr>
              <w:rPr>
                <w:rFonts w:cstheme="minorHAnsi"/>
                <w:b/>
                <w:sz w:val="22"/>
                <w:szCs w:val="22"/>
                <w:lang w:val="es-ES"/>
              </w:rPr>
            </w:pPr>
            <w:r w:rsidRPr="00C41118">
              <w:rPr>
                <w:rFonts w:cstheme="minorHAnsi"/>
                <w:b/>
                <w:sz w:val="22"/>
                <w:szCs w:val="22"/>
                <w:lang w:val="es-ES"/>
              </w:rPr>
              <w:t>COP13</w:t>
            </w:r>
          </w:p>
        </w:tc>
        <w:tc>
          <w:tcPr>
            <w:tcW w:w="7371" w:type="dxa"/>
          </w:tcPr>
          <w:p w14:paraId="40AAB203" w14:textId="2CE57C0D" w:rsidR="00870476" w:rsidRPr="00C41118" w:rsidRDefault="00857CB0" w:rsidP="00A03E7B">
            <w:pPr>
              <w:rPr>
                <w:rFonts w:cstheme="minorHAnsi"/>
                <w:b/>
                <w:sz w:val="22"/>
                <w:szCs w:val="22"/>
                <w:lang w:val="es-ES"/>
              </w:rPr>
            </w:pPr>
            <w:r>
              <w:rPr>
                <w:rFonts w:cstheme="minorHAnsi"/>
                <w:b/>
                <w:sz w:val="22"/>
                <w:szCs w:val="22"/>
                <w:lang w:val="es-ES"/>
              </w:rPr>
              <w:t>Contenido perti</w:t>
            </w:r>
            <w:r w:rsidR="00C069C2">
              <w:rPr>
                <w:rFonts w:cstheme="minorHAnsi"/>
                <w:b/>
                <w:sz w:val="22"/>
                <w:szCs w:val="22"/>
                <w:lang w:val="es-ES"/>
              </w:rPr>
              <w:t>nente</w:t>
            </w:r>
          </w:p>
        </w:tc>
        <w:tc>
          <w:tcPr>
            <w:tcW w:w="2829" w:type="dxa"/>
          </w:tcPr>
          <w:p w14:paraId="6F7BF188" w14:textId="182069C5" w:rsidR="00870476" w:rsidRPr="00C41118" w:rsidRDefault="00870476" w:rsidP="00A03E7B">
            <w:pPr>
              <w:rPr>
                <w:rFonts w:cstheme="minorHAnsi"/>
                <w:b/>
                <w:sz w:val="22"/>
                <w:szCs w:val="22"/>
                <w:lang w:val="es-ES"/>
              </w:rPr>
            </w:pPr>
            <w:r w:rsidRPr="00C41118">
              <w:rPr>
                <w:rFonts w:cstheme="minorHAnsi"/>
                <w:b/>
                <w:sz w:val="22"/>
                <w:szCs w:val="22"/>
                <w:lang w:val="es-ES"/>
              </w:rPr>
              <w:t>Not</w:t>
            </w:r>
            <w:r w:rsidR="00857CB0">
              <w:rPr>
                <w:rFonts w:cstheme="minorHAnsi"/>
                <w:b/>
                <w:sz w:val="22"/>
                <w:szCs w:val="22"/>
                <w:lang w:val="es-ES"/>
              </w:rPr>
              <w:t>a</w:t>
            </w:r>
          </w:p>
        </w:tc>
      </w:tr>
      <w:tr w:rsidR="00870476" w:rsidRPr="00C41118" w14:paraId="424EB34D" w14:textId="77777777" w:rsidTr="00DF6A89">
        <w:tc>
          <w:tcPr>
            <w:tcW w:w="3681" w:type="dxa"/>
          </w:tcPr>
          <w:p w14:paraId="73F3BC1A" w14:textId="77777777" w:rsidR="004E3C46" w:rsidRPr="00C41118" w:rsidRDefault="00870476" w:rsidP="004E3C46">
            <w:pPr>
              <w:ind w:right="17"/>
              <w:outlineLvl w:val="0"/>
              <w:rPr>
                <w:rFonts w:cstheme="minorHAnsi"/>
                <w:sz w:val="22"/>
                <w:szCs w:val="22"/>
                <w:lang w:val="es-ES"/>
              </w:rPr>
            </w:pPr>
            <w:r w:rsidRPr="00C41118">
              <w:rPr>
                <w:rFonts w:cstheme="minorHAnsi"/>
                <w:sz w:val="22"/>
                <w:szCs w:val="22"/>
                <w:lang w:val="es-ES"/>
              </w:rPr>
              <w:t xml:space="preserve">XIII.2: </w:t>
            </w:r>
            <w:bookmarkStart w:id="2" w:name="OLE_LINK3"/>
            <w:r w:rsidR="004E3C46" w:rsidRPr="00C41118">
              <w:rPr>
                <w:rFonts w:cstheme="minorHAnsi"/>
                <w:sz w:val="22"/>
                <w:szCs w:val="22"/>
                <w:lang w:val="es-ES"/>
              </w:rPr>
              <w:t>Cuestiones financieras y presupuestarias</w:t>
            </w:r>
            <w:bookmarkEnd w:id="2"/>
          </w:p>
          <w:p w14:paraId="413B5BC3" w14:textId="0DCC5C0B" w:rsidR="00870476" w:rsidRPr="00C41118" w:rsidRDefault="00870476" w:rsidP="00A03E7B">
            <w:pPr>
              <w:rPr>
                <w:rFonts w:cstheme="minorHAnsi"/>
                <w:sz w:val="22"/>
                <w:szCs w:val="22"/>
                <w:lang w:val="es-ES"/>
              </w:rPr>
            </w:pPr>
          </w:p>
        </w:tc>
        <w:tc>
          <w:tcPr>
            <w:tcW w:w="7371" w:type="dxa"/>
          </w:tcPr>
          <w:p w14:paraId="1D3C2F65" w14:textId="789ED317"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4 </w:t>
            </w:r>
            <w:r w:rsidR="004E3C46" w:rsidRPr="00C41118">
              <w:rPr>
                <w:rFonts w:asciiTheme="minorHAnsi" w:hAnsiTheme="minorHAnsi" w:cstheme="minorHAnsi"/>
                <w:sz w:val="22"/>
                <w:szCs w:val="22"/>
                <w:lang w:val="es-ES"/>
              </w:rPr>
              <w:t xml:space="preserve">OBSERVANDO CON AGRADECIMIENTO las contribuciones financieras adicionales de carácter voluntario realizadas por muchas Partes Contratantes, incluidas las de las Partes Contratantes de África destinadas específicamente a iniciativas regionales africanas (de conformidad con el párrafo 23 de la Resolución X.2 sobre </w:t>
            </w:r>
            <w:r w:rsidR="004E3C46" w:rsidRPr="00C41118">
              <w:rPr>
                <w:rFonts w:asciiTheme="minorHAnsi" w:hAnsiTheme="minorHAnsi" w:cstheme="minorHAnsi"/>
                <w:i/>
                <w:sz w:val="22"/>
                <w:szCs w:val="22"/>
                <w:lang w:val="es-ES"/>
              </w:rPr>
              <w:t>Asuntos financieros y presupuestarios</w:t>
            </w:r>
            <w:r w:rsidR="004E3C46" w:rsidRPr="00C41118">
              <w:rPr>
                <w:rFonts w:asciiTheme="minorHAnsi" w:hAnsiTheme="minorHAnsi" w:cstheme="minorHAnsi"/>
                <w:sz w:val="22"/>
                <w:szCs w:val="22"/>
                <w:lang w:val="es-ES"/>
              </w:rPr>
              <w:t>), así como las contribuciones realizadas por organizaciones no gubernamentales y empresas privadas para actividades llevadas a cabo por la Secretaría</w:t>
            </w:r>
            <w:r w:rsidRPr="00C41118">
              <w:rPr>
                <w:rFonts w:asciiTheme="minorHAnsi" w:hAnsiTheme="minorHAnsi" w:cstheme="minorHAnsi"/>
                <w:sz w:val="22"/>
                <w:szCs w:val="22"/>
                <w:lang w:val="es-ES"/>
              </w:rPr>
              <w:t xml:space="preserve">; </w:t>
            </w:r>
          </w:p>
          <w:p w14:paraId="28F2F5AF" w14:textId="25808F09"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24 </w:t>
            </w:r>
            <w:r w:rsidR="004E3C46" w:rsidRPr="00C41118">
              <w:rPr>
                <w:rFonts w:asciiTheme="minorHAnsi" w:hAnsiTheme="minorHAnsi" w:cstheme="minorHAnsi"/>
                <w:sz w:val="22"/>
                <w:szCs w:val="22"/>
                <w:lang w:val="es-ES"/>
              </w:rPr>
              <w:t xml:space="preserve">PIDE a la Secretaría que proporcione anualmente a las iniciativas regionales de Ramsar (IRR) de África el saldo disponible del Fondo Africano de Contribuciones Voluntarias; e INVITA a dichas IRR a que, en los informes, presenten a la Secretaría solicitudes para acceder a los fondos disponibles de conformidad con las disposiciones de la Resolución XIII.9 sobre </w:t>
            </w:r>
            <w:r w:rsidR="004E3C46" w:rsidRPr="00C41118">
              <w:rPr>
                <w:rFonts w:asciiTheme="minorHAnsi" w:hAnsiTheme="minorHAnsi" w:cstheme="minorHAnsi"/>
                <w:i/>
                <w:sz w:val="22"/>
                <w:szCs w:val="22"/>
                <w:lang w:val="es-ES"/>
              </w:rPr>
              <w:t>Iniciativas regionales de Ramsar para 2019-2021</w:t>
            </w:r>
            <w:r w:rsidRPr="00C41118">
              <w:rPr>
                <w:rFonts w:asciiTheme="minorHAnsi" w:hAnsiTheme="minorHAnsi" w:cstheme="minorHAnsi"/>
                <w:sz w:val="22"/>
                <w:szCs w:val="22"/>
                <w:lang w:val="es-ES"/>
              </w:rPr>
              <w:t xml:space="preserve">; </w:t>
            </w:r>
          </w:p>
          <w:p w14:paraId="0BC7F2B3" w14:textId="5CA199E2" w:rsidR="00870476" w:rsidRPr="00C41118" w:rsidRDefault="00870476" w:rsidP="00A03E7B">
            <w:pPr>
              <w:pStyle w:val="NormalWeb"/>
              <w:rPr>
                <w:rFonts w:asciiTheme="minorHAnsi" w:hAnsiTheme="minorHAnsi" w:cstheme="minorHAnsi"/>
                <w:color w:val="232323"/>
                <w:sz w:val="22"/>
                <w:szCs w:val="22"/>
                <w:lang w:val="es-ES"/>
              </w:rPr>
            </w:pPr>
            <w:r w:rsidRPr="00C41118">
              <w:rPr>
                <w:rFonts w:asciiTheme="minorHAnsi" w:hAnsiTheme="minorHAnsi" w:cstheme="minorHAnsi"/>
                <w:color w:val="232323"/>
                <w:sz w:val="22"/>
                <w:szCs w:val="22"/>
                <w:lang w:val="es-ES"/>
              </w:rPr>
              <w:t xml:space="preserve">26 </w:t>
            </w:r>
            <w:r w:rsidR="004E3C46" w:rsidRPr="00C41118">
              <w:rPr>
                <w:rFonts w:asciiTheme="minorHAnsi" w:hAnsiTheme="minorHAnsi" w:cstheme="minorHAnsi"/>
                <w:sz w:val="22"/>
                <w:szCs w:val="22"/>
                <w:lang w:val="es-ES"/>
              </w:rPr>
              <w:t>PIDE a la Secretaría que, en el marco de su marco jurídico y su mandato vigentes, preste asistencia, según proceda, a las Partes Contratantes a administrar los proyectos financiados con cargo a recursos complementarios, incluida, mas no solo, la exitosa captación de fondos para iniciativas regionales; y ENCARGA ADEMÁS al personal de la Secretaría indicado en el Anexo 4, que se financia con recursos del presupuesto básico, que no participe en la gestión corriente de los proyectos financiados con cargo a recursos complementarios, pues esta función debe desempeñarla el personal de la Secretaría financiado con caro a recursos complementarios para esa finalidad específica</w:t>
            </w:r>
            <w:r w:rsidRPr="00C41118">
              <w:rPr>
                <w:rFonts w:asciiTheme="minorHAnsi" w:hAnsiTheme="minorHAnsi" w:cstheme="minorHAnsi"/>
                <w:color w:val="232323"/>
                <w:sz w:val="22"/>
                <w:szCs w:val="22"/>
                <w:lang w:val="es-ES"/>
              </w:rPr>
              <w:t xml:space="preserve">. </w:t>
            </w:r>
          </w:p>
        </w:tc>
        <w:tc>
          <w:tcPr>
            <w:tcW w:w="2829" w:type="dxa"/>
          </w:tcPr>
          <w:p w14:paraId="10B67261" w14:textId="77777777" w:rsidR="00870476" w:rsidRPr="00C41118" w:rsidRDefault="00870476" w:rsidP="00A03E7B">
            <w:pPr>
              <w:rPr>
                <w:rFonts w:cstheme="minorHAnsi"/>
                <w:b/>
                <w:sz w:val="22"/>
                <w:szCs w:val="22"/>
                <w:lang w:val="es-ES"/>
              </w:rPr>
            </w:pPr>
          </w:p>
        </w:tc>
      </w:tr>
      <w:tr w:rsidR="00870476" w:rsidRPr="00C41118" w14:paraId="1B8B6118" w14:textId="77777777" w:rsidTr="00DF6A89">
        <w:tc>
          <w:tcPr>
            <w:tcW w:w="3681" w:type="dxa"/>
          </w:tcPr>
          <w:p w14:paraId="6041766D" w14:textId="3CEA01BC" w:rsidR="00870476" w:rsidRPr="00C41118" w:rsidRDefault="00F12419" w:rsidP="00A03E7B">
            <w:pPr>
              <w:rPr>
                <w:rFonts w:cstheme="minorHAnsi"/>
                <w:sz w:val="22"/>
                <w:szCs w:val="22"/>
                <w:lang w:val="es-ES"/>
              </w:rPr>
            </w:pPr>
            <w:r w:rsidRPr="00C41118">
              <w:rPr>
                <w:rFonts w:cstheme="minorHAnsi"/>
                <w:sz w:val="22"/>
                <w:szCs w:val="22"/>
                <w:lang w:val="es-ES"/>
              </w:rPr>
              <w:t xml:space="preserve">XIII.5 </w:t>
            </w:r>
            <w:r w:rsidR="00EA6A80" w:rsidRPr="00C41118">
              <w:rPr>
                <w:rFonts w:cstheme="minorHAnsi"/>
                <w:sz w:val="22"/>
                <w:szCs w:val="22"/>
                <w:lang w:val="es-ES"/>
              </w:rPr>
              <w:t>Examen del Cuarto Plan Estratégico de la Convención de Ramsar</w:t>
            </w:r>
          </w:p>
        </w:tc>
        <w:tc>
          <w:tcPr>
            <w:tcW w:w="7371" w:type="dxa"/>
          </w:tcPr>
          <w:p w14:paraId="4A690B30" w14:textId="6CF3446D"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11 </w:t>
            </w:r>
            <w:r w:rsidR="00EA6A80" w:rsidRPr="00C41118">
              <w:rPr>
                <w:rFonts w:asciiTheme="minorHAnsi" w:hAnsiTheme="minorHAnsi" w:cstheme="minorHAnsi"/>
                <w:sz w:val="22"/>
                <w:szCs w:val="22"/>
                <w:lang w:val="es-ES"/>
              </w:rPr>
              <w:t>AGRADECIENDO el apoyo brindado por las iniciativas regionales de Ramsar, las organizaciones intergubernamentales, las Organizaciones Internacionales Asociadas y las organizaciones no gubernamentales a las Partes Contratantes en la aplicación del Plan Estratégico</w:t>
            </w:r>
            <w:r w:rsidR="00F67823" w:rsidRPr="00C41118">
              <w:rPr>
                <w:rFonts w:asciiTheme="minorHAnsi" w:hAnsiTheme="minorHAnsi" w:cstheme="minorHAnsi"/>
                <w:sz w:val="22"/>
                <w:szCs w:val="22"/>
                <w:lang w:val="es-ES"/>
              </w:rPr>
              <w:t>; y</w:t>
            </w:r>
          </w:p>
        </w:tc>
        <w:tc>
          <w:tcPr>
            <w:tcW w:w="2829" w:type="dxa"/>
          </w:tcPr>
          <w:p w14:paraId="3ADF173D" w14:textId="77777777" w:rsidR="00870476" w:rsidRPr="00C41118" w:rsidRDefault="00870476" w:rsidP="00A03E7B">
            <w:pPr>
              <w:rPr>
                <w:rFonts w:cstheme="minorHAnsi"/>
                <w:b/>
                <w:sz w:val="22"/>
                <w:szCs w:val="22"/>
                <w:lang w:val="es-ES"/>
              </w:rPr>
            </w:pPr>
          </w:p>
        </w:tc>
      </w:tr>
      <w:tr w:rsidR="00870476" w:rsidRPr="00C41118" w14:paraId="19C1D38D" w14:textId="77777777" w:rsidTr="00DF6A89">
        <w:tc>
          <w:tcPr>
            <w:tcW w:w="3681" w:type="dxa"/>
          </w:tcPr>
          <w:p w14:paraId="6EB5F578" w14:textId="77777777" w:rsidR="00EA6A80" w:rsidRPr="00C41118" w:rsidRDefault="00870476" w:rsidP="00EA6A80">
            <w:pPr>
              <w:pStyle w:val="NormalWeb"/>
              <w:rPr>
                <w:rFonts w:asciiTheme="minorHAnsi" w:hAnsiTheme="minorHAnsi" w:cstheme="minorBidi"/>
                <w:sz w:val="22"/>
                <w:szCs w:val="22"/>
                <w:lang w:val="es-ES" w:eastAsia="en-US"/>
              </w:rPr>
            </w:pPr>
            <w:r w:rsidRPr="00C41118">
              <w:rPr>
                <w:rFonts w:asciiTheme="minorHAnsi" w:hAnsiTheme="minorHAnsi" w:cstheme="minorBidi"/>
                <w:sz w:val="22"/>
                <w:szCs w:val="22"/>
                <w:lang w:val="es-ES" w:eastAsia="en-US"/>
              </w:rPr>
              <w:t xml:space="preserve">XIII.7 </w:t>
            </w:r>
            <w:r w:rsidR="00EA6A80" w:rsidRPr="00C41118">
              <w:rPr>
                <w:rFonts w:asciiTheme="minorHAnsi" w:hAnsiTheme="minorHAnsi" w:cstheme="minorBidi"/>
                <w:sz w:val="22"/>
                <w:szCs w:val="22"/>
                <w:lang w:val="es-ES" w:eastAsia="en-US"/>
              </w:rPr>
              <w:t xml:space="preserve">Mejora de la visibilidad de la </w:t>
            </w:r>
            <w:proofErr w:type="spellStart"/>
            <w:r w:rsidR="00EA6A80" w:rsidRPr="00C41118">
              <w:rPr>
                <w:rFonts w:asciiTheme="minorHAnsi" w:hAnsiTheme="minorHAnsi" w:cstheme="minorBidi"/>
                <w:sz w:val="22"/>
                <w:szCs w:val="22"/>
                <w:lang w:val="es-ES" w:eastAsia="en-US"/>
              </w:rPr>
              <w:t>Convención</w:t>
            </w:r>
            <w:proofErr w:type="spellEnd"/>
            <w:r w:rsidR="00EA6A80" w:rsidRPr="00C41118">
              <w:rPr>
                <w:rFonts w:asciiTheme="minorHAnsi" w:hAnsiTheme="minorHAnsi" w:cstheme="minorBidi"/>
                <w:sz w:val="22"/>
                <w:szCs w:val="22"/>
                <w:lang w:val="es-ES" w:eastAsia="en-US"/>
              </w:rPr>
              <w:t xml:space="preserve"> y de las sinergias con </w:t>
            </w:r>
            <w:r w:rsidR="00EA6A80" w:rsidRPr="00C41118">
              <w:rPr>
                <w:rFonts w:asciiTheme="minorHAnsi" w:hAnsiTheme="minorHAnsi" w:cstheme="minorBidi"/>
                <w:sz w:val="22"/>
                <w:szCs w:val="22"/>
                <w:lang w:val="es-ES" w:eastAsia="en-US"/>
              </w:rPr>
              <w:lastRenderedPageBreak/>
              <w:t xml:space="preserve">otros acuerdos multilaterales sobre el medio ambiente e instituciones internacionales </w:t>
            </w:r>
          </w:p>
          <w:p w14:paraId="4D1898B4" w14:textId="01993C96" w:rsidR="00870476" w:rsidRPr="00C41118" w:rsidRDefault="00870476" w:rsidP="00A03E7B">
            <w:pPr>
              <w:rPr>
                <w:rFonts w:cstheme="minorHAnsi"/>
                <w:sz w:val="22"/>
                <w:szCs w:val="22"/>
                <w:lang w:val="es-ES"/>
              </w:rPr>
            </w:pPr>
            <w:r w:rsidRPr="00C41118">
              <w:rPr>
                <w:rFonts w:cstheme="minorHAnsi"/>
                <w:sz w:val="22"/>
                <w:szCs w:val="22"/>
                <w:lang w:val="es-ES"/>
              </w:rPr>
              <w:t xml:space="preserve"> </w:t>
            </w:r>
          </w:p>
        </w:tc>
        <w:tc>
          <w:tcPr>
            <w:tcW w:w="7371" w:type="dxa"/>
          </w:tcPr>
          <w:p w14:paraId="43A71A11" w14:textId="6F81CCF9" w:rsidR="00870476" w:rsidRPr="00C41118" w:rsidRDefault="00011758" w:rsidP="00EA6A80">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lastRenderedPageBreak/>
              <w:t xml:space="preserve">1 </w:t>
            </w:r>
            <w:r w:rsidR="00EA6A80" w:rsidRPr="00C41118">
              <w:rPr>
                <w:rFonts w:asciiTheme="minorHAnsi" w:hAnsiTheme="minorHAnsi" w:cstheme="minorHAnsi"/>
                <w:sz w:val="22"/>
                <w:szCs w:val="22"/>
                <w:lang w:val="es-ES"/>
              </w:rPr>
              <w:t xml:space="preserve">RECORDANDO que la </w:t>
            </w:r>
            <w:proofErr w:type="spellStart"/>
            <w:r w:rsidR="00EA6A80" w:rsidRPr="00C41118">
              <w:rPr>
                <w:rFonts w:asciiTheme="minorHAnsi" w:hAnsiTheme="minorHAnsi" w:cstheme="minorHAnsi"/>
                <w:sz w:val="22"/>
                <w:szCs w:val="22"/>
                <w:lang w:val="es-ES"/>
              </w:rPr>
              <w:t>Resolución</w:t>
            </w:r>
            <w:proofErr w:type="spellEnd"/>
            <w:r w:rsidR="00EA6A80" w:rsidRPr="00C41118">
              <w:rPr>
                <w:rFonts w:asciiTheme="minorHAnsi" w:hAnsiTheme="minorHAnsi" w:cstheme="minorHAnsi"/>
                <w:sz w:val="22"/>
                <w:szCs w:val="22"/>
                <w:lang w:val="es-ES"/>
              </w:rPr>
              <w:t xml:space="preserve"> XI.1, sobre </w:t>
            </w:r>
            <w:r w:rsidR="00EA6A80" w:rsidRPr="00C41118">
              <w:rPr>
                <w:rFonts w:asciiTheme="minorHAnsi" w:hAnsiTheme="minorHAnsi" w:cstheme="minorHAnsi"/>
                <w:i/>
                <w:iCs/>
                <w:sz w:val="22"/>
                <w:szCs w:val="22"/>
                <w:lang w:val="es-ES"/>
              </w:rPr>
              <w:t xml:space="preserve">Acogida institucional de la </w:t>
            </w:r>
            <w:proofErr w:type="spellStart"/>
            <w:r w:rsidR="00EA6A80" w:rsidRPr="00C41118">
              <w:rPr>
                <w:rFonts w:asciiTheme="minorHAnsi" w:hAnsiTheme="minorHAnsi" w:cstheme="minorHAnsi"/>
                <w:i/>
                <w:iCs/>
                <w:sz w:val="22"/>
                <w:szCs w:val="22"/>
                <w:lang w:val="es-ES"/>
              </w:rPr>
              <w:t>Secretaría</w:t>
            </w:r>
            <w:proofErr w:type="spellEnd"/>
            <w:r w:rsidR="00EA6A80" w:rsidRPr="00C41118">
              <w:rPr>
                <w:rFonts w:asciiTheme="minorHAnsi" w:hAnsiTheme="minorHAnsi" w:cstheme="minorHAnsi"/>
                <w:i/>
                <w:iCs/>
                <w:sz w:val="22"/>
                <w:szCs w:val="22"/>
                <w:lang w:val="es-ES"/>
              </w:rPr>
              <w:t xml:space="preserve"> de Ramsar, </w:t>
            </w:r>
            <w:r w:rsidR="00EA6A80" w:rsidRPr="00C41118">
              <w:rPr>
                <w:rFonts w:asciiTheme="minorHAnsi" w:hAnsiTheme="minorHAnsi" w:cstheme="minorHAnsi"/>
                <w:sz w:val="22"/>
                <w:szCs w:val="22"/>
                <w:lang w:val="es-ES"/>
              </w:rPr>
              <w:t xml:space="preserve">en sus </w:t>
            </w:r>
            <w:proofErr w:type="spellStart"/>
            <w:r w:rsidR="00EA6A80" w:rsidRPr="00C41118">
              <w:rPr>
                <w:rFonts w:asciiTheme="minorHAnsi" w:hAnsiTheme="minorHAnsi" w:cstheme="minorHAnsi"/>
                <w:sz w:val="22"/>
                <w:szCs w:val="22"/>
                <w:lang w:val="es-ES"/>
              </w:rPr>
              <w:t>párrafos</w:t>
            </w:r>
            <w:proofErr w:type="spellEnd"/>
            <w:r w:rsidR="00EA6A80" w:rsidRPr="00C41118">
              <w:rPr>
                <w:rFonts w:asciiTheme="minorHAnsi" w:hAnsiTheme="minorHAnsi" w:cstheme="minorHAnsi"/>
                <w:sz w:val="22"/>
                <w:szCs w:val="22"/>
                <w:lang w:val="es-ES"/>
              </w:rPr>
              <w:t xml:space="preserve"> 17 y 18, encargó al </w:t>
            </w:r>
            <w:proofErr w:type="spellStart"/>
            <w:r w:rsidR="00EA6A80" w:rsidRPr="00C41118">
              <w:rPr>
                <w:rFonts w:asciiTheme="minorHAnsi" w:hAnsiTheme="minorHAnsi" w:cstheme="minorHAnsi"/>
                <w:sz w:val="22"/>
                <w:szCs w:val="22"/>
                <w:lang w:val="es-ES"/>
              </w:rPr>
              <w:t>Comite</w:t>
            </w:r>
            <w:proofErr w:type="spellEnd"/>
            <w:r w:rsidR="00EA6A80" w:rsidRPr="00C41118">
              <w:rPr>
                <w:rFonts w:asciiTheme="minorHAnsi" w:hAnsiTheme="minorHAnsi" w:cstheme="minorHAnsi"/>
                <w:sz w:val="22"/>
                <w:szCs w:val="22"/>
                <w:lang w:val="es-ES"/>
              </w:rPr>
              <w:t xml:space="preserve">́ Permanente y </w:t>
            </w:r>
            <w:r w:rsidR="00EA6A80" w:rsidRPr="00C41118">
              <w:rPr>
                <w:rFonts w:asciiTheme="minorHAnsi" w:hAnsiTheme="minorHAnsi" w:cstheme="minorHAnsi"/>
                <w:sz w:val="22"/>
                <w:szCs w:val="22"/>
                <w:lang w:val="es-ES"/>
              </w:rPr>
              <w:lastRenderedPageBreak/>
              <w:t xml:space="preserve">a las Partes Contratantes que formularan estrategias para estudiar la posibilidad de incorporar los idiomas de las Naciones Unidas en la </w:t>
            </w:r>
            <w:proofErr w:type="spellStart"/>
            <w:r w:rsidR="00EA6A80" w:rsidRPr="00C41118">
              <w:rPr>
                <w:rFonts w:asciiTheme="minorHAnsi" w:hAnsiTheme="minorHAnsi" w:cstheme="minorHAnsi"/>
                <w:sz w:val="22"/>
                <w:szCs w:val="22"/>
                <w:lang w:val="es-ES"/>
              </w:rPr>
              <w:t>Convención</w:t>
            </w:r>
            <w:proofErr w:type="spellEnd"/>
            <w:r w:rsidR="00EA6A80" w:rsidRPr="00C41118">
              <w:rPr>
                <w:rFonts w:asciiTheme="minorHAnsi" w:hAnsiTheme="minorHAnsi" w:cstheme="minorHAnsi"/>
                <w:sz w:val="22"/>
                <w:szCs w:val="22"/>
                <w:lang w:val="es-ES"/>
              </w:rPr>
              <w:t xml:space="preserve">, ampliar la visibilidad y la envergadura de la </w:t>
            </w:r>
            <w:proofErr w:type="spellStart"/>
            <w:r w:rsidR="00EA6A80" w:rsidRPr="00C41118">
              <w:rPr>
                <w:rFonts w:asciiTheme="minorHAnsi" w:hAnsiTheme="minorHAnsi" w:cstheme="minorHAnsi"/>
                <w:sz w:val="22"/>
                <w:szCs w:val="22"/>
                <w:lang w:val="es-ES"/>
              </w:rPr>
              <w:t>Convención</w:t>
            </w:r>
            <w:proofErr w:type="spellEnd"/>
            <w:r w:rsidR="00EA6A80" w:rsidRPr="00C41118">
              <w:rPr>
                <w:rFonts w:asciiTheme="minorHAnsi" w:hAnsiTheme="minorHAnsi" w:cstheme="minorHAnsi"/>
                <w:sz w:val="22"/>
                <w:szCs w:val="22"/>
                <w:lang w:val="es-ES"/>
              </w:rPr>
              <w:t xml:space="preserve">, entre otras cosas, mediante la mejora del compromiso </w:t>
            </w:r>
            <w:proofErr w:type="spellStart"/>
            <w:r w:rsidR="00EA6A80" w:rsidRPr="00C41118">
              <w:rPr>
                <w:rFonts w:asciiTheme="minorHAnsi" w:hAnsiTheme="minorHAnsi" w:cstheme="minorHAnsi"/>
                <w:sz w:val="22"/>
                <w:szCs w:val="22"/>
                <w:lang w:val="es-ES"/>
              </w:rPr>
              <w:t>político</w:t>
            </w:r>
            <w:proofErr w:type="spellEnd"/>
            <w:r w:rsidR="00EA6A80" w:rsidRPr="00C41118">
              <w:rPr>
                <w:rFonts w:asciiTheme="minorHAnsi" w:hAnsiTheme="minorHAnsi" w:cstheme="minorHAnsi"/>
                <w:sz w:val="22"/>
                <w:szCs w:val="22"/>
                <w:lang w:val="es-ES"/>
              </w:rPr>
              <w:t xml:space="preserve"> de alto nivel en su labor en el </w:t>
            </w:r>
            <w:proofErr w:type="spellStart"/>
            <w:r w:rsidR="00EA6A80" w:rsidRPr="00C41118">
              <w:rPr>
                <w:rFonts w:asciiTheme="minorHAnsi" w:hAnsiTheme="minorHAnsi" w:cstheme="minorHAnsi"/>
                <w:sz w:val="22"/>
                <w:szCs w:val="22"/>
                <w:lang w:val="es-ES"/>
              </w:rPr>
              <w:t>ámbito</w:t>
            </w:r>
            <w:proofErr w:type="spellEnd"/>
            <w:r w:rsidR="00EA6A80" w:rsidRPr="00C41118">
              <w:rPr>
                <w:rFonts w:asciiTheme="minorHAnsi" w:hAnsiTheme="minorHAnsi" w:cstheme="minorHAnsi"/>
                <w:sz w:val="22"/>
                <w:szCs w:val="22"/>
                <w:lang w:val="es-ES"/>
              </w:rPr>
              <w:t xml:space="preserve"> nacional, regional y mundial, mejorar las sinergias con los acuerdos multilaterales sobre el medio ambiente (AMMA) y otras instituciones internacionales inclusive a </w:t>
            </w:r>
            <w:proofErr w:type="spellStart"/>
            <w:r w:rsidR="00EA6A80" w:rsidRPr="00C41118">
              <w:rPr>
                <w:rFonts w:asciiTheme="minorHAnsi" w:hAnsiTheme="minorHAnsi" w:cstheme="minorHAnsi"/>
                <w:sz w:val="22"/>
                <w:szCs w:val="22"/>
                <w:lang w:val="es-ES"/>
              </w:rPr>
              <w:t>través</w:t>
            </w:r>
            <w:proofErr w:type="spellEnd"/>
            <w:r w:rsidR="00EA6A80" w:rsidRPr="00C41118">
              <w:rPr>
                <w:rFonts w:asciiTheme="minorHAnsi" w:hAnsiTheme="minorHAnsi" w:cstheme="minorHAnsi"/>
                <w:sz w:val="22"/>
                <w:szCs w:val="22"/>
                <w:lang w:val="es-ES"/>
              </w:rPr>
              <w:t xml:space="preserve"> de iniciativas regionales, y mejorar la </w:t>
            </w:r>
            <w:proofErr w:type="spellStart"/>
            <w:r w:rsidR="00EA6A80" w:rsidRPr="00C41118">
              <w:rPr>
                <w:rFonts w:asciiTheme="minorHAnsi" w:hAnsiTheme="minorHAnsi" w:cstheme="minorHAnsi"/>
                <w:sz w:val="22"/>
                <w:szCs w:val="22"/>
                <w:lang w:val="es-ES"/>
              </w:rPr>
              <w:t>participación</w:t>
            </w:r>
            <w:proofErr w:type="spellEnd"/>
            <w:r w:rsidR="00EA6A80" w:rsidRPr="00C41118">
              <w:rPr>
                <w:rFonts w:asciiTheme="minorHAnsi" w:hAnsiTheme="minorHAnsi" w:cstheme="minorHAnsi"/>
                <w:sz w:val="22"/>
                <w:szCs w:val="22"/>
                <w:lang w:val="es-ES"/>
              </w:rPr>
              <w:t xml:space="preserve"> en las iniciativas del Programa de las Naciones Unidas para el Medio Ambiente (PNUMA)</w:t>
            </w:r>
            <w:r w:rsidR="00F17783" w:rsidRPr="00C41118">
              <w:rPr>
                <w:rFonts w:asciiTheme="minorHAnsi" w:hAnsiTheme="minorHAnsi" w:cstheme="minorHAnsi"/>
                <w:sz w:val="22"/>
                <w:szCs w:val="22"/>
                <w:lang w:val="es-ES"/>
              </w:rPr>
              <w:t>;</w:t>
            </w:r>
          </w:p>
        </w:tc>
        <w:tc>
          <w:tcPr>
            <w:tcW w:w="2829" w:type="dxa"/>
          </w:tcPr>
          <w:p w14:paraId="7C9FCE7F" w14:textId="77777777" w:rsidR="00870476" w:rsidRPr="00C41118" w:rsidRDefault="00870476" w:rsidP="00A03E7B">
            <w:pPr>
              <w:rPr>
                <w:rFonts w:cstheme="minorHAnsi"/>
                <w:b/>
                <w:sz w:val="22"/>
                <w:szCs w:val="22"/>
                <w:lang w:val="es-ES"/>
              </w:rPr>
            </w:pPr>
          </w:p>
        </w:tc>
      </w:tr>
      <w:tr w:rsidR="00870476" w:rsidRPr="00C41118" w14:paraId="185BE464" w14:textId="77777777" w:rsidTr="00DF6A89">
        <w:tc>
          <w:tcPr>
            <w:tcW w:w="3681" w:type="dxa"/>
          </w:tcPr>
          <w:p w14:paraId="35AB5FF3" w14:textId="36EC86C9" w:rsidR="00EA6A80" w:rsidRPr="00C41118" w:rsidRDefault="00870476" w:rsidP="00F12480">
            <w:pPr>
              <w:pStyle w:val="NormalWeb"/>
              <w:rPr>
                <w:rFonts w:asciiTheme="minorHAnsi" w:hAnsiTheme="minorHAnsi" w:cstheme="minorBidi"/>
                <w:sz w:val="22"/>
                <w:szCs w:val="22"/>
                <w:lang w:val="es-ES" w:eastAsia="en-US"/>
              </w:rPr>
            </w:pPr>
            <w:r w:rsidRPr="00C41118">
              <w:rPr>
                <w:rFonts w:asciiTheme="minorHAnsi" w:hAnsiTheme="minorHAnsi" w:cstheme="minorBidi"/>
                <w:sz w:val="22"/>
                <w:szCs w:val="22"/>
                <w:lang w:val="es-ES" w:eastAsia="en-US"/>
              </w:rPr>
              <w:t xml:space="preserve">XIII.15 </w:t>
            </w:r>
            <w:r w:rsidR="00EA6A80" w:rsidRPr="00C41118">
              <w:rPr>
                <w:rFonts w:asciiTheme="minorHAnsi" w:hAnsiTheme="minorHAnsi" w:cstheme="minorBidi"/>
                <w:sz w:val="22"/>
                <w:szCs w:val="22"/>
                <w:lang w:val="es-ES" w:eastAsia="en-US"/>
              </w:rPr>
              <w:t>Valores y prácticas culturales de los pueblos indígenas y las comunidades locales y su contribución a la mitigación del cambio climático</w:t>
            </w:r>
            <w:r w:rsidR="00F12480" w:rsidRPr="00C41118">
              <w:rPr>
                <w:rFonts w:asciiTheme="minorHAnsi" w:hAnsiTheme="minorHAnsi" w:cstheme="minorBidi"/>
                <w:sz w:val="22"/>
                <w:szCs w:val="22"/>
                <w:lang w:val="es-ES" w:eastAsia="en-US"/>
              </w:rPr>
              <w:t xml:space="preserve"> </w:t>
            </w:r>
            <w:r w:rsidR="00EA6A80" w:rsidRPr="00C41118">
              <w:rPr>
                <w:rFonts w:asciiTheme="minorHAnsi" w:hAnsiTheme="minorHAnsi" w:cstheme="minorBidi"/>
                <w:sz w:val="22"/>
                <w:szCs w:val="22"/>
                <w:lang w:val="es-ES" w:eastAsia="en-US"/>
              </w:rPr>
              <w:t>y adaptación a este en los humedales</w:t>
            </w:r>
          </w:p>
          <w:p w14:paraId="3BDD93FA" w14:textId="79E3D239" w:rsidR="00870476" w:rsidRPr="00C41118" w:rsidRDefault="00870476" w:rsidP="00A03E7B">
            <w:pPr>
              <w:rPr>
                <w:rFonts w:cstheme="minorHAnsi"/>
                <w:sz w:val="22"/>
                <w:szCs w:val="22"/>
                <w:lang w:val="es-ES"/>
              </w:rPr>
            </w:pPr>
          </w:p>
        </w:tc>
        <w:tc>
          <w:tcPr>
            <w:tcW w:w="7371" w:type="dxa"/>
          </w:tcPr>
          <w:p w14:paraId="3E82A9CC" w14:textId="76B73EE8"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16 </w:t>
            </w:r>
            <w:r w:rsidR="00EA6A80" w:rsidRPr="00C41118">
              <w:rPr>
                <w:rFonts w:asciiTheme="minorHAnsi" w:hAnsiTheme="minorHAnsi" w:cstheme="minorHAnsi"/>
                <w:noProof/>
                <w:sz w:val="22"/>
                <w:szCs w:val="22"/>
                <w:lang w:val="es-ES"/>
              </w:rPr>
              <w:t>ALIENTA a las Partes Contratantes y otros, a la Secretaría de la Convención de Ramsar y a las iniciativas regionales de Ramsar, e INVITA a las organizaciones y redes interesadas a que protejan, apoyen y promuevan la utilización de los valores culturales, los conocimientos tradicionales, las innovaciones y las prácticas de los pueblos indígenas y las comunidades locales en la adaptación a los impactos negativos cada vez más acusados del cambio climático, tomando en consideración a los grupos, las comunidades y los ecosistemas vulnerables</w:t>
            </w:r>
            <w:r w:rsidRPr="00C41118">
              <w:rPr>
                <w:rFonts w:asciiTheme="minorHAnsi" w:hAnsiTheme="minorHAnsi" w:cstheme="minorHAnsi"/>
                <w:sz w:val="22"/>
                <w:szCs w:val="22"/>
                <w:lang w:val="es-ES"/>
              </w:rPr>
              <w:t xml:space="preserve">; </w:t>
            </w:r>
          </w:p>
          <w:p w14:paraId="35B8D7FE" w14:textId="7DD9CAAC"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22 </w:t>
            </w:r>
            <w:r w:rsidR="00EA6A80" w:rsidRPr="00C41118">
              <w:rPr>
                <w:rFonts w:asciiTheme="minorHAnsi" w:hAnsiTheme="minorHAnsi" w:cstheme="minorHAnsi"/>
                <w:noProof/>
                <w:sz w:val="22"/>
                <w:szCs w:val="22"/>
                <w:lang w:val="es-ES"/>
              </w:rPr>
              <w:t>PIDE a la Secretaría, con sujeción a la disponibilidad de recursos, e INVITA a hacerlo a las Partes Contratantes, las iniciativas regionales de Ramsar, las organizaciones y redes interesadas, que realice actividades de apoyo para la toma en cuenta efectiva de los valores culturales de los humedales en la protección y gestión de los humedales</w:t>
            </w:r>
            <w:r w:rsidRPr="00C41118">
              <w:rPr>
                <w:rFonts w:asciiTheme="minorHAnsi" w:hAnsiTheme="minorHAnsi" w:cstheme="minorHAnsi"/>
                <w:sz w:val="22"/>
                <w:szCs w:val="22"/>
                <w:lang w:val="es-ES"/>
              </w:rPr>
              <w:t xml:space="preserve">; </w:t>
            </w:r>
          </w:p>
        </w:tc>
        <w:tc>
          <w:tcPr>
            <w:tcW w:w="2829" w:type="dxa"/>
          </w:tcPr>
          <w:p w14:paraId="0F42FFCC" w14:textId="77777777" w:rsidR="00870476" w:rsidRPr="00C41118" w:rsidRDefault="00870476" w:rsidP="00A03E7B">
            <w:pPr>
              <w:rPr>
                <w:rFonts w:cstheme="minorHAnsi"/>
                <w:b/>
                <w:sz w:val="22"/>
                <w:szCs w:val="22"/>
                <w:lang w:val="es-ES"/>
              </w:rPr>
            </w:pPr>
          </w:p>
        </w:tc>
      </w:tr>
      <w:tr w:rsidR="00870476" w:rsidRPr="00C41118" w14:paraId="551DEF13" w14:textId="77777777" w:rsidTr="00DF6A89">
        <w:tc>
          <w:tcPr>
            <w:tcW w:w="3681" w:type="dxa"/>
          </w:tcPr>
          <w:p w14:paraId="5431967C" w14:textId="77777777" w:rsidR="00870476" w:rsidRDefault="008931A9" w:rsidP="00A03E7B">
            <w:pPr>
              <w:rPr>
                <w:rFonts w:cstheme="minorHAnsi"/>
                <w:sz w:val="22"/>
                <w:szCs w:val="22"/>
                <w:lang w:val="es-ES"/>
              </w:rPr>
            </w:pPr>
            <w:r w:rsidRPr="008931A9">
              <w:rPr>
                <w:rFonts w:cstheme="minorHAnsi"/>
                <w:sz w:val="22"/>
                <w:szCs w:val="22"/>
                <w:lang w:val="es-ES"/>
              </w:rPr>
              <w:t>Resolución XIII.8</w:t>
            </w:r>
          </w:p>
          <w:p w14:paraId="18559B69" w14:textId="265E7493" w:rsidR="008931A9" w:rsidRPr="008931A9" w:rsidRDefault="008931A9" w:rsidP="00A03E7B">
            <w:pPr>
              <w:rPr>
                <w:rFonts w:cstheme="minorHAnsi"/>
                <w:sz w:val="22"/>
                <w:szCs w:val="22"/>
                <w:lang w:val="es-ES"/>
              </w:rPr>
            </w:pPr>
            <w:r>
              <w:rPr>
                <w:rFonts w:cstheme="minorHAnsi"/>
                <w:sz w:val="22"/>
                <w:szCs w:val="22"/>
                <w:lang w:val="es-ES"/>
              </w:rPr>
              <w:t>Aplicación futura de los aspectos científicos y técnicos de la Convención para 2019-2021</w:t>
            </w:r>
          </w:p>
        </w:tc>
        <w:tc>
          <w:tcPr>
            <w:tcW w:w="7371" w:type="dxa"/>
          </w:tcPr>
          <w:p w14:paraId="2737BEC6" w14:textId="2E022353"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An</w:t>
            </w:r>
            <w:r w:rsidR="00837CA9" w:rsidRPr="00C41118">
              <w:rPr>
                <w:rFonts w:asciiTheme="minorHAnsi" w:hAnsiTheme="minorHAnsi" w:cstheme="minorHAnsi"/>
                <w:bCs/>
                <w:sz w:val="22"/>
                <w:szCs w:val="22"/>
                <w:lang w:val="es-ES"/>
              </w:rPr>
              <w:t>exo</w:t>
            </w:r>
            <w:r w:rsidRPr="00C41118">
              <w:rPr>
                <w:rFonts w:asciiTheme="minorHAnsi" w:hAnsiTheme="minorHAnsi" w:cstheme="minorHAnsi"/>
                <w:bCs/>
                <w:sz w:val="22"/>
                <w:szCs w:val="22"/>
                <w:lang w:val="es-ES"/>
              </w:rPr>
              <w:t xml:space="preserve"> 3 </w:t>
            </w:r>
          </w:p>
          <w:p w14:paraId="5488587C" w14:textId="2311FC0C" w:rsidR="00EA6A80" w:rsidRPr="00C41118" w:rsidRDefault="00EA6A80" w:rsidP="00EA6A80">
            <w:pPr>
              <w:pStyle w:val="NormalWeb"/>
              <w:rPr>
                <w:rFonts w:asciiTheme="minorHAnsi" w:hAnsiTheme="minorHAnsi" w:cstheme="minorHAnsi"/>
                <w:bCs/>
                <w:sz w:val="22"/>
                <w:szCs w:val="22"/>
                <w:lang w:val="es-ES"/>
              </w:rPr>
            </w:pPr>
            <w:proofErr w:type="spellStart"/>
            <w:r w:rsidRPr="00C41118">
              <w:rPr>
                <w:rFonts w:asciiTheme="minorHAnsi" w:hAnsiTheme="minorHAnsi" w:cstheme="minorHAnsi"/>
                <w:bCs/>
                <w:sz w:val="22"/>
                <w:szCs w:val="22"/>
                <w:lang w:val="es-ES"/>
              </w:rPr>
              <w:t>Órganos</w:t>
            </w:r>
            <w:proofErr w:type="spellEnd"/>
            <w:r w:rsidRPr="00C41118">
              <w:rPr>
                <w:rFonts w:asciiTheme="minorHAnsi" w:hAnsiTheme="minorHAnsi" w:cstheme="minorHAnsi"/>
                <w:bCs/>
                <w:sz w:val="22"/>
                <w:szCs w:val="22"/>
                <w:lang w:val="es-ES"/>
              </w:rPr>
              <w:t xml:space="preserve"> y </w:t>
            </w:r>
            <w:proofErr w:type="gramStart"/>
            <w:r w:rsidRPr="00C41118">
              <w:rPr>
                <w:rFonts w:asciiTheme="minorHAnsi" w:hAnsiTheme="minorHAnsi" w:cstheme="minorHAnsi"/>
                <w:bCs/>
                <w:sz w:val="22"/>
                <w:szCs w:val="22"/>
                <w:lang w:val="es-ES"/>
              </w:rPr>
              <w:t>organizaciones invitados</w:t>
            </w:r>
            <w:proofErr w:type="gramEnd"/>
            <w:r w:rsidRPr="00C41118">
              <w:rPr>
                <w:rFonts w:asciiTheme="minorHAnsi" w:hAnsiTheme="minorHAnsi" w:cstheme="minorHAnsi"/>
                <w:bCs/>
                <w:sz w:val="22"/>
                <w:szCs w:val="22"/>
                <w:lang w:val="es-ES"/>
              </w:rPr>
              <w:t xml:space="preserve"> a participar en calidad de observadores en las reuniones y los procedimientos del Grupo de Examen </w:t>
            </w:r>
            <w:proofErr w:type="spellStart"/>
            <w:r w:rsidRPr="00C41118">
              <w:rPr>
                <w:rFonts w:asciiTheme="minorHAnsi" w:hAnsiTheme="minorHAnsi" w:cstheme="minorHAnsi"/>
                <w:bCs/>
                <w:sz w:val="22"/>
                <w:szCs w:val="22"/>
                <w:lang w:val="es-ES"/>
              </w:rPr>
              <w:t>Científico</w:t>
            </w:r>
            <w:proofErr w:type="spellEnd"/>
            <w:r w:rsidRPr="00C41118">
              <w:rPr>
                <w:rFonts w:asciiTheme="minorHAnsi" w:hAnsiTheme="minorHAnsi" w:cstheme="minorHAnsi"/>
                <w:bCs/>
                <w:sz w:val="22"/>
                <w:szCs w:val="22"/>
                <w:lang w:val="es-ES"/>
              </w:rPr>
              <w:t xml:space="preserve"> y </w:t>
            </w:r>
            <w:proofErr w:type="spellStart"/>
            <w:r w:rsidRPr="00C41118">
              <w:rPr>
                <w:rFonts w:asciiTheme="minorHAnsi" w:hAnsiTheme="minorHAnsi" w:cstheme="minorHAnsi"/>
                <w:bCs/>
                <w:sz w:val="22"/>
                <w:szCs w:val="22"/>
                <w:lang w:val="es-ES"/>
              </w:rPr>
              <w:t>Técnico</w:t>
            </w:r>
            <w:proofErr w:type="spellEnd"/>
            <w:r w:rsidRPr="00C41118">
              <w:rPr>
                <w:rFonts w:asciiTheme="minorHAnsi" w:hAnsiTheme="minorHAnsi" w:cstheme="minorHAnsi"/>
                <w:bCs/>
                <w:sz w:val="22"/>
                <w:szCs w:val="22"/>
                <w:lang w:val="es-ES"/>
              </w:rPr>
              <w:t xml:space="preserve"> durante el trienio 2019-202</w:t>
            </w:r>
            <w:r w:rsidR="00837CA9" w:rsidRPr="00C41118">
              <w:rPr>
                <w:rFonts w:asciiTheme="minorHAnsi" w:hAnsiTheme="minorHAnsi" w:cstheme="minorHAnsi"/>
                <w:bCs/>
                <w:sz w:val="22"/>
                <w:szCs w:val="22"/>
                <w:lang w:val="es-ES"/>
              </w:rPr>
              <w:t>0</w:t>
            </w:r>
            <w:r w:rsidRPr="00C41118">
              <w:rPr>
                <w:rFonts w:asciiTheme="minorHAnsi" w:hAnsiTheme="minorHAnsi" w:cstheme="minorHAnsi"/>
                <w:bCs/>
                <w:sz w:val="22"/>
                <w:szCs w:val="22"/>
                <w:lang w:val="es-ES"/>
              </w:rPr>
              <w:t xml:space="preserve"> </w:t>
            </w:r>
          </w:p>
          <w:p w14:paraId="78826E7E" w14:textId="77777777" w:rsidR="00870476" w:rsidRPr="00C41118" w:rsidRDefault="00870476" w:rsidP="00A03E7B">
            <w:pPr>
              <w:pStyle w:val="NormalWeb"/>
              <w:rPr>
                <w:rFonts w:asciiTheme="minorHAnsi" w:hAnsiTheme="minorHAnsi" w:cstheme="minorHAnsi"/>
                <w:bCs/>
                <w:sz w:val="22"/>
                <w:szCs w:val="22"/>
                <w:lang w:val="es-ES"/>
              </w:rPr>
            </w:pPr>
            <w:r w:rsidRPr="00C41118">
              <w:rPr>
                <w:rFonts w:asciiTheme="minorHAnsi" w:hAnsiTheme="minorHAnsi" w:cstheme="minorHAnsi"/>
                <w:bCs/>
                <w:sz w:val="22"/>
                <w:szCs w:val="22"/>
                <w:lang w:val="es-ES"/>
              </w:rPr>
              <w:t>…</w:t>
            </w:r>
          </w:p>
          <w:p w14:paraId="3ED5CD1D" w14:textId="49AD2877" w:rsidR="00870476" w:rsidRPr="00C41118" w:rsidRDefault="00EA6A80" w:rsidP="00EA6A80">
            <w:pPr>
              <w:pStyle w:val="NormalWeb"/>
              <w:numPr>
                <w:ilvl w:val="0"/>
                <w:numId w:val="5"/>
              </w:numPr>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Red </w:t>
            </w:r>
            <w:proofErr w:type="spellStart"/>
            <w:r w:rsidRPr="00C41118">
              <w:rPr>
                <w:rFonts w:asciiTheme="minorHAnsi" w:hAnsiTheme="minorHAnsi" w:cstheme="minorHAnsi"/>
                <w:sz w:val="22"/>
                <w:szCs w:val="22"/>
                <w:lang w:val="es-ES"/>
              </w:rPr>
              <w:t>Científica</w:t>
            </w:r>
            <w:proofErr w:type="spellEnd"/>
            <w:r w:rsidRPr="00C41118">
              <w:rPr>
                <w:rFonts w:asciiTheme="minorHAnsi" w:hAnsiTheme="minorHAnsi" w:cstheme="minorHAnsi"/>
                <w:sz w:val="22"/>
                <w:szCs w:val="22"/>
                <w:lang w:val="es-ES"/>
              </w:rPr>
              <w:t xml:space="preserve"> y </w:t>
            </w:r>
            <w:proofErr w:type="spellStart"/>
            <w:r w:rsidRPr="00C41118">
              <w:rPr>
                <w:rFonts w:asciiTheme="minorHAnsi" w:hAnsiTheme="minorHAnsi" w:cstheme="minorHAnsi"/>
                <w:sz w:val="22"/>
                <w:szCs w:val="22"/>
                <w:lang w:val="es-ES"/>
              </w:rPr>
              <w:t>Técnica</w:t>
            </w:r>
            <w:proofErr w:type="spellEnd"/>
            <w:r w:rsidRPr="00C41118">
              <w:rPr>
                <w:rFonts w:asciiTheme="minorHAnsi" w:hAnsiTheme="minorHAnsi" w:cstheme="minorHAnsi"/>
                <w:sz w:val="22"/>
                <w:szCs w:val="22"/>
                <w:lang w:val="es-ES"/>
              </w:rPr>
              <w:t xml:space="preserve"> de la Iniciativa para los Humedales </w:t>
            </w:r>
            <w:proofErr w:type="spellStart"/>
            <w:r w:rsidRPr="00C41118">
              <w:rPr>
                <w:rFonts w:asciiTheme="minorHAnsi" w:hAnsiTheme="minorHAnsi" w:cstheme="minorHAnsi"/>
                <w:sz w:val="22"/>
                <w:szCs w:val="22"/>
                <w:lang w:val="es-ES"/>
              </w:rPr>
              <w:t>Mediterráneos</w:t>
            </w:r>
            <w:proofErr w:type="spellEnd"/>
            <w:r w:rsidRPr="00C41118">
              <w:rPr>
                <w:rFonts w:asciiTheme="minorHAnsi" w:hAnsiTheme="minorHAnsi" w:cstheme="minorHAnsi"/>
                <w:sz w:val="22"/>
                <w:szCs w:val="22"/>
                <w:lang w:val="es-ES"/>
              </w:rPr>
              <w:t xml:space="preserve"> (</w:t>
            </w:r>
            <w:proofErr w:type="spellStart"/>
            <w:r w:rsidRPr="00C41118">
              <w:rPr>
                <w:rFonts w:asciiTheme="minorHAnsi" w:hAnsiTheme="minorHAnsi" w:cstheme="minorHAnsi"/>
                <w:sz w:val="22"/>
                <w:szCs w:val="22"/>
                <w:lang w:val="es-ES"/>
              </w:rPr>
              <w:t>MedWet</w:t>
            </w:r>
            <w:proofErr w:type="spellEnd"/>
            <w:r w:rsidRPr="00C41118">
              <w:rPr>
                <w:rFonts w:asciiTheme="minorHAnsi" w:hAnsiTheme="minorHAnsi" w:cstheme="minorHAnsi"/>
                <w:sz w:val="22"/>
                <w:szCs w:val="22"/>
                <w:lang w:val="es-ES"/>
              </w:rPr>
              <w:t>)</w:t>
            </w:r>
          </w:p>
          <w:p w14:paraId="2B2A9665" w14:textId="27007F2C"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lastRenderedPageBreak/>
              <w:t>An</w:t>
            </w:r>
            <w:r w:rsidR="00837CA9" w:rsidRPr="00C41118">
              <w:rPr>
                <w:rFonts w:asciiTheme="minorHAnsi" w:hAnsiTheme="minorHAnsi" w:cstheme="minorHAnsi"/>
                <w:bCs/>
                <w:sz w:val="22"/>
                <w:szCs w:val="22"/>
                <w:lang w:val="es-ES"/>
              </w:rPr>
              <w:t>exo</w:t>
            </w:r>
            <w:r w:rsidRPr="00C41118">
              <w:rPr>
                <w:rFonts w:asciiTheme="minorHAnsi" w:hAnsiTheme="minorHAnsi" w:cstheme="minorHAnsi"/>
                <w:bCs/>
                <w:sz w:val="22"/>
                <w:szCs w:val="22"/>
                <w:lang w:val="es-ES"/>
              </w:rPr>
              <w:t xml:space="preserve"> 4 </w:t>
            </w:r>
          </w:p>
          <w:p w14:paraId="502B926A" w14:textId="77777777" w:rsidR="00EA6A80" w:rsidRPr="00C41118" w:rsidRDefault="00EA6A80" w:rsidP="00EA6A80">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Directrices para preparar propuestas a la Plataforma Intergubernamental sobre Biodiversidad y los Servicios de los Ecosistemas (IPBES) para sus futuros programas de trabajo </w:t>
            </w:r>
          </w:p>
          <w:p w14:paraId="5A7729DD" w14:textId="77777777" w:rsidR="00870476" w:rsidRPr="00C41118" w:rsidRDefault="00870476" w:rsidP="00A03E7B">
            <w:pPr>
              <w:pStyle w:val="NormalWeb"/>
              <w:rPr>
                <w:rFonts w:asciiTheme="minorHAnsi" w:hAnsiTheme="minorHAnsi" w:cstheme="minorHAnsi"/>
                <w:bCs/>
                <w:sz w:val="22"/>
                <w:szCs w:val="22"/>
                <w:lang w:val="es-ES"/>
              </w:rPr>
            </w:pPr>
            <w:r w:rsidRPr="00C41118">
              <w:rPr>
                <w:rFonts w:asciiTheme="minorHAnsi" w:hAnsiTheme="minorHAnsi" w:cstheme="minorHAnsi"/>
                <w:bCs/>
                <w:sz w:val="22"/>
                <w:szCs w:val="22"/>
                <w:lang w:val="es-ES"/>
              </w:rPr>
              <w:t>…</w:t>
            </w:r>
          </w:p>
          <w:p w14:paraId="288DDBB4" w14:textId="0FB50B64" w:rsidR="00870476" w:rsidRPr="00C41118" w:rsidRDefault="00870476" w:rsidP="00EA6A80">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2 </w:t>
            </w:r>
            <w:proofErr w:type="gramStart"/>
            <w:r w:rsidR="00EA6A80" w:rsidRPr="00C41118">
              <w:rPr>
                <w:rFonts w:asciiTheme="minorHAnsi" w:hAnsiTheme="minorHAnsi" w:cstheme="minorHAnsi"/>
                <w:sz w:val="22"/>
                <w:szCs w:val="22"/>
                <w:lang w:val="es-ES"/>
              </w:rPr>
              <w:t>Cualquier</w:t>
            </w:r>
            <w:proofErr w:type="gramEnd"/>
            <w:r w:rsidR="00EA6A80" w:rsidRPr="00C41118">
              <w:rPr>
                <w:rFonts w:asciiTheme="minorHAnsi" w:hAnsiTheme="minorHAnsi" w:cstheme="minorHAnsi"/>
                <w:sz w:val="22"/>
                <w:szCs w:val="22"/>
                <w:lang w:val="es-ES"/>
              </w:rPr>
              <w:t xml:space="preserve"> Parte Contratante, iniciativa regional de Ramsar, el GECT, la </w:t>
            </w:r>
            <w:proofErr w:type="spellStart"/>
            <w:r w:rsidR="00EA6A80" w:rsidRPr="00C41118">
              <w:rPr>
                <w:rFonts w:asciiTheme="minorHAnsi" w:hAnsiTheme="minorHAnsi" w:cstheme="minorHAnsi"/>
                <w:sz w:val="22"/>
                <w:szCs w:val="22"/>
                <w:lang w:val="es-ES"/>
              </w:rPr>
              <w:t>Secretaría</w:t>
            </w:r>
            <w:proofErr w:type="spellEnd"/>
            <w:r w:rsidR="00EA6A80" w:rsidRPr="00C41118">
              <w:rPr>
                <w:rFonts w:asciiTheme="minorHAnsi" w:hAnsiTheme="minorHAnsi" w:cstheme="minorHAnsi"/>
                <w:sz w:val="22"/>
                <w:szCs w:val="22"/>
                <w:lang w:val="es-ES"/>
              </w:rPr>
              <w:t xml:space="preserve"> y los acuerdos multilaterales sobre el medio ambiente (AMMA) que decidan presentar algo conjuntamente pueden elaborar una propuesta para su examen</w:t>
            </w:r>
            <w:r w:rsidRPr="00C41118">
              <w:rPr>
                <w:rFonts w:asciiTheme="minorHAnsi" w:hAnsiTheme="minorHAnsi" w:cstheme="minorHAnsi"/>
                <w:sz w:val="22"/>
                <w:szCs w:val="22"/>
                <w:lang w:val="es-ES"/>
              </w:rPr>
              <w:t xml:space="preserve">. </w:t>
            </w:r>
          </w:p>
        </w:tc>
        <w:tc>
          <w:tcPr>
            <w:tcW w:w="2829" w:type="dxa"/>
          </w:tcPr>
          <w:p w14:paraId="653248C1" w14:textId="77777777" w:rsidR="00870476" w:rsidRPr="00C41118" w:rsidRDefault="00870476" w:rsidP="00A03E7B">
            <w:pPr>
              <w:rPr>
                <w:rFonts w:cstheme="minorHAnsi"/>
                <w:b/>
                <w:sz w:val="22"/>
                <w:szCs w:val="22"/>
                <w:lang w:val="es-ES"/>
              </w:rPr>
            </w:pPr>
          </w:p>
        </w:tc>
      </w:tr>
      <w:tr w:rsidR="00870476" w:rsidRPr="00C41118" w14:paraId="12A65B7F" w14:textId="77777777" w:rsidTr="00DF6A89">
        <w:tc>
          <w:tcPr>
            <w:tcW w:w="3681" w:type="dxa"/>
          </w:tcPr>
          <w:p w14:paraId="7869995F" w14:textId="58C87FDF" w:rsidR="00870476" w:rsidRPr="00C41118" w:rsidRDefault="00870476" w:rsidP="00F12480">
            <w:pPr>
              <w:pStyle w:val="NormalWeb"/>
              <w:rPr>
                <w:rFonts w:cstheme="minorHAnsi"/>
                <w:b/>
                <w:sz w:val="22"/>
                <w:szCs w:val="22"/>
                <w:lang w:val="es-ES"/>
              </w:rPr>
            </w:pPr>
            <w:r w:rsidRPr="00C41118">
              <w:rPr>
                <w:rFonts w:asciiTheme="minorHAnsi" w:hAnsiTheme="minorHAnsi" w:cstheme="minorBidi"/>
                <w:sz w:val="22"/>
                <w:szCs w:val="22"/>
                <w:lang w:val="es-ES" w:eastAsia="en-US"/>
              </w:rPr>
              <w:t xml:space="preserve">XIII.22 </w:t>
            </w:r>
            <w:r w:rsidR="00EA6A80" w:rsidRPr="00C41118">
              <w:rPr>
                <w:rFonts w:asciiTheme="minorHAnsi" w:hAnsiTheme="minorHAnsi" w:cstheme="minorBidi"/>
                <w:sz w:val="22"/>
                <w:szCs w:val="22"/>
                <w:lang w:val="es-ES" w:eastAsia="en-US"/>
              </w:rPr>
              <w:t>Los humedales en Asia occidental</w:t>
            </w:r>
          </w:p>
        </w:tc>
        <w:tc>
          <w:tcPr>
            <w:tcW w:w="7371" w:type="dxa"/>
          </w:tcPr>
          <w:p w14:paraId="062DB9D1" w14:textId="5CD06738"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11 </w:t>
            </w:r>
            <w:r w:rsidR="00EA6A80" w:rsidRPr="00C41118">
              <w:rPr>
                <w:rFonts w:asciiTheme="minorHAnsi" w:hAnsiTheme="minorHAnsi" w:cstheme="minorHAnsi"/>
                <w:sz w:val="22"/>
                <w:szCs w:val="22"/>
                <w:lang w:val="es-ES"/>
              </w:rPr>
              <w:t>ALIENTA a las Partes Contratantes de la región de Asia occidental a plantearse la posibilidad de aprovechar la colaboración y las iniciativas regionales existentes en el contexto del desarrollo sostenible</w:t>
            </w:r>
            <w:r w:rsidRPr="00C41118">
              <w:rPr>
                <w:rFonts w:asciiTheme="minorHAnsi" w:hAnsiTheme="minorHAnsi" w:cstheme="minorHAnsi"/>
                <w:sz w:val="22"/>
                <w:szCs w:val="22"/>
                <w:lang w:val="es-ES"/>
              </w:rPr>
              <w:t xml:space="preserve">; </w:t>
            </w:r>
          </w:p>
          <w:p w14:paraId="233E3469" w14:textId="2E0C88EA" w:rsidR="00870476" w:rsidRPr="00C41118" w:rsidRDefault="00870476" w:rsidP="00A03E7B">
            <w:pPr>
              <w:rPr>
                <w:rFonts w:cstheme="minorHAnsi"/>
                <w:b/>
                <w:sz w:val="22"/>
                <w:szCs w:val="22"/>
                <w:lang w:val="es-ES"/>
              </w:rPr>
            </w:pPr>
            <w:r w:rsidRPr="00C41118">
              <w:rPr>
                <w:rFonts w:cstheme="minorHAnsi"/>
                <w:sz w:val="22"/>
                <w:szCs w:val="22"/>
                <w:lang w:val="es-ES"/>
              </w:rPr>
              <w:t xml:space="preserve">14 </w:t>
            </w:r>
            <w:r w:rsidR="00EA6A80" w:rsidRPr="00C41118">
              <w:rPr>
                <w:rFonts w:cstheme="minorHAnsi"/>
                <w:sz w:val="22"/>
                <w:szCs w:val="22"/>
                <w:lang w:val="es-ES"/>
              </w:rPr>
              <w:t>PIDE al Centro Regional Ramsar para Asia Central y Occidental a que, en el marco de su mandato, dé seguimiento a las disposiciones de la presente resolución e informe a la Conferencia de las Partes Contratantes</w:t>
            </w:r>
            <w:r w:rsidRPr="00C41118">
              <w:rPr>
                <w:rFonts w:cstheme="minorHAnsi"/>
                <w:sz w:val="22"/>
                <w:szCs w:val="22"/>
                <w:lang w:val="es-ES"/>
              </w:rPr>
              <w:t xml:space="preserve">. </w:t>
            </w:r>
          </w:p>
        </w:tc>
        <w:tc>
          <w:tcPr>
            <w:tcW w:w="2829" w:type="dxa"/>
          </w:tcPr>
          <w:p w14:paraId="246D5D70" w14:textId="77777777" w:rsidR="00870476" w:rsidRPr="00C41118" w:rsidRDefault="00870476" w:rsidP="00A03E7B">
            <w:pPr>
              <w:rPr>
                <w:rFonts w:cstheme="minorHAnsi"/>
                <w:b/>
                <w:sz w:val="22"/>
                <w:szCs w:val="22"/>
                <w:lang w:val="es-ES"/>
              </w:rPr>
            </w:pPr>
          </w:p>
        </w:tc>
      </w:tr>
      <w:tr w:rsidR="00870476" w:rsidRPr="00C41118" w14:paraId="21615FF3" w14:textId="77777777" w:rsidTr="00DF6A89">
        <w:tc>
          <w:tcPr>
            <w:tcW w:w="3681" w:type="dxa"/>
          </w:tcPr>
          <w:p w14:paraId="1310C765" w14:textId="7D2F427D" w:rsidR="00870476" w:rsidRPr="00C41118" w:rsidRDefault="00870476" w:rsidP="00F12480">
            <w:pPr>
              <w:rPr>
                <w:rFonts w:cstheme="minorHAnsi"/>
                <w:sz w:val="22"/>
                <w:szCs w:val="22"/>
                <w:lang w:val="es-ES"/>
              </w:rPr>
            </w:pPr>
            <w:r w:rsidRPr="00C41118">
              <w:rPr>
                <w:sz w:val="22"/>
                <w:szCs w:val="22"/>
                <w:lang w:val="es-ES"/>
              </w:rPr>
              <w:t xml:space="preserve">XIII.24 </w:t>
            </w:r>
            <w:r w:rsidR="00AB4666" w:rsidRPr="00C41118">
              <w:rPr>
                <w:sz w:val="22"/>
                <w:szCs w:val="22"/>
                <w:lang w:val="es-ES"/>
              </w:rPr>
              <w:t>El fortalecimiento de la conservación de los hábitats costeros de las tortugas marinas y la designación como sitios Ramsar de los lugares importantes</w:t>
            </w:r>
          </w:p>
        </w:tc>
        <w:tc>
          <w:tcPr>
            <w:tcW w:w="7371" w:type="dxa"/>
          </w:tcPr>
          <w:p w14:paraId="05BE2046" w14:textId="5E281230" w:rsidR="00870476" w:rsidRPr="00C41118" w:rsidRDefault="00030CFC" w:rsidP="000A092A">
            <w:pPr>
              <w:pStyle w:val="NormalWeb"/>
              <w:rPr>
                <w:rFonts w:asciiTheme="minorHAnsi" w:hAnsiTheme="minorHAnsi" w:cstheme="minorHAnsi"/>
                <w:sz w:val="22"/>
                <w:szCs w:val="22"/>
                <w:lang w:val="es-ES"/>
              </w:rPr>
            </w:pPr>
            <w:r w:rsidRPr="00C41118">
              <w:rPr>
                <w:rFonts w:asciiTheme="minorHAnsi" w:hAnsiTheme="minorHAnsi" w:cstheme="minorHAnsi"/>
                <w:color w:val="000000"/>
                <w:sz w:val="22"/>
                <w:szCs w:val="22"/>
                <w:lang w:val="es-ES"/>
              </w:rPr>
              <w:t xml:space="preserve">22 </w:t>
            </w:r>
            <w:r w:rsidR="00AB4666" w:rsidRPr="00C41118">
              <w:rPr>
                <w:rFonts w:asciiTheme="minorHAnsi" w:hAnsiTheme="minorHAnsi" w:cstheme="minorHAnsi"/>
                <w:color w:val="000000"/>
                <w:sz w:val="22"/>
                <w:szCs w:val="22"/>
                <w:lang w:val="es-ES"/>
              </w:rPr>
              <w:t>ALIENTA a las Partes Contratantes a examinar los planes de gestión de sus sitios Ramsar para intentar asegurarse de que incluyan medidas encaminadas a la conservación de las tortugas marinas, según proceda, y RECOMIENDA que se potencien las sinergias y una mejor coordinación con las iniciativas regionales de Ramsar y las redes existentes en vez de establecer nuevos mecanismos;</w:t>
            </w:r>
          </w:p>
        </w:tc>
        <w:tc>
          <w:tcPr>
            <w:tcW w:w="2829" w:type="dxa"/>
          </w:tcPr>
          <w:p w14:paraId="69E8C1D8" w14:textId="77777777" w:rsidR="00870476" w:rsidRPr="00C41118" w:rsidRDefault="00870476" w:rsidP="00A03E7B">
            <w:pPr>
              <w:rPr>
                <w:rFonts w:cstheme="minorHAnsi"/>
                <w:b/>
                <w:sz w:val="22"/>
                <w:szCs w:val="22"/>
                <w:lang w:val="es-ES"/>
              </w:rPr>
            </w:pPr>
          </w:p>
        </w:tc>
      </w:tr>
      <w:tr w:rsidR="00870476" w:rsidRPr="00C41118" w14:paraId="70B53397" w14:textId="77777777" w:rsidTr="00DF6A89">
        <w:tc>
          <w:tcPr>
            <w:tcW w:w="3681" w:type="dxa"/>
          </w:tcPr>
          <w:p w14:paraId="2FAAB702" w14:textId="77777777" w:rsidR="00870476" w:rsidRPr="00C41118" w:rsidRDefault="00870476" w:rsidP="00A03E7B">
            <w:pPr>
              <w:rPr>
                <w:rFonts w:cstheme="minorHAnsi"/>
                <w:b/>
                <w:sz w:val="22"/>
                <w:szCs w:val="22"/>
                <w:lang w:val="es-ES"/>
              </w:rPr>
            </w:pPr>
            <w:r w:rsidRPr="00C41118">
              <w:rPr>
                <w:rFonts w:cstheme="minorHAnsi"/>
                <w:b/>
                <w:sz w:val="22"/>
                <w:szCs w:val="22"/>
                <w:lang w:val="es-ES"/>
              </w:rPr>
              <w:t>COP12</w:t>
            </w:r>
          </w:p>
        </w:tc>
        <w:tc>
          <w:tcPr>
            <w:tcW w:w="7371" w:type="dxa"/>
          </w:tcPr>
          <w:p w14:paraId="433B9760" w14:textId="77777777" w:rsidR="00870476" w:rsidRPr="00C41118" w:rsidRDefault="00870476" w:rsidP="00A03E7B">
            <w:pPr>
              <w:rPr>
                <w:rFonts w:cstheme="minorHAnsi"/>
                <w:b/>
                <w:sz w:val="22"/>
                <w:szCs w:val="22"/>
                <w:lang w:val="es-ES"/>
              </w:rPr>
            </w:pPr>
          </w:p>
        </w:tc>
        <w:tc>
          <w:tcPr>
            <w:tcW w:w="2829" w:type="dxa"/>
          </w:tcPr>
          <w:p w14:paraId="602B1AEF" w14:textId="77777777" w:rsidR="00870476" w:rsidRPr="00C41118" w:rsidRDefault="00870476" w:rsidP="00A03E7B">
            <w:pPr>
              <w:rPr>
                <w:rFonts w:cstheme="minorHAnsi"/>
                <w:b/>
                <w:sz w:val="22"/>
                <w:szCs w:val="22"/>
                <w:lang w:val="es-ES"/>
              </w:rPr>
            </w:pPr>
          </w:p>
        </w:tc>
      </w:tr>
      <w:tr w:rsidR="00870476" w:rsidRPr="00C41118" w14:paraId="493D6A45" w14:textId="77777777" w:rsidTr="00DF6A89">
        <w:tc>
          <w:tcPr>
            <w:tcW w:w="3681" w:type="dxa"/>
          </w:tcPr>
          <w:p w14:paraId="72890FDA" w14:textId="3379C38A" w:rsidR="00870476" w:rsidRPr="00C41118" w:rsidRDefault="00870476" w:rsidP="00A03E7B">
            <w:pPr>
              <w:rPr>
                <w:rFonts w:cstheme="minorHAnsi"/>
                <w:sz w:val="22"/>
                <w:szCs w:val="22"/>
                <w:lang w:val="es-ES"/>
              </w:rPr>
            </w:pPr>
            <w:r w:rsidRPr="00C41118">
              <w:rPr>
                <w:rFonts w:cstheme="minorHAnsi"/>
                <w:sz w:val="22"/>
                <w:szCs w:val="22"/>
                <w:lang w:val="es-ES"/>
              </w:rPr>
              <w:t xml:space="preserve">XII.2 </w:t>
            </w:r>
            <w:r w:rsidR="00AB4666" w:rsidRPr="00C41118">
              <w:rPr>
                <w:rFonts w:cstheme="minorHAnsi"/>
                <w:sz w:val="22"/>
                <w:szCs w:val="22"/>
                <w:lang w:val="es-ES"/>
              </w:rPr>
              <w:t>El Plan Estratégico de Ramsar</w:t>
            </w:r>
          </w:p>
        </w:tc>
        <w:tc>
          <w:tcPr>
            <w:tcW w:w="7371" w:type="dxa"/>
          </w:tcPr>
          <w:p w14:paraId="0F3222E6" w14:textId="5ABB1615" w:rsidR="00870476" w:rsidRPr="00C41118" w:rsidRDefault="00837CA9" w:rsidP="00A03E7B">
            <w:pPr>
              <w:rPr>
                <w:rFonts w:cstheme="minorHAnsi"/>
                <w:sz w:val="22"/>
                <w:szCs w:val="22"/>
                <w:lang w:val="es-ES"/>
              </w:rPr>
            </w:pPr>
            <w:r w:rsidRPr="00C41118">
              <w:rPr>
                <w:rFonts w:cstheme="minorHAnsi"/>
                <w:sz w:val="22"/>
                <w:szCs w:val="22"/>
                <w:lang w:val="es-ES"/>
              </w:rPr>
              <w:t>Muchas referencias en todo el documento</w:t>
            </w:r>
          </w:p>
        </w:tc>
        <w:tc>
          <w:tcPr>
            <w:tcW w:w="2829" w:type="dxa"/>
          </w:tcPr>
          <w:p w14:paraId="1171790C" w14:textId="77777777" w:rsidR="00870476" w:rsidRPr="00C41118" w:rsidRDefault="00870476" w:rsidP="00A03E7B">
            <w:pPr>
              <w:rPr>
                <w:rFonts w:cstheme="minorHAnsi"/>
                <w:sz w:val="22"/>
                <w:szCs w:val="22"/>
                <w:lang w:val="es-ES"/>
              </w:rPr>
            </w:pPr>
          </w:p>
        </w:tc>
      </w:tr>
      <w:tr w:rsidR="00870476" w:rsidRPr="00C41118" w14:paraId="75813D83" w14:textId="77777777" w:rsidTr="00DF6A89">
        <w:tc>
          <w:tcPr>
            <w:tcW w:w="3681" w:type="dxa"/>
          </w:tcPr>
          <w:p w14:paraId="04EF9E98" w14:textId="77777777" w:rsidR="008170BB" w:rsidRPr="00C41118" w:rsidRDefault="00870476" w:rsidP="00F12480">
            <w:pPr>
              <w:rPr>
                <w:rFonts w:cstheme="minorHAnsi"/>
                <w:sz w:val="22"/>
                <w:szCs w:val="22"/>
                <w:lang w:val="es-ES"/>
              </w:rPr>
            </w:pPr>
            <w:r w:rsidRPr="00C41118">
              <w:rPr>
                <w:rFonts w:cstheme="minorHAnsi"/>
                <w:sz w:val="22"/>
                <w:szCs w:val="22"/>
                <w:lang w:val="es-ES"/>
              </w:rPr>
              <w:t xml:space="preserve">XII.5 </w:t>
            </w:r>
            <w:r w:rsidR="008170BB" w:rsidRPr="00C41118">
              <w:rPr>
                <w:rFonts w:cstheme="minorHAnsi"/>
                <w:sz w:val="22"/>
                <w:szCs w:val="22"/>
                <w:lang w:val="es-ES"/>
              </w:rPr>
              <w:t>Nuevo marco para la provisión de asesoramiento y orientaciones de carácter científico y técnico a la Convención</w:t>
            </w:r>
          </w:p>
          <w:p w14:paraId="5422B9A6" w14:textId="7516C0CE" w:rsidR="00870476" w:rsidRPr="00C41118" w:rsidRDefault="00870476" w:rsidP="00A03E7B">
            <w:pPr>
              <w:rPr>
                <w:rFonts w:cstheme="minorHAnsi"/>
                <w:b/>
                <w:sz w:val="22"/>
                <w:szCs w:val="22"/>
                <w:lang w:val="es-ES"/>
              </w:rPr>
            </w:pPr>
          </w:p>
        </w:tc>
        <w:tc>
          <w:tcPr>
            <w:tcW w:w="7371" w:type="dxa"/>
          </w:tcPr>
          <w:p w14:paraId="5338F450" w14:textId="794409D9" w:rsidR="00870476" w:rsidRPr="00C41118" w:rsidRDefault="00837CA9" w:rsidP="00A03E7B">
            <w:pPr>
              <w:rPr>
                <w:rFonts w:cstheme="minorHAnsi"/>
                <w:b/>
                <w:bCs/>
                <w:sz w:val="22"/>
                <w:szCs w:val="22"/>
                <w:lang w:val="es-ES"/>
              </w:rPr>
            </w:pPr>
            <w:r w:rsidRPr="00C41118">
              <w:rPr>
                <w:rFonts w:cstheme="minorHAnsi"/>
                <w:b/>
                <w:bCs/>
                <w:sz w:val="22"/>
                <w:szCs w:val="22"/>
                <w:lang w:val="es-ES"/>
              </w:rPr>
              <w:t>Funciones y responsabilidades de los miembros del GECT</w:t>
            </w:r>
          </w:p>
          <w:p w14:paraId="4B018730" w14:textId="77777777" w:rsidR="00870476" w:rsidRPr="00C41118" w:rsidRDefault="00870476" w:rsidP="00A03E7B">
            <w:pPr>
              <w:rPr>
                <w:rFonts w:cstheme="minorHAnsi"/>
                <w:b/>
                <w:bCs/>
                <w:sz w:val="22"/>
                <w:szCs w:val="22"/>
                <w:lang w:val="es-ES"/>
              </w:rPr>
            </w:pPr>
          </w:p>
          <w:p w14:paraId="14AC2C62" w14:textId="42B96FDA" w:rsidR="00870476" w:rsidRPr="00C41118" w:rsidRDefault="00870476" w:rsidP="00A03E7B">
            <w:pPr>
              <w:rPr>
                <w:rFonts w:cstheme="minorHAnsi"/>
                <w:bCs/>
                <w:sz w:val="22"/>
                <w:szCs w:val="22"/>
                <w:lang w:val="es-ES"/>
              </w:rPr>
            </w:pPr>
            <w:r w:rsidRPr="00C41118">
              <w:rPr>
                <w:rFonts w:cstheme="minorHAnsi"/>
                <w:bCs/>
                <w:sz w:val="22"/>
                <w:szCs w:val="22"/>
                <w:lang w:val="es-ES"/>
              </w:rPr>
              <w:t xml:space="preserve">12 </w:t>
            </w:r>
            <w:proofErr w:type="gramStart"/>
            <w:r w:rsidR="008170BB" w:rsidRPr="00C41118">
              <w:rPr>
                <w:rFonts w:cstheme="minorHAnsi"/>
                <w:bCs/>
                <w:sz w:val="22"/>
                <w:szCs w:val="22"/>
                <w:lang w:val="es-ES"/>
              </w:rPr>
              <w:t>Las</w:t>
            </w:r>
            <w:proofErr w:type="gramEnd"/>
            <w:r w:rsidR="008170BB" w:rsidRPr="00C41118">
              <w:rPr>
                <w:rFonts w:cstheme="minorHAnsi"/>
                <w:bCs/>
                <w:sz w:val="22"/>
                <w:szCs w:val="22"/>
                <w:lang w:val="es-ES"/>
              </w:rPr>
              <w:t xml:space="preserve"> principales responsabilidades colectivas de los miembros del Grupo son las siguientes</w:t>
            </w:r>
            <w:r w:rsidRPr="00C41118">
              <w:rPr>
                <w:rFonts w:cstheme="minorHAnsi"/>
                <w:bCs/>
                <w:sz w:val="22"/>
                <w:szCs w:val="22"/>
                <w:lang w:val="es-ES"/>
              </w:rPr>
              <w:t>:</w:t>
            </w:r>
          </w:p>
          <w:p w14:paraId="2C2F6D51" w14:textId="77777777" w:rsidR="00870476" w:rsidRPr="00C41118" w:rsidRDefault="00870476" w:rsidP="00A03E7B">
            <w:pPr>
              <w:rPr>
                <w:rFonts w:cstheme="minorHAnsi"/>
                <w:bCs/>
                <w:sz w:val="22"/>
                <w:szCs w:val="22"/>
                <w:lang w:val="es-ES"/>
              </w:rPr>
            </w:pPr>
          </w:p>
          <w:p w14:paraId="32817B5E" w14:textId="75B10780" w:rsidR="00870476" w:rsidRPr="00C41118" w:rsidRDefault="008170BB" w:rsidP="00863045">
            <w:pPr>
              <w:pStyle w:val="Prrafodelista"/>
              <w:numPr>
                <w:ilvl w:val="0"/>
                <w:numId w:val="1"/>
              </w:numPr>
              <w:rPr>
                <w:rFonts w:cstheme="minorHAnsi"/>
                <w:bCs/>
                <w:sz w:val="22"/>
                <w:szCs w:val="22"/>
                <w:lang w:val="es-ES"/>
              </w:rPr>
            </w:pPr>
            <w:r w:rsidRPr="00C41118">
              <w:rPr>
                <w:rFonts w:cstheme="minorHAnsi"/>
                <w:sz w:val="22"/>
                <w:szCs w:val="22"/>
                <w:lang w:val="es-ES"/>
              </w:rPr>
              <w:t xml:space="preserve">determinar el alcance, los productos y el enfoque de ejecución de cada una de las tareas asignadas, por </w:t>
            </w:r>
            <w:proofErr w:type="gramStart"/>
            <w:r w:rsidRPr="00C41118">
              <w:rPr>
                <w:rFonts w:cstheme="minorHAnsi"/>
                <w:sz w:val="22"/>
                <w:szCs w:val="22"/>
                <w:lang w:val="es-ES"/>
              </w:rPr>
              <w:t>ejemplo</w:t>
            </w:r>
            <w:proofErr w:type="gramEnd"/>
            <w:r w:rsidRPr="00C41118">
              <w:rPr>
                <w:rFonts w:cstheme="minorHAnsi"/>
                <w:sz w:val="22"/>
                <w:szCs w:val="22"/>
                <w:lang w:val="es-ES"/>
              </w:rPr>
              <w:t xml:space="preserve"> mediante talleres de análisis </w:t>
            </w:r>
            <w:r w:rsidRPr="00C41118">
              <w:rPr>
                <w:rFonts w:cstheme="minorHAnsi"/>
                <w:sz w:val="22"/>
                <w:szCs w:val="22"/>
                <w:lang w:val="es-ES"/>
              </w:rPr>
              <w:lastRenderedPageBreak/>
              <w:t>inicial, según proceda, y de esa manera velar por que se reciban aportaciones de la red de Coordinadores Nacionales del GECT, las Iniciativas Regionales de Ramsar y otras organizaciones pertinentes</w:t>
            </w:r>
            <w:r w:rsidR="00870476" w:rsidRPr="00C41118">
              <w:rPr>
                <w:rFonts w:cstheme="minorHAnsi"/>
                <w:sz w:val="22"/>
                <w:szCs w:val="22"/>
                <w:lang w:val="es-ES"/>
              </w:rPr>
              <w:t>;</w:t>
            </w:r>
          </w:p>
        </w:tc>
        <w:tc>
          <w:tcPr>
            <w:tcW w:w="2829" w:type="dxa"/>
          </w:tcPr>
          <w:p w14:paraId="2C668ECE" w14:textId="77777777" w:rsidR="00870476" w:rsidRPr="00C41118" w:rsidRDefault="00870476" w:rsidP="00A03E7B">
            <w:pPr>
              <w:rPr>
                <w:rFonts w:cstheme="minorHAnsi"/>
                <w:sz w:val="22"/>
                <w:szCs w:val="22"/>
                <w:lang w:val="es-ES"/>
              </w:rPr>
            </w:pPr>
          </w:p>
        </w:tc>
      </w:tr>
      <w:tr w:rsidR="00870476" w:rsidRPr="00C41118" w14:paraId="38143E44" w14:textId="77777777" w:rsidTr="00DF6A89">
        <w:tc>
          <w:tcPr>
            <w:tcW w:w="3681" w:type="dxa"/>
          </w:tcPr>
          <w:p w14:paraId="7A21D222" w14:textId="3374075C" w:rsidR="00870476" w:rsidRPr="00C41118" w:rsidRDefault="00870476" w:rsidP="00A03E7B">
            <w:pPr>
              <w:rPr>
                <w:rFonts w:cstheme="minorHAnsi"/>
                <w:bCs/>
                <w:sz w:val="22"/>
                <w:szCs w:val="22"/>
                <w:lang w:val="es-ES"/>
              </w:rPr>
            </w:pPr>
            <w:r w:rsidRPr="00C41118">
              <w:rPr>
                <w:rFonts w:cstheme="minorHAnsi"/>
                <w:bCs/>
                <w:sz w:val="22"/>
                <w:szCs w:val="22"/>
                <w:lang w:val="es-ES"/>
              </w:rPr>
              <w:t xml:space="preserve">XII.9 </w:t>
            </w:r>
            <w:r w:rsidR="00837CA9" w:rsidRPr="00C41118">
              <w:rPr>
                <w:rFonts w:cstheme="minorHAnsi"/>
                <w:sz w:val="22"/>
                <w:szCs w:val="22"/>
                <w:lang w:val="es-ES"/>
              </w:rPr>
              <w:t>Programa de la Convención de Ramsar sobre comunicación, fomento de capacidad, educación, concienciación y participación</w:t>
            </w:r>
            <w:r w:rsidRPr="00C41118">
              <w:rPr>
                <w:rFonts w:cstheme="minorHAnsi"/>
                <w:sz w:val="22"/>
                <w:szCs w:val="22"/>
                <w:lang w:val="es-ES"/>
              </w:rPr>
              <w:t xml:space="preserve"> (CEPA) </w:t>
            </w:r>
            <w:r w:rsidR="00837CA9" w:rsidRPr="00C41118">
              <w:rPr>
                <w:rFonts w:cstheme="minorHAnsi"/>
                <w:sz w:val="22"/>
                <w:szCs w:val="22"/>
                <w:lang w:val="es-ES"/>
              </w:rPr>
              <w:t xml:space="preserve">para </w:t>
            </w:r>
            <w:r w:rsidRPr="00C41118">
              <w:rPr>
                <w:rFonts w:cstheme="minorHAnsi"/>
                <w:sz w:val="22"/>
                <w:szCs w:val="22"/>
                <w:lang w:val="es-ES"/>
              </w:rPr>
              <w:t>2016‐2024</w:t>
            </w:r>
          </w:p>
        </w:tc>
        <w:tc>
          <w:tcPr>
            <w:tcW w:w="7371" w:type="dxa"/>
          </w:tcPr>
          <w:p w14:paraId="7E8752D1" w14:textId="4681109E"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13 </w:t>
            </w:r>
            <w:r w:rsidR="008170BB" w:rsidRPr="00C41118">
              <w:rPr>
                <w:rFonts w:asciiTheme="minorHAnsi" w:hAnsiTheme="minorHAnsi" w:cstheme="minorHAnsi"/>
                <w:sz w:val="22"/>
                <w:szCs w:val="22"/>
                <w:lang w:val="es-ES"/>
              </w:rPr>
              <w:t xml:space="preserve">INVITA a todas las Partes Contratantes, como se recomienda en las Resoluciones VII.9, VIII.31 y X.8 y en el Programa de </w:t>
            </w:r>
            <w:proofErr w:type="spellStart"/>
            <w:r w:rsidR="008170BB" w:rsidRPr="00C41118">
              <w:rPr>
                <w:rFonts w:asciiTheme="minorHAnsi" w:hAnsiTheme="minorHAnsi" w:cstheme="minorHAnsi"/>
                <w:sz w:val="22"/>
                <w:szCs w:val="22"/>
                <w:lang w:val="es-ES"/>
              </w:rPr>
              <w:t>CECoP</w:t>
            </w:r>
            <w:proofErr w:type="spellEnd"/>
            <w:r w:rsidR="008170BB" w:rsidRPr="00C41118">
              <w:rPr>
                <w:rFonts w:asciiTheme="minorHAnsi" w:hAnsiTheme="minorHAnsi" w:cstheme="minorHAnsi"/>
                <w:sz w:val="22"/>
                <w:szCs w:val="22"/>
                <w:lang w:val="es-ES"/>
              </w:rPr>
              <w:t xml:space="preserve"> para 2016-2024, a formular sus Planes de Acción de </w:t>
            </w:r>
            <w:proofErr w:type="spellStart"/>
            <w:r w:rsidR="008170BB" w:rsidRPr="00C41118">
              <w:rPr>
                <w:rFonts w:asciiTheme="minorHAnsi" w:hAnsiTheme="minorHAnsi" w:cstheme="minorHAnsi"/>
                <w:sz w:val="22"/>
                <w:szCs w:val="22"/>
                <w:lang w:val="es-ES"/>
              </w:rPr>
              <w:t>CECoP</w:t>
            </w:r>
            <w:proofErr w:type="spellEnd"/>
            <w:r w:rsidR="008170BB" w:rsidRPr="00C41118">
              <w:rPr>
                <w:rFonts w:asciiTheme="minorHAnsi" w:hAnsiTheme="minorHAnsi" w:cstheme="minorHAnsi"/>
                <w:sz w:val="22"/>
                <w:szCs w:val="22"/>
                <w:lang w:val="es-ES"/>
              </w:rPr>
              <w:t xml:space="preserve"> sobre los Humedales (en los planos nacional, </w:t>
            </w:r>
            <w:proofErr w:type="spellStart"/>
            <w:r w:rsidR="008170BB" w:rsidRPr="00C41118">
              <w:rPr>
                <w:rFonts w:asciiTheme="minorHAnsi" w:hAnsiTheme="minorHAnsi" w:cstheme="minorHAnsi"/>
                <w:sz w:val="22"/>
                <w:szCs w:val="22"/>
                <w:lang w:val="es-ES"/>
              </w:rPr>
              <w:t>subnacional</w:t>
            </w:r>
            <w:proofErr w:type="spellEnd"/>
            <w:r w:rsidR="008170BB" w:rsidRPr="00C41118">
              <w:rPr>
                <w:rFonts w:asciiTheme="minorHAnsi" w:hAnsiTheme="minorHAnsi" w:cstheme="minorHAnsi"/>
                <w:sz w:val="22"/>
                <w:szCs w:val="22"/>
                <w:lang w:val="es-ES"/>
              </w:rPr>
              <w:t xml:space="preserve">, de cuenca o local) para impulsar actividades prioritarias acordes con las necesidades internacionales, regionales, nacionales y locales, y, según proceda, a proporcionar copias de los mismos a la Secretaría de Ramsar como parte de sus informes nacionales a fin de que se puedan compartir como ejemplos de buenas prácticas, y ENCARGA a la Secretaría que facilite la información pertinente sobre prioridades y actividades a las Iniciativas Regionales para apoyar la ejecución del Programa de </w:t>
            </w:r>
            <w:proofErr w:type="spellStart"/>
            <w:r w:rsidR="008170BB" w:rsidRPr="00C41118">
              <w:rPr>
                <w:rFonts w:asciiTheme="minorHAnsi" w:hAnsiTheme="minorHAnsi" w:cstheme="minorHAnsi"/>
                <w:sz w:val="22"/>
                <w:szCs w:val="22"/>
                <w:lang w:val="es-ES"/>
              </w:rPr>
              <w:t>CECoP</w:t>
            </w:r>
            <w:proofErr w:type="spellEnd"/>
            <w:r w:rsidRPr="00C41118">
              <w:rPr>
                <w:rFonts w:asciiTheme="minorHAnsi" w:hAnsiTheme="minorHAnsi" w:cstheme="minorHAnsi"/>
                <w:sz w:val="22"/>
                <w:szCs w:val="22"/>
                <w:lang w:val="es-ES"/>
              </w:rPr>
              <w:t xml:space="preserve">; </w:t>
            </w:r>
          </w:p>
          <w:p w14:paraId="28810E7E" w14:textId="63E60719"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23 </w:t>
            </w:r>
            <w:r w:rsidR="008170BB" w:rsidRPr="00C41118">
              <w:rPr>
                <w:rFonts w:asciiTheme="minorHAnsi" w:hAnsiTheme="minorHAnsi" w:cstheme="minorHAnsi"/>
                <w:sz w:val="22"/>
                <w:szCs w:val="22"/>
                <w:lang w:val="es-ES"/>
              </w:rPr>
              <w:t xml:space="preserve">INVITA a las OIA, a las Iniciativas Regionales de Ramsar y a otras organizaciones con las que la Secretaría de Ramsar mantiene acuerdos de colaboración a que respalden la ejecución del Programa de </w:t>
            </w:r>
            <w:proofErr w:type="spellStart"/>
            <w:r w:rsidR="008170BB" w:rsidRPr="00C41118">
              <w:rPr>
                <w:rFonts w:asciiTheme="minorHAnsi" w:hAnsiTheme="minorHAnsi" w:cstheme="minorHAnsi"/>
                <w:sz w:val="22"/>
                <w:szCs w:val="22"/>
                <w:lang w:val="es-ES"/>
              </w:rPr>
              <w:t>CECoP</w:t>
            </w:r>
            <w:proofErr w:type="spellEnd"/>
            <w:r w:rsidR="008170BB" w:rsidRPr="00C41118">
              <w:rPr>
                <w:rFonts w:asciiTheme="minorHAnsi" w:hAnsiTheme="minorHAnsi" w:cstheme="minorHAnsi"/>
                <w:sz w:val="22"/>
                <w:szCs w:val="22"/>
                <w:lang w:val="es-ES"/>
              </w:rPr>
              <w:t xml:space="preserve"> de Ramsar en los planos mundial, regional, nacional o local, según sea procedente en función de los expertos, redes, capacidades y recursos con que cuenten</w:t>
            </w:r>
            <w:r w:rsidRPr="00C41118">
              <w:rPr>
                <w:rFonts w:asciiTheme="minorHAnsi" w:hAnsiTheme="minorHAnsi" w:cstheme="minorHAnsi"/>
                <w:sz w:val="22"/>
                <w:szCs w:val="22"/>
                <w:lang w:val="es-ES"/>
              </w:rPr>
              <w:t xml:space="preserve">; </w:t>
            </w:r>
          </w:p>
          <w:p w14:paraId="7A15C745" w14:textId="46C36E2D" w:rsidR="00870476" w:rsidRPr="00C41118" w:rsidRDefault="00837CA9" w:rsidP="00A03E7B">
            <w:pPr>
              <w:pStyle w:val="Textoindependiente"/>
              <w:kinsoku w:val="0"/>
              <w:overflowPunct w:val="0"/>
              <w:ind w:left="0" w:firstLine="0"/>
              <w:rPr>
                <w:rFonts w:asciiTheme="minorHAnsi" w:hAnsiTheme="minorHAnsi" w:cstheme="minorHAnsi"/>
                <w:lang w:val="es-ES"/>
              </w:rPr>
            </w:pPr>
            <w:r w:rsidRPr="00C41118">
              <w:rPr>
                <w:rFonts w:asciiTheme="minorHAnsi" w:hAnsiTheme="minorHAnsi" w:cstheme="minorHAnsi"/>
                <w:lang w:val="es-ES"/>
              </w:rPr>
              <w:t>Véase también</w:t>
            </w:r>
            <w:r w:rsidR="00870476" w:rsidRPr="00C41118">
              <w:rPr>
                <w:rFonts w:asciiTheme="minorHAnsi" w:hAnsiTheme="minorHAnsi" w:cstheme="minorHAnsi"/>
                <w:lang w:val="es-ES"/>
              </w:rPr>
              <w:t xml:space="preserve">: </w:t>
            </w:r>
          </w:p>
          <w:p w14:paraId="308A978E" w14:textId="77777777" w:rsidR="00870476" w:rsidRPr="00C41118" w:rsidRDefault="00870476" w:rsidP="00A03E7B">
            <w:pPr>
              <w:pStyle w:val="Textoindependiente"/>
              <w:kinsoku w:val="0"/>
              <w:overflowPunct w:val="0"/>
              <w:ind w:left="0" w:firstLine="0"/>
              <w:rPr>
                <w:rFonts w:asciiTheme="minorHAnsi" w:hAnsiTheme="minorHAnsi" w:cstheme="minorHAnsi"/>
                <w:lang w:val="es-ES"/>
              </w:rPr>
            </w:pPr>
          </w:p>
          <w:p w14:paraId="4FE4F53B" w14:textId="52996BDE" w:rsidR="00870476" w:rsidRPr="00C41118" w:rsidRDefault="00262441" w:rsidP="00A03E7B">
            <w:pPr>
              <w:pStyle w:val="Textoindependiente"/>
              <w:kinsoku w:val="0"/>
              <w:overflowPunct w:val="0"/>
              <w:ind w:left="0" w:firstLine="0"/>
              <w:rPr>
                <w:rFonts w:asciiTheme="minorHAnsi" w:hAnsiTheme="minorHAnsi" w:cstheme="minorHAnsi"/>
                <w:b/>
                <w:bCs/>
                <w:lang w:val="es-ES"/>
              </w:rPr>
            </w:pPr>
            <w:r w:rsidRPr="00C41118">
              <w:rPr>
                <w:rFonts w:asciiTheme="minorHAnsi" w:hAnsiTheme="minorHAnsi" w:cstheme="minorHAnsi"/>
                <w:spacing w:val="-1"/>
                <w:lang w:val="es-ES"/>
              </w:rPr>
              <w:t>Anexo</w:t>
            </w:r>
            <w:r w:rsidR="00870476" w:rsidRPr="00C41118">
              <w:rPr>
                <w:rFonts w:asciiTheme="minorHAnsi" w:hAnsiTheme="minorHAnsi" w:cstheme="minorHAnsi"/>
                <w:spacing w:val="-9"/>
                <w:lang w:val="es-ES"/>
              </w:rPr>
              <w:t xml:space="preserve"> </w:t>
            </w:r>
            <w:r w:rsidR="00870476" w:rsidRPr="00C41118">
              <w:rPr>
                <w:rFonts w:asciiTheme="minorHAnsi" w:hAnsiTheme="minorHAnsi" w:cstheme="minorHAnsi"/>
                <w:lang w:val="es-ES"/>
              </w:rPr>
              <w:t>1</w:t>
            </w:r>
          </w:p>
          <w:p w14:paraId="1DA0BFB0" w14:textId="1D74278B" w:rsidR="00870476" w:rsidRPr="00C41118" w:rsidRDefault="008170BB" w:rsidP="008170BB">
            <w:pPr>
              <w:pStyle w:val="Sangradetextonormal"/>
              <w:spacing w:after="0"/>
              <w:ind w:left="0"/>
              <w:rPr>
                <w:rFonts w:cstheme="minorHAnsi"/>
                <w:b/>
                <w:sz w:val="22"/>
                <w:szCs w:val="22"/>
                <w:lang w:val="es-ES"/>
              </w:rPr>
            </w:pPr>
            <w:r w:rsidRPr="00C41118">
              <w:rPr>
                <w:rFonts w:eastAsia="Calibri"/>
                <w:bCs/>
                <w:sz w:val="22"/>
                <w:szCs w:val="22"/>
                <w:lang w:val="es-ES"/>
              </w:rPr>
              <w:t>Programa de la Convención de Ramsar sobre comunicación, fomento de capacidad, educación, concienciación y participación (</w:t>
            </w:r>
            <w:proofErr w:type="spellStart"/>
            <w:r w:rsidRPr="00C41118">
              <w:rPr>
                <w:rFonts w:eastAsia="Calibri"/>
                <w:bCs/>
                <w:sz w:val="22"/>
                <w:szCs w:val="22"/>
                <w:lang w:val="es-ES"/>
              </w:rPr>
              <w:t>CECoP</w:t>
            </w:r>
            <w:proofErr w:type="spellEnd"/>
            <w:r w:rsidRPr="00C41118">
              <w:rPr>
                <w:rFonts w:eastAsia="Calibri"/>
                <w:bCs/>
                <w:sz w:val="22"/>
                <w:szCs w:val="22"/>
                <w:lang w:val="es-ES"/>
              </w:rPr>
              <w:t>) para 2016-202</w:t>
            </w:r>
            <w:r w:rsidR="00F12480" w:rsidRPr="00C41118">
              <w:rPr>
                <w:rFonts w:eastAsia="Calibri"/>
                <w:bCs/>
                <w:sz w:val="22"/>
                <w:szCs w:val="22"/>
                <w:lang w:val="es-ES"/>
              </w:rPr>
              <w:t>4</w:t>
            </w:r>
          </w:p>
        </w:tc>
        <w:tc>
          <w:tcPr>
            <w:tcW w:w="2829" w:type="dxa"/>
          </w:tcPr>
          <w:p w14:paraId="3AE681F4" w14:textId="77777777" w:rsidR="00870476" w:rsidRPr="00C41118" w:rsidRDefault="00870476" w:rsidP="00A03E7B">
            <w:pPr>
              <w:rPr>
                <w:rFonts w:cstheme="minorHAnsi"/>
                <w:sz w:val="22"/>
                <w:szCs w:val="22"/>
                <w:lang w:val="es-ES"/>
              </w:rPr>
            </w:pPr>
          </w:p>
        </w:tc>
      </w:tr>
      <w:tr w:rsidR="00870476" w:rsidRPr="00C41118" w14:paraId="10A5242B" w14:textId="77777777" w:rsidTr="00DF6A89">
        <w:tc>
          <w:tcPr>
            <w:tcW w:w="3681" w:type="dxa"/>
          </w:tcPr>
          <w:p w14:paraId="7BA57B42" w14:textId="031F0447" w:rsidR="00870476" w:rsidRPr="00C41118" w:rsidRDefault="00F12419" w:rsidP="00A03E7B">
            <w:pPr>
              <w:rPr>
                <w:rFonts w:cstheme="minorHAnsi"/>
                <w:sz w:val="22"/>
                <w:szCs w:val="22"/>
                <w:lang w:val="es-ES"/>
              </w:rPr>
            </w:pPr>
            <w:r w:rsidRPr="00C41118">
              <w:rPr>
                <w:rFonts w:cstheme="minorHAnsi"/>
                <w:sz w:val="22"/>
                <w:szCs w:val="22"/>
                <w:lang w:val="es-ES"/>
              </w:rPr>
              <w:t xml:space="preserve">XII.11 </w:t>
            </w:r>
            <w:r w:rsidR="008170BB" w:rsidRPr="00C41118">
              <w:rPr>
                <w:rFonts w:cstheme="minorHAnsi"/>
                <w:sz w:val="22"/>
                <w:szCs w:val="22"/>
                <w:lang w:val="es-ES"/>
              </w:rPr>
              <w:t xml:space="preserve">Las turberas, el cambio climático y el uso racional: implicaciones para la Convención de </w:t>
            </w:r>
            <w:r w:rsidR="00870476" w:rsidRPr="00C41118">
              <w:rPr>
                <w:rFonts w:cstheme="minorHAnsi"/>
                <w:sz w:val="22"/>
                <w:szCs w:val="22"/>
                <w:lang w:val="es-ES"/>
              </w:rPr>
              <w:t>Ramsar</w:t>
            </w:r>
          </w:p>
          <w:p w14:paraId="16769AE6" w14:textId="77777777" w:rsidR="00870476" w:rsidRPr="00C41118" w:rsidRDefault="00870476" w:rsidP="00A03E7B">
            <w:pPr>
              <w:rPr>
                <w:rFonts w:cstheme="minorHAnsi"/>
                <w:sz w:val="22"/>
                <w:szCs w:val="22"/>
                <w:lang w:val="es-ES"/>
              </w:rPr>
            </w:pPr>
          </w:p>
        </w:tc>
        <w:tc>
          <w:tcPr>
            <w:tcW w:w="7371" w:type="dxa"/>
          </w:tcPr>
          <w:p w14:paraId="5F213036" w14:textId="5C909C8E" w:rsidR="00870476" w:rsidRPr="00C41118" w:rsidRDefault="00870476" w:rsidP="00DF6A89">
            <w:pPr>
              <w:pStyle w:val="Default"/>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20 </w:t>
            </w:r>
            <w:r w:rsidR="008170BB" w:rsidRPr="00C41118">
              <w:rPr>
                <w:rFonts w:asciiTheme="minorHAnsi" w:hAnsiTheme="minorHAnsi" w:cstheme="minorHAnsi"/>
                <w:sz w:val="22"/>
                <w:szCs w:val="22"/>
                <w:lang w:val="es-ES"/>
              </w:rPr>
              <w:t xml:space="preserve">OBSERVANDO la nota sobre políticas titulada </w:t>
            </w:r>
            <w:proofErr w:type="spellStart"/>
            <w:r w:rsidR="008170BB" w:rsidRPr="00C41118">
              <w:rPr>
                <w:rFonts w:asciiTheme="minorHAnsi" w:hAnsiTheme="minorHAnsi" w:cstheme="minorHAnsi"/>
                <w:i/>
                <w:sz w:val="22"/>
                <w:szCs w:val="22"/>
                <w:lang w:val="es-ES"/>
              </w:rPr>
              <w:t>Peatlands</w:t>
            </w:r>
            <w:proofErr w:type="spellEnd"/>
            <w:r w:rsidR="008170BB" w:rsidRPr="00C41118">
              <w:rPr>
                <w:rFonts w:asciiTheme="minorHAnsi" w:hAnsiTheme="minorHAnsi" w:cstheme="minorHAnsi"/>
                <w:i/>
                <w:sz w:val="22"/>
                <w:szCs w:val="22"/>
                <w:lang w:val="es-ES"/>
              </w:rPr>
              <w:t xml:space="preserve">, </w:t>
            </w:r>
            <w:proofErr w:type="spellStart"/>
            <w:r w:rsidR="008170BB" w:rsidRPr="00C41118">
              <w:rPr>
                <w:rFonts w:asciiTheme="minorHAnsi" w:hAnsiTheme="minorHAnsi" w:cstheme="minorHAnsi"/>
                <w:i/>
                <w:sz w:val="22"/>
                <w:szCs w:val="22"/>
                <w:lang w:val="es-ES"/>
              </w:rPr>
              <w:t>climate</w:t>
            </w:r>
            <w:proofErr w:type="spellEnd"/>
            <w:r w:rsidR="008170BB" w:rsidRPr="00C41118">
              <w:rPr>
                <w:rFonts w:asciiTheme="minorHAnsi" w:hAnsiTheme="minorHAnsi" w:cstheme="minorHAnsi"/>
                <w:i/>
                <w:sz w:val="22"/>
                <w:szCs w:val="22"/>
                <w:lang w:val="es-ES"/>
              </w:rPr>
              <w:t xml:space="preserve"> </w:t>
            </w:r>
            <w:proofErr w:type="spellStart"/>
            <w:r w:rsidR="008170BB" w:rsidRPr="00C41118">
              <w:rPr>
                <w:rFonts w:asciiTheme="minorHAnsi" w:hAnsiTheme="minorHAnsi" w:cstheme="minorHAnsi"/>
                <w:i/>
                <w:sz w:val="22"/>
                <w:szCs w:val="22"/>
                <w:lang w:val="es-ES"/>
              </w:rPr>
              <w:t>change</w:t>
            </w:r>
            <w:proofErr w:type="spellEnd"/>
            <w:r w:rsidR="008170BB" w:rsidRPr="00C41118">
              <w:rPr>
                <w:rFonts w:asciiTheme="minorHAnsi" w:hAnsiTheme="minorHAnsi" w:cstheme="minorHAnsi"/>
                <w:i/>
                <w:sz w:val="22"/>
                <w:szCs w:val="22"/>
                <w:lang w:val="es-ES"/>
              </w:rPr>
              <w:t xml:space="preserve"> </w:t>
            </w:r>
            <w:proofErr w:type="spellStart"/>
            <w:r w:rsidR="008170BB" w:rsidRPr="00C41118">
              <w:rPr>
                <w:rFonts w:asciiTheme="minorHAnsi" w:hAnsiTheme="minorHAnsi" w:cstheme="minorHAnsi"/>
                <w:i/>
                <w:sz w:val="22"/>
                <w:szCs w:val="22"/>
                <w:lang w:val="es-ES"/>
              </w:rPr>
              <w:t>mitigation</w:t>
            </w:r>
            <w:proofErr w:type="spellEnd"/>
            <w:r w:rsidR="00B17DE6" w:rsidRPr="00C41118">
              <w:rPr>
                <w:rFonts w:asciiTheme="minorHAnsi" w:hAnsiTheme="minorHAnsi" w:cstheme="minorHAnsi"/>
                <w:i/>
                <w:sz w:val="22"/>
                <w:szCs w:val="22"/>
                <w:lang w:val="es-ES"/>
              </w:rPr>
              <w:t xml:space="preserve"> y </w:t>
            </w:r>
            <w:proofErr w:type="spellStart"/>
            <w:r w:rsidR="008170BB" w:rsidRPr="00C41118">
              <w:rPr>
                <w:rFonts w:asciiTheme="minorHAnsi" w:hAnsiTheme="minorHAnsi" w:cstheme="minorHAnsi"/>
                <w:i/>
                <w:sz w:val="22"/>
                <w:szCs w:val="22"/>
                <w:lang w:val="es-ES"/>
              </w:rPr>
              <w:t>biodiversity</w:t>
            </w:r>
            <w:proofErr w:type="spellEnd"/>
            <w:r w:rsidR="008170BB" w:rsidRPr="00C41118">
              <w:rPr>
                <w:rFonts w:asciiTheme="minorHAnsi" w:hAnsiTheme="minorHAnsi" w:cstheme="minorHAnsi"/>
                <w:i/>
                <w:sz w:val="22"/>
                <w:szCs w:val="22"/>
                <w:lang w:val="es-ES"/>
              </w:rPr>
              <w:t xml:space="preserve"> </w:t>
            </w:r>
            <w:proofErr w:type="spellStart"/>
            <w:r w:rsidR="008170BB" w:rsidRPr="00C41118">
              <w:rPr>
                <w:rFonts w:asciiTheme="minorHAnsi" w:hAnsiTheme="minorHAnsi" w:cstheme="minorHAnsi"/>
                <w:i/>
                <w:sz w:val="22"/>
                <w:szCs w:val="22"/>
                <w:lang w:val="es-ES"/>
              </w:rPr>
              <w:t>conservation</w:t>
            </w:r>
            <w:proofErr w:type="spellEnd"/>
            <w:r w:rsidR="008170BB" w:rsidRPr="00C41118">
              <w:rPr>
                <w:rFonts w:asciiTheme="minorHAnsi" w:hAnsiTheme="minorHAnsi" w:cstheme="minorHAnsi"/>
                <w:sz w:val="22"/>
                <w:szCs w:val="22"/>
                <w:lang w:val="es-ES"/>
              </w:rPr>
              <w:t xml:space="preserve"> (Turberas, mitigación del cambio climático y conservación de la biodiversidad) y el informe </w:t>
            </w:r>
            <w:proofErr w:type="spellStart"/>
            <w:r w:rsidR="008170BB" w:rsidRPr="00C41118">
              <w:rPr>
                <w:rFonts w:asciiTheme="minorHAnsi" w:hAnsiTheme="minorHAnsi" w:cstheme="minorHAnsi"/>
                <w:i/>
                <w:sz w:val="22"/>
                <w:szCs w:val="22"/>
                <w:lang w:val="es-ES"/>
              </w:rPr>
              <w:t>Peatlands</w:t>
            </w:r>
            <w:proofErr w:type="spellEnd"/>
            <w:r w:rsidR="00B17DE6" w:rsidRPr="00C41118">
              <w:rPr>
                <w:rFonts w:asciiTheme="minorHAnsi" w:hAnsiTheme="minorHAnsi" w:cstheme="minorHAnsi"/>
                <w:i/>
                <w:sz w:val="22"/>
                <w:szCs w:val="22"/>
                <w:lang w:val="es-ES"/>
              </w:rPr>
              <w:t xml:space="preserve"> y </w:t>
            </w:r>
            <w:proofErr w:type="spellStart"/>
            <w:r w:rsidR="008170BB" w:rsidRPr="00C41118">
              <w:rPr>
                <w:rFonts w:asciiTheme="minorHAnsi" w:hAnsiTheme="minorHAnsi" w:cstheme="minorHAnsi"/>
                <w:i/>
                <w:sz w:val="22"/>
                <w:szCs w:val="22"/>
                <w:lang w:val="es-ES"/>
              </w:rPr>
              <w:t>Climate</w:t>
            </w:r>
            <w:proofErr w:type="spellEnd"/>
            <w:r w:rsidR="008170BB" w:rsidRPr="00C41118">
              <w:rPr>
                <w:rFonts w:asciiTheme="minorHAnsi" w:hAnsiTheme="minorHAnsi" w:cstheme="minorHAnsi"/>
                <w:i/>
                <w:sz w:val="22"/>
                <w:szCs w:val="22"/>
                <w:lang w:val="es-ES"/>
              </w:rPr>
              <w:t xml:space="preserve"> </w:t>
            </w:r>
            <w:proofErr w:type="spellStart"/>
            <w:r w:rsidR="008170BB" w:rsidRPr="00C41118">
              <w:rPr>
                <w:rFonts w:asciiTheme="minorHAnsi" w:hAnsiTheme="minorHAnsi" w:cstheme="minorHAnsi"/>
                <w:i/>
                <w:sz w:val="22"/>
                <w:szCs w:val="22"/>
                <w:lang w:val="es-ES"/>
              </w:rPr>
              <w:t>Change</w:t>
            </w:r>
            <w:proofErr w:type="spellEnd"/>
            <w:r w:rsidR="008170BB" w:rsidRPr="00C41118">
              <w:rPr>
                <w:rFonts w:asciiTheme="minorHAnsi" w:hAnsiTheme="minorHAnsi" w:cstheme="minorHAnsi"/>
                <w:i/>
                <w:sz w:val="22"/>
                <w:szCs w:val="22"/>
                <w:lang w:val="es-ES"/>
              </w:rPr>
              <w:t xml:space="preserve"> in a Ramsar </w:t>
            </w:r>
            <w:proofErr w:type="spellStart"/>
            <w:r w:rsidR="008170BB" w:rsidRPr="00C41118">
              <w:rPr>
                <w:rFonts w:asciiTheme="minorHAnsi" w:hAnsiTheme="minorHAnsi" w:cstheme="minorHAnsi"/>
                <w:i/>
                <w:sz w:val="22"/>
                <w:szCs w:val="22"/>
                <w:lang w:val="es-ES"/>
              </w:rPr>
              <w:t>context</w:t>
            </w:r>
            <w:proofErr w:type="spellEnd"/>
            <w:r w:rsidR="008170BB" w:rsidRPr="00C41118">
              <w:rPr>
                <w:rFonts w:asciiTheme="minorHAnsi" w:hAnsiTheme="minorHAnsi" w:cstheme="minorHAnsi"/>
                <w:i/>
                <w:sz w:val="22"/>
                <w:szCs w:val="22"/>
                <w:lang w:val="es-ES"/>
              </w:rPr>
              <w:t xml:space="preserve"> – a </w:t>
            </w:r>
            <w:proofErr w:type="spellStart"/>
            <w:r w:rsidR="008170BB" w:rsidRPr="00C41118">
              <w:rPr>
                <w:rFonts w:asciiTheme="minorHAnsi" w:hAnsiTheme="minorHAnsi" w:cstheme="minorHAnsi"/>
                <w:i/>
                <w:sz w:val="22"/>
                <w:szCs w:val="22"/>
                <w:lang w:val="es-ES"/>
              </w:rPr>
              <w:t>Nordic</w:t>
            </w:r>
            <w:proofErr w:type="spellEnd"/>
            <w:r w:rsidR="008170BB" w:rsidRPr="00C41118">
              <w:rPr>
                <w:rFonts w:asciiTheme="minorHAnsi" w:hAnsiTheme="minorHAnsi" w:cstheme="minorHAnsi"/>
                <w:i/>
                <w:sz w:val="22"/>
                <w:szCs w:val="22"/>
                <w:lang w:val="es-ES"/>
              </w:rPr>
              <w:t xml:space="preserve"> </w:t>
            </w:r>
            <w:proofErr w:type="spellStart"/>
            <w:r w:rsidR="008170BB" w:rsidRPr="00C41118">
              <w:rPr>
                <w:rFonts w:asciiTheme="minorHAnsi" w:hAnsiTheme="minorHAnsi" w:cstheme="minorHAnsi"/>
                <w:i/>
                <w:sz w:val="22"/>
                <w:szCs w:val="22"/>
                <w:lang w:val="es-ES"/>
              </w:rPr>
              <w:t>Baltic</w:t>
            </w:r>
            <w:proofErr w:type="spellEnd"/>
            <w:r w:rsidR="008170BB" w:rsidRPr="00C41118">
              <w:rPr>
                <w:rFonts w:asciiTheme="minorHAnsi" w:hAnsiTheme="minorHAnsi" w:cstheme="minorHAnsi"/>
                <w:i/>
                <w:sz w:val="22"/>
                <w:szCs w:val="22"/>
                <w:lang w:val="es-ES"/>
              </w:rPr>
              <w:t xml:space="preserve"> </w:t>
            </w:r>
            <w:proofErr w:type="spellStart"/>
            <w:r w:rsidR="008170BB" w:rsidRPr="00C41118">
              <w:rPr>
                <w:rFonts w:asciiTheme="minorHAnsi" w:hAnsiTheme="minorHAnsi" w:cstheme="minorHAnsi"/>
                <w:i/>
                <w:sz w:val="22"/>
                <w:szCs w:val="22"/>
                <w:lang w:val="es-ES"/>
              </w:rPr>
              <w:t>Perspective</w:t>
            </w:r>
            <w:proofErr w:type="spellEnd"/>
            <w:r w:rsidR="008170BB" w:rsidRPr="00C41118">
              <w:rPr>
                <w:rFonts w:asciiTheme="minorHAnsi" w:hAnsiTheme="minorHAnsi" w:cstheme="minorHAnsi"/>
                <w:i/>
                <w:sz w:val="22"/>
                <w:szCs w:val="22"/>
                <w:lang w:val="es-ES"/>
              </w:rPr>
              <w:t xml:space="preserve"> </w:t>
            </w:r>
            <w:r w:rsidR="008170BB" w:rsidRPr="00C41118">
              <w:rPr>
                <w:rFonts w:asciiTheme="minorHAnsi" w:hAnsiTheme="minorHAnsi" w:cstheme="minorHAnsi"/>
                <w:sz w:val="22"/>
                <w:szCs w:val="22"/>
                <w:lang w:val="es-ES"/>
              </w:rPr>
              <w:t xml:space="preserve">(Las turberas y el cambio climático en el contexto de Ramsar – una perspectiva nórdico-báltica) elaborados en el marco de la iniciativa regional de Ramsar </w:t>
            </w:r>
            <w:proofErr w:type="spellStart"/>
            <w:r w:rsidR="008170BB" w:rsidRPr="00C41118">
              <w:rPr>
                <w:rFonts w:asciiTheme="minorHAnsi" w:hAnsiTheme="minorHAnsi" w:cstheme="minorHAnsi"/>
                <w:sz w:val="22"/>
                <w:szCs w:val="22"/>
                <w:lang w:val="es-ES"/>
              </w:rPr>
              <w:t>NorBalWet</w:t>
            </w:r>
            <w:proofErr w:type="spellEnd"/>
            <w:r w:rsidR="008170BB" w:rsidRPr="00C41118">
              <w:rPr>
                <w:rFonts w:asciiTheme="minorHAnsi" w:hAnsiTheme="minorHAnsi" w:cstheme="minorHAnsi"/>
                <w:sz w:val="22"/>
                <w:szCs w:val="22"/>
                <w:lang w:val="es-ES"/>
              </w:rPr>
              <w:t xml:space="preserve"> como inspiración para otras iniciativas regionales y Partes de Ramsar, según proceda</w:t>
            </w:r>
            <w:r w:rsidR="00DF6A89" w:rsidRPr="00C41118">
              <w:rPr>
                <w:rFonts w:asciiTheme="minorHAnsi" w:hAnsiTheme="minorHAnsi" w:cstheme="minorHAnsi"/>
                <w:sz w:val="22"/>
                <w:szCs w:val="22"/>
                <w:lang w:val="es-ES"/>
              </w:rPr>
              <w:t>;</w:t>
            </w:r>
          </w:p>
        </w:tc>
        <w:tc>
          <w:tcPr>
            <w:tcW w:w="2829" w:type="dxa"/>
          </w:tcPr>
          <w:p w14:paraId="17436C79" w14:textId="77777777" w:rsidR="00870476" w:rsidRPr="00C41118" w:rsidRDefault="00870476" w:rsidP="00A03E7B">
            <w:pPr>
              <w:rPr>
                <w:rFonts w:cstheme="minorHAnsi"/>
                <w:sz w:val="22"/>
                <w:szCs w:val="22"/>
                <w:lang w:val="es-ES"/>
              </w:rPr>
            </w:pPr>
          </w:p>
        </w:tc>
      </w:tr>
      <w:tr w:rsidR="00870476" w:rsidRPr="00C41118" w14:paraId="73AABB49" w14:textId="77777777" w:rsidTr="00DF6A89">
        <w:tc>
          <w:tcPr>
            <w:tcW w:w="3681" w:type="dxa"/>
          </w:tcPr>
          <w:p w14:paraId="3F5E4C4A" w14:textId="46D76F34" w:rsidR="008170BB" w:rsidRPr="00C41118" w:rsidRDefault="00F453F8" w:rsidP="00F12480">
            <w:pPr>
              <w:rPr>
                <w:rFonts w:cstheme="minorHAnsi"/>
                <w:sz w:val="22"/>
                <w:szCs w:val="22"/>
                <w:lang w:val="es-ES"/>
              </w:rPr>
            </w:pPr>
            <w:r w:rsidRPr="00C41118">
              <w:rPr>
                <w:rFonts w:cstheme="minorHAnsi"/>
                <w:sz w:val="22"/>
                <w:szCs w:val="22"/>
                <w:lang w:val="es-ES"/>
              </w:rPr>
              <w:lastRenderedPageBreak/>
              <w:t>XII.12</w:t>
            </w:r>
            <w:r w:rsidR="00F12480" w:rsidRPr="00C41118">
              <w:rPr>
                <w:rFonts w:cstheme="minorHAnsi"/>
                <w:sz w:val="22"/>
                <w:szCs w:val="22"/>
                <w:lang w:val="es-ES"/>
              </w:rPr>
              <w:t xml:space="preserve"> </w:t>
            </w:r>
            <w:r w:rsidR="008170BB" w:rsidRPr="00C41118">
              <w:rPr>
                <w:rFonts w:cstheme="minorHAnsi"/>
                <w:sz w:val="22"/>
                <w:szCs w:val="22"/>
                <w:lang w:val="es-ES"/>
              </w:rPr>
              <w:t xml:space="preserve">Llamado a la acción para asegurar y proteger las necesidades hídricas de los humedales para el presente y el futuro </w:t>
            </w:r>
          </w:p>
          <w:p w14:paraId="22E298B2" w14:textId="27569351" w:rsidR="00870476" w:rsidRPr="00C41118" w:rsidRDefault="00870476" w:rsidP="00F453F8">
            <w:pPr>
              <w:rPr>
                <w:rFonts w:cstheme="minorHAnsi"/>
                <w:sz w:val="22"/>
                <w:szCs w:val="22"/>
                <w:lang w:val="es-ES"/>
              </w:rPr>
            </w:pPr>
          </w:p>
        </w:tc>
        <w:tc>
          <w:tcPr>
            <w:tcW w:w="7371" w:type="dxa"/>
          </w:tcPr>
          <w:p w14:paraId="6A089D75" w14:textId="182E5023" w:rsidR="00870476" w:rsidRPr="00C41118" w:rsidRDefault="00F453F8" w:rsidP="00A03E7B">
            <w:pPr>
              <w:rPr>
                <w:rFonts w:cstheme="minorHAnsi"/>
                <w:sz w:val="22"/>
                <w:szCs w:val="22"/>
                <w:lang w:val="es-ES"/>
              </w:rPr>
            </w:pPr>
            <w:r w:rsidRPr="00C41118">
              <w:rPr>
                <w:rFonts w:cstheme="minorHAnsi"/>
                <w:sz w:val="22"/>
                <w:szCs w:val="22"/>
                <w:lang w:val="es-ES"/>
              </w:rPr>
              <w:t xml:space="preserve">21 </w:t>
            </w:r>
            <w:r w:rsidR="008170BB" w:rsidRPr="00C41118">
              <w:rPr>
                <w:rFonts w:cstheme="minorHAnsi"/>
                <w:sz w:val="22"/>
                <w:szCs w:val="22"/>
                <w:lang w:val="es-ES"/>
              </w:rPr>
              <w:t>ACOGE CON AGRADO el proceso llevado a cabo en México para la creación de reservas de agua para los humedales, descrito en el anexo a la presente Resolución</w:t>
            </w:r>
            <w:r w:rsidR="00870476" w:rsidRPr="00C41118">
              <w:rPr>
                <w:rFonts w:cstheme="minorHAnsi"/>
                <w:i/>
                <w:sz w:val="22"/>
                <w:szCs w:val="22"/>
                <w:lang w:val="es-ES"/>
              </w:rPr>
              <w:t>;</w:t>
            </w:r>
            <w:r w:rsidR="00870476" w:rsidRPr="00C41118">
              <w:rPr>
                <w:rFonts w:cstheme="minorHAnsi"/>
                <w:sz w:val="22"/>
                <w:szCs w:val="22"/>
                <w:lang w:val="es-ES"/>
              </w:rPr>
              <w:t xml:space="preserve"> </w:t>
            </w:r>
          </w:p>
          <w:p w14:paraId="678D8591" w14:textId="77777777" w:rsidR="00870476" w:rsidRPr="00C41118" w:rsidRDefault="00870476" w:rsidP="00A03E7B">
            <w:pPr>
              <w:pStyle w:val="Prrafodelista"/>
              <w:rPr>
                <w:rFonts w:cstheme="minorHAnsi"/>
                <w:sz w:val="22"/>
                <w:szCs w:val="22"/>
                <w:lang w:val="es-ES"/>
              </w:rPr>
            </w:pPr>
          </w:p>
          <w:p w14:paraId="3B49F361" w14:textId="7DEA11BE" w:rsidR="00870476" w:rsidRPr="00C41118" w:rsidRDefault="00F453F8" w:rsidP="00A03E7B">
            <w:pPr>
              <w:rPr>
                <w:rFonts w:cstheme="minorHAnsi"/>
                <w:sz w:val="22"/>
                <w:szCs w:val="22"/>
                <w:lang w:val="es-ES"/>
              </w:rPr>
            </w:pPr>
            <w:r w:rsidRPr="00C41118">
              <w:rPr>
                <w:rFonts w:cstheme="minorHAnsi"/>
                <w:sz w:val="22"/>
                <w:szCs w:val="22"/>
                <w:lang w:val="es-ES"/>
              </w:rPr>
              <w:t xml:space="preserve">22 </w:t>
            </w:r>
            <w:r w:rsidR="008170BB" w:rsidRPr="00C41118">
              <w:rPr>
                <w:rFonts w:cstheme="minorHAnsi"/>
                <w:sz w:val="22"/>
                <w:szCs w:val="22"/>
                <w:lang w:val="es-ES"/>
              </w:rPr>
              <w:t>ALIENTA a las Partes Contratantes a que consideren la posibilidad de utilizar el enfoque de México, según proceda, para identificar las oportunidades de actuar de manera preventiva, adaptándolo según sea necesario en respuesta a las condiciones y circunstancias nacionales y regionales, en el marco de las iniciativas y los compromisos regionales existentes y en el contexto del desarrollo sostenible</w:t>
            </w:r>
            <w:r w:rsidR="00DF6A89" w:rsidRPr="00C41118">
              <w:rPr>
                <w:rFonts w:cstheme="minorHAnsi"/>
                <w:sz w:val="22"/>
                <w:szCs w:val="22"/>
                <w:lang w:val="es-ES"/>
              </w:rPr>
              <w:t xml:space="preserve">; </w:t>
            </w:r>
          </w:p>
        </w:tc>
        <w:tc>
          <w:tcPr>
            <w:tcW w:w="2829" w:type="dxa"/>
          </w:tcPr>
          <w:p w14:paraId="1F0A92B4" w14:textId="77777777" w:rsidR="00870476" w:rsidRPr="00C41118" w:rsidRDefault="00870476" w:rsidP="00A03E7B">
            <w:pPr>
              <w:rPr>
                <w:rFonts w:cstheme="minorHAnsi"/>
                <w:sz w:val="22"/>
                <w:szCs w:val="22"/>
                <w:lang w:val="es-ES"/>
              </w:rPr>
            </w:pPr>
          </w:p>
        </w:tc>
      </w:tr>
      <w:tr w:rsidR="00870476" w:rsidRPr="00C41118" w14:paraId="4E61D879" w14:textId="77777777" w:rsidTr="00DF6A89">
        <w:tc>
          <w:tcPr>
            <w:tcW w:w="3681" w:type="dxa"/>
          </w:tcPr>
          <w:p w14:paraId="77DFCCB0" w14:textId="77777777" w:rsidR="00870476" w:rsidRPr="00C41118" w:rsidRDefault="00870476" w:rsidP="00A03E7B">
            <w:pPr>
              <w:rPr>
                <w:rFonts w:cstheme="minorHAnsi"/>
                <w:b/>
                <w:sz w:val="22"/>
                <w:szCs w:val="22"/>
                <w:lang w:val="es-ES"/>
              </w:rPr>
            </w:pPr>
            <w:r w:rsidRPr="00C41118">
              <w:rPr>
                <w:rFonts w:cstheme="minorHAnsi"/>
                <w:b/>
                <w:sz w:val="22"/>
                <w:szCs w:val="22"/>
                <w:lang w:val="es-ES"/>
              </w:rPr>
              <w:t>COP11</w:t>
            </w:r>
          </w:p>
        </w:tc>
        <w:tc>
          <w:tcPr>
            <w:tcW w:w="7371" w:type="dxa"/>
          </w:tcPr>
          <w:p w14:paraId="5FBC6ECD" w14:textId="77777777" w:rsidR="00870476" w:rsidRPr="00C41118" w:rsidRDefault="00870476" w:rsidP="00A03E7B">
            <w:pPr>
              <w:rPr>
                <w:rFonts w:cstheme="minorHAnsi"/>
                <w:sz w:val="22"/>
                <w:szCs w:val="22"/>
                <w:lang w:val="es-ES"/>
              </w:rPr>
            </w:pPr>
          </w:p>
        </w:tc>
        <w:tc>
          <w:tcPr>
            <w:tcW w:w="2829" w:type="dxa"/>
          </w:tcPr>
          <w:p w14:paraId="5AF399D8" w14:textId="77777777" w:rsidR="00870476" w:rsidRPr="00C41118" w:rsidRDefault="00870476" w:rsidP="00A03E7B">
            <w:pPr>
              <w:rPr>
                <w:rFonts w:cstheme="minorHAnsi"/>
                <w:sz w:val="22"/>
                <w:szCs w:val="22"/>
                <w:lang w:val="es-ES"/>
              </w:rPr>
            </w:pPr>
          </w:p>
        </w:tc>
      </w:tr>
      <w:tr w:rsidR="00870476" w:rsidRPr="00C41118" w14:paraId="7EE6DC11" w14:textId="77777777" w:rsidTr="00DF6A89">
        <w:tc>
          <w:tcPr>
            <w:tcW w:w="3681" w:type="dxa"/>
          </w:tcPr>
          <w:p w14:paraId="7BC14C1A" w14:textId="77777777" w:rsidR="008170BB" w:rsidRPr="00C41118" w:rsidRDefault="00056D48" w:rsidP="00F12480">
            <w:pPr>
              <w:rPr>
                <w:rFonts w:cstheme="minorHAnsi"/>
                <w:sz w:val="22"/>
                <w:szCs w:val="22"/>
                <w:lang w:val="es-ES"/>
              </w:rPr>
            </w:pPr>
            <w:r w:rsidRPr="00C41118">
              <w:rPr>
                <w:rFonts w:cstheme="minorHAnsi"/>
                <w:sz w:val="22"/>
                <w:szCs w:val="22"/>
                <w:lang w:val="es-ES"/>
              </w:rPr>
              <w:t xml:space="preserve">XI.6 </w:t>
            </w:r>
            <w:r w:rsidR="008170BB" w:rsidRPr="00C41118">
              <w:rPr>
                <w:rFonts w:cstheme="minorHAnsi"/>
                <w:sz w:val="22"/>
                <w:szCs w:val="22"/>
                <w:lang w:val="es-ES"/>
              </w:rPr>
              <w:t>Asociaciones de colaboración y sinergias con acuerdos multilaterales sobre el medio ambiente y otras instituciones</w:t>
            </w:r>
          </w:p>
          <w:p w14:paraId="1ABA6E1B" w14:textId="59AA77C3" w:rsidR="00870476" w:rsidRPr="00C41118" w:rsidRDefault="00870476" w:rsidP="00A03E7B">
            <w:pPr>
              <w:rPr>
                <w:rFonts w:cstheme="minorHAnsi"/>
                <w:sz w:val="22"/>
                <w:szCs w:val="22"/>
                <w:lang w:val="es-ES"/>
              </w:rPr>
            </w:pPr>
          </w:p>
          <w:p w14:paraId="7D1EB49B" w14:textId="77777777" w:rsidR="00870476" w:rsidRPr="00C41118" w:rsidRDefault="00870476" w:rsidP="00A03E7B">
            <w:pPr>
              <w:rPr>
                <w:rFonts w:cstheme="minorHAnsi"/>
                <w:sz w:val="22"/>
                <w:szCs w:val="22"/>
                <w:lang w:val="es-ES"/>
              </w:rPr>
            </w:pPr>
          </w:p>
        </w:tc>
        <w:tc>
          <w:tcPr>
            <w:tcW w:w="7371" w:type="dxa"/>
          </w:tcPr>
          <w:p w14:paraId="1E03A45C" w14:textId="4ABF9FBD" w:rsidR="00870476" w:rsidRPr="00C41118" w:rsidRDefault="00030CFC" w:rsidP="00A03E7B">
            <w:pPr>
              <w:pStyle w:val="NormalWeb"/>
              <w:rPr>
                <w:rFonts w:asciiTheme="minorHAnsi" w:hAnsiTheme="minorHAnsi" w:cstheme="minorHAnsi"/>
                <w:sz w:val="22"/>
                <w:szCs w:val="22"/>
                <w:lang w:val="es-ES"/>
              </w:rPr>
            </w:pPr>
            <w:r w:rsidRPr="00C41118">
              <w:rPr>
                <w:rFonts w:asciiTheme="minorHAnsi" w:hAnsiTheme="minorHAnsi" w:cstheme="minorHAnsi"/>
                <w:color w:val="000000"/>
                <w:sz w:val="22"/>
                <w:szCs w:val="22"/>
                <w:lang w:val="es-ES"/>
              </w:rPr>
              <w:t xml:space="preserve">35 </w:t>
            </w:r>
            <w:r w:rsidR="008170BB" w:rsidRPr="00C41118">
              <w:rPr>
                <w:rFonts w:asciiTheme="minorHAnsi" w:hAnsiTheme="minorHAnsi" w:cstheme="minorHAnsi"/>
                <w:color w:val="000000"/>
                <w:sz w:val="22"/>
                <w:szCs w:val="22"/>
                <w:lang w:val="es-ES"/>
              </w:rPr>
              <w:t xml:space="preserve">PIDE a la Secretaría que, en el marco del tiempo y los recursos disponibles, siga revisando sus memorandos de cooperación con otros acuerdos mundiales y regionales sobre el medio ambiente y otras organizaciones con miras a dar nuevo ímpetu a los que tengan más posibilidades de resultar beneficiosos para la labor de la Convención y su perfil internacional, teniendo en cuenta el enfoque y las prioridades que se establecen en el </w:t>
            </w:r>
            <w:r w:rsidR="008170BB" w:rsidRPr="00C41118">
              <w:rPr>
                <w:rFonts w:asciiTheme="minorHAnsi" w:hAnsiTheme="minorHAnsi" w:cstheme="minorHAnsi"/>
                <w:sz w:val="22"/>
                <w:szCs w:val="22"/>
                <w:lang w:val="es-ES"/>
              </w:rPr>
              <w:t>“Marco para las asociaciones estratégicas de colaboración para la Convención de Ramsar”, y ALIENTA ASIMISMO a la Secretaría a que siga estableciendo y reforzando asociaciones de colaboración y relaciones de trabajo con grupos regionales y subregionales intergubernamentales, en particular con organizaciones regionales y subregionales y especialmente con iniciativas regionales, para potenciar la función y la visibilidad de la Convención en esas regiones;</w:t>
            </w:r>
          </w:p>
        </w:tc>
        <w:tc>
          <w:tcPr>
            <w:tcW w:w="2829" w:type="dxa"/>
          </w:tcPr>
          <w:p w14:paraId="0CC50F41" w14:textId="77777777" w:rsidR="00870476" w:rsidRPr="00C41118" w:rsidRDefault="00870476" w:rsidP="00A03E7B">
            <w:pPr>
              <w:rPr>
                <w:rFonts w:cstheme="minorHAnsi"/>
                <w:sz w:val="22"/>
                <w:szCs w:val="22"/>
                <w:lang w:val="es-ES"/>
              </w:rPr>
            </w:pPr>
          </w:p>
        </w:tc>
      </w:tr>
      <w:tr w:rsidR="00870476" w:rsidRPr="00C41118" w14:paraId="40087549" w14:textId="77777777" w:rsidTr="00DF6A89">
        <w:tc>
          <w:tcPr>
            <w:tcW w:w="3681" w:type="dxa"/>
          </w:tcPr>
          <w:p w14:paraId="799585DD" w14:textId="2F2AB619"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XI.10 </w:t>
            </w:r>
            <w:r w:rsidR="008170BB" w:rsidRPr="00C41118">
              <w:rPr>
                <w:rFonts w:asciiTheme="minorHAnsi" w:hAnsiTheme="minorHAnsi" w:cstheme="minorHAnsi"/>
                <w:sz w:val="22"/>
                <w:szCs w:val="22"/>
                <w:lang w:val="es-ES"/>
              </w:rPr>
              <w:t>Humedales y cuestiones energéticas</w:t>
            </w:r>
            <w:r w:rsidRPr="00C41118">
              <w:rPr>
                <w:rFonts w:asciiTheme="minorHAnsi" w:hAnsiTheme="minorHAnsi" w:cstheme="minorHAnsi"/>
                <w:sz w:val="22"/>
                <w:szCs w:val="22"/>
                <w:lang w:val="es-ES"/>
              </w:rPr>
              <w:t xml:space="preserve"> </w:t>
            </w:r>
          </w:p>
          <w:p w14:paraId="783D5BB4" w14:textId="77777777" w:rsidR="00870476" w:rsidRPr="00C41118" w:rsidRDefault="00870476" w:rsidP="00A03E7B">
            <w:pPr>
              <w:rPr>
                <w:rFonts w:cstheme="minorHAnsi"/>
                <w:sz w:val="22"/>
                <w:szCs w:val="22"/>
                <w:lang w:val="es-ES"/>
              </w:rPr>
            </w:pPr>
          </w:p>
        </w:tc>
        <w:tc>
          <w:tcPr>
            <w:tcW w:w="7371" w:type="dxa"/>
          </w:tcPr>
          <w:p w14:paraId="64F4024C" w14:textId="7692252F" w:rsidR="00870476" w:rsidRPr="00C41118" w:rsidRDefault="00870476" w:rsidP="008170B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14 </w:t>
            </w:r>
            <w:r w:rsidR="008170BB" w:rsidRPr="00C41118">
              <w:rPr>
                <w:rFonts w:asciiTheme="minorHAnsi" w:hAnsiTheme="minorHAnsi" w:cstheme="minorHAnsi"/>
                <w:sz w:val="22"/>
                <w:szCs w:val="22"/>
                <w:lang w:val="es-ES"/>
              </w:rPr>
              <w:t xml:space="preserve">ACOGE CON AGRADO las “Orientaciones para abordar las repercusiones para los humedales de las </w:t>
            </w:r>
            <w:proofErr w:type="spellStart"/>
            <w:r w:rsidR="008170BB" w:rsidRPr="00C41118">
              <w:rPr>
                <w:rFonts w:asciiTheme="minorHAnsi" w:hAnsiTheme="minorHAnsi" w:cstheme="minorHAnsi"/>
                <w:sz w:val="22"/>
                <w:szCs w:val="22"/>
                <w:lang w:val="es-ES"/>
              </w:rPr>
              <w:t>políticas</w:t>
            </w:r>
            <w:proofErr w:type="spellEnd"/>
            <w:r w:rsidR="008170BB" w:rsidRPr="00C41118">
              <w:rPr>
                <w:rFonts w:asciiTheme="minorHAnsi" w:hAnsiTheme="minorHAnsi" w:cstheme="minorHAnsi"/>
                <w:sz w:val="22"/>
                <w:szCs w:val="22"/>
                <w:lang w:val="es-ES"/>
              </w:rPr>
              <w:t xml:space="preserve">, los planes y las actividades en el sector de la </w:t>
            </w:r>
            <w:proofErr w:type="spellStart"/>
            <w:r w:rsidR="008170BB" w:rsidRPr="00C41118">
              <w:rPr>
                <w:rFonts w:asciiTheme="minorHAnsi" w:hAnsiTheme="minorHAnsi" w:cstheme="minorHAnsi"/>
                <w:sz w:val="22"/>
                <w:szCs w:val="22"/>
                <w:lang w:val="es-ES"/>
              </w:rPr>
              <w:t>energía</w:t>
            </w:r>
            <w:proofErr w:type="spellEnd"/>
            <w:r w:rsidR="008170BB" w:rsidRPr="00C41118">
              <w:rPr>
                <w:rFonts w:asciiTheme="minorHAnsi" w:hAnsiTheme="minorHAnsi" w:cstheme="minorHAnsi"/>
                <w:sz w:val="22"/>
                <w:szCs w:val="22"/>
                <w:lang w:val="es-ES"/>
              </w:rPr>
              <w:t xml:space="preserve">” que se adjuntan a la presente </w:t>
            </w:r>
            <w:proofErr w:type="spellStart"/>
            <w:r w:rsidR="008170BB" w:rsidRPr="00C41118">
              <w:rPr>
                <w:rFonts w:asciiTheme="minorHAnsi" w:hAnsiTheme="minorHAnsi" w:cstheme="minorHAnsi"/>
                <w:sz w:val="22"/>
                <w:szCs w:val="22"/>
                <w:lang w:val="es-ES"/>
              </w:rPr>
              <w:t>Resolución</w:t>
            </w:r>
            <w:proofErr w:type="spellEnd"/>
            <w:r w:rsidR="008170BB" w:rsidRPr="00C41118">
              <w:rPr>
                <w:rFonts w:asciiTheme="minorHAnsi" w:hAnsiTheme="minorHAnsi" w:cstheme="minorHAnsi"/>
                <w:sz w:val="22"/>
                <w:szCs w:val="22"/>
                <w:lang w:val="es-ES"/>
              </w:rPr>
              <w:t xml:space="preserve">, e INVITA a las Partes Contratantes a hacer uso de dichas orientaciones, </w:t>
            </w:r>
            <w:proofErr w:type="spellStart"/>
            <w:r w:rsidR="008170BB" w:rsidRPr="00C41118">
              <w:rPr>
                <w:rFonts w:asciiTheme="minorHAnsi" w:hAnsiTheme="minorHAnsi" w:cstheme="minorHAnsi"/>
                <w:sz w:val="22"/>
                <w:szCs w:val="22"/>
                <w:lang w:val="es-ES"/>
              </w:rPr>
              <w:t>adaptándolas</w:t>
            </w:r>
            <w:proofErr w:type="spellEnd"/>
            <w:r w:rsidR="008170BB" w:rsidRPr="00C41118">
              <w:rPr>
                <w:rFonts w:asciiTheme="minorHAnsi" w:hAnsiTheme="minorHAnsi" w:cstheme="minorHAnsi"/>
                <w:sz w:val="22"/>
                <w:szCs w:val="22"/>
                <w:lang w:val="es-ES"/>
              </w:rPr>
              <w:t xml:space="preserve"> </w:t>
            </w:r>
            <w:proofErr w:type="spellStart"/>
            <w:r w:rsidR="008170BB" w:rsidRPr="00C41118">
              <w:rPr>
                <w:rFonts w:asciiTheme="minorHAnsi" w:hAnsiTheme="minorHAnsi" w:cstheme="minorHAnsi"/>
                <w:sz w:val="22"/>
                <w:szCs w:val="22"/>
                <w:lang w:val="es-ES"/>
              </w:rPr>
              <w:t>según</w:t>
            </w:r>
            <w:proofErr w:type="spellEnd"/>
            <w:r w:rsidR="008170BB" w:rsidRPr="00C41118">
              <w:rPr>
                <w:rFonts w:asciiTheme="minorHAnsi" w:hAnsiTheme="minorHAnsi" w:cstheme="minorHAnsi"/>
                <w:sz w:val="22"/>
                <w:szCs w:val="22"/>
                <w:lang w:val="es-ES"/>
              </w:rPr>
              <w:t xml:space="preserve"> sea necesario para que se ajusten a las condiciones y circunstancias nacionales, en los marcos de las iniciativas y los compromisos regionales existentes</w:t>
            </w:r>
            <w:r w:rsidR="00F17783" w:rsidRPr="00C41118">
              <w:rPr>
                <w:rFonts w:asciiTheme="minorHAnsi" w:hAnsiTheme="minorHAnsi" w:cstheme="minorHAnsi"/>
                <w:sz w:val="22"/>
                <w:szCs w:val="22"/>
                <w:lang w:val="es-ES"/>
              </w:rPr>
              <w:t>;</w:t>
            </w:r>
          </w:p>
          <w:p w14:paraId="042C3F6F" w14:textId="0556298F" w:rsidR="00870476" w:rsidRPr="00C41118" w:rsidRDefault="00870476" w:rsidP="008170B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15…… </w:t>
            </w:r>
            <w:r w:rsidR="008170BB" w:rsidRPr="00C41118">
              <w:rPr>
                <w:rFonts w:asciiTheme="minorHAnsi" w:hAnsiTheme="minorHAnsi" w:cstheme="minorHAnsi"/>
                <w:sz w:val="22"/>
                <w:szCs w:val="22"/>
                <w:lang w:val="es-ES"/>
              </w:rPr>
              <w:t xml:space="preserve">y PIDE a la </w:t>
            </w:r>
            <w:proofErr w:type="spellStart"/>
            <w:r w:rsidR="008170BB" w:rsidRPr="00C41118">
              <w:rPr>
                <w:rFonts w:asciiTheme="minorHAnsi" w:hAnsiTheme="minorHAnsi" w:cstheme="minorHAnsi"/>
                <w:sz w:val="22"/>
                <w:szCs w:val="22"/>
                <w:lang w:val="es-ES"/>
              </w:rPr>
              <w:t>Secretaría</w:t>
            </w:r>
            <w:proofErr w:type="spellEnd"/>
            <w:r w:rsidR="008170BB" w:rsidRPr="00C41118">
              <w:rPr>
                <w:rFonts w:asciiTheme="minorHAnsi" w:hAnsiTheme="minorHAnsi" w:cstheme="minorHAnsi"/>
                <w:sz w:val="22"/>
                <w:szCs w:val="22"/>
                <w:lang w:val="es-ES"/>
              </w:rPr>
              <w:t xml:space="preserve"> que, en </w:t>
            </w:r>
            <w:proofErr w:type="spellStart"/>
            <w:r w:rsidR="008170BB" w:rsidRPr="00C41118">
              <w:rPr>
                <w:rFonts w:asciiTheme="minorHAnsi" w:hAnsiTheme="minorHAnsi" w:cstheme="minorHAnsi"/>
                <w:sz w:val="22"/>
                <w:szCs w:val="22"/>
                <w:lang w:val="es-ES"/>
              </w:rPr>
              <w:t>colaboración</w:t>
            </w:r>
            <w:proofErr w:type="spellEnd"/>
            <w:r w:rsidR="008170BB" w:rsidRPr="00C41118">
              <w:rPr>
                <w:rFonts w:asciiTheme="minorHAnsi" w:hAnsiTheme="minorHAnsi" w:cstheme="minorHAnsi"/>
                <w:sz w:val="22"/>
                <w:szCs w:val="22"/>
                <w:lang w:val="es-ES"/>
              </w:rPr>
              <w:t xml:space="preserve"> con el Grupo de Examen </w:t>
            </w:r>
            <w:proofErr w:type="spellStart"/>
            <w:r w:rsidR="008170BB" w:rsidRPr="00C41118">
              <w:rPr>
                <w:rFonts w:asciiTheme="minorHAnsi" w:hAnsiTheme="minorHAnsi" w:cstheme="minorHAnsi"/>
                <w:sz w:val="22"/>
                <w:szCs w:val="22"/>
                <w:lang w:val="es-ES"/>
              </w:rPr>
              <w:t>Científico</w:t>
            </w:r>
            <w:proofErr w:type="spellEnd"/>
            <w:r w:rsidR="008170BB" w:rsidRPr="00C41118">
              <w:rPr>
                <w:rFonts w:asciiTheme="minorHAnsi" w:hAnsiTheme="minorHAnsi" w:cstheme="minorHAnsi"/>
                <w:sz w:val="22"/>
                <w:szCs w:val="22"/>
                <w:lang w:val="es-ES"/>
              </w:rPr>
              <w:t xml:space="preserve"> y </w:t>
            </w:r>
            <w:proofErr w:type="spellStart"/>
            <w:r w:rsidR="008170BB" w:rsidRPr="00C41118">
              <w:rPr>
                <w:rFonts w:asciiTheme="minorHAnsi" w:hAnsiTheme="minorHAnsi" w:cstheme="minorHAnsi"/>
                <w:sz w:val="22"/>
                <w:szCs w:val="22"/>
                <w:lang w:val="es-ES"/>
              </w:rPr>
              <w:t>Técnico</w:t>
            </w:r>
            <w:proofErr w:type="spellEnd"/>
            <w:r w:rsidR="008170BB" w:rsidRPr="00C41118">
              <w:rPr>
                <w:rFonts w:asciiTheme="minorHAnsi" w:hAnsiTheme="minorHAnsi" w:cstheme="minorHAnsi"/>
                <w:sz w:val="22"/>
                <w:szCs w:val="22"/>
                <w:lang w:val="es-ES"/>
              </w:rPr>
              <w:t xml:space="preserve"> (GECT), el Grupo de </w:t>
            </w:r>
            <w:proofErr w:type="spellStart"/>
            <w:r w:rsidR="008170BB" w:rsidRPr="00C41118">
              <w:rPr>
                <w:rFonts w:asciiTheme="minorHAnsi" w:hAnsiTheme="minorHAnsi" w:cstheme="minorHAnsi"/>
                <w:sz w:val="22"/>
                <w:szCs w:val="22"/>
                <w:lang w:val="es-ES"/>
              </w:rPr>
              <w:t>supervisión</w:t>
            </w:r>
            <w:proofErr w:type="spellEnd"/>
            <w:r w:rsidR="008170BB" w:rsidRPr="00C41118">
              <w:rPr>
                <w:rFonts w:asciiTheme="minorHAnsi" w:hAnsiTheme="minorHAnsi" w:cstheme="minorHAnsi"/>
                <w:sz w:val="22"/>
                <w:szCs w:val="22"/>
                <w:lang w:val="es-ES"/>
              </w:rPr>
              <w:t xml:space="preserve"> de las actividades de </w:t>
            </w:r>
            <w:proofErr w:type="spellStart"/>
            <w:r w:rsidR="008170BB" w:rsidRPr="00C41118">
              <w:rPr>
                <w:rFonts w:asciiTheme="minorHAnsi" w:hAnsiTheme="minorHAnsi" w:cstheme="minorHAnsi"/>
                <w:sz w:val="22"/>
                <w:szCs w:val="22"/>
                <w:lang w:val="es-ES"/>
              </w:rPr>
              <w:t>CECoP</w:t>
            </w:r>
            <w:proofErr w:type="spellEnd"/>
            <w:r w:rsidR="008170BB" w:rsidRPr="00C41118">
              <w:rPr>
                <w:rFonts w:asciiTheme="minorHAnsi" w:hAnsiTheme="minorHAnsi" w:cstheme="minorHAnsi"/>
                <w:sz w:val="22"/>
                <w:szCs w:val="22"/>
                <w:lang w:val="es-ES"/>
              </w:rPr>
              <w:t xml:space="preserve">, las Iniciativas Regionales y las Partes Contratantes, apoyen, si los </w:t>
            </w:r>
            <w:r w:rsidR="008170BB" w:rsidRPr="00C41118">
              <w:rPr>
                <w:rFonts w:asciiTheme="minorHAnsi" w:hAnsiTheme="minorHAnsi" w:cstheme="minorHAnsi"/>
                <w:sz w:val="22"/>
                <w:szCs w:val="22"/>
                <w:lang w:val="es-ES"/>
              </w:rPr>
              <w:lastRenderedPageBreak/>
              <w:t xml:space="preserve">recursos lo permiten, las actividades de </w:t>
            </w:r>
            <w:proofErr w:type="spellStart"/>
            <w:r w:rsidR="008170BB" w:rsidRPr="00C41118">
              <w:rPr>
                <w:rFonts w:asciiTheme="minorHAnsi" w:hAnsiTheme="minorHAnsi" w:cstheme="minorHAnsi"/>
                <w:sz w:val="22"/>
                <w:szCs w:val="22"/>
                <w:lang w:val="es-ES"/>
              </w:rPr>
              <w:t>capacitación</w:t>
            </w:r>
            <w:proofErr w:type="spellEnd"/>
            <w:r w:rsidR="008170BB" w:rsidRPr="00C41118">
              <w:rPr>
                <w:rFonts w:asciiTheme="minorHAnsi" w:hAnsiTheme="minorHAnsi" w:cstheme="minorHAnsi"/>
                <w:sz w:val="22"/>
                <w:szCs w:val="22"/>
                <w:lang w:val="es-ES"/>
              </w:rPr>
              <w:t xml:space="preserve"> y </w:t>
            </w:r>
            <w:proofErr w:type="spellStart"/>
            <w:r w:rsidR="008170BB" w:rsidRPr="00C41118">
              <w:rPr>
                <w:rFonts w:asciiTheme="minorHAnsi" w:hAnsiTheme="minorHAnsi" w:cstheme="minorHAnsi"/>
                <w:sz w:val="22"/>
                <w:szCs w:val="22"/>
                <w:lang w:val="es-ES"/>
              </w:rPr>
              <w:t>creación</w:t>
            </w:r>
            <w:proofErr w:type="spellEnd"/>
            <w:r w:rsidR="008170BB" w:rsidRPr="00C41118">
              <w:rPr>
                <w:rFonts w:asciiTheme="minorHAnsi" w:hAnsiTheme="minorHAnsi" w:cstheme="minorHAnsi"/>
                <w:sz w:val="22"/>
                <w:szCs w:val="22"/>
                <w:lang w:val="es-ES"/>
              </w:rPr>
              <w:t xml:space="preserve"> de capacidad de las Partes Contratantes</w:t>
            </w:r>
            <w:r w:rsidRPr="00C41118">
              <w:rPr>
                <w:rFonts w:asciiTheme="minorHAnsi" w:hAnsiTheme="minorHAnsi" w:cstheme="minorHAnsi"/>
                <w:sz w:val="22"/>
                <w:szCs w:val="22"/>
                <w:lang w:val="es-ES"/>
              </w:rPr>
              <w:t xml:space="preserve">; </w:t>
            </w:r>
          </w:p>
        </w:tc>
        <w:tc>
          <w:tcPr>
            <w:tcW w:w="2829" w:type="dxa"/>
          </w:tcPr>
          <w:p w14:paraId="308A2DB6" w14:textId="30CE8843" w:rsidR="00870476" w:rsidRPr="00C41118" w:rsidRDefault="00010A2D" w:rsidP="00054119">
            <w:pPr>
              <w:rPr>
                <w:rFonts w:cstheme="minorHAnsi"/>
                <w:sz w:val="22"/>
                <w:szCs w:val="22"/>
                <w:lang w:val="es-ES"/>
              </w:rPr>
            </w:pPr>
            <w:r w:rsidRPr="00C41118">
              <w:rPr>
                <w:rFonts w:cstheme="minorHAnsi"/>
                <w:sz w:val="22"/>
                <w:szCs w:val="22"/>
                <w:lang w:val="es-ES"/>
              </w:rPr>
              <w:lastRenderedPageBreak/>
              <w:t xml:space="preserve">Me indican </w:t>
            </w:r>
            <w:r w:rsidR="00CB34E8" w:rsidRPr="00C41118">
              <w:rPr>
                <w:rFonts w:cstheme="minorHAnsi"/>
                <w:sz w:val="22"/>
                <w:szCs w:val="22"/>
                <w:lang w:val="es-ES"/>
              </w:rPr>
              <w:t xml:space="preserve">que no se ha hecho ninguna petición concreta a las IRR sobre esta cuestión. Suponiendo que esta resolución no </w:t>
            </w:r>
            <w:r w:rsidRPr="00C41118">
              <w:rPr>
                <w:rFonts w:cstheme="minorHAnsi"/>
                <w:sz w:val="22"/>
                <w:szCs w:val="22"/>
                <w:lang w:val="es-ES"/>
              </w:rPr>
              <w:t>se refiriera únicamente al ciclo 2012-2015 (véase la Res. XI.17, que hace referencia a esto), el párrafo 15 aún está en vigor.</w:t>
            </w:r>
          </w:p>
        </w:tc>
      </w:tr>
      <w:tr w:rsidR="00870476" w:rsidRPr="00C41118" w14:paraId="533E209A" w14:textId="77777777" w:rsidTr="00DF6A89">
        <w:tc>
          <w:tcPr>
            <w:tcW w:w="3681" w:type="dxa"/>
          </w:tcPr>
          <w:p w14:paraId="3C2FE265" w14:textId="75F36DC0" w:rsidR="001A0ECA" w:rsidRPr="00C41118" w:rsidRDefault="00870476" w:rsidP="00F12480">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XI.11 </w:t>
            </w:r>
            <w:r w:rsidR="00F12480" w:rsidRPr="00C41118">
              <w:rPr>
                <w:rFonts w:asciiTheme="minorHAnsi" w:hAnsiTheme="minorHAnsi" w:cstheme="minorHAnsi"/>
                <w:sz w:val="22"/>
                <w:szCs w:val="22"/>
                <w:lang w:val="es-ES"/>
              </w:rPr>
              <w:t>P</w:t>
            </w:r>
            <w:r w:rsidR="001A0ECA" w:rsidRPr="00C41118">
              <w:rPr>
                <w:rFonts w:asciiTheme="minorHAnsi" w:hAnsiTheme="minorHAnsi" w:cstheme="minorHAnsi"/>
                <w:sz w:val="22"/>
                <w:szCs w:val="22"/>
                <w:lang w:val="es-ES"/>
              </w:rPr>
              <w:t>rincipios para la planificación y el manejo de los humedales urbanos y periurbanos</w:t>
            </w:r>
          </w:p>
          <w:p w14:paraId="412AA673" w14:textId="77777777" w:rsidR="00870476" w:rsidRPr="00C41118" w:rsidRDefault="00870476" w:rsidP="00A03E7B">
            <w:pPr>
              <w:rPr>
                <w:rFonts w:cstheme="minorHAnsi"/>
                <w:sz w:val="22"/>
                <w:szCs w:val="22"/>
                <w:lang w:val="es-ES"/>
              </w:rPr>
            </w:pPr>
          </w:p>
        </w:tc>
        <w:tc>
          <w:tcPr>
            <w:tcW w:w="7371" w:type="dxa"/>
          </w:tcPr>
          <w:p w14:paraId="1C4068A4" w14:textId="78AA5DA7"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27 </w:t>
            </w:r>
            <w:r w:rsidR="001A0ECA" w:rsidRPr="00C41118">
              <w:rPr>
                <w:rFonts w:asciiTheme="minorHAnsi" w:hAnsiTheme="minorHAnsi" w:cstheme="minorHAnsi"/>
                <w:sz w:val="22"/>
                <w:szCs w:val="22"/>
                <w:lang w:val="es-ES"/>
              </w:rPr>
              <w:t>PIDE a la Secretaría de Ramsar y al Grupo de Examen Científico y Técnico (GECT) que refuercen las iniciativas de colaboración con ONU-Hábitat y sigan desarrollando la colaboración con las Iniciativas Regionales de Ramsar, el CDB, el ICLEI, la</w:t>
            </w:r>
            <w:r w:rsidR="001A0ECA" w:rsidRPr="00C41118">
              <w:rPr>
                <w:rFonts w:asciiTheme="minorHAnsi" w:hAnsiTheme="minorHAnsi" w:cstheme="minorHAnsi"/>
                <w:bCs/>
                <w:sz w:val="22"/>
                <w:szCs w:val="22"/>
                <w:lang w:val="es-ES"/>
              </w:rPr>
              <w:t>s OIA de Ramsar</w:t>
            </w:r>
            <w:r w:rsidR="001A0ECA" w:rsidRPr="00C41118">
              <w:rPr>
                <w:rFonts w:asciiTheme="minorHAnsi" w:hAnsiTheme="minorHAnsi" w:cstheme="minorHAnsi"/>
                <w:sz w:val="22"/>
                <w:szCs w:val="22"/>
                <w:lang w:val="es-ES"/>
              </w:rPr>
              <w:t xml:space="preserve"> y otras partes interesadas en el desarrollo urbano, entre ellas una serie de ciudades, con miras a promover proyectos centrados en el desarrollo de sitios de demostración que redunden en beneficio de las comunidades locales e impulsen al mismo tiempo el uso racional de los humedales</w:t>
            </w:r>
            <w:r w:rsidRPr="00C41118">
              <w:rPr>
                <w:rFonts w:asciiTheme="minorHAnsi" w:hAnsiTheme="minorHAnsi" w:cstheme="minorHAnsi"/>
                <w:sz w:val="22"/>
                <w:szCs w:val="22"/>
                <w:lang w:val="es-ES"/>
              </w:rPr>
              <w:t xml:space="preserve">; </w:t>
            </w:r>
          </w:p>
        </w:tc>
        <w:tc>
          <w:tcPr>
            <w:tcW w:w="2829" w:type="dxa"/>
          </w:tcPr>
          <w:p w14:paraId="6DFB0D67" w14:textId="176167CC" w:rsidR="00870476" w:rsidRPr="00C41118" w:rsidRDefault="00010A2D" w:rsidP="00054119">
            <w:pPr>
              <w:rPr>
                <w:rFonts w:cstheme="minorHAnsi"/>
                <w:sz w:val="22"/>
                <w:szCs w:val="22"/>
                <w:lang w:val="es-ES"/>
              </w:rPr>
            </w:pPr>
            <w:r w:rsidRPr="00C41118">
              <w:rPr>
                <w:rFonts w:cstheme="minorHAnsi"/>
                <w:color w:val="000000" w:themeColor="text1"/>
                <w:sz w:val="22"/>
                <w:szCs w:val="22"/>
                <w:lang w:val="es-ES"/>
              </w:rPr>
              <w:t xml:space="preserve">Me indican que no se ha seguido tratando esta cuestión con las IRR. </w:t>
            </w:r>
            <w:r w:rsidRPr="00C41118">
              <w:rPr>
                <w:rFonts w:cstheme="minorHAnsi"/>
                <w:sz w:val="22"/>
                <w:szCs w:val="22"/>
                <w:lang w:val="es-ES"/>
              </w:rPr>
              <w:t>Suponiendo que esta resolución no se refiriera únicamente al ciclo 2012-2015 (véase la Res. XI.17, que hace referencia a esto), el párrafo 27 aún está en vigor</w:t>
            </w:r>
            <w:r w:rsidR="00054119" w:rsidRPr="00C41118">
              <w:rPr>
                <w:rFonts w:cstheme="minorHAnsi"/>
                <w:color w:val="000000" w:themeColor="text1"/>
                <w:sz w:val="22"/>
                <w:szCs w:val="22"/>
                <w:lang w:val="es-ES"/>
              </w:rPr>
              <w:t>.</w:t>
            </w:r>
          </w:p>
        </w:tc>
      </w:tr>
      <w:tr w:rsidR="00870476" w:rsidRPr="00C41118" w14:paraId="480EF2DA" w14:textId="77777777" w:rsidTr="00DF6A89">
        <w:tc>
          <w:tcPr>
            <w:tcW w:w="3681" w:type="dxa"/>
          </w:tcPr>
          <w:p w14:paraId="170B641B" w14:textId="2C7F3406" w:rsidR="001A0ECA" w:rsidRPr="00C41118" w:rsidRDefault="00870476" w:rsidP="00F12480">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XI.14 </w:t>
            </w:r>
            <w:r w:rsidR="001A0ECA" w:rsidRPr="00C41118">
              <w:rPr>
                <w:rFonts w:asciiTheme="minorHAnsi" w:hAnsiTheme="minorHAnsi" w:cstheme="minorHAnsi"/>
                <w:sz w:val="22"/>
                <w:szCs w:val="22"/>
                <w:lang w:val="es-ES"/>
              </w:rPr>
              <w:t>Cambio climático y humedales: consecuencias para la Convención de Ramsar sobre los Humedales</w:t>
            </w:r>
          </w:p>
          <w:p w14:paraId="1447B903" w14:textId="77777777" w:rsidR="00870476" w:rsidRPr="00C41118" w:rsidRDefault="00870476" w:rsidP="00A03E7B">
            <w:pPr>
              <w:rPr>
                <w:rFonts w:cstheme="minorHAnsi"/>
                <w:sz w:val="22"/>
                <w:szCs w:val="22"/>
                <w:highlight w:val="yellow"/>
                <w:lang w:val="es-ES"/>
              </w:rPr>
            </w:pPr>
          </w:p>
        </w:tc>
        <w:tc>
          <w:tcPr>
            <w:tcW w:w="7371" w:type="dxa"/>
          </w:tcPr>
          <w:p w14:paraId="1E916D07" w14:textId="05FC4544"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32 </w:t>
            </w:r>
            <w:r w:rsidR="001A0ECA" w:rsidRPr="00C41118">
              <w:rPr>
                <w:rFonts w:asciiTheme="minorHAnsi" w:hAnsiTheme="minorHAnsi" w:cstheme="minorHAnsi"/>
                <w:sz w:val="22"/>
                <w:szCs w:val="22"/>
                <w:lang w:val="es-ES"/>
              </w:rPr>
              <w:t>ALIENTA a las Partes Contratantes y a las organizaciones competentes a realizar estudios sobre el papel de la conservación y/o la restauración de los humedales arbolados y no arbolados en relación con i) la mitigación del cambio climático, incluidos el papel de los humedales en el secuestro y almacenamiento de carbono, las emisiones de gas de efecto invernadero derivadas de la degradación de humedales, la evitación de las emisiones de gas de efecto invernadero mediante la eliminación de sumideros de carbono, y ii) la adaptación al cambio climático, incluso la regulación del agua en los planos local y regional, por ejemplo la reducción del riesgo de las inundaciones, el abastecimiento y almacenamiento de agua, la reducción de los impactos del aumento del nivel del mar y los fenómenos climáticos extremos, incluidas las precipitaciones extremas; y a cooperar, en el marco de las Iniciativas Regionales y otros foros de cooperación regional, en la recopilación y difusión de conocimientos sobre los resultados, e INVITA a las Partes Contratantes y a otras organizaciones a comunicar sus conclusiones a la Secretaría de Ramsar, a la Secretaría de la CMNUCC y a otros órganos pertinentes a través de los procesos existentes de presentación de informes</w:t>
            </w:r>
            <w:r w:rsidRPr="00C41118">
              <w:rPr>
                <w:rFonts w:asciiTheme="minorHAnsi" w:hAnsiTheme="minorHAnsi" w:cstheme="minorHAnsi"/>
                <w:sz w:val="22"/>
                <w:szCs w:val="22"/>
                <w:lang w:val="es-ES"/>
              </w:rPr>
              <w:t xml:space="preserve">; </w:t>
            </w:r>
          </w:p>
          <w:p w14:paraId="4C105D37" w14:textId="59C2A185"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35 </w:t>
            </w:r>
            <w:r w:rsidR="001A0ECA" w:rsidRPr="00C41118">
              <w:rPr>
                <w:rFonts w:asciiTheme="minorHAnsi" w:hAnsiTheme="minorHAnsi" w:cstheme="minorHAnsi"/>
                <w:sz w:val="22"/>
                <w:szCs w:val="22"/>
                <w:lang w:val="es-ES"/>
              </w:rPr>
              <w:t>PIDE al Grupo de Examen Científico y Técnico (GECT</w:t>
            </w:r>
            <w:r w:rsidRPr="00C41118">
              <w:rPr>
                <w:rFonts w:asciiTheme="minorHAnsi" w:hAnsiTheme="minorHAnsi" w:cstheme="minorHAnsi"/>
                <w:sz w:val="22"/>
                <w:szCs w:val="22"/>
                <w:lang w:val="es-ES"/>
              </w:rPr>
              <w:t xml:space="preserve">): </w:t>
            </w:r>
          </w:p>
          <w:p w14:paraId="2AD4DF3F" w14:textId="77777777" w:rsidR="00870476" w:rsidRPr="00C41118" w:rsidRDefault="00870476" w:rsidP="00A03E7B">
            <w:pPr>
              <w:pStyle w:val="NormalWeb"/>
              <w:ind w:left="360"/>
              <w:rPr>
                <w:rFonts w:asciiTheme="minorHAnsi" w:hAnsiTheme="minorHAnsi" w:cstheme="minorHAnsi"/>
                <w:sz w:val="22"/>
                <w:szCs w:val="22"/>
                <w:lang w:val="es-ES"/>
              </w:rPr>
            </w:pPr>
            <w:r w:rsidRPr="00C41118">
              <w:rPr>
                <w:rFonts w:asciiTheme="minorHAnsi" w:hAnsiTheme="minorHAnsi" w:cstheme="minorHAnsi"/>
                <w:sz w:val="22"/>
                <w:szCs w:val="22"/>
                <w:lang w:val="es-ES"/>
              </w:rPr>
              <w:lastRenderedPageBreak/>
              <w:t>…</w:t>
            </w:r>
          </w:p>
          <w:p w14:paraId="43854CAD" w14:textId="0461AB55"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iv) </w:t>
            </w:r>
            <w:r w:rsidR="001A0ECA" w:rsidRPr="00C41118">
              <w:rPr>
                <w:rFonts w:asciiTheme="minorHAnsi" w:hAnsiTheme="minorHAnsi" w:cstheme="minorHAnsi"/>
                <w:sz w:val="22"/>
                <w:szCs w:val="22"/>
                <w:lang w:val="es-ES"/>
              </w:rPr>
              <w:t>que colabore, junto con la Secretaría y las Redes y Centros de Iniciativas Regionales de Ramsar, con las organizaciones y convenciones internacionales pertinentes, dentro de sus respectivos mandatos, para estudiar la posible contribución de los ecosistemas de humedales a la mitigación del cambio climático y la adaptación a él mediante</w:t>
            </w:r>
            <w:r w:rsidRPr="00C41118">
              <w:rPr>
                <w:rFonts w:asciiTheme="minorHAnsi" w:hAnsiTheme="minorHAnsi" w:cstheme="minorHAnsi"/>
                <w:sz w:val="22"/>
                <w:szCs w:val="22"/>
                <w:lang w:val="es-ES"/>
              </w:rPr>
              <w:t xml:space="preserve">: </w:t>
            </w:r>
          </w:p>
          <w:p w14:paraId="5BCD1B71" w14:textId="0D4D4109" w:rsidR="00870476" w:rsidRDefault="008931A9" w:rsidP="00A03E7B">
            <w:pPr>
              <w:pStyle w:val="NormalWeb"/>
              <w:numPr>
                <w:ilvl w:val="0"/>
                <w:numId w:val="45"/>
              </w:numPr>
              <w:rPr>
                <w:rFonts w:asciiTheme="minorHAnsi" w:hAnsiTheme="minorHAnsi" w:cstheme="minorHAnsi"/>
                <w:sz w:val="22"/>
                <w:szCs w:val="22"/>
                <w:lang w:val="es-ES"/>
              </w:rPr>
            </w:pPr>
            <w:r>
              <w:rPr>
                <w:rFonts w:asciiTheme="minorHAnsi" w:hAnsiTheme="minorHAnsi" w:cstheme="minorHAnsi"/>
                <w:sz w:val="22"/>
                <w:szCs w:val="22"/>
                <w:lang w:val="es-ES"/>
              </w:rPr>
              <w:t xml:space="preserve">la preparación </w:t>
            </w:r>
            <w:r w:rsidR="001A0ECA" w:rsidRPr="008931A9">
              <w:rPr>
                <w:rFonts w:asciiTheme="minorHAnsi" w:hAnsiTheme="minorHAnsi" w:cstheme="minorHAnsi"/>
                <w:sz w:val="22"/>
                <w:szCs w:val="22"/>
                <w:lang w:val="es-ES"/>
              </w:rPr>
              <w:t>de asesoramiento sobre la evaluación de la resiliencia social y la vulnerabilidad de los humedales al cambio climático, a fin de complementar las orientaciones existentes sobre la evaluación de la vulnerabilidad biofísica de un humedal al cambio climático (Informe Técnico de Ramsar núm. 5/Nº 57 de la Serie Técnica del CDB</w:t>
            </w:r>
            <w:r w:rsidR="00870476" w:rsidRPr="008931A9">
              <w:rPr>
                <w:rFonts w:asciiTheme="minorHAnsi" w:hAnsiTheme="minorHAnsi" w:cstheme="minorHAnsi"/>
                <w:sz w:val="22"/>
                <w:szCs w:val="22"/>
                <w:lang w:val="es-ES"/>
              </w:rPr>
              <w:t xml:space="preserve">); </w:t>
            </w:r>
          </w:p>
          <w:p w14:paraId="25D43690" w14:textId="3BCCACB2" w:rsidR="008931A9" w:rsidRDefault="008931A9" w:rsidP="007C2C7E">
            <w:pPr>
              <w:pStyle w:val="NormalWeb"/>
              <w:numPr>
                <w:ilvl w:val="0"/>
                <w:numId w:val="45"/>
              </w:numPr>
              <w:rPr>
                <w:rFonts w:asciiTheme="minorHAnsi" w:hAnsiTheme="minorHAnsi" w:cstheme="minorHAnsi"/>
                <w:sz w:val="22"/>
                <w:szCs w:val="22"/>
                <w:lang w:val="es-ES"/>
              </w:rPr>
            </w:pPr>
            <w:r w:rsidRPr="008931A9">
              <w:rPr>
                <w:rFonts w:asciiTheme="minorHAnsi" w:hAnsiTheme="minorHAnsi" w:cstheme="minorHAnsi"/>
                <w:sz w:val="22"/>
                <w:szCs w:val="22"/>
                <w:lang w:val="es-ES"/>
              </w:rPr>
              <w:t>la preparación</w:t>
            </w:r>
            <w:r>
              <w:rPr>
                <w:rFonts w:asciiTheme="minorHAnsi" w:hAnsiTheme="minorHAnsi" w:cstheme="minorHAnsi"/>
                <w:sz w:val="22"/>
                <w:szCs w:val="22"/>
                <w:lang w:val="es-ES"/>
              </w:rPr>
              <w:t xml:space="preserve"> </w:t>
            </w:r>
            <w:r w:rsidR="001A0ECA" w:rsidRPr="008931A9">
              <w:rPr>
                <w:rFonts w:asciiTheme="minorHAnsi" w:hAnsiTheme="minorHAnsi" w:cstheme="minorHAnsi"/>
                <w:sz w:val="22"/>
                <w:szCs w:val="22"/>
                <w:lang w:val="es-ES"/>
              </w:rPr>
              <w:t>de asesoramiento en materia de adaptación al cambio climático basada en los ecosistemas para los humedales costeros y continentales</w:t>
            </w:r>
            <w:r w:rsidR="00870476" w:rsidRPr="008931A9">
              <w:rPr>
                <w:rFonts w:asciiTheme="minorHAnsi" w:hAnsiTheme="minorHAnsi" w:cstheme="minorHAnsi"/>
                <w:sz w:val="22"/>
                <w:szCs w:val="22"/>
                <w:lang w:val="es-ES"/>
              </w:rPr>
              <w:t>;</w:t>
            </w:r>
            <w:r>
              <w:rPr>
                <w:rFonts w:asciiTheme="minorHAnsi" w:hAnsiTheme="minorHAnsi" w:cstheme="minorHAnsi"/>
                <w:sz w:val="22"/>
                <w:szCs w:val="22"/>
                <w:lang w:val="es-ES"/>
              </w:rPr>
              <w:t xml:space="preserve"> y</w:t>
            </w:r>
          </w:p>
          <w:p w14:paraId="66A2AD78" w14:textId="53F354FB" w:rsidR="00870476" w:rsidRPr="008931A9" w:rsidRDefault="001A0ECA" w:rsidP="007C2C7E">
            <w:pPr>
              <w:pStyle w:val="NormalWeb"/>
              <w:numPr>
                <w:ilvl w:val="0"/>
                <w:numId w:val="45"/>
              </w:numPr>
              <w:rPr>
                <w:rFonts w:asciiTheme="minorHAnsi" w:hAnsiTheme="minorHAnsi" w:cstheme="minorHAnsi"/>
                <w:sz w:val="22"/>
                <w:szCs w:val="22"/>
                <w:lang w:val="es-ES"/>
              </w:rPr>
            </w:pPr>
            <w:r w:rsidRPr="008931A9">
              <w:rPr>
                <w:rFonts w:asciiTheme="minorHAnsi" w:hAnsiTheme="minorHAnsi" w:cstheme="minorHAnsi"/>
                <w:sz w:val="22"/>
                <w:szCs w:val="22"/>
                <w:lang w:val="es-ES"/>
              </w:rPr>
              <w:t>la revisión de las orientaciones pertinentes facilitadas por otros AMMA, en particular los resultados de la COP11 del CDB</w:t>
            </w:r>
            <w:r w:rsidR="008931A9">
              <w:rPr>
                <w:rFonts w:asciiTheme="minorHAnsi" w:hAnsiTheme="minorHAnsi" w:cstheme="minorHAnsi"/>
                <w:sz w:val="22"/>
                <w:szCs w:val="22"/>
                <w:lang w:val="es-ES"/>
              </w:rPr>
              <w:t>;</w:t>
            </w:r>
          </w:p>
          <w:p w14:paraId="09E5B242" w14:textId="6E6C2070" w:rsidR="00870476" w:rsidRPr="00C41118" w:rsidRDefault="001A0ECA"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sin perjuicio de las decisiones futuras de la CMNUCC</w:t>
            </w:r>
            <w:r w:rsidR="00870476" w:rsidRPr="00C41118">
              <w:rPr>
                <w:rFonts w:asciiTheme="minorHAnsi" w:hAnsiTheme="minorHAnsi" w:cstheme="minorHAnsi"/>
                <w:sz w:val="22"/>
                <w:szCs w:val="22"/>
                <w:lang w:val="es-ES"/>
              </w:rPr>
              <w:t xml:space="preserve">; </w:t>
            </w:r>
          </w:p>
        </w:tc>
        <w:tc>
          <w:tcPr>
            <w:tcW w:w="2829" w:type="dxa"/>
          </w:tcPr>
          <w:p w14:paraId="4BF44366" w14:textId="136ABABD" w:rsidR="00870476" w:rsidRPr="00C41118" w:rsidRDefault="00010A2D" w:rsidP="00A03E7B">
            <w:pPr>
              <w:rPr>
                <w:rFonts w:cstheme="minorHAnsi"/>
                <w:color w:val="000000" w:themeColor="text1"/>
                <w:sz w:val="22"/>
                <w:szCs w:val="22"/>
                <w:lang w:val="es-ES"/>
              </w:rPr>
            </w:pPr>
            <w:r w:rsidRPr="00C41118">
              <w:rPr>
                <w:rFonts w:cstheme="minorHAnsi"/>
                <w:color w:val="000000" w:themeColor="text1"/>
                <w:sz w:val="22"/>
                <w:szCs w:val="22"/>
                <w:lang w:val="es-ES"/>
              </w:rPr>
              <w:lastRenderedPageBreak/>
              <w:t>Me indican que no se ha pedido específicamente a las IRR que informen sobre las cuestiones mencionadas en el párrafo</w:t>
            </w:r>
            <w:r w:rsidR="00054119" w:rsidRPr="00C41118">
              <w:rPr>
                <w:rFonts w:cstheme="minorHAnsi"/>
                <w:color w:val="000000" w:themeColor="text1"/>
                <w:sz w:val="22"/>
                <w:szCs w:val="22"/>
                <w:lang w:val="es-ES"/>
              </w:rPr>
              <w:t xml:space="preserve"> 32. </w:t>
            </w:r>
          </w:p>
          <w:p w14:paraId="74CA8D72" w14:textId="77777777" w:rsidR="00870476" w:rsidRPr="00C41118" w:rsidRDefault="00870476" w:rsidP="00A03E7B">
            <w:pPr>
              <w:rPr>
                <w:rFonts w:cstheme="minorHAnsi"/>
                <w:color w:val="000000" w:themeColor="text1"/>
                <w:sz w:val="22"/>
                <w:szCs w:val="22"/>
                <w:lang w:val="es-ES"/>
              </w:rPr>
            </w:pPr>
          </w:p>
          <w:p w14:paraId="19A1561D" w14:textId="39053224" w:rsidR="00054119" w:rsidRPr="00C41118" w:rsidRDefault="00010A2D" w:rsidP="00A03E7B">
            <w:pPr>
              <w:rPr>
                <w:rFonts w:cstheme="minorHAnsi"/>
                <w:color w:val="FF0000"/>
                <w:sz w:val="22"/>
                <w:szCs w:val="22"/>
                <w:lang w:val="es-ES"/>
              </w:rPr>
            </w:pPr>
            <w:r w:rsidRPr="00C41118">
              <w:rPr>
                <w:rFonts w:cstheme="minorHAnsi"/>
                <w:color w:val="000000" w:themeColor="text1"/>
                <w:sz w:val="22"/>
                <w:szCs w:val="22"/>
                <w:lang w:val="es-ES"/>
              </w:rPr>
              <w:t xml:space="preserve">Me indican que en </w:t>
            </w:r>
            <w:r w:rsidR="00054119" w:rsidRPr="00C41118">
              <w:rPr>
                <w:rFonts w:cstheme="minorHAnsi"/>
                <w:color w:val="000000" w:themeColor="text1"/>
                <w:sz w:val="22"/>
                <w:szCs w:val="22"/>
                <w:lang w:val="es-ES"/>
              </w:rPr>
              <w:t xml:space="preserve">2012 </w:t>
            </w:r>
            <w:r w:rsidRPr="00C41118">
              <w:rPr>
                <w:rFonts w:cstheme="minorHAnsi"/>
                <w:color w:val="000000" w:themeColor="text1"/>
                <w:sz w:val="22"/>
                <w:szCs w:val="22"/>
                <w:lang w:val="es-ES"/>
              </w:rPr>
              <w:t xml:space="preserve">el GECT elaboró una nota informativa sobre el cambio climático (punto b), aunque no se avanzó mucho en los otros puntos durante el trienio </w:t>
            </w:r>
            <w:r w:rsidR="00054119" w:rsidRPr="00C41118">
              <w:rPr>
                <w:rFonts w:cstheme="minorHAnsi"/>
                <w:color w:val="000000" w:themeColor="text1"/>
                <w:sz w:val="22"/>
                <w:szCs w:val="22"/>
                <w:lang w:val="es-ES"/>
              </w:rPr>
              <w:t>2012-</w:t>
            </w:r>
            <w:r w:rsidRPr="00C41118">
              <w:rPr>
                <w:rFonts w:cstheme="minorHAnsi"/>
                <w:color w:val="000000" w:themeColor="text1"/>
                <w:sz w:val="22"/>
                <w:szCs w:val="22"/>
                <w:lang w:val="es-ES"/>
              </w:rPr>
              <w:t>2015.</w:t>
            </w:r>
          </w:p>
          <w:p w14:paraId="5D714836" w14:textId="77777777" w:rsidR="00054119" w:rsidRPr="00C41118" w:rsidRDefault="00054119" w:rsidP="00A03E7B">
            <w:pPr>
              <w:rPr>
                <w:rFonts w:cstheme="minorHAnsi"/>
                <w:color w:val="FF0000"/>
                <w:sz w:val="22"/>
                <w:szCs w:val="22"/>
                <w:lang w:val="es-ES"/>
              </w:rPr>
            </w:pPr>
          </w:p>
          <w:p w14:paraId="5DEC29DD" w14:textId="3B041903" w:rsidR="00870476" w:rsidRPr="00C41118" w:rsidRDefault="00010A2D" w:rsidP="00A03E7B">
            <w:pPr>
              <w:rPr>
                <w:rFonts w:cstheme="minorHAnsi"/>
                <w:sz w:val="22"/>
                <w:szCs w:val="22"/>
                <w:lang w:val="es-ES"/>
              </w:rPr>
            </w:pPr>
            <w:r w:rsidRPr="00C41118">
              <w:rPr>
                <w:rFonts w:cstheme="minorHAnsi"/>
                <w:sz w:val="22"/>
                <w:szCs w:val="22"/>
                <w:lang w:val="es-ES"/>
              </w:rPr>
              <w:t>Suponiendo que esta resolución no se refiriera únicamente al ciclo 2012-2015 (véase la Res. XI.17, que hace referencia a esto), los párrafos 32 y 35 aún están en vigor</w:t>
            </w:r>
            <w:r w:rsidR="00054119" w:rsidRPr="00C41118">
              <w:rPr>
                <w:rFonts w:cstheme="minorHAnsi"/>
                <w:color w:val="000000" w:themeColor="text1"/>
                <w:sz w:val="22"/>
                <w:szCs w:val="22"/>
                <w:lang w:val="es-ES"/>
              </w:rPr>
              <w:t>.</w:t>
            </w:r>
          </w:p>
        </w:tc>
      </w:tr>
      <w:tr w:rsidR="00870476" w:rsidRPr="00C41118" w14:paraId="25A2BA4C" w14:textId="77777777" w:rsidTr="00DF6A89">
        <w:tc>
          <w:tcPr>
            <w:tcW w:w="3681" w:type="dxa"/>
          </w:tcPr>
          <w:p w14:paraId="008780CC" w14:textId="4FA4BDAB" w:rsidR="00870476" w:rsidRPr="00C41118" w:rsidRDefault="00870476" w:rsidP="00A03E7B">
            <w:pPr>
              <w:rPr>
                <w:rFonts w:cstheme="minorHAnsi"/>
                <w:b/>
                <w:sz w:val="22"/>
                <w:szCs w:val="22"/>
                <w:lang w:val="es-ES"/>
              </w:rPr>
            </w:pPr>
            <w:r w:rsidRPr="00C41118">
              <w:rPr>
                <w:rFonts w:cstheme="minorHAnsi"/>
                <w:b/>
                <w:sz w:val="22"/>
                <w:szCs w:val="22"/>
                <w:lang w:val="es-ES"/>
              </w:rPr>
              <w:t>COP</w:t>
            </w:r>
            <w:r w:rsidR="008931A9">
              <w:rPr>
                <w:rFonts w:cstheme="minorHAnsi"/>
                <w:b/>
                <w:sz w:val="22"/>
                <w:szCs w:val="22"/>
                <w:lang w:val="es-ES"/>
              </w:rPr>
              <w:t>10</w:t>
            </w:r>
          </w:p>
        </w:tc>
        <w:tc>
          <w:tcPr>
            <w:tcW w:w="7371" w:type="dxa"/>
          </w:tcPr>
          <w:p w14:paraId="6964BF4A" w14:textId="77777777" w:rsidR="00870476" w:rsidRPr="00C41118" w:rsidRDefault="00870476" w:rsidP="00A03E7B">
            <w:pPr>
              <w:pStyle w:val="NormalWeb"/>
              <w:rPr>
                <w:rFonts w:asciiTheme="minorHAnsi" w:hAnsiTheme="minorHAnsi" w:cstheme="minorHAnsi"/>
                <w:sz w:val="22"/>
                <w:szCs w:val="22"/>
                <w:lang w:val="es-ES"/>
              </w:rPr>
            </w:pPr>
          </w:p>
        </w:tc>
        <w:tc>
          <w:tcPr>
            <w:tcW w:w="2829" w:type="dxa"/>
          </w:tcPr>
          <w:p w14:paraId="590B6807" w14:textId="77777777" w:rsidR="00870476" w:rsidRPr="00C41118" w:rsidRDefault="00870476" w:rsidP="00A03E7B">
            <w:pPr>
              <w:rPr>
                <w:rFonts w:cstheme="minorHAnsi"/>
                <w:sz w:val="22"/>
                <w:szCs w:val="22"/>
                <w:lang w:val="es-ES"/>
              </w:rPr>
            </w:pPr>
          </w:p>
        </w:tc>
      </w:tr>
      <w:tr w:rsidR="00870476" w:rsidRPr="00C41118" w14:paraId="2B5A9392" w14:textId="77777777" w:rsidTr="00DF6A89">
        <w:tc>
          <w:tcPr>
            <w:tcW w:w="3681" w:type="dxa"/>
          </w:tcPr>
          <w:p w14:paraId="5C6250E0" w14:textId="77777777" w:rsidR="001A0ECA" w:rsidRPr="00C41118" w:rsidRDefault="00870476" w:rsidP="00F12480">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X.3</w:t>
            </w:r>
            <w:r w:rsidRPr="00C41118">
              <w:rPr>
                <w:rFonts w:asciiTheme="minorHAnsi" w:hAnsiTheme="minorHAnsi" w:cstheme="minorHAnsi"/>
                <w:sz w:val="22"/>
                <w:szCs w:val="22"/>
                <w:lang w:val="es-ES"/>
              </w:rPr>
              <w:br/>
            </w:r>
            <w:r w:rsidR="001A0ECA" w:rsidRPr="00C41118">
              <w:rPr>
                <w:rFonts w:asciiTheme="minorHAnsi" w:hAnsiTheme="minorHAnsi" w:cstheme="minorHAnsi"/>
                <w:sz w:val="22"/>
                <w:szCs w:val="22"/>
                <w:lang w:val="es-ES"/>
              </w:rPr>
              <w:t xml:space="preserve">Declaración de </w:t>
            </w:r>
            <w:proofErr w:type="spellStart"/>
            <w:r w:rsidR="001A0ECA" w:rsidRPr="00C41118">
              <w:rPr>
                <w:rFonts w:asciiTheme="minorHAnsi" w:hAnsiTheme="minorHAnsi" w:cstheme="minorHAnsi"/>
                <w:sz w:val="22"/>
                <w:szCs w:val="22"/>
                <w:lang w:val="es-ES"/>
              </w:rPr>
              <w:t>Changwon</w:t>
            </w:r>
            <w:proofErr w:type="spellEnd"/>
            <w:r w:rsidR="001A0ECA" w:rsidRPr="00C41118">
              <w:rPr>
                <w:rFonts w:asciiTheme="minorHAnsi" w:hAnsiTheme="minorHAnsi" w:cstheme="minorHAnsi"/>
                <w:sz w:val="22"/>
                <w:szCs w:val="22"/>
                <w:lang w:val="es-ES"/>
              </w:rPr>
              <w:t xml:space="preserve"> sobre el bienestar humano </w:t>
            </w:r>
            <w:r w:rsidR="001A0ECA" w:rsidRPr="00C41118">
              <w:rPr>
                <w:rFonts w:asciiTheme="minorHAnsi" w:hAnsiTheme="minorHAnsi" w:cstheme="minorHAnsi"/>
                <w:sz w:val="22"/>
                <w:szCs w:val="22"/>
                <w:lang w:val="es-ES"/>
              </w:rPr>
              <w:br/>
              <w:t>y los humedales</w:t>
            </w:r>
          </w:p>
          <w:p w14:paraId="6ED1C2B5" w14:textId="4FB1359B" w:rsidR="00870476" w:rsidRPr="00C41118" w:rsidRDefault="00870476" w:rsidP="00A03E7B">
            <w:pPr>
              <w:rPr>
                <w:rFonts w:cstheme="minorHAnsi"/>
                <w:sz w:val="22"/>
                <w:szCs w:val="22"/>
                <w:lang w:val="es-ES"/>
              </w:rPr>
            </w:pPr>
          </w:p>
          <w:p w14:paraId="00279670" w14:textId="77777777" w:rsidR="00870476" w:rsidRPr="00C41118" w:rsidRDefault="00870476" w:rsidP="00A03E7B">
            <w:pPr>
              <w:rPr>
                <w:rFonts w:cstheme="minorHAnsi"/>
                <w:sz w:val="22"/>
                <w:szCs w:val="22"/>
                <w:lang w:val="es-ES"/>
              </w:rPr>
            </w:pPr>
          </w:p>
        </w:tc>
        <w:tc>
          <w:tcPr>
            <w:tcW w:w="7371" w:type="dxa"/>
          </w:tcPr>
          <w:p w14:paraId="09C303C2" w14:textId="6ACE28B0"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14 </w:t>
            </w:r>
            <w:r w:rsidR="001A0ECA" w:rsidRPr="00C41118">
              <w:rPr>
                <w:rFonts w:asciiTheme="minorHAnsi" w:hAnsiTheme="minorHAnsi" w:cstheme="minorHAnsi"/>
                <w:sz w:val="22"/>
                <w:szCs w:val="22"/>
                <w:lang w:val="es-ES"/>
              </w:rPr>
              <w:t xml:space="preserve">INSTA ENCARECIDAMENTE ADEMÁS al Comité Permanente, al GECT, a la Secretaría de Ramsar, a los Coordinadores Nacionales de </w:t>
            </w:r>
            <w:proofErr w:type="spellStart"/>
            <w:r w:rsidR="001A0ECA" w:rsidRPr="00C41118">
              <w:rPr>
                <w:rFonts w:asciiTheme="minorHAnsi" w:hAnsiTheme="minorHAnsi" w:cstheme="minorHAnsi"/>
                <w:sz w:val="22"/>
                <w:szCs w:val="22"/>
                <w:lang w:val="es-ES"/>
              </w:rPr>
              <w:t>CECoP</w:t>
            </w:r>
            <w:proofErr w:type="spellEnd"/>
            <w:r w:rsidR="001A0ECA" w:rsidRPr="00C41118">
              <w:rPr>
                <w:rFonts w:asciiTheme="minorHAnsi" w:hAnsiTheme="minorHAnsi" w:cstheme="minorHAnsi"/>
                <w:sz w:val="22"/>
                <w:szCs w:val="22"/>
                <w:lang w:val="es-ES"/>
              </w:rPr>
              <w:t xml:space="preserve">, a las iniciativas regionales que actúan en el marco de la Convención, a las Organizaciones Internacionales Asociadas (OIA) y a otros interesados a que utilicen la “Declaración de </w:t>
            </w:r>
            <w:proofErr w:type="spellStart"/>
            <w:r w:rsidR="001A0ECA" w:rsidRPr="00C41118">
              <w:rPr>
                <w:rFonts w:asciiTheme="minorHAnsi" w:hAnsiTheme="minorHAnsi" w:cstheme="minorHAnsi"/>
                <w:sz w:val="22"/>
                <w:szCs w:val="22"/>
                <w:lang w:val="es-ES"/>
              </w:rPr>
              <w:t>Changwon</w:t>
            </w:r>
            <w:proofErr w:type="spellEnd"/>
            <w:r w:rsidR="001A0ECA" w:rsidRPr="00C41118">
              <w:rPr>
                <w:rFonts w:asciiTheme="minorHAnsi" w:hAnsiTheme="minorHAnsi" w:cstheme="minorHAnsi"/>
                <w:sz w:val="22"/>
                <w:szCs w:val="22"/>
                <w:lang w:val="es-ES"/>
              </w:rPr>
              <w:t>” en su futura labor y en el establecimiento de prioridades y a que también utilicen sus propios recursos y todas las oportunidades pertinentes para promover de forma activa la Declaración</w:t>
            </w:r>
            <w:r w:rsidRPr="00C41118">
              <w:rPr>
                <w:rFonts w:asciiTheme="minorHAnsi" w:hAnsiTheme="minorHAnsi" w:cstheme="minorHAnsi"/>
                <w:sz w:val="22"/>
                <w:szCs w:val="22"/>
                <w:lang w:val="es-ES"/>
              </w:rPr>
              <w:t xml:space="preserve">; </w:t>
            </w:r>
          </w:p>
        </w:tc>
        <w:tc>
          <w:tcPr>
            <w:tcW w:w="2829" w:type="dxa"/>
          </w:tcPr>
          <w:p w14:paraId="1973DE61" w14:textId="77777777" w:rsidR="00870476" w:rsidRPr="00C41118" w:rsidRDefault="00870476" w:rsidP="00A03E7B">
            <w:pPr>
              <w:rPr>
                <w:rFonts w:cstheme="minorHAnsi"/>
                <w:sz w:val="22"/>
                <w:szCs w:val="22"/>
                <w:lang w:val="es-ES"/>
              </w:rPr>
            </w:pPr>
          </w:p>
          <w:p w14:paraId="0D26FA3C" w14:textId="77777777" w:rsidR="00870476" w:rsidRPr="00C41118" w:rsidRDefault="00870476" w:rsidP="00A03E7B">
            <w:pPr>
              <w:rPr>
                <w:rFonts w:cstheme="minorHAnsi"/>
                <w:sz w:val="22"/>
                <w:szCs w:val="22"/>
                <w:lang w:val="es-ES"/>
              </w:rPr>
            </w:pPr>
          </w:p>
        </w:tc>
      </w:tr>
      <w:tr w:rsidR="00870476" w:rsidRPr="00C41118" w14:paraId="3227F1FB" w14:textId="77777777" w:rsidTr="00DF6A89">
        <w:tc>
          <w:tcPr>
            <w:tcW w:w="3681" w:type="dxa"/>
          </w:tcPr>
          <w:p w14:paraId="2D9D62BC" w14:textId="77777777" w:rsidR="001A0ECA" w:rsidRPr="00C41118" w:rsidRDefault="00056D48" w:rsidP="00E60FD6">
            <w:pPr>
              <w:rPr>
                <w:rFonts w:cstheme="minorHAnsi"/>
                <w:b/>
                <w:sz w:val="22"/>
                <w:szCs w:val="22"/>
                <w:lang w:val="es-ES"/>
              </w:rPr>
            </w:pPr>
            <w:r w:rsidRPr="00C41118">
              <w:rPr>
                <w:rFonts w:cstheme="minorHAnsi"/>
                <w:bCs/>
                <w:sz w:val="22"/>
                <w:szCs w:val="22"/>
                <w:lang w:val="es-ES"/>
              </w:rPr>
              <w:t>X</w:t>
            </w:r>
            <w:r w:rsidRPr="00C41118">
              <w:rPr>
                <w:rFonts w:cstheme="minorHAnsi"/>
                <w:sz w:val="22"/>
                <w:szCs w:val="22"/>
                <w:lang w:val="es-ES" w:eastAsia="fr-FR"/>
              </w:rPr>
              <w:t xml:space="preserve">.15 </w:t>
            </w:r>
            <w:r w:rsidR="001A0ECA" w:rsidRPr="00C41118">
              <w:rPr>
                <w:rFonts w:cstheme="minorHAnsi"/>
                <w:sz w:val="22"/>
                <w:szCs w:val="22"/>
                <w:lang w:val="es-ES" w:eastAsia="fr-FR"/>
              </w:rPr>
              <w:t>Descripción de las características ecológicas de los humedales, y necesidades y formatos de datos para un inventario de base: orientaciones científicas y técnicas armonizadas</w:t>
            </w:r>
          </w:p>
          <w:p w14:paraId="32DD440E" w14:textId="235C7912" w:rsidR="00870476" w:rsidRPr="00C41118" w:rsidRDefault="00870476" w:rsidP="00A03E7B">
            <w:pPr>
              <w:rPr>
                <w:rFonts w:cstheme="minorHAnsi"/>
                <w:sz w:val="22"/>
                <w:szCs w:val="22"/>
                <w:lang w:val="es-ES"/>
              </w:rPr>
            </w:pPr>
          </w:p>
        </w:tc>
        <w:tc>
          <w:tcPr>
            <w:tcW w:w="7371" w:type="dxa"/>
          </w:tcPr>
          <w:p w14:paraId="6D88A01B" w14:textId="1AA0DFF9"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lastRenderedPageBreak/>
              <w:t xml:space="preserve">4 </w:t>
            </w:r>
            <w:r w:rsidR="001A0ECA" w:rsidRPr="00C41118">
              <w:rPr>
                <w:rFonts w:asciiTheme="minorHAnsi" w:hAnsiTheme="minorHAnsi" w:cstheme="minorHAnsi"/>
                <w:sz w:val="22"/>
                <w:szCs w:val="22"/>
                <w:lang w:val="es-ES"/>
              </w:rPr>
              <w:t xml:space="preserve">ACOGE CON BENEPLÁCITO las orientaciones tituladas “Descripción de las características ecológicas de los humedales, y necesidades y formatos de datos para un inventario de base” que se presentan en el anexo a la presente Resolución, e INSTA a las Partes Contratantes a hacer un buen uso de ellas, según convenga, adaptándolas según sea necesario para que se ajusten a las </w:t>
            </w:r>
            <w:r w:rsidR="001A0ECA" w:rsidRPr="00C41118">
              <w:rPr>
                <w:rFonts w:asciiTheme="minorHAnsi" w:hAnsiTheme="minorHAnsi" w:cstheme="minorHAnsi"/>
                <w:sz w:val="22"/>
                <w:szCs w:val="22"/>
                <w:lang w:val="es-ES"/>
              </w:rPr>
              <w:lastRenderedPageBreak/>
              <w:t>condiciones y circunstancias nacionales, en los marcos de las iniciativas y los compromisos regionales en vigor y en el contexto del desarrollo sostenible</w:t>
            </w:r>
            <w:r w:rsidRPr="00C41118">
              <w:rPr>
                <w:rFonts w:asciiTheme="minorHAnsi" w:hAnsiTheme="minorHAnsi" w:cstheme="minorHAnsi"/>
                <w:sz w:val="22"/>
                <w:szCs w:val="22"/>
                <w:lang w:val="es-ES"/>
              </w:rPr>
              <w:t xml:space="preserve">; </w:t>
            </w:r>
          </w:p>
        </w:tc>
        <w:tc>
          <w:tcPr>
            <w:tcW w:w="2829" w:type="dxa"/>
          </w:tcPr>
          <w:p w14:paraId="2D730F8A" w14:textId="0BA4B73E" w:rsidR="00870476" w:rsidRPr="00C41118" w:rsidRDefault="00010A2D" w:rsidP="00315522">
            <w:pPr>
              <w:rPr>
                <w:rFonts w:cstheme="minorHAnsi"/>
                <w:sz w:val="22"/>
                <w:szCs w:val="22"/>
                <w:lang w:val="es-ES"/>
              </w:rPr>
            </w:pPr>
            <w:r w:rsidRPr="00C41118">
              <w:rPr>
                <w:rFonts w:cstheme="minorHAnsi"/>
                <w:color w:val="000000" w:themeColor="text1"/>
                <w:sz w:val="22"/>
                <w:szCs w:val="22"/>
                <w:lang w:val="es-ES"/>
              </w:rPr>
              <w:lastRenderedPageBreak/>
              <w:t>Me indican que no se ha seguido tratando la cuestión de si las IRR están utilizando el documento orientativo.</w:t>
            </w:r>
          </w:p>
        </w:tc>
      </w:tr>
      <w:tr w:rsidR="00870476" w:rsidRPr="00C41118" w14:paraId="06FCCCC1" w14:textId="77777777" w:rsidTr="00DF6A89">
        <w:tc>
          <w:tcPr>
            <w:tcW w:w="3681" w:type="dxa"/>
          </w:tcPr>
          <w:p w14:paraId="7C298E80" w14:textId="770D9A19" w:rsidR="001A0ECA" w:rsidRPr="00C41118" w:rsidRDefault="00E60FD6" w:rsidP="00E60FD6">
            <w:pPr>
              <w:rPr>
                <w:rFonts w:cstheme="minorHAnsi"/>
                <w:b/>
                <w:color w:val="000000"/>
                <w:sz w:val="22"/>
                <w:szCs w:val="22"/>
                <w:lang w:val="es-ES"/>
              </w:rPr>
            </w:pPr>
            <w:r w:rsidRPr="00C41118">
              <w:rPr>
                <w:rFonts w:cstheme="minorHAnsi"/>
                <w:sz w:val="22"/>
                <w:szCs w:val="22"/>
                <w:lang w:val="es-ES" w:eastAsia="fr-FR"/>
              </w:rPr>
              <w:lastRenderedPageBreak/>
              <w:t xml:space="preserve">X. 17 </w:t>
            </w:r>
            <w:r w:rsidR="001A0ECA" w:rsidRPr="00C41118">
              <w:rPr>
                <w:rFonts w:cstheme="minorHAnsi"/>
                <w:sz w:val="22"/>
                <w:szCs w:val="22"/>
                <w:lang w:val="es-ES" w:eastAsia="fr-FR"/>
              </w:rPr>
              <w:t>Evaluación del impacto ambiental y evaluación ambiental estratégica: orientaciones científicas y técnicas actualizadas</w:t>
            </w:r>
          </w:p>
          <w:p w14:paraId="2747CC80" w14:textId="77777777" w:rsidR="00870476" w:rsidRPr="00C41118" w:rsidRDefault="00870476" w:rsidP="00A03E7B">
            <w:pPr>
              <w:rPr>
                <w:rFonts w:cstheme="minorHAnsi"/>
                <w:sz w:val="22"/>
                <w:szCs w:val="22"/>
                <w:lang w:val="es-ES"/>
              </w:rPr>
            </w:pPr>
          </w:p>
        </w:tc>
        <w:tc>
          <w:tcPr>
            <w:tcW w:w="7371" w:type="dxa"/>
          </w:tcPr>
          <w:p w14:paraId="087D1223" w14:textId="47B0C712"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8 </w:t>
            </w:r>
            <w:r w:rsidR="001A0ECA" w:rsidRPr="00C41118">
              <w:rPr>
                <w:rFonts w:asciiTheme="minorHAnsi" w:hAnsiTheme="minorHAnsi" w:cstheme="minorHAnsi"/>
                <w:sz w:val="22"/>
                <w:szCs w:val="22"/>
                <w:lang w:val="es-ES"/>
              </w:rPr>
              <w:t>ACOGE CON SATISFACCIÓN las directrices sobre evaluación del impacto ambiental, incluida la diversidad biológica, y evaluación estratégica del impacto contenidas en el anexo a la presente Resolución, e INVITA a las Partes Contratantes a hacer buen uso de las mismas, cuando proceda, incluso en el marco de las iniciativas regionales existentes y de los compromisos contraídos en el contexto del desarrollo sostenible, sin perjuicio de las prácticas ya establecidas por las Partes</w:t>
            </w:r>
            <w:r w:rsidRPr="00C41118">
              <w:rPr>
                <w:rFonts w:asciiTheme="minorHAnsi" w:hAnsiTheme="minorHAnsi" w:cstheme="minorHAnsi"/>
                <w:sz w:val="22"/>
                <w:szCs w:val="22"/>
                <w:lang w:val="es-ES"/>
              </w:rPr>
              <w:t xml:space="preserve">; </w:t>
            </w:r>
          </w:p>
        </w:tc>
        <w:tc>
          <w:tcPr>
            <w:tcW w:w="2829" w:type="dxa"/>
          </w:tcPr>
          <w:p w14:paraId="412D6EB4" w14:textId="03B5A73E" w:rsidR="00870476" w:rsidRPr="00C41118" w:rsidRDefault="00010A2D" w:rsidP="00A03E7B">
            <w:pPr>
              <w:rPr>
                <w:rFonts w:cstheme="minorHAnsi"/>
                <w:sz w:val="22"/>
                <w:szCs w:val="22"/>
                <w:lang w:val="es-ES"/>
              </w:rPr>
            </w:pPr>
            <w:r w:rsidRPr="00C41118">
              <w:rPr>
                <w:rFonts w:cstheme="minorHAnsi"/>
                <w:color w:val="000000" w:themeColor="text1"/>
                <w:sz w:val="22"/>
                <w:szCs w:val="22"/>
                <w:lang w:val="es-ES"/>
              </w:rPr>
              <w:t>Me indican que no se ha seguido tratando la cuestión de si las IRR están utilizando el documento orientativo</w:t>
            </w:r>
            <w:r w:rsidR="00315522" w:rsidRPr="00C41118">
              <w:rPr>
                <w:rFonts w:cstheme="minorHAnsi"/>
                <w:color w:val="000000" w:themeColor="text1"/>
                <w:sz w:val="22"/>
                <w:szCs w:val="22"/>
                <w:lang w:val="es-ES"/>
              </w:rPr>
              <w:t xml:space="preserve">. </w:t>
            </w:r>
          </w:p>
        </w:tc>
      </w:tr>
      <w:tr w:rsidR="00870476" w:rsidRPr="00C41118" w14:paraId="050CBD1A" w14:textId="77777777" w:rsidTr="00DF6A89">
        <w:tc>
          <w:tcPr>
            <w:tcW w:w="3681" w:type="dxa"/>
          </w:tcPr>
          <w:p w14:paraId="1D6BA2DC" w14:textId="77777777" w:rsidR="008A7F70" w:rsidRPr="00C41118" w:rsidRDefault="00056D48" w:rsidP="00404C53">
            <w:pPr>
              <w:rPr>
                <w:rFonts w:cstheme="minorHAnsi"/>
                <w:sz w:val="22"/>
                <w:szCs w:val="22"/>
                <w:lang w:val="es-ES"/>
              </w:rPr>
            </w:pPr>
            <w:r w:rsidRPr="00C41118">
              <w:rPr>
                <w:rFonts w:cstheme="minorHAnsi"/>
                <w:bCs/>
                <w:sz w:val="22"/>
                <w:szCs w:val="22"/>
                <w:lang w:val="es-ES"/>
              </w:rPr>
              <w:t xml:space="preserve">X.19 </w:t>
            </w:r>
            <w:r w:rsidR="008A7F70" w:rsidRPr="00C41118">
              <w:rPr>
                <w:rFonts w:cstheme="minorHAnsi"/>
                <w:sz w:val="22"/>
                <w:szCs w:val="22"/>
                <w:lang w:val="es-ES"/>
              </w:rPr>
              <w:t>Humedales y manejo de las cuencas hidrográficas: orientaciones científicas y técnicas consolidadas</w:t>
            </w:r>
          </w:p>
          <w:p w14:paraId="2B47C807" w14:textId="63610E3A" w:rsidR="00870476" w:rsidRPr="00C41118" w:rsidRDefault="00870476" w:rsidP="00A03E7B">
            <w:pPr>
              <w:rPr>
                <w:rFonts w:cstheme="minorHAnsi"/>
                <w:bCs/>
                <w:sz w:val="22"/>
                <w:szCs w:val="22"/>
                <w:lang w:val="es-ES"/>
              </w:rPr>
            </w:pPr>
          </w:p>
          <w:p w14:paraId="7BD18C0E" w14:textId="77777777" w:rsidR="00870476" w:rsidRPr="00C41118" w:rsidRDefault="00870476" w:rsidP="00A03E7B">
            <w:pPr>
              <w:rPr>
                <w:rFonts w:cstheme="minorHAnsi"/>
                <w:sz w:val="22"/>
                <w:szCs w:val="22"/>
                <w:lang w:val="es-ES"/>
              </w:rPr>
            </w:pPr>
          </w:p>
        </w:tc>
        <w:tc>
          <w:tcPr>
            <w:tcW w:w="7371" w:type="dxa"/>
          </w:tcPr>
          <w:p w14:paraId="30F6FB49" w14:textId="08E64B85"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5 </w:t>
            </w:r>
            <w:r w:rsidR="008A7F70" w:rsidRPr="00C41118">
              <w:rPr>
                <w:rFonts w:asciiTheme="minorHAnsi" w:hAnsiTheme="minorHAnsi" w:cstheme="minorHAnsi"/>
                <w:sz w:val="22"/>
                <w:szCs w:val="22"/>
                <w:lang w:val="es-ES"/>
              </w:rPr>
              <w:t>TOMA NOTA de las “Orientaciones consolidadas para integrar la conservación y el uso racional de los humedales en el manejo de las cuencas hidrográficas” que figuran en el anexo de la presente Resolución e INVITA a las Partes Contratantes a que hagan un buen uso de las mismas cuando proceda, adaptándolas según sea necesario en respuesta a las condiciones y circunstancias nacionales, en el marco de las iniciativas y compromisos regionales existentes, en el contexto del desarrollo sostenible y en conformidad con las instituciones y los marcos jurídicos nacionales</w:t>
            </w:r>
            <w:r w:rsidRPr="00C41118">
              <w:rPr>
                <w:rFonts w:asciiTheme="minorHAnsi" w:hAnsiTheme="minorHAnsi" w:cstheme="minorHAnsi"/>
                <w:sz w:val="22"/>
                <w:szCs w:val="22"/>
                <w:lang w:val="es-ES"/>
              </w:rPr>
              <w:t xml:space="preserve">; </w:t>
            </w:r>
          </w:p>
        </w:tc>
        <w:tc>
          <w:tcPr>
            <w:tcW w:w="2829" w:type="dxa"/>
          </w:tcPr>
          <w:p w14:paraId="0E12DF49" w14:textId="2231FB07" w:rsidR="00870476" w:rsidRPr="00C41118" w:rsidRDefault="00010A2D" w:rsidP="00A03E7B">
            <w:pPr>
              <w:rPr>
                <w:rFonts w:cstheme="minorHAnsi"/>
                <w:sz w:val="22"/>
                <w:szCs w:val="22"/>
                <w:lang w:val="es-ES"/>
              </w:rPr>
            </w:pPr>
            <w:r w:rsidRPr="00C41118">
              <w:rPr>
                <w:rFonts w:cstheme="minorHAnsi"/>
                <w:color w:val="000000" w:themeColor="text1"/>
                <w:sz w:val="22"/>
                <w:szCs w:val="22"/>
                <w:lang w:val="es-ES"/>
              </w:rPr>
              <w:t>Me indican que no se ha seguido tratando la cuestión de si las IRR están utilizando el documento orientativo</w:t>
            </w:r>
            <w:r w:rsidR="00315522" w:rsidRPr="00C41118">
              <w:rPr>
                <w:rFonts w:cstheme="minorHAnsi"/>
                <w:color w:val="000000" w:themeColor="text1"/>
                <w:sz w:val="22"/>
                <w:szCs w:val="22"/>
                <w:lang w:val="es-ES"/>
              </w:rPr>
              <w:t xml:space="preserve">. </w:t>
            </w:r>
          </w:p>
        </w:tc>
      </w:tr>
      <w:tr w:rsidR="00870476" w:rsidRPr="00C41118" w14:paraId="41916BBC" w14:textId="77777777" w:rsidTr="00DF6A89">
        <w:tc>
          <w:tcPr>
            <w:tcW w:w="3681" w:type="dxa"/>
          </w:tcPr>
          <w:p w14:paraId="54BF5028" w14:textId="450518BF" w:rsidR="00870476" w:rsidRPr="00C41118" w:rsidRDefault="00870476" w:rsidP="00A03E7B">
            <w:pPr>
              <w:rPr>
                <w:rFonts w:cstheme="minorHAnsi"/>
                <w:b/>
                <w:sz w:val="22"/>
                <w:szCs w:val="22"/>
                <w:lang w:val="es-ES"/>
              </w:rPr>
            </w:pPr>
            <w:r w:rsidRPr="00C41118">
              <w:rPr>
                <w:rFonts w:cstheme="minorHAnsi"/>
                <w:b/>
                <w:sz w:val="22"/>
                <w:szCs w:val="22"/>
                <w:lang w:val="es-ES"/>
              </w:rPr>
              <w:t>COP</w:t>
            </w:r>
            <w:r w:rsidR="008931A9">
              <w:rPr>
                <w:rFonts w:cstheme="minorHAnsi"/>
                <w:b/>
                <w:sz w:val="22"/>
                <w:szCs w:val="22"/>
                <w:lang w:val="es-ES"/>
              </w:rPr>
              <w:t>9</w:t>
            </w:r>
          </w:p>
        </w:tc>
        <w:tc>
          <w:tcPr>
            <w:tcW w:w="7371" w:type="dxa"/>
          </w:tcPr>
          <w:p w14:paraId="4A72F3D6" w14:textId="77777777" w:rsidR="00870476" w:rsidRPr="00C41118" w:rsidRDefault="00870476" w:rsidP="00A03E7B">
            <w:pPr>
              <w:pStyle w:val="NormalWeb"/>
              <w:rPr>
                <w:rFonts w:asciiTheme="minorHAnsi" w:hAnsiTheme="minorHAnsi" w:cstheme="minorHAnsi"/>
                <w:sz w:val="22"/>
                <w:szCs w:val="22"/>
                <w:lang w:val="es-ES"/>
              </w:rPr>
            </w:pPr>
          </w:p>
        </w:tc>
        <w:tc>
          <w:tcPr>
            <w:tcW w:w="2829" w:type="dxa"/>
          </w:tcPr>
          <w:p w14:paraId="37012266" w14:textId="77777777" w:rsidR="00870476" w:rsidRPr="00C41118" w:rsidRDefault="00870476" w:rsidP="00A03E7B">
            <w:pPr>
              <w:rPr>
                <w:rFonts w:cstheme="minorHAnsi"/>
                <w:sz w:val="22"/>
                <w:szCs w:val="22"/>
                <w:lang w:val="es-ES"/>
              </w:rPr>
            </w:pPr>
          </w:p>
        </w:tc>
      </w:tr>
      <w:tr w:rsidR="00870476" w:rsidRPr="00C41118" w14:paraId="11206244" w14:textId="77777777" w:rsidTr="00DF6A89">
        <w:tc>
          <w:tcPr>
            <w:tcW w:w="3681" w:type="dxa"/>
          </w:tcPr>
          <w:p w14:paraId="7C054609" w14:textId="77777777" w:rsidR="00357C2B" w:rsidRPr="00C41118" w:rsidRDefault="00870476" w:rsidP="00404C53">
            <w:pPr>
              <w:rPr>
                <w:rFonts w:cstheme="minorHAnsi"/>
                <w:sz w:val="22"/>
                <w:szCs w:val="22"/>
                <w:lang w:val="es-ES"/>
              </w:rPr>
            </w:pPr>
            <w:r w:rsidRPr="00C41118">
              <w:rPr>
                <w:rFonts w:cstheme="minorHAnsi"/>
                <w:bCs/>
                <w:sz w:val="22"/>
                <w:szCs w:val="22"/>
                <w:lang w:val="es-ES"/>
              </w:rPr>
              <w:t xml:space="preserve">IX.1 </w:t>
            </w:r>
            <w:r w:rsidR="00357C2B" w:rsidRPr="00C41118">
              <w:rPr>
                <w:rFonts w:cstheme="minorHAnsi"/>
                <w:sz w:val="22"/>
                <w:szCs w:val="22"/>
                <w:lang w:val="es-ES"/>
              </w:rPr>
              <w:t>Orientaciones científicas y técnicas adicionales para llevar a la práctica el concepto de Ramsar de uso racional</w:t>
            </w:r>
          </w:p>
          <w:p w14:paraId="02DEEC7C" w14:textId="5DED849C" w:rsidR="00870476" w:rsidRPr="00C41118" w:rsidRDefault="00870476" w:rsidP="00A03E7B">
            <w:pPr>
              <w:pStyle w:val="NormalWeb"/>
              <w:rPr>
                <w:rFonts w:asciiTheme="minorHAnsi" w:hAnsiTheme="minorHAnsi" w:cstheme="minorHAnsi"/>
                <w:bCs/>
                <w:sz w:val="22"/>
                <w:szCs w:val="22"/>
                <w:lang w:val="es-ES"/>
              </w:rPr>
            </w:pPr>
          </w:p>
          <w:p w14:paraId="3D22F4B7" w14:textId="77777777" w:rsidR="00870476" w:rsidRPr="00C41118" w:rsidRDefault="00870476" w:rsidP="00A03E7B">
            <w:pPr>
              <w:rPr>
                <w:rFonts w:cstheme="minorHAnsi"/>
                <w:sz w:val="22"/>
                <w:szCs w:val="22"/>
                <w:lang w:val="es-ES"/>
              </w:rPr>
            </w:pPr>
          </w:p>
        </w:tc>
        <w:tc>
          <w:tcPr>
            <w:tcW w:w="7371" w:type="dxa"/>
          </w:tcPr>
          <w:p w14:paraId="4A9AD828" w14:textId="5D6B8A94"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7 </w:t>
            </w:r>
            <w:r w:rsidR="00357C2B" w:rsidRPr="00C41118">
              <w:rPr>
                <w:rFonts w:asciiTheme="minorHAnsi" w:hAnsiTheme="minorHAnsi" w:cstheme="minorHAnsi"/>
                <w:sz w:val="22"/>
                <w:szCs w:val="22"/>
                <w:lang w:val="es-ES"/>
              </w:rPr>
              <w:t>ACOGE CON AGRADO los marcos, lineamientos y demás asesoramiento proporcionados en los Anexos C, D, y E de la presente Resolución y PIDE a las Partes Contratantes que hagan un buen uso de los mismos cuando proceda, adaptándolos según sea necesario en respuesta a las condiciones y circunstancias nacionales, y en el marco de las iniciativas y compromisos regionales existentes y en el contexto del desarrollo sostenible</w:t>
            </w:r>
            <w:r w:rsidRPr="00C41118">
              <w:rPr>
                <w:rFonts w:asciiTheme="minorHAnsi" w:hAnsiTheme="minorHAnsi" w:cstheme="minorHAnsi"/>
                <w:sz w:val="22"/>
                <w:szCs w:val="22"/>
                <w:lang w:val="es-ES"/>
              </w:rPr>
              <w:t>;</w:t>
            </w:r>
          </w:p>
        </w:tc>
        <w:tc>
          <w:tcPr>
            <w:tcW w:w="2829" w:type="dxa"/>
          </w:tcPr>
          <w:p w14:paraId="31635FBC" w14:textId="0B606557" w:rsidR="00870476" w:rsidRPr="00C41118" w:rsidRDefault="00010A2D" w:rsidP="00A03E7B">
            <w:pPr>
              <w:rPr>
                <w:rFonts w:cstheme="minorHAnsi"/>
                <w:sz w:val="22"/>
                <w:szCs w:val="22"/>
                <w:lang w:val="es-ES"/>
              </w:rPr>
            </w:pPr>
            <w:r w:rsidRPr="00C41118">
              <w:rPr>
                <w:rFonts w:cstheme="minorHAnsi"/>
                <w:color w:val="000000" w:themeColor="text1"/>
                <w:sz w:val="22"/>
                <w:szCs w:val="22"/>
                <w:lang w:val="es-ES"/>
              </w:rPr>
              <w:t>Me indican que no se ha seguido tratando la cuestión de si las IRR están utilizando el documento orientativo</w:t>
            </w:r>
            <w:r w:rsidR="00243D38" w:rsidRPr="00C41118">
              <w:rPr>
                <w:rFonts w:cstheme="minorHAnsi"/>
                <w:color w:val="000000" w:themeColor="text1"/>
                <w:sz w:val="22"/>
                <w:szCs w:val="22"/>
                <w:lang w:val="es-ES"/>
              </w:rPr>
              <w:t xml:space="preserve">. </w:t>
            </w:r>
          </w:p>
          <w:p w14:paraId="4C5C6F23" w14:textId="77777777" w:rsidR="00870476" w:rsidRPr="00C41118" w:rsidRDefault="00870476" w:rsidP="00A03E7B">
            <w:pPr>
              <w:pStyle w:val="NormalWeb"/>
              <w:rPr>
                <w:rFonts w:asciiTheme="minorHAnsi" w:hAnsiTheme="minorHAnsi" w:cstheme="minorHAnsi"/>
                <w:sz w:val="22"/>
                <w:szCs w:val="22"/>
                <w:lang w:val="es-ES"/>
              </w:rPr>
            </w:pPr>
          </w:p>
        </w:tc>
      </w:tr>
      <w:tr w:rsidR="00870476" w:rsidRPr="00C41118" w14:paraId="1A19D61D" w14:textId="77777777" w:rsidTr="00DF6A89">
        <w:tc>
          <w:tcPr>
            <w:tcW w:w="3681" w:type="dxa"/>
          </w:tcPr>
          <w:p w14:paraId="4DCC0C57" w14:textId="77777777" w:rsidR="00357C2B" w:rsidRPr="00C41118" w:rsidRDefault="00870476" w:rsidP="00404C53">
            <w:pPr>
              <w:rPr>
                <w:rFonts w:cstheme="minorHAnsi"/>
                <w:sz w:val="22"/>
                <w:szCs w:val="22"/>
                <w:lang w:val="es-ES"/>
              </w:rPr>
            </w:pPr>
            <w:r w:rsidRPr="00C41118">
              <w:rPr>
                <w:rFonts w:cstheme="minorHAnsi"/>
                <w:bCs/>
                <w:sz w:val="22"/>
                <w:szCs w:val="22"/>
                <w:lang w:val="es-ES"/>
              </w:rPr>
              <w:t xml:space="preserve">IX.19 </w:t>
            </w:r>
            <w:r w:rsidR="00357C2B" w:rsidRPr="00C41118">
              <w:rPr>
                <w:rFonts w:cstheme="minorHAnsi"/>
                <w:sz w:val="22"/>
                <w:szCs w:val="22"/>
                <w:lang w:val="es-ES"/>
              </w:rPr>
              <w:t>Importancia de los simposios regionales sobre los humedales en la aplicación eficaz de la Convención de Ramsar</w:t>
            </w:r>
          </w:p>
          <w:p w14:paraId="52878AEC" w14:textId="77777777" w:rsidR="00870476" w:rsidRPr="00C41118" w:rsidRDefault="00870476" w:rsidP="00A03E7B">
            <w:pPr>
              <w:rPr>
                <w:rFonts w:cstheme="minorHAnsi"/>
                <w:sz w:val="22"/>
                <w:szCs w:val="22"/>
                <w:lang w:val="es-ES"/>
              </w:rPr>
            </w:pPr>
          </w:p>
        </w:tc>
        <w:tc>
          <w:tcPr>
            <w:tcW w:w="7371" w:type="dxa"/>
          </w:tcPr>
          <w:p w14:paraId="34E96C3B" w14:textId="60B43466" w:rsidR="00870476" w:rsidRPr="00C41118" w:rsidRDefault="0087047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15 </w:t>
            </w:r>
            <w:r w:rsidR="00357C2B" w:rsidRPr="00C41118">
              <w:rPr>
                <w:rFonts w:asciiTheme="minorHAnsi" w:hAnsiTheme="minorHAnsi" w:cstheme="minorHAnsi"/>
                <w:sz w:val="22"/>
                <w:szCs w:val="22"/>
                <w:lang w:val="es-ES"/>
              </w:rPr>
              <w:t>RECOMIENDA que las Partes Contratantes, las ONG internacionales y otras organizaciones técnicas y científicas pertinentes estudien la utilidad de establecer periódicamente foros técnicos y científicos regionales similares allí donde todavía no existan, basándose en las experiencias de los Simposios sobre los Humedales de Asia, como medio de aumentar el apoyo técnico y científico a la aplicación de la Convención, incluyendo, entre otras, cualquier iniciativa regional que se adopte en el marco de la Convención.</w:t>
            </w:r>
          </w:p>
        </w:tc>
        <w:tc>
          <w:tcPr>
            <w:tcW w:w="2829" w:type="dxa"/>
          </w:tcPr>
          <w:p w14:paraId="79E9EDDE" w14:textId="77777777" w:rsidR="00870476" w:rsidRPr="00C41118" w:rsidRDefault="00870476" w:rsidP="00A03E7B">
            <w:pPr>
              <w:rPr>
                <w:rFonts w:cstheme="minorHAnsi"/>
                <w:sz w:val="22"/>
                <w:szCs w:val="22"/>
                <w:lang w:val="es-ES"/>
              </w:rPr>
            </w:pPr>
          </w:p>
          <w:p w14:paraId="1E576712" w14:textId="77777777" w:rsidR="00870476" w:rsidRPr="00C41118" w:rsidRDefault="00870476" w:rsidP="00A03E7B">
            <w:pPr>
              <w:rPr>
                <w:rFonts w:cstheme="minorHAnsi"/>
                <w:sz w:val="22"/>
                <w:szCs w:val="22"/>
                <w:lang w:val="es-ES"/>
              </w:rPr>
            </w:pPr>
          </w:p>
        </w:tc>
      </w:tr>
      <w:tr w:rsidR="00870476" w:rsidRPr="00C41118" w14:paraId="17BCA3EE" w14:textId="77777777" w:rsidTr="00DF6A89">
        <w:tc>
          <w:tcPr>
            <w:tcW w:w="3681" w:type="dxa"/>
          </w:tcPr>
          <w:p w14:paraId="6C37CF54" w14:textId="6F192E90" w:rsidR="00870476" w:rsidRPr="00C41118" w:rsidRDefault="00870476" w:rsidP="00A03E7B">
            <w:pPr>
              <w:rPr>
                <w:rFonts w:cstheme="minorHAnsi"/>
                <w:b/>
                <w:sz w:val="22"/>
                <w:szCs w:val="22"/>
                <w:lang w:val="es-ES"/>
              </w:rPr>
            </w:pPr>
            <w:r w:rsidRPr="00C41118">
              <w:rPr>
                <w:rFonts w:cstheme="minorHAnsi"/>
                <w:b/>
                <w:sz w:val="22"/>
                <w:szCs w:val="22"/>
                <w:lang w:val="es-ES"/>
              </w:rPr>
              <w:lastRenderedPageBreak/>
              <w:t>COP</w:t>
            </w:r>
            <w:r w:rsidR="008931A9">
              <w:rPr>
                <w:rFonts w:cstheme="minorHAnsi"/>
                <w:b/>
                <w:sz w:val="22"/>
                <w:szCs w:val="22"/>
                <w:lang w:val="es-ES"/>
              </w:rPr>
              <w:t>7</w:t>
            </w:r>
          </w:p>
        </w:tc>
        <w:tc>
          <w:tcPr>
            <w:tcW w:w="7371" w:type="dxa"/>
          </w:tcPr>
          <w:p w14:paraId="3419BD95" w14:textId="77777777" w:rsidR="00870476" w:rsidRPr="00C41118" w:rsidRDefault="00870476" w:rsidP="00A03E7B">
            <w:pPr>
              <w:pStyle w:val="NormalWeb"/>
              <w:rPr>
                <w:rFonts w:asciiTheme="minorHAnsi" w:hAnsiTheme="minorHAnsi" w:cstheme="minorHAnsi"/>
                <w:sz w:val="22"/>
                <w:szCs w:val="22"/>
                <w:lang w:val="es-ES"/>
              </w:rPr>
            </w:pPr>
          </w:p>
        </w:tc>
        <w:tc>
          <w:tcPr>
            <w:tcW w:w="2829" w:type="dxa"/>
          </w:tcPr>
          <w:p w14:paraId="5A8ABE8A" w14:textId="77777777" w:rsidR="00870476" w:rsidRPr="00C41118" w:rsidRDefault="00870476" w:rsidP="00A03E7B">
            <w:pPr>
              <w:rPr>
                <w:rFonts w:cstheme="minorHAnsi"/>
                <w:sz w:val="22"/>
                <w:szCs w:val="22"/>
                <w:lang w:val="es-ES"/>
              </w:rPr>
            </w:pPr>
          </w:p>
        </w:tc>
      </w:tr>
      <w:tr w:rsidR="00870476" w:rsidRPr="00C41118" w14:paraId="0819E51A" w14:textId="77777777" w:rsidTr="00DF6A89">
        <w:tc>
          <w:tcPr>
            <w:tcW w:w="3681" w:type="dxa"/>
          </w:tcPr>
          <w:p w14:paraId="03077115" w14:textId="3895A8BE" w:rsidR="00357C2B" w:rsidRPr="00C41118" w:rsidRDefault="00357C2B" w:rsidP="00357C2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VII.9 </w:t>
            </w:r>
            <w:r w:rsidRPr="00C41118">
              <w:rPr>
                <w:rFonts w:asciiTheme="minorHAnsi" w:hAnsiTheme="minorHAnsi" w:cstheme="minorHAnsi"/>
                <w:bCs/>
                <w:sz w:val="22"/>
                <w:szCs w:val="22"/>
                <w:lang w:val="es-ES"/>
              </w:rPr>
              <w:t xml:space="preserve">Lineamientos para la </w:t>
            </w:r>
            <w:proofErr w:type="spellStart"/>
            <w:r w:rsidRPr="00C41118">
              <w:rPr>
                <w:rFonts w:asciiTheme="minorHAnsi" w:hAnsiTheme="minorHAnsi" w:cstheme="minorHAnsi"/>
                <w:bCs/>
                <w:sz w:val="22"/>
                <w:szCs w:val="22"/>
                <w:lang w:val="es-ES"/>
              </w:rPr>
              <w:t>cooperación</w:t>
            </w:r>
            <w:proofErr w:type="spellEnd"/>
            <w:r w:rsidRPr="00C41118">
              <w:rPr>
                <w:rFonts w:asciiTheme="minorHAnsi" w:hAnsiTheme="minorHAnsi" w:cstheme="minorHAnsi"/>
                <w:bCs/>
                <w:sz w:val="22"/>
                <w:szCs w:val="22"/>
                <w:lang w:val="es-ES"/>
              </w:rPr>
              <w:t xml:space="preserve"> internacional con arreglo a la </w:t>
            </w:r>
            <w:proofErr w:type="spellStart"/>
            <w:r w:rsidRPr="00C41118">
              <w:rPr>
                <w:rFonts w:asciiTheme="minorHAnsi" w:hAnsiTheme="minorHAnsi" w:cstheme="minorHAnsi"/>
                <w:bCs/>
                <w:sz w:val="22"/>
                <w:szCs w:val="22"/>
                <w:lang w:val="es-ES"/>
              </w:rPr>
              <w:t>Convención</w:t>
            </w:r>
            <w:proofErr w:type="spellEnd"/>
            <w:r w:rsidRPr="00C41118">
              <w:rPr>
                <w:rFonts w:asciiTheme="minorHAnsi" w:hAnsiTheme="minorHAnsi" w:cstheme="minorHAnsi"/>
                <w:bCs/>
                <w:sz w:val="22"/>
                <w:szCs w:val="22"/>
                <w:lang w:val="es-ES"/>
              </w:rPr>
              <w:t xml:space="preserve"> de Ramsar</w:t>
            </w:r>
            <w:r w:rsidRPr="00C41118">
              <w:rPr>
                <w:rFonts w:asciiTheme="minorHAnsi" w:hAnsiTheme="minorHAnsi" w:cstheme="minorHAnsi"/>
                <w:b/>
                <w:bCs/>
                <w:sz w:val="22"/>
                <w:szCs w:val="22"/>
                <w:lang w:val="es-ES"/>
              </w:rPr>
              <w:t xml:space="preserve"> </w:t>
            </w:r>
          </w:p>
          <w:p w14:paraId="3AE9953D" w14:textId="26D636F7" w:rsidR="00870476" w:rsidRPr="00C41118" w:rsidRDefault="00870476" w:rsidP="00A03E7B">
            <w:pPr>
              <w:rPr>
                <w:rFonts w:cstheme="minorHAnsi"/>
                <w:sz w:val="22"/>
                <w:szCs w:val="22"/>
                <w:lang w:val="es-ES"/>
              </w:rPr>
            </w:pPr>
          </w:p>
        </w:tc>
        <w:tc>
          <w:tcPr>
            <w:tcW w:w="7371" w:type="dxa"/>
          </w:tcPr>
          <w:p w14:paraId="2E0F0C58" w14:textId="0BA8A42A" w:rsidR="00870476" w:rsidRPr="00C41118" w:rsidRDefault="00010A2D"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No se hace referencia a las iniciativas </w:t>
            </w:r>
            <w:proofErr w:type="gramStart"/>
            <w:r w:rsidRPr="00C41118">
              <w:rPr>
                <w:rFonts w:asciiTheme="minorHAnsi" w:hAnsiTheme="minorHAnsi" w:cstheme="minorHAnsi"/>
                <w:sz w:val="22"/>
                <w:szCs w:val="22"/>
                <w:lang w:val="es-ES"/>
              </w:rPr>
              <w:t>regionales</w:t>
            </w:r>
            <w:proofErr w:type="gramEnd"/>
            <w:r w:rsidRPr="00C41118">
              <w:rPr>
                <w:rFonts w:asciiTheme="minorHAnsi" w:hAnsiTheme="minorHAnsi" w:cstheme="minorHAnsi"/>
                <w:sz w:val="22"/>
                <w:szCs w:val="22"/>
                <w:lang w:val="es-ES"/>
              </w:rPr>
              <w:t xml:space="preserve"> pero se </w:t>
            </w:r>
            <w:r w:rsidR="00EE3E91" w:rsidRPr="00C41118">
              <w:rPr>
                <w:rFonts w:asciiTheme="minorHAnsi" w:hAnsiTheme="minorHAnsi" w:cstheme="minorHAnsi"/>
                <w:sz w:val="22"/>
                <w:szCs w:val="22"/>
                <w:lang w:val="es-ES"/>
              </w:rPr>
              <w:t>cita e</w:t>
            </w:r>
            <w:r w:rsidRPr="00C41118">
              <w:rPr>
                <w:rFonts w:asciiTheme="minorHAnsi" w:hAnsiTheme="minorHAnsi" w:cstheme="minorHAnsi"/>
                <w:sz w:val="22"/>
                <w:szCs w:val="22"/>
                <w:lang w:val="es-ES"/>
              </w:rPr>
              <w:t>sta resolución en otras resoluciones sobre las IRR.</w:t>
            </w:r>
          </w:p>
        </w:tc>
        <w:tc>
          <w:tcPr>
            <w:tcW w:w="2829" w:type="dxa"/>
          </w:tcPr>
          <w:p w14:paraId="125954E1" w14:textId="77777777" w:rsidR="00870476" w:rsidRPr="00C41118" w:rsidRDefault="00870476" w:rsidP="00A03E7B">
            <w:pPr>
              <w:rPr>
                <w:rFonts w:cstheme="minorHAnsi"/>
                <w:sz w:val="22"/>
                <w:szCs w:val="22"/>
                <w:lang w:val="es-ES"/>
              </w:rPr>
            </w:pPr>
          </w:p>
        </w:tc>
      </w:tr>
    </w:tbl>
    <w:p w14:paraId="6476D41C" w14:textId="77777777" w:rsidR="00D93227" w:rsidRPr="00C41118" w:rsidRDefault="00D93227" w:rsidP="00D93227">
      <w:pPr>
        <w:rPr>
          <w:rFonts w:cstheme="minorHAnsi"/>
          <w:sz w:val="22"/>
          <w:szCs w:val="22"/>
          <w:lang w:val="es-ES"/>
        </w:rPr>
      </w:pPr>
    </w:p>
    <w:p w14:paraId="3DB422D2" w14:textId="77777777" w:rsidR="00D547CB" w:rsidRPr="00C41118" w:rsidRDefault="00D547CB">
      <w:pPr>
        <w:rPr>
          <w:rFonts w:cstheme="minorHAnsi"/>
          <w:b/>
          <w:color w:val="4472C4" w:themeColor="accent1"/>
          <w:sz w:val="22"/>
          <w:szCs w:val="22"/>
          <w:lang w:val="es-ES"/>
        </w:rPr>
      </w:pPr>
      <w:r w:rsidRPr="00C41118">
        <w:rPr>
          <w:rFonts w:cstheme="minorHAnsi"/>
          <w:b/>
          <w:color w:val="4472C4" w:themeColor="accent1"/>
          <w:sz w:val="22"/>
          <w:szCs w:val="22"/>
          <w:lang w:val="es-ES"/>
        </w:rPr>
        <w:br w:type="page"/>
      </w:r>
    </w:p>
    <w:p w14:paraId="42A8944D" w14:textId="5F689A87" w:rsidR="00787BFA" w:rsidRPr="00C41118" w:rsidRDefault="003B12BC" w:rsidP="00787BFA">
      <w:pPr>
        <w:ind w:left="360"/>
        <w:jc w:val="center"/>
        <w:rPr>
          <w:rFonts w:cstheme="minorHAnsi"/>
          <w:b/>
          <w:color w:val="4472C4" w:themeColor="accent1"/>
          <w:sz w:val="22"/>
          <w:szCs w:val="22"/>
          <w:lang w:val="es-ES"/>
        </w:rPr>
      </w:pPr>
      <w:r w:rsidRPr="00C41118">
        <w:rPr>
          <w:rFonts w:cstheme="minorHAnsi"/>
          <w:b/>
          <w:color w:val="4472C4" w:themeColor="accent1"/>
          <w:sz w:val="22"/>
          <w:szCs w:val="22"/>
          <w:lang w:val="es-ES"/>
        </w:rPr>
        <w:lastRenderedPageBreak/>
        <w:t>An</w:t>
      </w:r>
      <w:r w:rsidR="00404C53" w:rsidRPr="00C41118">
        <w:rPr>
          <w:rFonts w:cstheme="minorHAnsi"/>
          <w:b/>
          <w:color w:val="4472C4" w:themeColor="accent1"/>
          <w:sz w:val="22"/>
          <w:szCs w:val="22"/>
          <w:lang w:val="es-ES"/>
        </w:rPr>
        <w:t>exo</w:t>
      </w:r>
      <w:r w:rsidRPr="00C41118">
        <w:rPr>
          <w:rFonts w:cstheme="minorHAnsi"/>
          <w:b/>
          <w:color w:val="4472C4" w:themeColor="accent1"/>
          <w:sz w:val="22"/>
          <w:szCs w:val="22"/>
          <w:lang w:val="es-ES"/>
        </w:rPr>
        <w:t xml:space="preserve"> 6: </w:t>
      </w:r>
      <w:r w:rsidR="00404C53" w:rsidRPr="00C41118">
        <w:rPr>
          <w:rFonts w:cstheme="minorHAnsi"/>
          <w:b/>
          <w:color w:val="4472C4" w:themeColor="accent1"/>
          <w:sz w:val="22"/>
          <w:szCs w:val="22"/>
          <w:lang w:val="es-ES"/>
        </w:rPr>
        <w:t xml:space="preserve">Decisiones del Comité Permanente </w:t>
      </w:r>
      <w:r w:rsidR="00EE3E91" w:rsidRPr="00C41118">
        <w:rPr>
          <w:rFonts w:cstheme="minorHAnsi"/>
          <w:b/>
          <w:color w:val="4472C4" w:themeColor="accent1"/>
          <w:sz w:val="22"/>
          <w:szCs w:val="22"/>
          <w:lang w:val="es-ES"/>
        </w:rPr>
        <w:t xml:space="preserve">(CP) </w:t>
      </w:r>
      <w:r w:rsidR="00404C53" w:rsidRPr="00C41118">
        <w:rPr>
          <w:rFonts w:cstheme="minorHAnsi"/>
          <w:b/>
          <w:color w:val="4472C4" w:themeColor="accent1"/>
          <w:sz w:val="22"/>
          <w:szCs w:val="22"/>
          <w:lang w:val="es-ES"/>
        </w:rPr>
        <w:t>que siguen en vigor</w:t>
      </w:r>
    </w:p>
    <w:p w14:paraId="584E28C9" w14:textId="77777777" w:rsidR="00787BFA" w:rsidRPr="00C41118" w:rsidRDefault="00787BFA" w:rsidP="00787BFA">
      <w:pPr>
        <w:rPr>
          <w:rFonts w:cstheme="minorHAnsi"/>
          <w:sz w:val="22"/>
          <w:szCs w:val="22"/>
          <w:lang w:val="es-ES"/>
        </w:rPr>
      </w:pPr>
      <w:r w:rsidRPr="00C41118">
        <w:rPr>
          <w:rFonts w:cstheme="minorHAnsi"/>
          <w:sz w:val="22"/>
          <w:szCs w:val="22"/>
          <w:lang w:val="es-ES"/>
        </w:rPr>
        <w:t xml:space="preserve"> </w:t>
      </w:r>
    </w:p>
    <w:tbl>
      <w:tblPr>
        <w:tblStyle w:val="Tablaconcuadrcula"/>
        <w:tblW w:w="13881" w:type="dxa"/>
        <w:tblLook w:val="04A0" w:firstRow="1" w:lastRow="0" w:firstColumn="1" w:lastColumn="0" w:noHBand="0" w:noVBand="1"/>
      </w:tblPr>
      <w:tblGrid>
        <w:gridCol w:w="4248"/>
        <w:gridCol w:w="6528"/>
        <w:gridCol w:w="3105"/>
      </w:tblGrid>
      <w:tr w:rsidR="00787BFA" w:rsidRPr="00C41118" w14:paraId="62526F4E" w14:textId="77777777" w:rsidTr="00DF6A89">
        <w:tc>
          <w:tcPr>
            <w:tcW w:w="4248" w:type="dxa"/>
          </w:tcPr>
          <w:p w14:paraId="497F868E" w14:textId="2C665F76" w:rsidR="00787BFA" w:rsidRPr="00C41118" w:rsidRDefault="00404C53" w:rsidP="00A03E7B">
            <w:pPr>
              <w:rPr>
                <w:rFonts w:cstheme="minorHAnsi"/>
                <w:b/>
                <w:sz w:val="22"/>
                <w:szCs w:val="22"/>
                <w:lang w:val="es-ES"/>
              </w:rPr>
            </w:pPr>
            <w:r w:rsidRPr="00C41118">
              <w:rPr>
                <w:rFonts w:cstheme="minorHAnsi"/>
                <w:b/>
                <w:sz w:val="22"/>
                <w:szCs w:val="22"/>
                <w:lang w:val="es-ES"/>
              </w:rPr>
              <w:t>D</w:t>
            </w:r>
            <w:r w:rsidR="00986965" w:rsidRPr="00C41118">
              <w:rPr>
                <w:rFonts w:cstheme="minorHAnsi"/>
                <w:b/>
                <w:sz w:val="22"/>
                <w:szCs w:val="22"/>
                <w:lang w:val="es-ES"/>
              </w:rPr>
              <w:t xml:space="preserve">ecisión </w:t>
            </w:r>
            <w:r w:rsidRPr="00C41118">
              <w:rPr>
                <w:rFonts w:cstheme="minorHAnsi"/>
                <w:b/>
                <w:sz w:val="22"/>
                <w:szCs w:val="22"/>
                <w:lang w:val="es-ES"/>
              </w:rPr>
              <w:t>del CP</w:t>
            </w:r>
          </w:p>
        </w:tc>
        <w:tc>
          <w:tcPr>
            <w:tcW w:w="6528" w:type="dxa"/>
          </w:tcPr>
          <w:p w14:paraId="3C59BFC4" w14:textId="5CA8FFB2" w:rsidR="00787BFA" w:rsidRPr="00C41118" w:rsidRDefault="00787BFA" w:rsidP="00A03E7B">
            <w:pPr>
              <w:pStyle w:val="NormalWeb"/>
              <w:rPr>
                <w:rFonts w:asciiTheme="minorHAnsi" w:hAnsiTheme="minorHAnsi" w:cstheme="minorHAnsi"/>
                <w:b/>
                <w:sz w:val="22"/>
                <w:szCs w:val="22"/>
                <w:lang w:val="es-ES"/>
              </w:rPr>
            </w:pPr>
            <w:r w:rsidRPr="00C41118">
              <w:rPr>
                <w:rFonts w:asciiTheme="minorHAnsi" w:hAnsiTheme="minorHAnsi" w:cstheme="minorHAnsi"/>
                <w:b/>
                <w:sz w:val="22"/>
                <w:szCs w:val="22"/>
                <w:lang w:val="es-ES"/>
              </w:rPr>
              <w:t>Conten</w:t>
            </w:r>
            <w:r w:rsidR="00404C53" w:rsidRPr="00C41118">
              <w:rPr>
                <w:rFonts w:asciiTheme="minorHAnsi" w:hAnsiTheme="minorHAnsi" w:cstheme="minorHAnsi"/>
                <w:b/>
                <w:sz w:val="22"/>
                <w:szCs w:val="22"/>
                <w:lang w:val="es-ES"/>
              </w:rPr>
              <w:t>idos</w:t>
            </w:r>
          </w:p>
        </w:tc>
        <w:tc>
          <w:tcPr>
            <w:tcW w:w="3105" w:type="dxa"/>
          </w:tcPr>
          <w:p w14:paraId="5A1E954C" w14:textId="1D10C301" w:rsidR="00787BFA" w:rsidRPr="00C41118" w:rsidRDefault="00787BFA" w:rsidP="00A03E7B">
            <w:pPr>
              <w:rPr>
                <w:rFonts w:cstheme="minorHAnsi"/>
                <w:b/>
                <w:sz w:val="22"/>
                <w:szCs w:val="22"/>
                <w:lang w:val="es-ES"/>
              </w:rPr>
            </w:pPr>
            <w:r w:rsidRPr="00C41118">
              <w:rPr>
                <w:rFonts w:cstheme="minorHAnsi"/>
                <w:b/>
                <w:sz w:val="22"/>
                <w:szCs w:val="22"/>
                <w:lang w:val="es-ES"/>
              </w:rPr>
              <w:t>Not</w:t>
            </w:r>
            <w:r w:rsidR="00404C53" w:rsidRPr="00C41118">
              <w:rPr>
                <w:rFonts w:cstheme="minorHAnsi"/>
                <w:b/>
                <w:sz w:val="22"/>
                <w:szCs w:val="22"/>
                <w:lang w:val="es-ES"/>
              </w:rPr>
              <w:t>a</w:t>
            </w:r>
          </w:p>
        </w:tc>
      </w:tr>
      <w:tr w:rsidR="00787BFA" w:rsidRPr="00C41118" w14:paraId="2CD0F9AF" w14:textId="77777777" w:rsidTr="00DF6A89">
        <w:tc>
          <w:tcPr>
            <w:tcW w:w="4248" w:type="dxa"/>
          </w:tcPr>
          <w:p w14:paraId="0F84F65B" w14:textId="77777777" w:rsidR="00787BFA" w:rsidRPr="00C41118" w:rsidRDefault="00787BFA" w:rsidP="00A03E7B">
            <w:pPr>
              <w:rPr>
                <w:rFonts w:cstheme="minorHAnsi"/>
                <w:sz w:val="22"/>
                <w:szCs w:val="22"/>
                <w:lang w:val="es-ES"/>
              </w:rPr>
            </w:pPr>
            <w:r w:rsidRPr="00C41118">
              <w:rPr>
                <w:rFonts w:cstheme="minorHAnsi"/>
                <w:bCs/>
                <w:sz w:val="22"/>
                <w:szCs w:val="22"/>
                <w:lang w:val="es-ES"/>
              </w:rPr>
              <w:t>SC57-11</w:t>
            </w:r>
          </w:p>
        </w:tc>
        <w:tc>
          <w:tcPr>
            <w:tcW w:w="6528" w:type="dxa"/>
          </w:tcPr>
          <w:p w14:paraId="7AEBAD90" w14:textId="757C1A02" w:rsidR="00787BFA" w:rsidRPr="00C41118" w:rsidRDefault="00357C2B"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El </w:t>
            </w:r>
            <w:proofErr w:type="spellStart"/>
            <w:r w:rsidRPr="00C41118">
              <w:rPr>
                <w:rFonts w:asciiTheme="minorHAnsi" w:hAnsiTheme="minorHAnsi" w:cstheme="minorHAnsi"/>
                <w:bCs/>
                <w:sz w:val="22"/>
                <w:szCs w:val="22"/>
                <w:lang w:val="es-ES"/>
              </w:rPr>
              <w:t>Comite</w:t>
            </w:r>
            <w:proofErr w:type="spellEnd"/>
            <w:r w:rsidRPr="00C41118">
              <w:rPr>
                <w:rFonts w:asciiTheme="minorHAnsi" w:hAnsiTheme="minorHAnsi" w:cstheme="minorHAnsi"/>
                <w:bCs/>
                <w:sz w:val="22"/>
                <w:szCs w:val="22"/>
                <w:lang w:val="es-ES"/>
              </w:rPr>
              <w:t xml:space="preserve">́ Permanente </w:t>
            </w:r>
            <w:proofErr w:type="spellStart"/>
            <w:r w:rsidRPr="00C41118">
              <w:rPr>
                <w:rFonts w:asciiTheme="minorHAnsi" w:hAnsiTheme="minorHAnsi" w:cstheme="minorHAnsi"/>
                <w:bCs/>
                <w:sz w:val="22"/>
                <w:szCs w:val="22"/>
                <w:lang w:val="es-ES"/>
              </w:rPr>
              <w:t>pidio</w:t>
            </w:r>
            <w:proofErr w:type="spellEnd"/>
            <w:r w:rsidRPr="00C41118">
              <w:rPr>
                <w:rFonts w:asciiTheme="minorHAnsi" w:hAnsiTheme="minorHAnsi" w:cstheme="minorHAnsi"/>
                <w:bCs/>
                <w:sz w:val="22"/>
                <w:szCs w:val="22"/>
                <w:lang w:val="es-ES"/>
              </w:rPr>
              <w:t xml:space="preserve">́ a la </w:t>
            </w:r>
            <w:proofErr w:type="spellStart"/>
            <w:r w:rsidRPr="00C41118">
              <w:rPr>
                <w:rFonts w:asciiTheme="minorHAnsi" w:hAnsiTheme="minorHAnsi" w:cstheme="minorHAnsi"/>
                <w:bCs/>
                <w:sz w:val="22"/>
                <w:szCs w:val="22"/>
                <w:lang w:val="es-ES"/>
              </w:rPr>
              <w:t>Secretaría</w:t>
            </w:r>
            <w:proofErr w:type="spellEnd"/>
            <w:r w:rsidRPr="00C41118">
              <w:rPr>
                <w:rFonts w:asciiTheme="minorHAnsi" w:hAnsiTheme="minorHAnsi" w:cstheme="minorHAnsi"/>
                <w:bCs/>
                <w:sz w:val="22"/>
                <w:szCs w:val="22"/>
                <w:lang w:val="es-ES"/>
              </w:rPr>
              <w:t xml:space="preserve"> que examinara el modelo y proceso de </w:t>
            </w:r>
            <w:proofErr w:type="spellStart"/>
            <w:r w:rsidRPr="00C41118">
              <w:rPr>
                <w:rFonts w:asciiTheme="minorHAnsi" w:hAnsiTheme="minorHAnsi" w:cstheme="minorHAnsi"/>
                <w:bCs/>
                <w:sz w:val="22"/>
                <w:szCs w:val="22"/>
                <w:lang w:val="es-ES"/>
              </w:rPr>
              <w:t>presentación</w:t>
            </w:r>
            <w:proofErr w:type="spellEnd"/>
            <w:r w:rsidRPr="00C41118">
              <w:rPr>
                <w:rFonts w:asciiTheme="minorHAnsi" w:hAnsiTheme="minorHAnsi" w:cstheme="minorHAnsi"/>
                <w:bCs/>
                <w:sz w:val="22"/>
                <w:szCs w:val="22"/>
                <w:lang w:val="es-ES"/>
              </w:rPr>
              <w:t xml:space="preserve"> de informes a fin de preparar la </w:t>
            </w:r>
            <w:proofErr w:type="spellStart"/>
            <w:r w:rsidRPr="00C41118">
              <w:rPr>
                <w:rFonts w:asciiTheme="minorHAnsi" w:hAnsiTheme="minorHAnsi" w:cstheme="minorHAnsi"/>
                <w:bCs/>
                <w:sz w:val="22"/>
                <w:szCs w:val="22"/>
                <w:lang w:val="es-ES"/>
              </w:rPr>
              <w:t>evaluación</w:t>
            </w:r>
            <w:proofErr w:type="spellEnd"/>
            <w:r w:rsidRPr="00C41118">
              <w:rPr>
                <w:rFonts w:asciiTheme="minorHAnsi" w:hAnsiTheme="minorHAnsi" w:cstheme="minorHAnsi"/>
                <w:bCs/>
                <w:sz w:val="22"/>
                <w:szCs w:val="22"/>
                <w:lang w:val="es-ES"/>
              </w:rPr>
              <w:t xml:space="preserve"> resumida que se solicitaba en el </w:t>
            </w:r>
            <w:proofErr w:type="spellStart"/>
            <w:r w:rsidRPr="00C41118">
              <w:rPr>
                <w:rFonts w:asciiTheme="minorHAnsi" w:hAnsiTheme="minorHAnsi" w:cstheme="minorHAnsi"/>
                <w:bCs/>
                <w:sz w:val="22"/>
                <w:szCs w:val="22"/>
                <w:lang w:val="es-ES"/>
              </w:rPr>
              <w:t>párrafo</w:t>
            </w:r>
            <w:proofErr w:type="spellEnd"/>
            <w:r w:rsidRPr="00C41118">
              <w:rPr>
                <w:rFonts w:asciiTheme="minorHAnsi" w:hAnsiTheme="minorHAnsi" w:cstheme="minorHAnsi"/>
                <w:bCs/>
                <w:sz w:val="22"/>
                <w:szCs w:val="22"/>
                <w:lang w:val="es-ES"/>
              </w:rPr>
              <w:t xml:space="preserve"> 28 de la </w:t>
            </w:r>
            <w:proofErr w:type="spellStart"/>
            <w:r w:rsidRPr="00C41118">
              <w:rPr>
                <w:rFonts w:asciiTheme="minorHAnsi" w:hAnsiTheme="minorHAnsi" w:cstheme="minorHAnsi"/>
                <w:bCs/>
                <w:sz w:val="22"/>
                <w:szCs w:val="22"/>
                <w:lang w:val="es-ES"/>
              </w:rPr>
              <w:t>Resolución</w:t>
            </w:r>
            <w:proofErr w:type="spellEnd"/>
            <w:r w:rsidRPr="00C41118">
              <w:rPr>
                <w:rFonts w:asciiTheme="minorHAnsi" w:hAnsiTheme="minorHAnsi" w:cstheme="minorHAnsi"/>
                <w:bCs/>
                <w:sz w:val="22"/>
                <w:szCs w:val="22"/>
                <w:lang w:val="es-ES"/>
              </w:rPr>
              <w:t xml:space="preserve"> XIII.9 y que presentara una propuesta a la 58a </w:t>
            </w:r>
            <w:proofErr w:type="spellStart"/>
            <w:r w:rsidRPr="00C41118">
              <w:rPr>
                <w:rFonts w:asciiTheme="minorHAnsi" w:hAnsiTheme="minorHAnsi" w:cstheme="minorHAnsi"/>
                <w:bCs/>
                <w:sz w:val="22"/>
                <w:szCs w:val="22"/>
                <w:lang w:val="es-ES"/>
              </w:rPr>
              <w:t>reunión</w:t>
            </w:r>
            <w:proofErr w:type="spellEnd"/>
            <w:r w:rsidRPr="00C41118">
              <w:rPr>
                <w:rFonts w:asciiTheme="minorHAnsi" w:hAnsiTheme="minorHAnsi" w:cstheme="minorHAnsi"/>
                <w:bCs/>
                <w:sz w:val="22"/>
                <w:szCs w:val="22"/>
                <w:lang w:val="es-ES"/>
              </w:rPr>
              <w:t xml:space="preserve"> del </w:t>
            </w:r>
            <w:proofErr w:type="spellStart"/>
            <w:r w:rsidRPr="00C41118">
              <w:rPr>
                <w:rFonts w:asciiTheme="minorHAnsi" w:hAnsiTheme="minorHAnsi" w:cstheme="minorHAnsi"/>
                <w:bCs/>
                <w:sz w:val="22"/>
                <w:szCs w:val="22"/>
                <w:lang w:val="es-ES"/>
              </w:rPr>
              <w:t>Comite</w:t>
            </w:r>
            <w:proofErr w:type="spellEnd"/>
            <w:r w:rsidRPr="00C41118">
              <w:rPr>
                <w:rFonts w:asciiTheme="minorHAnsi" w:hAnsiTheme="minorHAnsi" w:cstheme="minorHAnsi"/>
                <w:bCs/>
                <w:sz w:val="22"/>
                <w:szCs w:val="22"/>
                <w:lang w:val="es-ES"/>
              </w:rPr>
              <w:t>́ Permanente</w:t>
            </w:r>
            <w:r w:rsidR="00787BFA" w:rsidRPr="00C41118">
              <w:rPr>
                <w:rFonts w:asciiTheme="minorHAnsi" w:hAnsiTheme="minorHAnsi" w:cstheme="minorHAnsi"/>
                <w:bCs/>
                <w:sz w:val="22"/>
                <w:szCs w:val="22"/>
                <w:lang w:val="es-ES"/>
              </w:rPr>
              <w:t xml:space="preserve">. </w:t>
            </w:r>
          </w:p>
        </w:tc>
        <w:tc>
          <w:tcPr>
            <w:tcW w:w="3105" w:type="dxa"/>
          </w:tcPr>
          <w:p w14:paraId="3E6E6978" w14:textId="77777777" w:rsidR="00787BFA" w:rsidRPr="00C41118" w:rsidRDefault="00787BFA" w:rsidP="00A03E7B">
            <w:pPr>
              <w:rPr>
                <w:rFonts w:cstheme="minorHAnsi"/>
                <w:sz w:val="22"/>
                <w:szCs w:val="22"/>
                <w:lang w:val="es-ES"/>
              </w:rPr>
            </w:pPr>
          </w:p>
        </w:tc>
      </w:tr>
      <w:tr w:rsidR="00787BFA" w:rsidRPr="00C41118" w14:paraId="76CB02A0" w14:textId="77777777" w:rsidTr="00DF6A89">
        <w:tc>
          <w:tcPr>
            <w:tcW w:w="4248" w:type="dxa"/>
          </w:tcPr>
          <w:p w14:paraId="6807874A" w14:textId="77777777" w:rsidR="00787BFA" w:rsidRPr="00C41118" w:rsidRDefault="00787BFA" w:rsidP="00A03E7B">
            <w:pPr>
              <w:rPr>
                <w:rFonts w:cstheme="minorHAnsi"/>
                <w:sz w:val="22"/>
                <w:szCs w:val="22"/>
                <w:lang w:val="es-ES" w:eastAsia="fr-FR"/>
              </w:rPr>
            </w:pPr>
            <w:r w:rsidRPr="00C41118">
              <w:rPr>
                <w:rFonts w:cstheme="minorHAnsi"/>
                <w:bCs/>
                <w:sz w:val="22"/>
                <w:szCs w:val="22"/>
                <w:lang w:val="es-ES"/>
              </w:rPr>
              <w:t>SC57-28</w:t>
            </w:r>
          </w:p>
        </w:tc>
        <w:tc>
          <w:tcPr>
            <w:tcW w:w="6528" w:type="dxa"/>
          </w:tcPr>
          <w:p w14:paraId="03DDFE20" w14:textId="07544C31" w:rsidR="00787BFA" w:rsidRPr="00C41118" w:rsidRDefault="00357C2B"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El </w:t>
            </w:r>
            <w:proofErr w:type="spellStart"/>
            <w:r w:rsidRPr="00C41118">
              <w:rPr>
                <w:rFonts w:asciiTheme="minorHAnsi" w:hAnsiTheme="minorHAnsi" w:cstheme="minorHAnsi"/>
                <w:bCs/>
                <w:sz w:val="22"/>
                <w:szCs w:val="22"/>
                <w:lang w:val="es-ES"/>
              </w:rPr>
              <w:t>Comite</w:t>
            </w:r>
            <w:proofErr w:type="spellEnd"/>
            <w:r w:rsidRPr="00C41118">
              <w:rPr>
                <w:rFonts w:asciiTheme="minorHAnsi" w:hAnsiTheme="minorHAnsi" w:cstheme="minorHAnsi"/>
                <w:bCs/>
                <w:sz w:val="22"/>
                <w:szCs w:val="22"/>
                <w:lang w:val="es-ES"/>
              </w:rPr>
              <w:t xml:space="preserve">́ Permanente </w:t>
            </w:r>
            <w:proofErr w:type="spellStart"/>
            <w:r w:rsidRPr="00C41118">
              <w:rPr>
                <w:rFonts w:asciiTheme="minorHAnsi" w:hAnsiTheme="minorHAnsi" w:cstheme="minorHAnsi"/>
                <w:bCs/>
                <w:sz w:val="22"/>
                <w:szCs w:val="22"/>
                <w:lang w:val="es-ES"/>
              </w:rPr>
              <w:t>reconocio</w:t>
            </w:r>
            <w:proofErr w:type="spellEnd"/>
            <w:r w:rsidRPr="00C41118">
              <w:rPr>
                <w:rFonts w:asciiTheme="minorHAnsi" w:hAnsiTheme="minorHAnsi" w:cstheme="minorHAnsi"/>
                <w:bCs/>
                <w:sz w:val="22"/>
                <w:szCs w:val="22"/>
                <w:lang w:val="es-ES"/>
              </w:rPr>
              <w:t xml:space="preserve">́ al Grupo de trabajo sobre las iniciativas regionales de Ramsar, integrado por los coordinadores de cada una de las iniciativas y los representantes regionales en el </w:t>
            </w:r>
            <w:proofErr w:type="spellStart"/>
            <w:r w:rsidRPr="00C41118">
              <w:rPr>
                <w:rFonts w:asciiTheme="minorHAnsi" w:hAnsiTheme="minorHAnsi" w:cstheme="minorHAnsi"/>
                <w:bCs/>
                <w:sz w:val="22"/>
                <w:szCs w:val="22"/>
                <w:lang w:val="es-ES"/>
              </w:rPr>
              <w:t>Comite</w:t>
            </w:r>
            <w:proofErr w:type="spellEnd"/>
            <w:r w:rsidRPr="00C41118">
              <w:rPr>
                <w:rFonts w:asciiTheme="minorHAnsi" w:hAnsiTheme="minorHAnsi" w:cstheme="minorHAnsi"/>
                <w:bCs/>
                <w:sz w:val="22"/>
                <w:szCs w:val="22"/>
                <w:lang w:val="es-ES"/>
              </w:rPr>
              <w:t xml:space="preserve">́ Permanente. </w:t>
            </w:r>
            <w:proofErr w:type="spellStart"/>
            <w:r w:rsidRPr="00C41118">
              <w:rPr>
                <w:rFonts w:asciiTheme="minorHAnsi" w:hAnsiTheme="minorHAnsi" w:cstheme="minorHAnsi"/>
                <w:bCs/>
                <w:sz w:val="22"/>
                <w:szCs w:val="22"/>
                <w:lang w:val="es-ES"/>
              </w:rPr>
              <w:t>Pidio</w:t>
            </w:r>
            <w:proofErr w:type="spellEnd"/>
            <w:r w:rsidRPr="00C41118">
              <w:rPr>
                <w:rFonts w:asciiTheme="minorHAnsi" w:hAnsiTheme="minorHAnsi" w:cstheme="minorHAnsi"/>
                <w:bCs/>
                <w:sz w:val="22"/>
                <w:szCs w:val="22"/>
                <w:lang w:val="es-ES"/>
              </w:rPr>
              <w:t xml:space="preserve">́ al grupo que elaborara su mandato y las opciones de su programa de trabajo para abordar la </w:t>
            </w:r>
            <w:proofErr w:type="spellStart"/>
            <w:r w:rsidRPr="00C41118">
              <w:rPr>
                <w:rFonts w:asciiTheme="minorHAnsi" w:hAnsiTheme="minorHAnsi" w:cstheme="minorHAnsi"/>
                <w:bCs/>
                <w:sz w:val="22"/>
                <w:szCs w:val="22"/>
                <w:lang w:val="es-ES"/>
              </w:rPr>
              <w:t>Resolución</w:t>
            </w:r>
            <w:proofErr w:type="spellEnd"/>
            <w:r w:rsidRPr="00C41118">
              <w:rPr>
                <w:rFonts w:asciiTheme="minorHAnsi" w:hAnsiTheme="minorHAnsi" w:cstheme="minorHAnsi"/>
                <w:bCs/>
                <w:sz w:val="22"/>
                <w:szCs w:val="22"/>
                <w:lang w:val="es-ES"/>
              </w:rPr>
              <w:t xml:space="preserve"> XIII.9, y que los presentara en la </w:t>
            </w:r>
            <w:proofErr w:type="spellStart"/>
            <w:r w:rsidRPr="00C41118">
              <w:rPr>
                <w:rFonts w:asciiTheme="minorHAnsi" w:hAnsiTheme="minorHAnsi" w:cstheme="minorHAnsi"/>
                <w:bCs/>
                <w:sz w:val="22"/>
                <w:szCs w:val="22"/>
                <w:lang w:val="es-ES"/>
              </w:rPr>
              <w:t>reunión</w:t>
            </w:r>
            <w:proofErr w:type="spellEnd"/>
            <w:r w:rsidRPr="00C41118">
              <w:rPr>
                <w:rFonts w:asciiTheme="minorHAnsi" w:hAnsiTheme="minorHAnsi" w:cstheme="minorHAnsi"/>
                <w:bCs/>
                <w:sz w:val="22"/>
                <w:szCs w:val="22"/>
                <w:lang w:val="es-ES"/>
              </w:rPr>
              <w:t xml:space="preserve"> SC58</w:t>
            </w:r>
            <w:r w:rsidR="00787BFA" w:rsidRPr="00C41118">
              <w:rPr>
                <w:rFonts w:asciiTheme="minorHAnsi" w:hAnsiTheme="minorHAnsi" w:cstheme="minorHAnsi"/>
                <w:bCs/>
                <w:sz w:val="22"/>
                <w:szCs w:val="22"/>
                <w:lang w:val="es-ES"/>
              </w:rPr>
              <w:t xml:space="preserve">. </w:t>
            </w:r>
          </w:p>
        </w:tc>
        <w:tc>
          <w:tcPr>
            <w:tcW w:w="3105" w:type="dxa"/>
          </w:tcPr>
          <w:p w14:paraId="766AB5BD" w14:textId="77777777" w:rsidR="00787BFA" w:rsidRPr="00C41118" w:rsidRDefault="00787BFA" w:rsidP="00A03E7B">
            <w:pPr>
              <w:rPr>
                <w:rFonts w:cstheme="minorHAnsi"/>
                <w:sz w:val="22"/>
                <w:szCs w:val="22"/>
                <w:lang w:val="es-ES"/>
              </w:rPr>
            </w:pPr>
          </w:p>
        </w:tc>
      </w:tr>
      <w:tr w:rsidR="00787BFA" w:rsidRPr="00C41118" w14:paraId="704EAC58" w14:textId="77777777" w:rsidTr="00DF6A89">
        <w:tc>
          <w:tcPr>
            <w:tcW w:w="4248" w:type="dxa"/>
          </w:tcPr>
          <w:p w14:paraId="6530B4C6" w14:textId="77777777" w:rsidR="00787BFA" w:rsidRPr="00C41118" w:rsidRDefault="00787BFA" w:rsidP="00A03E7B">
            <w:pPr>
              <w:rPr>
                <w:rFonts w:cstheme="minorHAnsi"/>
                <w:sz w:val="22"/>
                <w:szCs w:val="22"/>
                <w:lang w:val="es-ES" w:eastAsia="fr-FR"/>
              </w:rPr>
            </w:pPr>
            <w:r w:rsidRPr="00C41118">
              <w:rPr>
                <w:rFonts w:cstheme="minorHAnsi"/>
                <w:bCs/>
                <w:sz w:val="22"/>
                <w:szCs w:val="22"/>
                <w:lang w:val="es-ES"/>
              </w:rPr>
              <w:t>SC57-29</w:t>
            </w:r>
          </w:p>
        </w:tc>
        <w:tc>
          <w:tcPr>
            <w:tcW w:w="6528" w:type="dxa"/>
          </w:tcPr>
          <w:p w14:paraId="18940B7D" w14:textId="5C883FF6" w:rsidR="00787BFA" w:rsidRPr="00C41118" w:rsidRDefault="00357C2B"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El </w:t>
            </w:r>
            <w:proofErr w:type="spellStart"/>
            <w:r w:rsidRPr="00C41118">
              <w:rPr>
                <w:rFonts w:asciiTheme="minorHAnsi" w:hAnsiTheme="minorHAnsi" w:cstheme="minorHAnsi"/>
                <w:bCs/>
                <w:sz w:val="22"/>
                <w:szCs w:val="22"/>
                <w:lang w:val="es-ES"/>
              </w:rPr>
              <w:t>Comite</w:t>
            </w:r>
            <w:proofErr w:type="spellEnd"/>
            <w:r w:rsidRPr="00C41118">
              <w:rPr>
                <w:rFonts w:asciiTheme="minorHAnsi" w:hAnsiTheme="minorHAnsi" w:cstheme="minorHAnsi"/>
                <w:bCs/>
                <w:sz w:val="22"/>
                <w:szCs w:val="22"/>
                <w:lang w:val="es-ES"/>
              </w:rPr>
              <w:t xml:space="preserve">́ Permanente </w:t>
            </w:r>
            <w:proofErr w:type="spellStart"/>
            <w:r w:rsidRPr="00C41118">
              <w:rPr>
                <w:rFonts w:asciiTheme="minorHAnsi" w:hAnsiTheme="minorHAnsi" w:cstheme="minorHAnsi"/>
                <w:bCs/>
                <w:sz w:val="22"/>
                <w:szCs w:val="22"/>
                <w:lang w:val="es-ES"/>
              </w:rPr>
              <w:t>pidio</w:t>
            </w:r>
            <w:proofErr w:type="spellEnd"/>
            <w:r w:rsidRPr="00C41118">
              <w:rPr>
                <w:rFonts w:asciiTheme="minorHAnsi" w:hAnsiTheme="minorHAnsi" w:cstheme="minorHAnsi"/>
                <w:bCs/>
                <w:sz w:val="22"/>
                <w:szCs w:val="22"/>
                <w:lang w:val="es-ES"/>
              </w:rPr>
              <w:t xml:space="preserve">́ a la </w:t>
            </w:r>
            <w:proofErr w:type="spellStart"/>
            <w:r w:rsidRPr="00C41118">
              <w:rPr>
                <w:rFonts w:asciiTheme="minorHAnsi" w:hAnsiTheme="minorHAnsi" w:cstheme="minorHAnsi"/>
                <w:bCs/>
                <w:sz w:val="22"/>
                <w:szCs w:val="22"/>
                <w:lang w:val="es-ES"/>
              </w:rPr>
              <w:t>Secretaría</w:t>
            </w:r>
            <w:proofErr w:type="spellEnd"/>
            <w:r w:rsidRPr="00C41118">
              <w:rPr>
                <w:rFonts w:asciiTheme="minorHAnsi" w:hAnsiTheme="minorHAnsi" w:cstheme="minorHAnsi"/>
                <w:bCs/>
                <w:sz w:val="22"/>
                <w:szCs w:val="22"/>
                <w:lang w:val="es-ES"/>
              </w:rPr>
              <w:t xml:space="preserve"> que solicitara orientaciones adicionales a la asesora </w:t>
            </w:r>
            <w:proofErr w:type="spellStart"/>
            <w:r w:rsidRPr="00C41118">
              <w:rPr>
                <w:rFonts w:asciiTheme="minorHAnsi" w:hAnsiTheme="minorHAnsi" w:cstheme="minorHAnsi"/>
                <w:bCs/>
                <w:sz w:val="22"/>
                <w:szCs w:val="22"/>
                <w:lang w:val="es-ES"/>
              </w:rPr>
              <w:t>jurídica</w:t>
            </w:r>
            <w:proofErr w:type="spellEnd"/>
            <w:r w:rsidRPr="00C41118">
              <w:rPr>
                <w:rFonts w:asciiTheme="minorHAnsi" w:hAnsiTheme="minorHAnsi" w:cstheme="minorHAnsi"/>
                <w:bCs/>
                <w:sz w:val="22"/>
                <w:szCs w:val="22"/>
                <w:lang w:val="es-ES"/>
              </w:rPr>
              <w:t xml:space="preserve"> de Ramsar sobre la </w:t>
            </w:r>
            <w:proofErr w:type="spellStart"/>
            <w:r w:rsidRPr="00C41118">
              <w:rPr>
                <w:rFonts w:asciiTheme="minorHAnsi" w:hAnsiTheme="minorHAnsi" w:cstheme="minorHAnsi"/>
                <w:bCs/>
                <w:sz w:val="22"/>
                <w:szCs w:val="22"/>
                <w:lang w:val="es-ES"/>
              </w:rPr>
              <w:t>condición</w:t>
            </w:r>
            <w:proofErr w:type="spellEnd"/>
            <w:r w:rsidRPr="00C41118">
              <w:rPr>
                <w:rFonts w:asciiTheme="minorHAnsi" w:hAnsiTheme="minorHAnsi" w:cstheme="minorHAnsi"/>
                <w:bCs/>
                <w:sz w:val="22"/>
                <w:szCs w:val="22"/>
                <w:lang w:val="es-ES"/>
              </w:rPr>
              <w:t xml:space="preserve"> </w:t>
            </w:r>
            <w:proofErr w:type="spellStart"/>
            <w:r w:rsidRPr="00C41118">
              <w:rPr>
                <w:rFonts w:asciiTheme="minorHAnsi" w:hAnsiTheme="minorHAnsi" w:cstheme="minorHAnsi"/>
                <w:bCs/>
                <w:sz w:val="22"/>
                <w:szCs w:val="22"/>
                <w:lang w:val="es-ES"/>
              </w:rPr>
              <w:t>jurídica</w:t>
            </w:r>
            <w:proofErr w:type="spellEnd"/>
            <w:r w:rsidRPr="00C41118">
              <w:rPr>
                <w:rFonts w:asciiTheme="minorHAnsi" w:hAnsiTheme="minorHAnsi" w:cstheme="minorHAnsi"/>
                <w:bCs/>
                <w:sz w:val="22"/>
                <w:szCs w:val="22"/>
                <w:lang w:val="es-ES"/>
              </w:rPr>
              <w:t xml:space="preserve"> de las iniciativas regionales de Ramsar y que presentara un informe al respecto a la </w:t>
            </w:r>
            <w:proofErr w:type="spellStart"/>
            <w:r w:rsidRPr="00C41118">
              <w:rPr>
                <w:rFonts w:asciiTheme="minorHAnsi" w:hAnsiTheme="minorHAnsi" w:cstheme="minorHAnsi"/>
                <w:bCs/>
                <w:sz w:val="22"/>
                <w:szCs w:val="22"/>
                <w:lang w:val="es-ES"/>
              </w:rPr>
              <w:t>reunión</w:t>
            </w:r>
            <w:proofErr w:type="spellEnd"/>
            <w:r w:rsidRPr="00C41118">
              <w:rPr>
                <w:rFonts w:asciiTheme="minorHAnsi" w:hAnsiTheme="minorHAnsi" w:cstheme="minorHAnsi"/>
                <w:bCs/>
                <w:sz w:val="22"/>
                <w:szCs w:val="22"/>
                <w:lang w:val="es-ES"/>
              </w:rPr>
              <w:t xml:space="preserve"> SC5</w:t>
            </w:r>
            <w:r w:rsidR="00787BFA" w:rsidRPr="00C41118">
              <w:rPr>
                <w:rFonts w:asciiTheme="minorHAnsi" w:hAnsiTheme="minorHAnsi" w:cstheme="minorHAnsi"/>
                <w:bCs/>
                <w:sz w:val="22"/>
                <w:szCs w:val="22"/>
                <w:lang w:val="es-ES"/>
              </w:rPr>
              <w:t xml:space="preserve">8. </w:t>
            </w:r>
          </w:p>
        </w:tc>
        <w:tc>
          <w:tcPr>
            <w:tcW w:w="3105" w:type="dxa"/>
          </w:tcPr>
          <w:p w14:paraId="0289820C" w14:textId="60C4B626" w:rsidR="00787BFA" w:rsidRPr="00C41118" w:rsidRDefault="00404C53" w:rsidP="00A03E7B">
            <w:pPr>
              <w:rPr>
                <w:rFonts w:cstheme="minorHAnsi"/>
                <w:sz w:val="22"/>
                <w:szCs w:val="22"/>
                <w:lang w:val="es-ES"/>
              </w:rPr>
            </w:pPr>
            <w:r w:rsidRPr="00C41118">
              <w:rPr>
                <w:rFonts w:cstheme="minorHAnsi"/>
                <w:sz w:val="22"/>
                <w:szCs w:val="22"/>
                <w:lang w:val="es-ES"/>
              </w:rPr>
              <w:t>Finalizado.</w:t>
            </w:r>
            <w:r w:rsidR="00787BFA" w:rsidRPr="00C41118">
              <w:rPr>
                <w:rFonts w:cstheme="minorHAnsi"/>
                <w:sz w:val="22"/>
                <w:szCs w:val="22"/>
                <w:lang w:val="es-ES"/>
              </w:rPr>
              <w:t xml:space="preserve"> </w:t>
            </w:r>
          </w:p>
        </w:tc>
      </w:tr>
      <w:tr w:rsidR="00787BFA" w:rsidRPr="00C41118" w14:paraId="7594A69F" w14:textId="77777777" w:rsidTr="00DF6A89">
        <w:tc>
          <w:tcPr>
            <w:tcW w:w="4248" w:type="dxa"/>
          </w:tcPr>
          <w:p w14:paraId="1536AFB3" w14:textId="77777777" w:rsidR="00787BFA" w:rsidRPr="00C41118" w:rsidRDefault="00787BFA" w:rsidP="00A03E7B">
            <w:pPr>
              <w:rPr>
                <w:rFonts w:cstheme="minorHAnsi"/>
                <w:bCs/>
                <w:sz w:val="22"/>
                <w:szCs w:val="22"/>
                <w:lang w:val="es-ES"/>
              </w:rPr>
            </w:pPr>
            <w:r w:rsidRPr="00C41118">
              <w:rPr>
                <w:rFonts w:cstheme="minorHAnsi"/>
                <w:sz w:val="22"/>
                <w:szCs w:val="22"/>
                <w:lang w:val="es-ES" w:eastAsia="fr-FR"/>
              </w:rPr>
              <w:t>SC57-48</w:t>
            </w:r>
          </w:p>
        </w:tc>
        <w:tc>
          <w:tcPr>
            <w:tcW w:w="6528" w:type="dxa"/>
          </w:tcPr>
          <w:p w14:paraId="6DFF16A7" w14:textId="0AA27968" w:rsidR="00787BFA" w:rsidRPr="00C41118" w:rsidRDefault="00986965"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Decisión </w:t>
            </w:r>
            <w:r w:rsidR="00787BFA" w:rsidRPr="00C41118">
              <w:rPr>
                <w:rFonts w:asciiTheme="minorHAnsi" w:hAnsiTheme="minorHAnsi" w:cstheme="minorHAnsi"/>
                <w:bCs/>
                <w:sz w:val="22"/>
                <w:szCs w:val="22"/>
                <w:lang w:val="es-ES"/>
              </w:rPr>
              <w:t xml:space="preserve">SC57-48: </w:t>
            </w:r>
            <w:r w:rsidR="00357C2B" w:rsidRPr="00C41118">
              <w:rPr>
                <w:rFonts w:asciiTheme="minorHAnsi" w:hAnsiTheme="minorHAnsi" w:cstheme="minorHAnsi"/>
                <w:bCs/>
                <w:sz w:val="22"/>
                <w:szCs w:val="22"/>
                <w:lang w:val="es-ES"/>
              </w:rPr>
              <w:t xml:space="preserve">El </w:t>
            </w:r>
            <w:proofErr w:type="spellStart"/>
            <w:r w:rsidR="00357C2B" w:rsidRPr="00C41118">
              <w:rPr>
                <w:rFonts w:asciiTheme="minorHAnsi" w:hAnsiTheme="minorHAnsi" w:cstheme="minorHAnsi"/>
                <w:bCs/>
                <w:sz w:val="22"/>
                <w:szCs w:val="22"/>
                <w:lang w:val="es-ES"/>
              </w:rPr>
              <w:t>Comite</w:t>
            </w:r>
            <w:proofErr w:type="spellEnd"/>
            <w:r w:rsidR="00357C2B" w:rsidRPr="00C41118">
              <w:rPr>
                <w:rFonts w:asciiTheme="minorHAnsi" w:hAnsiTheme="minorHAnsi" w:cstheme="minorHAnsi"/>
                <w:bCs/>
                <w:sz w:val="22"/>
                <w:szCs w:val="22"/>
                <w:lang w:val="es-ES"/>
              </w:rPr>
              <w:t xml:space="preserve">́ Permanente </w:t>
            </w:r>
            <w:proofErr w:type="spellStart"/>
            <w:r w:rsidR="00357C2B" w:rsidRPr="00C41118">
              <w:rPr>
                <w:rFonts w:asciiTheme="minorHAnsi" w:hAnsiTheme="minorHAnsi" w:cstheme="minorHAnsi"/>
                <w:bCs/>
                <w:sz w:val="22"/>
                <w:szCs w:val="22"/>
                <w:lang w:val="es-ES"/>
              </w:rPr>
              <w:t>aprobo</w:t>
            </w:r>
            <w:proofErr w:type="spellEnd"/>
            <w:r w:rsidR="00357C2B" w:rsidRPr="00C41118">
              <w:rPr>
                <w:rFonts w:asciiTheme="minorHAnsi" w:hAnsiTheme="minorHAnsi" w:cstheme="minorHAnsi"/>
                <w:bCs/>
                <w:sz w:val="22"/>
                <w:szCs w:val="22"/>
                <w:lang w:val="es-ES"/>
              </w:rPr>
              <w:t xml:space="preserve">́ la </w:t>
            </w:r>
            <w:proofErr w:type="spellStart"/>
            <w:r w:rsidR="00357C2B" w:rsidRPr="00C41118">
              <w:rPr>
                <w:rFonts w:asciiTheme="minorHAnsi" w:hAnsiTheme="minorHAnsi" w:cstheme="minorHAnsi"/>
                <w:bCs/>
                <w:sz w:val="22"/>
                <w:szCs w:val="22"/>
                <w:lang w:val="es-ES"/>
              </w:rPr>
              <w:t>asignación</w:t>
            </w:r>
            <w:proofErr w:type="spellEnd"/>
            <w:r w:rsidR="00357C2B" w:rsidRPr="00C41118">
              <w:rPr>
                <w:rFonts w:asciiTheme="minorHAnsi" w:hAnsiTheme="minorHAnsi" w:cstheme="minorHAnsi"/>
                <w:bCs/>
                <w:sz w:val="22"/>
                <w:szCs w:val="22"/>
                <w:lang w:val="es-ES"/>
              </w:rPr>
              <w:t xml:space="preserve"> de 100 000 francos suizos del presupuesto </w:t>
            </w:r>
            <w:proofErr w:type="spellStart"/>
            <w:r w:rsidR="00357C2B" w:rsidRPr="00C41118">
              <w:rPr>
                <w:rFonts w:asciiTheme="minorHAnsi" w:hAnsiTheme="minorHAnsi" w:cstheme="minorHAnsi"/>
                <w:bCs/>
                <w:sz w:val="22"/>
                <w:szCs w:val="22"/>
                <w:lang w:val="es-ES"/>
              </w:rPr>
              <w:t>básico</w:t>
            </w:r>
            <w:proofErr w:type="spellEnd"/>
            <w:r w:rsidR="00357C2B" w:rsidRPr="00C41118">
              <w:rPr>
                <w:rFonts w:asciiTheme="minorHAnsi" w:hAnsiTheme="minorHAnsi" w:cstheme="minorHAnsi"/>
                <w:bCs/>
                <w:sz w:val="22"/>
                <w:szCs w:val="22"/>
                <w:lang w:val="es-ES"/>
              </w:rPr>
              <w:t xml:space="preserve"> a iniciativas regionales de Ramsar </w:t>
            </w:r>
            <w:proofErr w:type="spellStart"/>
            <w:r w:rsidR="00357C2B" w:rsidRPr="00C41118">
              <w:rPr>
                <w:rFonts w:asciiTheme="minorHAnsi" w:hAnsiTheme="minorHAnsi" w:cstheme="minorHAnsi"/>
                <w:bCs/>
                <w:sz w:val="22"/>
                <w:szCs w:val="22"/>
                <w:lang w:val="es-ES"/>
              </w:rPr>
              <w:t>según</w:t>
            </w:r>
            <w:proofErr w:type="spellEnd"/>
            <w:r w:rsidR="00357C2B" w:rsidRPr="00C41118">
              <w:rPr>
                <w:rFonts w:asciiTheme="minorHAnsi" w:hAnsiTheme="minorHAnsi" w:cstheme="minorHAnsi"/>
                <w:bCs/>
                <w:sz w:val="22"/>
                <w:szCs w:val="22"/>
                <w:lang w:val="es-ES"/>
              </w:rPr>
              <w:t xml:space="preserve"> el Cuadro 2 del Anexo 9.2 del presente informe y encargó a la </w:t>
            </w:r>
            <w:proofErr w:type="spellStart"/>
            <w:r w:rsidR="00357C2B" w:rsidRPr="00C41118">
              <w:rPr>
                <w:rFonts w:asciiTheme="minorHAnsi" w:hAnsiTheme="minorHAnsi" w:cstheme="minorHAnsi"/>
                <w:bCs/>
                <w:sz w:val="22"/>
                <w:szCs w:val="22"/>
                <w:lang w:val="es-ES"/>
              </w:rPr>
              <w:t>Secretaría</w:t>
            </w:r>
            <w:proofErr w:type="spellEnd"/>
            <w:r w:rsidR="00357C2B" w:rsidRPr="00C41118">
              <w:rPr>
                <w:rFonts w:asciiTheme="minorHAnsi" w:hAnsiTheme="minorHAnsi" w:cstheme="minorHAnsi"/>
                <w:bCs/>
                <w:sz w:val="22"/>
                <w:szCs w:val="22"/>
                <w:lang w:val="es-ES"/>
              </w:rPr>
              <w:t xml:space="preserve"> que hiciera lo siguiente</w:t>
            </w:r>
            <w:r w:rsidR="00787BFA" w:rsidRPr="00C41118">
              <w:rPr>
                <w:rFonts w:asciiTheme="minorHAnsi" w:hAnsiTheme="minorHAnsi" w:cstheme="minorHAnsi"/>
                <w:bCs/>
                <w:sz w:val="22"/>
                <w:szCs w:val="22"/>
                <w:lang w:val="es-ES"/>
              </w:rPr>
              <w:t>:</w:t>
            </w:r>
          </w:p>
          <w:p w14:paraId="6E150072" w14:textId="01A7397D" w:rsidR="00787BFA" w:rsidRPr="00C41118" w:rsidRDefault="00357C2B" w:rsidP="00357C2B">
            <w:pPr>
              <w:pStyle w:val="NormalWeb"/>
              <w:numPr>
                <w:ilvl w:val="0"/>
                <w:numId w:val="2"/>
              </w:numPr>
              <w:rPr>
                <w:rFonts w:asciiTheme="minorHAnsi" w:hAnsiTheme="minorHAnsi" w:cstheme="minorHAnsi"/>
                <w:bCs/>
                <w:sz w:val="22"/>
                <w:szCs w:val="22"/>
                <w:lang w:val="es-ES"/>
              </w:rPr>
            </w:pPr>
            <w:r w:rsidRPr="00C41118">
              <w:rPr>
                <w:rFonts w:asciiTheme="minorHAnsi" w:hAnsiTheme="minorHAnsi" w:cstheme="minorHAnsi"/>
                <w:bCs/>
                <w:sz w:val="22"/>
                <w:szCs w:val="22"/>
                <w:lang w:val="es-ES"/>
              </w:rPr>
              <w:t xml:space="preserve">comunicarse con </w:t>
            </w:r>
            <w:proofErr w:type="spellStart"/>
            <w:r w:rsidRPr="00C41118">
              <w:rPr>
                <w:rFonts w:asciiTheme="minorHAnsi" w:hAnsiTheme="minorHAnsi" w:cstheme="minorHAnsi"/>
                <w:bCs/>
                <w:sz w:val="22"/>
                <w:szCs w:val="22"/>
                <w:lang w:val="es-ES"/>
              </w:rPr>
              <w:t>SenegalWet</w:t>
            </w:r>
            <w:proofErr w:type="spellEnd"/>
            <w:r w:rsidRPr="00C41118">
              <w:rPr>
                <w:rFonts w:asciiTheme="minorHAnsi" w:hAnsiTheme="minorHAnsi" w:cstheme="minorHAnsi"/>
                <w:bCs/>
                <w:sz w:val="22"/>
                <w:szCs w:val="22"/>
                <w:lang w:val="es-ES"/>
              </w:rPr>
              <w:t xml:space="preserve"> sobre el saldo no gastado de </w:t>
            </w:r>
            <w:proofErr w:type="spellStart"/>
            <w:r w:rsidRPr="00C41118">
              <w:rPr>
                <w:rFonts w:asciiTheme="minorHAnsi" w:hAnsiTheme="minorHAnsi" w:cstheme="minorHAnsi"/>
                <w:bCs/>
                <w:sz w:val="22"/>
                <w:szCs w:val="22"/>
                <w:lang w:val="es-ES"/>
              </w:rPr>
              <w:t>años</w:t>
            </w:r>
            <w:proofErr w:type="spellEnd"/>
            <w:r w:rsidRPr="00C41118">
              <w:rPr>
                <w:rFonts w:asciiTheme="minorHAnsi" w:hAnsiTheme="minorHAnsi" w:cstheme="minorHAnsi"/>
                <w:bCs/>
                <w:sz w:val="22"/>
                <w:szCs w:val="22"/>
                <w:lang w:val="es-ES"/>
              </w:rPr>
              <w:t xml:space="preserve"> anteriores y su capacidad para realizar una </w:t>
            </w:r>
            <w:proofErr w:type="spellStart"/>
            <w:r w:rsidRPr="00C41118">
              <w:rPr>
                <w:rFonts w:asciiTheme="minorHAnsi" w:hAnsiTheme="minorHAnsi" w:cstheme="minorHAnsi"/>
                <w:bCs/>
                <w:sz w:val="22"/>
                <w:szCs w:val="22"/>
                <w:lang w:val="es-ES"/>
              </w:rPr>
              <w:t>contribución</w:t>
            </w:r>
            <w:proofErr w:type="spellEnd"/>
            <w:r w:rsidRPr="00C41118">
              <w:rPr>
                <w:rFonts w:asciiTheme="minorHAnsi" w:hAnsiTheme="minorHAnsi" w:cstheme="minorHAnsi"/>
                <w:bCs/>
                <w:sz w:val="22"/>
                <w:szCs w:val="22"/>
                <w:lang w:val="es-ES"/>
              </w:rPr>
              <w:t xml:space="preserve"> adicional para 2019</w:t>
            </w:r>
            <w:r w:rsidR="00787BFA" w:rsidRPr="00C41118">
              <w:rPr>
                <w:rFonts w:asciiTheme="minorHAnsi" w:hAnsiTheme="minorHAnsi" w:cstheme="minorHAnsi"/>
                <w:bCs/>
                <w:sz w:val="22"/>
                <w:szCs w:val="22"/>
                <w:lang w:val="es-ES"/>
              </w:rPr>
              <w:t>;</w:t>
            </w:r>
          </w:p>
          <w:p w14:paraId="36BF1851" w14:textId="04EED783" w:rsidR="00787BFA" w:rsidRPr="00C41118" w:rsidRDefault="00357C2B" w:rsidP="00357C2B">
            <w:pPr>
              <w:pStyle w:val="NormalWeb"/>
              <w:numPr>
                <w:ilvl w:val="0"/>
                <w:numId w:val="2"/>
              </w:numPr>
              <w:rPr>
                <w:rFonts w:asciiTheme="minorHAnsi" w:hAnsiTheme="minorHAnsi" w:cstheme="minorHAnsi"/>
                <w:bCs/>
                <w:sz w:val="22"/>
                <w:szCs w:val="22"/>
                <w:lang w:val="es-ES"/>
              </w:rPr>
            </w:pPr>
            <w:r w:rsidRPr="00C41118">
              <w:rPr>
                <w:rFonts w:asciiTheme="minorHAnsi" w:hAnsiTheme="minorHAnsi" w:cstheme="minorHAnsi"/>
                <w:bCs/>
                <w:sz w:val="22"/>
                <w:szCs w:val="22"/>
                <w:lang w:val="es-ES"/>
              </w:rPr>
              <w:t xml:space="preserve">si </w:t>
            </w:r>
            <w:proofErr w:type="spellStart"/>
            <w:r w:rsidRPr="00C41118">
              <w:rPr>
                <w:rFonts w:asciiTheme="minorHAnsi" w:hAnsiTheme="minorHAnsi" w:cstheme="minorHAnsi"/>
                <w:bCs/>
                <w:sz w:val="22"/>
                <w:szCs w:val="22"/>
                <w:lang w:val="es-ES"/>
              </w:rPr>
              <w:t>SenegalWet</w:t>
            </w:r>
            <w:proofErr w:type="spellEnd"/>
            <w:r w:rsidRPr="00C41118">
              <w:rPr>
                <w:rFonts w:asciiTheme="minorHAnsi" w:hAnsiTheme="minorHAnsi" w:cstheme="minorHAnsi"/>
                <w:bCs/>
                <w:sz w:val="22"/>
                <w:szCs w:val="22"/>
                <w:lang w:val="es-ES"/>
              </w:rPr>
              <w:t xml:space="preserve"> no necesitara esta </w:t>
            </w:r>
            <w:proofErr w:type="spellStart"/>
            <w:r w:rsidRPr="00C41118">
              <w:rPr>
                <w:rFonts w:asciiTheme="minorHAnsi" w:hAnsiTheme="minorHAnsi" w:cstheme="minorHAnsi"/>
                <w:bCs/>
                <w:sz w:val="22"/>
                <w:szCs w:val="22"/>
                <w:lang w:val="es-ES"/>
              </w:rPr>
              <w:t>asignación</w:t>
            </w:r>
            <w:proofErr w:type="spellEnd"/>
            <w:r w:rsidRPr="00C41118">
              <w:rPr>
                <w:rFonts w:asciiTheme="minorHAnsi" w:hAnsiTheme="minorHAnsi" w:cstheme="minorHAnsi"/>
                <w:bCs/>
                <w:sz w:val="22"/>
                <w:szCs w:val="22"/>
                <w:lang w:val="es-ES"/>
              </w:rPr>
              <w:t xml:space="preserve"> adicional de 25 000 francos suizos o los representantes de la iniciativa no respondieran antes de la fecha </w:t>
            </w:r>
            <w:proofErr w:type="spellStart"/>
            <w:r w:rsidRPr="00C41118">
              <w:rPr>
                <w:rFonts w:asciiTheme="minorHAnsi" w:hAnsiTheme="minorHAnsi" w:cstheme="minorHAnsi"/>
                <w:bCs/>
                <w:sz w:val="22"/>
                <w:szCs w:val="22"/>
                <w:lang w:val="es-ES"/>
              </w:rPr>
              <w:t>límite</w:t>
            </w:r>
            <w:proofErr w:type="spellEnd"/>
            <w:r w:rsidRPr="00C41118">
              <w:rPr>
                <w:rFonts w:asciiTheme="minorHAnsi" w:hAnsiTheme="minorHAnsi" w:cstheme="minorHAnsi"/>
                <w:bCs/>
                <w:sz w:val="22"/>
                <w:szCs w:val="22"/>
                <w:lang w:val="es-ES"/>
              </w:rPr>
              <w:t xml:space="preserve"> establecida por la </w:t>
            </w:r>
            <w:proofErr w:type="spellStart"/>
            <w:r w:rsidRPr="00C41118">
              <w:rPr>
                <w:rFonts w:asciiTheme="minorHAnsi" w:hAnsiTheme="minorHAnsi" w:cstheme="minorHAnsi"/>
                <w:bCs/>
                <w:sz w:val="22"/>
                <w:szCs w:val="22"/>
                <w:lang w:val="es-ES"/>
              </w:rPr>
              <w:t>Secretaría</w:t>
            </w:r>
            <w:proofErr w:type="spellEnd"/>
            <w:r w:rsidRPr="00C41118">
              <w:rPr>
                <w:rFonts w:asciiTheme="minorHAnsi" w:hAnsiTheme="minorHAnsi" w:cstheme="minorHAnsi"/>
                <w:bCs/>
                <w:sz w:val="22"/>
                <w:szCs w:val="22"/>
                <w:lang w:val="es-ES"/>
              </w:rPr>
              <w:t xml:space="preserve">, el importe </w:t>
            </w:r>
            <w:proofErr w:type="spellStart"/>
            <w:r w:rsidRPr="00C41118">
              <w:rPr>
                <w:rFonts w:asciiTheme="minorHAnsi" w:hAnsiTheme="minorHAnsi" w:cstheme="minorHAnsi"/>
                <w:bCs/>
                <w:sz w:val="22"/>
                <w:szCs w:val="22"/>
                <w:lang w:val="es-ES"/>
              </w:rPr>
              <w:t>debería</w:t>
            </w:r>
            <w:proofErr w:type="spellEnd"/>
            <w:r w:rsidRPr="00C41118">
              <w:rPr>
                <w:rFonts w:asciiTheme="minorHAnsi" w:hAnsiTheme="minorHAnsi" w:cstheme="minorHAnsi"/>
                <w:bCs/>
                <w:sz w:val="22"/>
                <w:szCs w:val="22"/>
                <w:lang w:val="es-ES"/>
              </w:rPr>
              <w:t xml:space="preserve"> asignarse equitativamente entre las otras tres iniciativas que se enumeran en el Cuadro 2</w:t>
            </w:r>
            <w:r w:rsidR="00F17783" w:rsidRPr="00C41118">
              <w:rPr>
                <w:rFonts w:asciiTheme="minorHAnsi" w:hAnsiTheme="minorHAnsi" w:cstheme="minorHAnsi"/>
                <w:bCs/>
                <w:sz w:val="22"/>
                <w:szCs w:val="22"/>
                <w:lang w:val="es-ES"/>
              </w:rPr>
              <w:t>;</w:t>
            </w:r>
            <w:r w:rsidRPr="00C41118">
              <w:rPr>
                <w:rFonts w:asciiTheme="minorHAnsi" w:hAnsiTheme="minorHAnsi" w:cstheme="minorHAnsi"/>
                <w:bCs/>
                <w:sz w:val="22"/>
                <w:szCs w:val="22"/>
                <w:lang w:val="es-ES"/>
              </w:rPr>
              <w:t xml:space="preserve"> e</w:t>
            </w:r>
          </w:p>
          <w:p w14:paraId="5C149B7D" w14:textId="0EAAF8EB" w:rsidR="00787BFA" w:rsidRPr="00C41118" w:rsidRDefault="00030CFC" w:rsidP="00357C2B">
            <w:pPr>
              <w:pStyle w:val="NormalWeb"/>
              <w:numPr>
                <w:ilvl w:val="0"/>
                <w:numId w:val="2"/>
              </w:numPr>
              <w:rPr>
                <w:rFonts w:asciiTheme="minorHAnsi" w:hAnsiTheme="minorHAnsi" w:cstheme="minorHAnsi"/>
                <w:bCs/>
                <w:sz w:val="22"/>
                <w:szCs w:val="22"/>
                <w:lang w:val="es-ES"/>
              </w:rPr>
            </w:pPr>
            <w:r w:rsidRPr="00C41118">
              <w:rPr>
                <w:rFonts w:asciiTheme="minorHAnsi" w:hAnsiTheme="minorHAnsi" w:cstheme="minorHAnsi"/>
                <w:bCs/>
                <w:sz w:val="22"/>
                <w:szCs w:val="22"/>
                <w:lang w:val="es-ES"/>
              </w:rPr>
              <w:lastRenderedPageBreak/>
              <w:t>i</w:t>
            </w:r>
            <w:r w:rsidR="00357C2B" w:rsidRPr="00C41118">
              <w:rPr>
                <w:rFonts w:asciiTheme="minorHAnsi" w:hAnsiTheme="minorHAnsi" w:cstheme="minorHAnsi"/>
                <w:bCs/>
                <w:sz w:val="22"/>
                <w:szCs w:val="22"/>
                <w:lang w:val="es-ES"/>
              </w:rPr>
              <w:t xml:space="preserve">nformar al Subgrupo de Finanzas durante el </w:t>
            </w:r>
            <w:proofErr w:type="spellStart"/>
            <w:r w:rsidR="00357C2B" w:rsidRPr="00C41118">
              <w:rPr>
                <w:rFonts w:asciiTheme="minorHAnsi" w:hAnsiTheme="minorHAnsi" w:cstheme="minorHAnsi"/>
                <w:bCs/>
                <w:sz w:val="22"/>
                <w:szCs w:val="22"/>
                <w:lang w:val="es-ES"/>
              </w:rPr>
              <w:t>período</w:t>
            </w:r>
            <w:proofErr w:type="spellEnd"/>
            <w:r w:rsidR="00357C2B" w:rsidRPr="00C41118">
              <w:rPr>
                <w:rFonts w:asciiTheme="minorHAnsi" w:hAnsiTheme="minorHAnsi" w:cstheme="minorHAnsi"/>
                <w:bCs/>
                <w:sz w:val="22"/>
                <w:szCs w:val="22"/>
                <w:lang w:val="es-ES"/>
              </w:rPr>
              <w:t xml:space="preserve"> entre</w:t>
            </w:r>
            <w:r w:rsidR="00404C53" w:rsidRPr="00C41118">
              <w:rPr>
                <w:rFonts w:asciiTheme="minorHAnsi" w:hAnsiTheme="minorHAnsi" w:cstheme="minorHAnsi"/>
                <w:bCs/>
                <w:sz w:val="22"/>
                <w:szCs w:val="22"/>
                <w:lang w:val="es-ES"/>
              </w:rPr>
              <w:t xml:space="preserve"> se</w:t>
            </w:r>
            <w:r w:rsidR="00357C2B" w:rsidRPr="00C41118">
              <w:rPr>
                <w:rFonts w:asciiTheme="minorHAnsi" w:hAnsiTheme="minorHAnsi" w:cstheme="minorHAnsi"/>
                <w:bCs/>
                <w:sz w:val="22"/>
                <w:szCs w:val="22"/>
                <w:lang w:val="es-ES"/>
              </w:rPr>
              <w:t xml:space="preserve">siones sobre el resultado de esta </w:t>
            </w:r>
            <w:proofErr w:type="spellStart"/>
            <w:r w:rsidR="00357C2B" w:rsidRPr="00C41118">
              <w:rPr>
                <w:rFonts w:asciiTheme="minorHAnsi" w:hAnsiTheme="minorHAnsi" w:cstheme="minorHAnsi"/>
                <w:bCs/>
                <w:sz w:val="22"/>
                <w:szCs w:val="22"/>
                <w:lang w:val="es-ES"/>
              </w:rPr>
              <w:t>situación</w:t>
            </w:r>
            <w:proofErr w:type="spellEnd"/>
            <w:r w:rsidR="00787BFA" w:rsidRPr="00C41118">
              <w:rPr>
                <w:rFonts w:asciiTheme="minorHAnsi" w:hAnsiTheme="minorHAnsi" w:cstheme="minorHAnsi"/>
                <w:bCs/>
                <w:sz w:val="22"/>
                <w:szCs w:val="22"/>
                <w:lang w:val="es-ES"/>
              </w:rPr>
              <w:t>.</w:t>
            </w:r>
          </w:p>
        </w:tc>
        <w:tc>
          <w:tcPr>
            <w:tcW w:w="3105" w:type="dxa"/>
          </w:tcPr>
          <w:p w14:paraId="0073CD39" w14:textId="359ED3B4" w:rsidR="0067440C" w:rsidRPr="00C41118" w:rsidRDefault="00404C53" w:rsidP="00A03E7B">
            <w:pPr>
              <w:rPr>
                <w:rFonts w:cstheme="minorHAnsi"/>
                <w:i/>
                <w:color w:val="00B0F0"/>
                <w:sz w:val="22"/>
                <w:szCs w:val="22"/>
                <w:lang w:val="es-ES"/>
              </w:rPr>
            </w:pPr>
            <w:r w:rsidRPr="00C41118">
              <w:rPr>
                <w:rFonts w:cstheme="minorHAnsi"/>
                <w:color w:val="000000" w:themeColor="text1"/>
                <w:sz w:val="22"/>
                <w:szCs w:val="22"/>
                <w:lang w:val="es-ES"/>
              </w:rPr>
              <w:lastRenderedPageBreak/>
              <w:t>Finalizado.</w:t>
            </w:r>
            <w:r w:rsidR="00D90B54" w:rsidRPr="00C41118">
              <w:rPr>
                <w:rFonts w:cstheme="minorHAnsi"/>
                <w:color w:val="FF0000"/>
                <w:sz w:val="22"/>
                <w:szCs w:val="22"/>
                <w:lang w:val="es-ES"/>
              </w:rPr>
              <w:t xml:space="preserve"> </w:t>
            </w:r>
          </w:p>
        </w:tc>
      </w:tr>
      <w:tr w:rsidR="00787BFA" w:rsidRPr="00C41118" w14:paraId="6599F592" w14:textId="77777777" w:rsidTr="00DF6A89">
        <w:tc>
          <w:tcPr>
            <w:tcW w:w="4248" w:type="dxa"/>
          </w:tcPr>
          <w:p w14:paraId="62C91454" w14:textId="77777777" w:rsidR="00787BFA" w:rsidRPr="00C41118" w:rsidRDefault="00787BFA" w:rsidP="00A03E7B">
            <w:pPr>
              <w:rPr>
                <w:rFonts w:cstheme="minorHAnsi"/>
                <w:sz w:val="22"/>
                <w:szCs w:val="22"/>
                <w:lang w:val="es-ES"/>
              </w:rPr>
            </w:pPr>
            <w:r w:rsidRPr="00C41118">
              <w:rPr>
                <w:rFonts w:cstheme="minorHAnsi"/>
                <w:sz w:val="22"/>
                <w:szCs w:val="22"/>
                <w:lang w:val="es-ES" w:eastAsia="fr-FR"/>
              </w:rPr>
              <w:t>SC57-49</w:t>
            </w:r>
          </w:p>
        </w:tc>
        <w:tc>
          <w:tcPr>
            <w:tcW w:w="6528" w:type="dxa"/>
          </w:tcPr>
          <w:p w14:paraId="571DB58D" w14:textId="27FC629B" w:rsidR="00787BFA" w:rsidRPr="00C41118" w:rsidRDefault="00357C2B" w:rsidP="00357C2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El </w:t>
            </w:r>
            <w:proofErr w:type="spellStart"/>
            <w:r w:rsidRPr="00C41118">
              <w:rPr>
                <w:rFonts w:asciiTheme="minorHAnsi" w:hAnsiTheme="minorHAnsi" w:cstheme="minorHAnsi"/>
                <w:bCs/>
                <w:sz w:val="22"/>
                <w:szCs w:val="22"/>
                <w:lang w:val="es-ES"/>
              </w:rPr>
              <w:t>Comite</w:t>
            </w:r>
            <w:proofErr w:type="spellEnd"/>
            <w:r w:rsidRPr="00C41118">
              <w:rPr>
                <w:rFonts w:asciiTheme="minorHAnsi" w:hAnsiTheme="minorHAnsi" w:cstheme="minorHAnsi"/>
                <w:bCs/>
                <w:sz w:val="22"/>
                <w:szCs w:val="22"/>
                <w:lang w:val="es-ES"/>
              </w:rPr>
              <w:t xml:space="preserve">́ Permanente </w:t>
            </w:r>
            <w:proofErr w:type="spellStart"/>
            <w:r w:rsidRPr="00C41118">
              <w:rPr>
                <w:rFonts w:asciiTheme="minorHAnsi" w:hAnsiTheme="minorHAnsi" w:cstheme="minorHAnsi"/>
                <w:bCs/>
                <w:sz w:val="22"/>
                <w:szCs w:val="22"/>
                <w:lang w:val="es-ES"/>
              </w:rPr>
              <w:t>aprobo</w:t>
            </w:r>
            <w:proofErr w:type="spellEnd"/>
            <w:r w:rsidRPr="00C41118">
              <w:rPr>
                <w:rFonts w:asciiTheme="minorHAnsi" w:hAnsiTheme="minorHAnsi" w:cstheme="minorHAnsi"/>
                <w:bCs/>
                <w:sz w:val="22"/>
                <w:szCs w:val="22"/>
                <w:lang w:val="es-ES"/>
              </w:rPr>
              <w:t xml:space="preserve">́ la </w:t>
            </w:r>
            <w:proofErr w:type="spellStart"/>
            <w:r w:rsidRPr="00C41118">
              <w:rPr>
                <w:rFonts w:asciiTheme="minorHAnsi" w:hAnsiTheme="minorHAnsi" w:cstheme="minorHAnsi"/>
                <w:bCs/>
                <w:sz w:val="22"/>
                <w:szCs w:val="22"/>
                <w:lang w:val="es-ES"/>
              </w:rPr>
              <w:t>utilización</w:t>
            </w:r>
            <w:proofErr w:type="spellEnd"/>
            <w:r w:rsidRPr="00C41118">
              <w:rPr>
                <w:rFonts w:asciiTheme="minorHAnsi" w:hAnsiTheme="minorHAnsi" w:cstheme="minorHAnsi"/>
                <w:bCs/>
                <w:sz w:val="22"/>
                <w:szCs w:val="22"/>
                <w:lang w:val="es-ES"/>
              </w:rPr>
              <w:t xml:space="preserve"> de 21 000 francos suizos de la partida presupuestaria de 2018 “Apoyo a las iniciativas regionales de Ramsar – General” para el funcionamiento del Grupo de trabajo sobre las iniciativas regionales de Ramsar en virtud del </w:t>
            </w:r>
            <w:proofErr w:type="spellStart"/>
            <w:r w:rsidRPr="00C41118">
              <w:rPr>
                <w:rFonts w:asciiTheme="minorHAnsi" w:hAnsiTheme="minorHAnsi" w:cstheme="minorHAnsi"/>
                <w:bCs/>
                <w:sz w:val="22"/>
                <w:szCs w:val="22"/>
                <w:lang w:val="es-ES"/>
              </w:rPr>
              <w:t>párrafo</w:t>
            </w:r>
            <w:proofErr w:type="spellEnd"/>
            <w:r w:rsidRPr="00C41118">
              <w:rPr>
                <w:rFonts w:asciiTheme="minorHAnsi" w:hAnsiTheme="minorHAnsi" w:cstheme="minorHAnsi"/>
                <w:bCs/>
                <w:sz w:val="22"/>
                <w:szCs w:val="22"/>
                <w:lang w:val="es-ES"/>
              </w:rPr>
              <w:t xml:space="preserve"> 9 de la </w:t>
            </w:r>
            <w:proofErr w:type="spellStart"/>
            <w:r w:rsidRPr="00C41118">
              <w:rPr>
                <w:rFonts w:asciiTheme="minorHAnsi" w:hAnsiTheme="minorHAnsi" w:cstheme="minorHAnsi"/>
                <w:bCs/>
                <w:sz w:val="22"/>
                <w:szCs w:val="22"/>
                <w:lang w:val="es-ES"/>
              </w:rPr>
              <w:t>Resolución</w:t>
            </w:r>
            <w:proofErr w:type="spellEnd"/>
            <w:r w:rsidRPr="00C41118">
              <w:rPr>
                <w:rFonts w:asciiTheme="minorHAnsi" w:hAnsiTheme="minorHAnsi" w:cstheme="minorHAnsi"/>
                <w:bCs/>
                <w:sz w:val="22"/>
                <w:szCs w:val="22"/>
                <w:lang w:val="es-ES"/>
              </w:rPr>
              <w:t xml:space="preserve"> XIII.9, </w:t>
            </w:r>
            <w:r w:rsidRPr="00C41118">
              <w:rPr>
                <w:rFonts w:asciiTheme="minorHAnsi" w:hAnsiTheme="minorHAnsi" w:cstheme="minorHAnsi"/>
                <w:bCs/>
                <w:i/>
                <w:iCs/>
                <w:sz w:val="22"/>
                <w:szCs w:val="22"/>
                <w:lang w:val="es-ES"/>
              </w:rPr>
              <w:t>Iniciativas regionales de Ramsar para 2019-2021</w:t>
            </w:r>
            <w:r w:rsidR="00787BFA" w:rsidRPr="00C41118">
              <w:rPr>
                <w:rFonts w:asciiTheme="minorHAnsi" w:hAnsiTheme="minorHAnsi" w:cstheme="minorHAnsi"/>
                <w:sz w:val="22"/>
                <w:szCs w:val="22"/>
                <w:lang w:val="es-ES"/>
              </w:rPr>
              <w:t>.</w:t>
            </w:r>
          </w:p>
        </w:tc>
        <w:tc>
          <w:tcPr>
            <w:tcW w:w="3105" w:type="dxa"/>
          </w:tcPr>
          <w:p w14:paraId="29CAD6AA" w14:textId="77777777" w:rsidR="00787BFA" w:rsidRPr="00C41118" w:rsidRDefault="00787BFA" w:rsidP="00A03E7B">
            <w:pPr>
              <w:rPr>
                <w:rFonts w:cstheme="minorHAnsi"/>
                <w:sz w:val="22"/>
                <w:szCs w:val="22"/>
                <w:lang w:val="es-ES"/>
              </w:rPr>
            </w:pPr>
          </w:p>
        </w:tc>
      </w:tr>
      <w:tr w:rsidR="00787BFA" w:rsidRPr="00C41118" w14:paraId="38D6979B" w14:textId="77777777" w:rsidTr="00DF6A89">
        <w:tc>
          <w:tcPr>
            <w:tcW w:w="4248" w:type="dxa"/>
          </w:tcPr>
          <w:p w14:paraId="5E6EDC9F" w14:textId="77777777" w:rsidR="00787BFA" w:rsidRPr="00C41118" w:rsidRDefault="00787BFA" w:rsidP="00A03E7B">
            <w:pPr>
              <w:rPr>
                <w:rFonts w:cstheme="minorHAnsi"/>
                <w:sz w:val="22"/>
                <w:szCs w:val="22"/>
                <w:lang w:val="es-ES"/>
              </w:rPr>
            </w:pPr>
            <w:r w:rsidRPr="00C41118">
              <w:rPr>
                <w:rFonts w:cstheme="minorHAnsi"/>
                <w:sz w:val="22"/>
                <w:szCs w:val="22"/>
                <w:lang w:val="es-ES"/>
              </w:rPr>
              <w:t>SC52-16</w:t>
            </w:r>
          </w:p>
        </w:tc>
        <w:tc>
          <w:tcPr>
            <w:tcW w:w="6528" w:type="dxa"/>
          </w:tcPr>
          <w:p w14:paraId="5E129FE5" w14:textId="7C4AEFEC" w:rsidR="00787BFA" w:rsidRPr="00C41118" w:rsidRDefault="00357C2B" w:rsidP="00A03E7B">
            <w:pPr>
              <w:pStyle w:val="NormalWeb"/>
              <w:rPr>
                <w:rFonts w:asciiTheme="minorHAnsi" w:hAnsiTheme="minorHAnsi" w:cstheme="minorHAnsi"/>
                <w:sz w:val="22"/>
                <w:szCs w:val="22"/>
                <w:lang w:val="es-ES"/>
              </w:rPr>
            </w:pPr>
            <w:r w:rsidRPr="00C41118">
              <w:rPr>
                <w:rFonts w:asciiTheme="minorHAnsi" w:hAnsiTheme="minorHAnsi" w:cstheme="minorHAnsi"/>
                <w:bCs/>
                <w:sz w:val="22"/>
                <w:szCs w:val="22"/>
                <w:lang w:val="es-ES"/>
              </w:rPr>
              <w:t xml:space="preserve">El </w:t>
            </w:r>
            <w:proofErr w:type="spellStart"/>
            <w:r w:rsidRPr="00C41118">
              <w:rPr>
                <w:rFonts w:asciiTheme="minorHAnsi" w:hAnsiTheme="minorHAnsi" w:cstheme="minorHAnsi"/>
                <w:bCs/>
                <w:sz w:val="22"/>
                <w:szCs w:val="22"/>
                <w:lang w:val="es-ES"/>
              </w:rPr>
              <w:t>Comite</w:t>
            </w:r>
            <w:proofErr w:type="spellEnd"/>
            <w:r w:rsidRPr="00C41118">
              <w:rPr>
                <w:rFonts w:asciiTheme="minorHAnsi" w:hAnsiTheme="minorHAnsi" w:cstheme="minorHAnsi"/>
                <w:bCs/>
                <w:sz w:val="22"/>
                <w:szCs w:val="22"/>
                <w:lang w:val="es-ES"/>
              </w:rPr>
              <w:t xml:space="preserve">́ Permanente </w:t>
            </w:r>
            <w:proofErr w:type="spellStart"/>
            <w:r w:rsidRPr="00C41118">
              <w:rPr>
                <w:rFonts w:asciiTheme="minorHAnsi" w:hAnsiTheme="minorHAnsi" w:cstheme="minorHAnsi"/>
                <w:bCs/>
                <w:sz w:val="22"/>
                <w:szCs w:val="22"/>
                <w:lang w:val="es-ES"/>
              </w:rPr>
              <w:t>aprobo</w:t>
            </w:r>
            <w:proofErr w:type="spellEnd"/>
            <w:r w:rsidRPr="00C41118">
              <w:rPr>
                <w:rFonts w:asciiTheme="minorHAnsi" w:hAnsiTheme="minorHAnsi" w:cstheme="minorHAnsi"/>
                <w:bCs/>
                <w:sz w:val="22"/>
                <w:szCs w:val="22"/>
                <w:lang w:val="es-ES"/>
              </w:rPr>
              <w:t>́ los lineamientos operativos revisados, presentados a la 52</w:t>
            </w:r>
            <w:r w:rsidR="00610584" w:rsidRPr="00C41118">
              <w:rPr>
                <w:rFonts w:asciiTheme="minorHAnsi" w:hAnsiTheme="minorHAnsi" w:cstheme="minorHAnsi"/>
                <w:bCs/>
                <w:sz w:val="22"/>
                <w:szCs w:val="22"/>
                <w:lang w:val="es-ES"/>
              </w:rPr>
              <w:t>ª</w:t>
            </w:r>
            <w:r w:rsidRPr="00C41118">
              <w:rPr>
                <w:rFonts w:asciiTheme="minorHAnsi" w:hAnsiTheme="minorHAnsi" w:cstheme="minorHAnsi"/>
                <w:bCs/>
                <w:sz w:val="22"/>
                <w:szCs w:val="22"/>
                <w:lang w:val="es-ES"/>
              </w:rPr>
              <w:t xml:space="preserve"> </w:t>
            </w:r>
            <w:proofErr w:type="spellStart"/>
            <w:r w:rsidRPr="00C41118">
              <w:rPr>
                <w:rFonts w:asciiTheme="minorHAnsi" w:hAnsiTheme="minorHAnsi" w:cstheme="minorHAnsi"/>
                <w:bCs/>
                <w:sz w:val="22"/>
                <w:szCs w:val="22"/>
                <w:lang w:val="es-ES"/>
              </w:rPr>
              <w:t>reunión</w:t>
            </w:r>
            <w:proofErr w:type="spellEnd"/>
            <w:r w:rsidRPr="00C41118">
              <w:rPr>
                <w:rFonts w:asciiTheme="minorHAnsi" w:hAnsiTheme="minorHAnsi" w:cstheme="minorHAnsi"/>
                <w:bCs/>
                <w:sz w:val="22"/>
                <w:szCs w:val="22"/>
                <w:lang w:val="es-ES"/>
              </w:rPr>
              <w:t xml:space="preserve"> del </w:t>
            </w:r>
            <w:proofErr w:type="spellStart"/>
            <w:r w:rsidRPr="00C41118">
              <w:rPr>
                <w:rFonts w:asciiTheme="minorHAnsi" w:hAnsiTheme="minorHAnsi" w:cstheme="minorHAnsi"/>
                <w:bCs/>
                <w:sz w:val="22"/>
                <w:szCs w:val="22"/>
                <w:lang w:val="es-ES"/>
              </w:rPr>
              <w:t>Comite</w:t>
            </w:r>
            <w:proofErr w:type="spellEnd"/>
            <w:r w:rsidRPr="00C41118">
              <w:rPr>
                <w:rFonts w:asciiTheme="minorHAnsi" w:hAnsiTheme="minorHAnsi" w:cstheme="minorHAnsi"/>
                <w:bCs/>
                <w:sz w:val="22"/>
                <w:szCs w:val="22"/>
                <w:lang w:val="es-ES"/>
              </w:rPr>
              <w:t xml:space="preserve">́ Permanente por el Grupo de trabajo sobre las iniciativas regionales de Ramsar, con el </w:t>
            </w:r>
            <w:proofErr w:type="spellStart"/>
            <w:r w:rsidRPr="00C41118">
              <w:rPr>
                <w:rFonts w:asciiTheme="minorHAnsi" w:hAnsiTheme="minorHAnsi" w:cstheme="minorHAnsi"/>
                <w:bCs/>
                <w:sz w:val="22"/>
                <w:szCs w:val="22"/>
                <w:lang w:val="es-ES"/>
              </w:rPr>
              <w:t>título</w:t>
            </w:r>
            <w:proofErr w:type="spellEnd"/>
            <w:r w:rsidRPr="00C41118">
              <w:rPr>
                <w:rFonts w:asciiTheme="minorHAnsi" w:hAnsiTheme="minorHAnsi" w:cstheme="minorHAnsi"/>
                <w:bCs/>
                <w:sz w:val="22"/>
                <w:szCs w:val="22"/>
                <w:lang w:val="es-ES"/>
              </w:rPr>
              <w:t xml:space="preserve"> “Lineamientos operativos destinados a las iniciativas regionales de Ramsar para apoyar la </w:t>
            </w:r>
            <w:proofErr w:type="spellStart"/>
            <w:r w:rsidRPr="00C41118">
              <w:rPr>
                <w:rFonts w:asciiTheme="minorHAnsi" w:hAnsiTheme="minorHAnsi" w:cstheme="minorHAnsi"/>
                <w:bCs/>
                <w:sz w:val="22"/>
                <w:szCs w:val="22"/>
                <w:lang w:val="es-ES"/>
              </w:rPr>
              <w:t>aplicación</w:t>
            </w:r>
            <w:proofErr w:type="spellEnd"/>
            <w:r w:rsidRPr="00C41118">
              <w:rPr>
                <w:rFonts w:asciiTheme="minorHAnsi" w:hAnsiTheme="minorHAnsi" w:cstheme="minorHAnsi"/>
                <w:bCs/>
                <w:sz w:val="22"/>
                <w:szCs w:val="22"/>
                <w:lang w:val="es-ES"/>
              </w:rPr>
              <w:t xml:space="preserve"> de la </w:t>
            </w:r>
            <w:proofErr w:type="spellStart"/>
            <w:r w:rsidRPr="00C41118">
              <w:rPr>
                <w:rFonts w:asciiTheme="minorHAnsi" w:hAnsiTheme="minorHAnsi" w:cstheme="minorHAnsi"/>
                <w:bCs/>
                <w:sz w:val="22"/>
                <w:szCs w:val="22"/>
                <w:lang w:val="es-ES"/>
              </w:rPr>
              <w:t>Convención</w:t>
            </w:r>
            <w:proofErr w:type="spellEnd"/>
            <w:r w:rsidR="00787BFA" w:rsidRPr="00C41118">
              <w:rPr>
                <w:rFonts w:asciiTheme="minorHAnsi" w:hAnsiTheme="minorHAnsi" w:cstheme="minorHAnsi"/>
                <w:sz w:val="22"/>
                <w:szCs w:val="22"/>
                <w:lang w:val="es-ES"/>
              </w:rPr>
              <w:t xml:space="preserve">”. </w:t>
            </w:r>
          </w:p>
        </w:tc>
        <w:tc>
          <w:tcPr>
            <w:tcW w:w="3105" w:type="dxa"/>
          </w:tcPr>
          <w:p w14:paraId="0B8CEFC2" w14:textId="6118F8B1" w:rsidR="00787BFA" w:rsidRPr="00C41118" w:rsidRDefault="00404C53" w:rsidP="00A03E7B">
            <w:pPr>
              <w:rPr>
                <w:rFonts w:cstheme="minorHAnsi"/>
                <w:sz w:val="22"/>
                <w:szCs w:val="22"/>
                <w:lang w:val="es-ES"/>
              </w:rPr>
            </w:pPr>
            <w:r w:rsidRPr="00C41118">
              <w:rPr>
                <w:rFonts w:cstheme="minorHAnsi"/>
                <w:sz w:val="22"/>
                <w:szCs w:val="22"/>
                <w:lang w:val="es-ES"/>
              </w:rPr>
              <w:t>Actual.</w:t>
            </w:r>
            <w:r w:rsidR="00787BFA" w:rsidRPr="00C41118">
              <w:rPr>
                <w:rFonts w:cstheme="minorHAnsi"/>
                <w:sz w:val="22"/>
                <w:szCs w:val="22"/>
                <w:lang w:val="es-ES"/>
              </w:rPr>
              <w:t xml:space="preserve"> </w:t>
            </w:r>
            <w:r w:rsidR="00626B10" w:rsidRPr="00C41118">
              <w:rPr>
                <w:rFonts w:cstheme="minorHAnsi"/>
                <w:sz w:val="22"/>
                <w:szCs w:val="22"/>
                <w:lang w:val="es-ES"/>
              </w:rPr>
              <w:t xml:space="preserve">A revisar para la </w:t>
            </w:r>
            <w:r w:rsidR="00787BFA" w:rsidRPr="00C41118">
              <w:rPr>
                <w:rFonts w:cstheme="minorHAnsi"/>
                <w:sz w:val="22"/>
                <w:szCs w:val="22"/>
                <w:lang w:val="es-ES"/>
              </w:rPr>
              <w:t>COP14 (</w:t>
            </w:r>
            <w:r w:rsidR="00626B10" w:rsidRPr="00C41118">
              <w:rPr>
                <w:rFonts w:cstheme="minorHAnsi"/>
                <w:sz w:val="22"/>
                <w:szCs w:val="22"/>
                <w:lang w:val="es-ES"/>
              </w:rPr>
              <w:t>con arreglo al párrafo 6 de la Res.</w:t>
            </w:r>
            <w:r w:rsidR="00787BFA" w:rsidRPr="00C41118">
              <w:rPr>
                <w:rFonts w:cstheme="minorHAnsi"/>
                <w:sz w:val="22"/>
                <w:szCs w:val="22"/>
                <w:lang w:val="es-ES"/>
              </w:rPr>
              <w:t xml:space="preserve"> XIII.9).</w:t>
            </w:r>
          </w:p>
        </w:tc>
      </w:tr>
      <w:tr w:rsidR="00787BFA" w:rsidRPr="00C41118" w14:paraId="60423542" w14:textId="77777777" w:rsidTr="00DF6A89">
        <w:tc>
          <w:tcPr>
            <w:tcW w:w="4248" w:type="dxa"/>
          </w:tcPr>
          <w:p w14:paraId="1B82DCA5" w14:textId="77777777" w:rsidR="00787BFA" w:rsidRPr="00C41118" w:rsidRDefault="00787BFA" w:rsidP="00A03E7B">
            <w:pPr>
              <w:rPr>
                <w:rFonts w:cstheme="minorHAnsi"/>
                <w:sz w:val="22"/>
                <w:szCs w:val="22"/>
                <w:lang w:val="es-ES"/>
              </w:rPr>
            </w:pPr>
            <w:r w:rsidRPr="00C41118">
              <w:rPr>
                <w:rFonts w:cstheme="minorHAnsi"/>
                <w:sz w:val="22"/>
                <w:szCs w:val="22"/>
                <w:lang w:val="es-ES"/>
              </w:rPr>
              <w:t>SC41-21</w:t>
            </w:r>
          </w:p>
        </w:tc>
        <w:tc>
          <w:tcPr>
            <w:tcW w:w="6528" w:type="dxa"/>
          </w:tcPr>
          <w:p w14:paraId="0657566D" w14:textId="3D1CD5CF" w:rsidR="00787BFA" w:rsidRPr="00C41118" w:rsidRDefault="00E2608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El </w:t>
            </w:r>
            <w:proofErr w:type="spellStart"/>
            <w:r w:rsidRPr="00C41118">
              <w:rPr>
                <w:rFonts w:asciiTheme="minorHAnsi" w:hAnsiTheme="minorHAnsi" w:cstheme="minorHAnsi"/>
                <w:sz w:val="22"/>
                <w:szCs w:val="22"/>
                <w:lang w:val="es-ES"/>
              </w:rPr>
              <w:t>Comite</w:t>
            </w:r>
            <w:proofErr w:type="spellEnd"/>
            <w:r w:rsidRPr="00C41118">
              <w:rPr>
                <w:rFonts w:asciiTheme="minorHAnsi" w:hAnsiTheme="minorHAnsi" w:cstheme="minorHAnsi"/>
                <w:sz w:val="22"/>
                <w:szCs w:val="22"/>
                <w:lang w:val="es-ES"/>
              </w:rPr>
              <w:t xml:space="preserve">́ Permanente </w:t>
            </w:r>
            <w:proofErr w:type="spellStart"/>
            <w:r w:rsidRPr="00C41118">
              <w:rPr>
                <w:rFonts w:asciiTheme="minorHAnsi" w:hAnsiTheme="minorHAnsi" w:cstheme="minorHAnsi"/>
                <w:sz w:val="22"/>
                <w:szCs w:val="22"/>
                <w:lang w:val="es-ES"/>
              </w:rPr>
              <w:t>aprobo</w:t>
            </w:r>
            <w:proofErr w:type="spellEnd"/>
            <w:r w:rsidRPr="00C41118">
              <w:rPr>
                <w:rFonts w:asciiTheme="minorHAnsi" w:hAnsiTheme="minorHAnsi" w:cstheme="minorHAnsi"/>
                <w:sz w:val="22"/>
                <w:szCs w:val="22"/>
                <w:lang w:val="es-ES"/>
              </w:rPr>
              <w:t xml:space="preserve">́ el “Modelo combinado para la </w:t>
            </w:r>
            <w:proofErr w:type="spellStart"/>
            <w:r w:rsidRPr="00C41118">
              <w:rPr>
                <w:rFonts w:asciiTheme="minorHAnsi" w:hAnsiTheme="minorHAnsi" w:cstheme="minorHAnsi"/>
                <w:sz w:val="22"/>
                <w:szCs w:val="22"/>
                <w:lang w:val="es-ES"/>
              </w:rPr>
              <w:t>presentación</w:t>
            </w:r>
            <w:proofErr w:type="spellEnd"/>
            <w:r w:rsidRPr="00C41118">
              <w:rPr>
                <w:rFonts w:asciiTheme="minorHAnsi" w:hAnsiTheme="minorHAnsi" w:cstheme="minorHAnsi"/>
                <w:sz w:val="22"/>
                <w:szCs w:val="22"/>
                <w:lang w:val="es-ES"/>
              </w:rPr>
              <w:t xml:space="preserve"> anual de informes y </w:t>
            </w:r>
            <w:proofErr w:type="spellStart"/>
            <w:r w:rsidRPr="00C41118">
              <w:rPr>
                <w:rFonts w:asciiTheme="minorHAnsi" w:hAnsiTheme="minorHAnsi" w:cstheme="minorHAnsi"/>
                <w:sz w:val="22"/>
                <w:szCs w:val="22"/>
                <w:lang w:val="es-ES"/>
              </w:rPr>
              <w:t>planificación</w:t>
            </w:r>
            <w:proofErr w:type="spellEnd"/>
            <w:r w:rsidRPr="00C41118">
              <w:rPr>
                <w:rFonts w:asciiTheme="minorHAnsi" w:hAnsiTheme="minorHAnsi" w:cstheme="minorHAnsi"/>
                <w:sz w:val="22"/>
                <w:szCs w:val="22"/>
                <w:lang w:val="es-ES"/>
              </w:rPr>
              <w:t xml:space="preserve"> prospectiva” por las Iniciativas Regionales, mejorado, presentado en el anexo I del DOC. SC41-13.</w:t>
            </w:r>
            <w:r w:rsidR="00787BFA" w:rsidRPr="00C41118">
              <w:rPr>
                <w:rFonts w:asciiTheme="minorHAnsi" w:hAnsiTheme="minorHAnsi" w:cstheme="minorHAnsi"/>
                <w:sz w:val="22"/>
                <w:szCs w:val="22"/>
                <w:highlight w:val="yellow"/>
                <w:lang w:val="es-ES"/>
              </w:rPr>
              <w:t xml:space="preserve"> </w:t>
            </w:r>
          </w:p>
        </w:tc>
        <w:tc>
          <w:tcPr>
            <w:tcW w:w="3105" w:type="dxa"/>
          </w:tcPr>
          <w:p w14:paraId="5F9B34B7" w14:textId="77777777" w:rsidR="00787BFA" w:rsidRPr="00C41118" w:rsidRDefault="00787BFA" w:rsidP="00A03E7B">
            <w:pPr>
              <w:rPr>
                <w:rFonts w:cstheme="minorHAnsi"/>
                <w:sz w:val="22"/>
                <w:szCs w:val="22"/>
                <w:lang w:val="es-ES"/>
              </w:rPr>
            </w:pPr>
          </w:p>
        </w:tc>
      </w:tr>
      <w:tr w:rsidR="00787BFA" w:rsidRPr="00C41118" w14:paraId="405AAD84" w14:textId="77777777" w:rsidTr="00DF6A89">
        <w:tc>
          <w:tcPr>
            <w:tcW w:w="4248" w:type="dxa"/>
          </w:tcPr>
          <w:p w14:paraId="67020A94" w14:textId="77777777" w:rsidR="00787BFA" w:rsidRPr="00C41118" w:rsidRDefault="00787BFA" w:rsidP="00A03E7B">
            <w:pPr>
              <w:rPr>
                <w:rFonts w:cstheme="minorHAnsi"/>
                <w:sz w:val="22"/>
                <w:szCs w:val="22"/>
                <w:lang w:val="es-ES"/>
              </w:rPr>
            </w:pPr>
            <w:r w:rsidRPr="00C41118">
              <w:rPr>
                <w:rFonts w:cstheme="minorHAnsi"/>
                <w:sz w:val="22"/>
                <w:szCs w:val="22"/>
                <w:lang w:val="es-ES"/>
              </w:rPr>
              <w:t>SC41-22</w:t>
            </w:r>
          </w:p>
        </w:tc>
        <w:tc>
          <w:tcPr>
            <w:tcW w:w="6528" w:type="dxa"/>
          </w:tcPr>
          <w:p w14:paraId="545CB54B" w14:textId="33D18399" w:rsidR="00787BFA" w:rsidRPr="00C41118" w:rsidRDefault="00E2608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El </w:t>
            </w:r>
            <w:proofErr w:type="spellStart"/>
            <w:r w:rsidRPr="00C41118">
              <w:rPr>
                <w:rFonts w:asciiTheme="minorHAnsi" w:hAnsiTheme="minorHAnsi" w:cstheme="minorHAnsi"/>
                <w:sz w:val="22"/>
                <w:szCs w:val="22"/>
                <w:lang w:val="es-ES"/>
              </w:rPr>
              <w:t>Comite</w:t>
            </w:r>
            <w:proofErr w:type="spellEnd"/>
            <w:r w:rsidRPr="00C41118">
              <w:rPr>
                <w:rFonts w:asciiTheme="minorHAnsi" w:hAnsiTheme="minorHAnsi" w:cstheme="minorHAnsi"/>
                <w:sz w:val="22"/>
                <w:szCs w:val="22"/>
                <w:lang w:val="es-ES"/>
              </w:rPr>
              <w:t xml:space="preserve">́ Permanente </w:t>
            </w:r>
            <w:proofErr w:type="spellStart"/>
            <w:r w:rsidRPr="00C41118">
              <w:rPr>
                <w:rFonts w:asciiTheme="minorHAnsi" w:hAnsiTheme="minorHAnsi" w:cstheme="minorHAnsi"/>
                <w:sz w:val="22"/>
                <w:szCs w:val="22"/>
                <w:lang w:val="es-ES"/>
              </w:rPr>
              <w:t>acogio</w:t>
            </w:r>
            <w:proofErr w:type="spellEnd"/>
            <w:r w:rsidRPr="00C41118">
              <w:rPr>
                <w:rFonts w:asciiTheme="minorHAnsi" w:hAnsiTheme="minorHAnsi" w:cstheme="minorHAnsi"/>
                <w:sz w:val="22"/>
                <w:szCs w:val="22"/>
                <w:lang w:val="es-ES"/>
              </w:rPr>
              <w:t xml:space="preserve">́ con </w:t>
            </w:r>
            <w:proofErr w:type="spellStart"/>
            <w:r w:rsidRPr="00C41118">
              <w:rPr>
                <w:rFonts w:asciiTheme="minorHAnsi" w:hAnsiTheme="minorHAnsi" w:cstheme="minorHAnsi"/>
                <w:sz w:val="22"/>
                <w:szCs w:val="22"/>
                <w:lang w:val="es-ES"/>
              </w:rPr>
              <w:t>satisfacción</w:t>
            </w:r>
            <w:proofErr w:type="spellEnd"/>
            <w:r w:rsidRPr="00C41118">
              <w:rPr>
                <w:rFonts w:asciiTheme="minorHAnsi" w:hAnsiTheme="minorHAnsi" w:cstheme="minorHAnsi"/>
                <w:sz w:val="22"/>
                <w:szCs w:val="22"/>
                <w:lang w:val="es-ES"/>
              </w:rPr>
              <w:t xml:space="preserve"> el modelo de contrato (“carta de acuerdo”) presentado en el anexo II del DOC. SC41-13, utilizado por la </w:t>
            </w:r>
            <w:proofErr w:type="spellStart"/>
            <w:r w:rsidRPr="00C41118">
              <w:rPr>
                <w:rFonts w:asciiTheme="minorHAnsi" w:hAnsiTheme="minorHAnsi" w:cstheme="minorHAnsi"/>
                <w:sz w:val="22"/>
                <w:szCs w:val="22"/>
                <w:lang w:val="es-ES"/>
              </w:rPr>
              <w:t>Secretaría</w:t>
            </w:r>
            <w:proofErr w:type="spellEnd"/>
            <w:r w:rsidRPr="00C41118">
              <w:rPr>
                <w:rFonts w:asciiTheme="minorHAnsi" w:hAnsiTheme="minorHAnsi" w:cstheme="minorHAnsi"/>
                <w:sz w:val="22"/>
                <w:szCs w:val="22"/>
                <w:lang w:val="es-ES"/>
              </w:rPr>
              <w:t xml:space="preserve"> para el desembolso de asignaciones anuales del presupuesto </w:t>
            </w:r>
            <w:proofErr w:type="spellStart"/>
            <w:r w:rsidRPr="00C41118">
              <w:rPr>
                <w:rFonts w:asciiTheme="minorHAnsi" w:hAnsiTheme="minorHAnsi" w:cstheme="minorHAnsi"/>
                <w:sz w:val="22"/>
                <w:szCs w:val="22"/>
                <w:lang w:val="es-ES"/>
              </w:rPr>
              <w:t>básico</w:t>
            </w:r>
            <w:proofErr w:type="spellEnd"/>
            <w:r w:rsidRPr="00C41118">
              <w:rPr>
                <w:rFonts w:asciiTheme="minorHAnsi" w:hAnsiTheme="minorHAnsi" w:cstheme="minorHAnsi"/>
                <w:sz w:val="22"/>
                <w:szCs w:val="22"/>
                <w:lang w:val="es-ES"/>
              </w:rPr>
              <w:t xml:space="preserve"> destinadas a Iniciativas Regionales, en el que se especifican los requisitos de </w:t>
            </w:r>
            <w:proofErr w:type="spellStart"/>
            <w:r w:rsidRPr="00C41118">
              <w:rPr>
                <w:rFonts w:asciiTheme="minorHAnsi" w:hAnsiTheme="minorHAnsi" w:cstheme="minorHAnsi"/>
                <w:sz w:val="22"/>
                <w:szCs w:val="22"/>
                <w:lang w:val="es-ES"/>
              </w:rPr>
              <w:t>presentación</w:t>
            </w:r>
            <w:proofErr w:type="spellEnd"/>
            <w:r w:rsidRPr="00C41118">
              <w:rPr>
                <w:rFonts w:asciiTheme="minorHAnsi" w:hAnsiTheme="minorHAnsi" w:cstheme="minorHAnsi"/>
                <w:sz w:val="22"/>
                <w:szCs w:val="22"/>
                <w:lang w:val="es-ES"/>
              </w:rPr>
              <w:t xml:space="preserve"> de informes, a reserva de la </w:t>
            </w:r>
            <w:proofErr w:type="spellStart"/>
            <w:r w:rsidRPr="00C41118">
              <w:rPr>
                <w:rFonts w:asciiTheme="minorHAnsi" w:hAnsiTheme="minorHAnsi" w:cstheme="minorHAnsi"/>
                <w:sz w:val="22"/>
                <w:szCs w:val="22"/>
                <w:lang w:val="es-ES"/>
              </w:rPr>
              <w:t>introducción</w:t>
            </w:r>
            <w:proofErr w:type="spellEnd"/>
            <w:r w:rsidRPr="00C41118">
              <w:rPr>
                <w:rFonts w:asciiTheme="minorHAnsi" w:hAnsiTheme="minorHAnsi" w:cstheme="minorHAnsi"/>
                <w:sz w:val="22"/>
                <w:szCs w:val="22"/>
                <w:lang w:val="es-ES"/>
              </w:rPr>
              <w:t xml:space="preserve"> de </w:t>
            </w:r>
            <w:proofErr w:type="spellStart"/>
            <w:r w:rsidRPr="00C41118">
              <w:rPr>
                <w:rFonts w:asciiTheme="minorHAnsi" w:hAnsiTheme="minorHAnsi" w:cstheme="minorHAnsi"/>
                <w:sz w:val="22"/>
                <w:szCs w:val="22"/>
                <w:lang w:val="es-ES"/>
              </w:rPr>
              <w:t>pequeñas</w:t>
            </w:r>
            <w:proofErr w:type="spellEnd"/>
            <w:r w:rsidRPr="00C41118">
              <w:rPr>
                <w:rFonts w:asciiTheme="minorHAnsi" w:hAnsiTheme="minorHAnsi" w:cstheme="minorHAnsi"/>
                <w:sz w:val="22"/>
                <w:szCs w:val="22"/>
                <w:lang w:val="es-ES"/>
              </w:rPr>
              <w:t xml:space="preserve"> correcciones textuales y una </w:t>
            </w:r>
            <w:proofErr w:type="spellStart"/>
            <w:r w:rsidRPr="00C41118">
              <w:rPr>
                <w:rFonts w:asciiTheme="minorHAnsi" w:hAnsiTheme="minorHAnsi" w:cstheme="minorHAnsi"/>
                <w:sz w:val="22"/>
                <w:szCs w:val="22"/>
                <w:lang w:val="es-ES"/>
              </w:rPr>
              <w:t>modificación</w:t>
            </w:r>
            <w:proofErr w:type="spellEnd"/>
            <w:r w:rsidRPr="00C41118">
              <w:rPr>
                <w:rFonts w:asciiTheme="minorHAnsi" w:hAnsiTheme="minorHAnsi" w:cstheme="minorHAnsi"/>
                <w:sz w:val="22"/>
                <w:szCs w:val="22"/>
                <w:lang w:val="es-ES"/>
              </w:rPr>
              <w:t xml:space="preserve"> propuesta por </w:t>
            </w:r>
            <w:proofErr w:type="spellStart"/>
            <w:r w:rsidRPr="00C41118">
              <w:rPr>
                <w:rFonts w:asciiTheme="minorHAnsi" w:hAnsiTheme="minorHAnsi" w:cstheme="minorHAnsi"/>
                <w:sz w:val="22"/>
                <w:szCs w:val="22"/>
                <w:lang w:val="es-ES"/>
              </w:rPr>
              <w:t>Panama</w:t>
            </w:r>
            <w:proofErr w:type="spellEnd"/>
            <w:r w:rsidRPr="00C41118">
              <w:rPr>
                <w:rFonts w:asciiTheme="minorHAnsi" w:hAnsiTheme="minorHAnsi" w:cstheme="minorHAnsi"/>
                <w:sz w:val="22"/>
                <w:szCs w:val="22"/>
                <w:lang w:val="es-ES"/>
              </w:rPr>
              <w:t>́</w:t>
            </w:r>
            <w:r w:rsidR="00787BFA" w:rsidRPr="00C41118">
              <w:rPr>
                <w:rFonts w:asciiTheme="minorHAnsi" w:hAnsiTheme="minorHAnsi" w:cstheme="minorHAnsi"/>
                <w:sz w:val="22"/>
                <w:szCs w:val="22"/>
                <w:lang w:val="es-ES"/>
              </w:rPr>
              <w:t xml:space="preserve">. </w:t>
            </w:r>
          </w:p>
        </w:tc>
        <w:tc>
          <w:tcPr>
            <w:tcW w:w="3105" w:type="dxa"/>
          </w:tcPr>
          <w:p w14:paraId="03A3DCCF" w14:textId="77777777" w:rsidR="00787BFA" w:rsidRPr="00C41118" w:rsidRDefault="00787BFA" w:rsidP="00A03E7B">
            <w:pPr>
              <w:rPr>
                <w:rFonts w:cstheme="minorHAnsi"/>
                <w:sz w:val="22"/>
                <w:szCs w:val="22"/>
                <w:lang w:val="es-ES"/>
              </w:rPr>
            </w:pPr>
          </w:p>
        </w:tc>
      </w:tr>
      <w:tr w:rsidR="00787BFA" w:rsidRPr="00C41118" w14:paraId="54DC8059" w14:textId="77777777" w:rsidTr="00DF6A89">
        <w:tc>
          <w:tcPr>
            <w:tcW w:w="4248" w:type="dxa"/>
          </w:tcPr>
          <w:p w14:paraId="71BF8342" w14:textId="77777777" w:rsidR="00787BFA" w:rsidRPr="00C41118" w:rsidRDefault="00787BFA" w:rsidP="00A03E7B">
            <w:pPr>
              <w:rPr>
                <w:rFonts w:cstheme="minorHAnsi"/>
                <w:sz w:val="22"/>
                <w:szCs w:val="22"/>
                <w:lang w:val="es-ES"/>
              </w:rPr>
            </w:pPr>
            <w:r w:rsidRPr="00C41118">
              <w:rPr>
                <w:rFonts w:cstheme="minorHAnsi"/>
                <w:sz w:val="22"/>
                <w:szCs w:val="22"/>
                <w:lang w:val="es-ES"/>
              </w:rPr>
              <w:t>SC40-17</w:t>
            </w:r>
          </w:p>
        </w:tc>
        <w:tc>
          <w:tcPr>
            <w:tcW w:w="6528" w:type="dxa"/>
          </w:tcPr>
          <w:p w14:paraId="5B1B60CE" w14:textId="6D4BEC97" w:rsidR="00787BFA" w:rsidRPr="00C41118" w:rsidRDefault="00E26086"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El </w:t>
            </w:r>
            <w:proofErr w:type="spellStart"/>
            <w:r w:rsidRPr="00C41118">
              <w:rPr>
                <w:rFonts w:asciiTheme="minorHAnsi" w:hAnsiTheme="minorHAnsi" w:cstheme="minorHAnsi"/>
                <w:sz w:val="22"/>
                <w:szCs w:val="22"/>
                <w:lang w:val="es-ES"/>
              </w:rPr>
              <w:t>Comite</w:t>
            </w:r>
            <w:proofErr w:type="spellEnd"/>
            <w:r w:rsidRPr="00C41118">
              <w:rPr>
                <w:rFonts w:asciiTheme="minorHAnsi" w:hAnsiTheme="minorHAnsi" w:cstheme="minorHAnsi"/>
                <w:sz w:val="22"/>
                <w:szCs w:val="22"/>
                <w:lang w:val="es-ES"/>
              </w:rPr>
              <w:t xml:space="preserve">́ Permanente </w:t>
            </w:r>
            <w:proofErr w:type="spellStart"/>
            <w:r w:rsidRPr="00C41118">
              <w:rPr>
                <w:rFonts w:asciiTheme="minorHAnsi" w:hAnsiTheme="minorHAnsi" w:cstheme="minorHAnsi"/>
                <w:sz w:val="22"/>
                <w:szCs w:val="22"/>
                <w:lang w:val="es-ES"/>
              </w:rPr>
              <w:t>acogio</w:t>
            </w:r>
            <w:proofErr w:type="spellEnd"/>
            <w:r w:rsidRPr="00C41118">
              <w:rPr>
                <w:rFonts w:asciiTheme="minorHAnsi" w:hAnsiTheme="minorHAnsi" w:cstheme="minorHAnsi"/>
                <w:sz w:val="22"/>
                <w:szCs w:val="22"/>
                <w:lang w:val="es-ES"/>
              </w:rPr>
              <w:t xml:space="preserve">́ con </w:t>
            </w:r>
            <w:proofErr w:type="spellStart"/>
            <w:r w:rsidRPr="00C41118">
              <w:rPr>
                <w:rFonts w:asciiTheme="minorHAnsi" w:hAnsiTheme="minorHAnsi" w:cstheme="minorHAnsi"/>
                <w:sz w:val="22"/>
                <w:szCs w:val="22"/>
                <w:lang w:val="es-ES"/>
              </w:rPr>
              <w:t>satisfacción</w:t>
            </w:r>
            <w:proofErr w:type="spellEnd"/>
            <w:r w:rsidRPr="00C41118">
              <w:rPr>
                <w:rFonts w:asciiTheme="minorHAnsi" w:hAnsiTheme="minorHAnsi" w:cstheme="minorHAnsi"/>
                <w:sz w:val="22"/>
                <w:szCs w:val="22"/>
                <w:lang w:val="es-ES"/>
              </w:rPr>
              <w:t xml:space="preserve"> el modelo de carta de apoyo que figura en el Anexo III del DOC. SC40-10, con la </w:t>
            </w:r>
            <w:proofErr w:type="spellStart"/>
            <w:r w:rsidRPr="00C41118">
              <w:rPr>
                <w:rFonts w:asciiTheme="minorHAnsi" w:hAnsiTheme="minorHAnsi" w:cstheme="minorHAnsi"/>
                <w:sz w:val="22"/>
                <w:szCs w:val="22"/>
                <w:lang w:val="es-ES"/>
              </w:rPr>
              <w:t>supresión</w:t>
            </w:r>
            <w:proofErr w:type="spellEnd"/>
            <w:r w:rsidRPr="00C41118">
              <w:rPr>
                <w:rFonts w:asciiTheme="minorHAnsi" w:hAnsiTheme="minorHAnsi" w:cstheme="minorHAnsi"/>
                <w:sz w:val="22"/>
                <w:szCs w:val="22"/>
                <w:lang w:val="es-ES"/>
              </w:rPr>
              <w:t xml:space="preserve"> de la </w:t>
            </w:r>
            <w:proofErr w:type="spellStart"/>
            <w:r w:rsidRPr="00C41118">
              <w:rPr>
                <w:rFonts w:asciiTheme="minorHAnsi" w:hAnsiTheme="minorHAnsi" w:cstheme="minorHAnsi"/>
                <w:sz w:val="22"/>
                <w:szCs w:val="22"/>
                <w:lang w:val="es-ES"/>
              </w:rPr>
              <w:t>última</w:t>
            </w:r>
            <w:proofErr w:type="spellEnd"/>
            <w:r w:rsidRPr="00C41118">
              <w:rPr>
                <w:rFonts w:asciiTheme="minorHAnsi" w:hAnsiTheme="minorHAnsi" w:cstheme="minorHAnsi"/>
                <w:sz w:val="22"/>
                <w:szCs w:val="22"/>
                <w:lang w:val="es-ES"/>
              </w:rPr>
              <w:t xml:space="preserve"> </w:t>
            </w:r>
            <w:proofErr w:type="spellStart"/>
            <w:r w:rsidRPr="00C41118">
              <w:rPr>
                <w:rFonts w:asciiTheme="minorHAnsi" w:hAnsiTheme="minorHAnsi" w:cstheme="minorHAnsi"/>
                <w:sz w:val="22"/>
                <w:szCs w:val="22"/>
                <w:lang w:val="es-ES"/>
              </w:rPr>
              <w:t>línea</w:t>
            </w:r>
            <w:proofErr w:type="spellEnd"/>
            <w:r w:rsidRPr="00C41118">
              <w:rPr>
                <w:rFonts w:asciiTheme="minorHAnsi" w:hAnsiTheme="minorHAnsi" w:cstheme="minorHAnsi"/>
                <w:sz w:val="22"/>
                <w:szCs w:val="22"/>
                <w:lang w:val="es-ES"/>
              </w:rPr>
              <w:t xml:space="preserve"> del </w:t>
            </w:r>
            <w:proofErr w:type="spellStart"/>
            <w:r w:rsidRPr="00C41118">
              <w:rPr>
                <w:rFonts w:asciiTheme="minorHAnsi" w:hAnsiTheme="minorHAnsi" w:cstheme="minorHAnsi"/>
                <w:sz w:val="22"/>
                <w:szCs w:val="22"/>
                <w:lang w:val="es-ES"/>
              </w:rPr>
              <w:t>párrafo</w:t>
            </w:r>
            <w:proofErr w:type="spellEnd"/>
            <w:r w:rsidRPr="00C41118">
              <w:rPr>
                <w:rFonts w:asciiTheme="minorHAnsi" w:hAnsiTheme="minorHAnsi" w:cstheme="minorHAnsi"/>
                <w:sz w:val="22"/>
                <w:szCs w:val="22"/>
                <w:lang w:val="es-ES"/>
              </w:rPr>
              <w:t xml:space="preserve"> 3 del </w:t>
            </w:r>
            <w:proofErr w:type="spellStart"/>
            <w:r w:rsidRPr="00C41118">
              <w:rPr>
                <w:rFonts w:asciiTheme="minorHAnsi" w:hAnsiTheme="minorHAnsi" w:cstheme="minorHAnsi"/>
                <w:sz w:val="22"/>
                <w:szCs w:val="22"/>
                <w:lang w:val="es-ES"/>
              </w:rPr>
              <w:t>preámbulo</w:t>
            </w:r>
            <w:proofErr w:type="spellEnd"/>
            <w:r w:rsidR="00787BFA" w:rsidRPr="00C41118">
              <w:rPr>
                <w:rFonts w:asciiTheme="minorHAnsi" w:hAnsiTheme="minorHAnsi" w:cstheme="minorHAnsi"/>
                <w:sz w:val="22"/>
                <w:szCs w:val="22"/>
                <w:lang w:val="es-ES"/>
              </w:rPr>
              <w:t>.</w:t>
            </w:r>
          </w:p>
        </w:tc>
        <w:tc>
          <w:tcPr>
            <w:tcW w:w="3105" w:type="dxa"/>
          </w:tcPr>
          <w:p w14:paraId="445D92FB" w14:textId="77777777" w:rsidR="00787BFA" w:rsidRPr="00C41118" w:rsidRDefault="00787BFA" w:rsidP="00A03E7B">
            <w:pPr>
              <w:rPr>
                <w:rFonts w:cstheme="minorHAnsi"/>
                <w:sz w:val="22"/>
                <w:szCs w:val="22"/>
                <w:lang w:val="es-ES"/>
              </w:rPr>
            </w:pPr>
          </w:p>
        </w:tc>
      </w:tr>
      <w:tr w:rsidR="00787BFA" w:rsidRPr="00C41118" w14:paraId="185B7C47" w14:textId="77777777" w:rsidTr="00DF6A89">
        <w:tc>
          <w:tcPr>
            <w:tcW w:w="4248" w:type="dxa"/>
          </w:tcPr>
          <w:p w14:paraId="2A34B604" w14:textId="77777777" w:rsidR="00787BFA" w:rsidRPr="00C41118" w:rsidRDefault="00787BFA" w:rsidP="00A03E7B">
            <w:pPr>
              <w:rPr>
                <w:rFonts w:cstheme="minorHAnsi"/>
                <w:sz w:val="22"/>
                <w:szCs w:val="22"/>
                <w:lang w:val="es-ES"/>
              </w:rPr>
            </w:pPr>
            <w:r w:rsidRPr="00C41118">
              <w:rPr>
                <w:rFonts w:cstheme="minorHAnsi"/>
                <w:sz w:val="22"/>
                <w:szCs w:val="22"/>
                <w:lang w:val="es-ES"/>
              </w:rPr>
              <w:t>SC35-8</w:t>
            </w:r>
          </w:p>
        </w:tc>
        <w:tc>
          <w:tcPr>
            <w:tcW w:w="6528" w:type="dxa"/>
          </w:tcPr>
          <w:p w14:paraId="43378F92" w14:textId="045F2D68" w:rsidR="00787BFA" w:rsidRPr="00C41118" w:rsidRDefault="00BA6A59" w:rsidP="00A03E7B">
            <w:pPr>
              <w:pStyle w:val="NormalWeb"/>
              <w:rPr>
                <w:rFonts w:asciiTheme="minorHAnsi" w:hAnsiTheme="minorHAnsi" w:cstheme="minorHAnsi"/>
                <w:sz w:val="22"/>
                <w:szCs w:val="22"/>
                <w:lang w:val="es-ES"/>
              </w:rPr>
            </w:pPr>
            <w:r w:rsidRPr="00C41118">
              <w:rPr>
                <w:rFonts w:asciiTheme="minorHAnsi" w:hAnsiTheme="minorHAnsi" w:cstheme="minorHAnsi"/>
                <w:sz w:val="22"/>
                <w:szCs w:val="22"/>
                <w:lang w:val="es-ES"/>
              </w:rPr>
              <w:t xml:space="preserve">El </w:t>
            </w:r>
            <w:proofErr w:type="spellStart"/>
            <w:r w:rsidRPr="00C41118">
              <w:rPr>
                <w:rFonts w:asciiTheme="minorHAnsi" w:hAnsiTheme="minorHAnsi" w:cstheme="minorHAnsi"/>
                <w:sz w:val="22"/>
                <w:szCs w:val="22"/>
                <w:lang w:val="es-ES"/>
              </w:rPr>
              <w:t>Comite</w:t>
            </w:r>
            <w:proofErr w:type="spellEnd"/>
            <w:r w:rsidRPr="00C41118">
              <w:rPr>
                <w:rFonts w:asciiTheme="minorHAnsi" w:hAnsiTheme="minorHAnsi" w:cstheme="minorHAnsi"/>
                <w:sz w:val="22"/>
                <w:szCs w:val="22"/>
                <w:lang w:val="es-ES"/>
              </w:rPr>
              <w:t xml:space="preserve">́ Permanente solicitó a la </w:t>
            </w:r>
            <w:proofErr w:type="spellStart"/>
            <w:r w:rsidRPr="00C41118">
              <w:rPr>
                <w:rFonts w:asciiTheme="minorHAnsi" w:hAnsiTheme="minorHAnsi" w:cstheme="minorHAnsi"/>
                <w:sz w:val="22"/>
                <w:szCs w:val="22"/>
                <w:lang w:val="es-ES"/>
              </w:rPr>
              <w:t>Secretaría</w:t>
            </w:r>
            <w:proofErr w:type="spellEnd"/>
            <w:r w:rsidRPr="00C41118">
              <w:rPr>
                <w:rFonts w:asciiTheme="minorHAnsi" w:hAnsiTheme="minorHAnsi" w:cstheme="minorHAnsi"/>
                <w:sz w:val="22"/>
                <w:szCs w:val="22"/>
                <w:lang w:val="es-ES"/>
              </w:rPr>
              <w:t xml:space="preserve"> que prepare un documento </w:t>
            </w:r>
            <w:proofErr w:type="spellStart"/>
            <w:r w:rsidRPr="00C41118">
              <w:rPr>
                <w:rFonts w:asciiTheme="minorHAnsi" w:hAnsiTheme="minorHAnsi" w:cstheme="minorHAnsi"/>
                <w:sz w:val="22"/>
                <w:szCs w:val="22"/>
                <w:lang w:val="es-ES"/>
              </w:rPr>
              <w:t>único</w:t>
            </w:r>
            <w:proofErr w:type="spellEnd"/>
            <w:r w:rsidRPr="00C41118">
              <w:rPr>
                <w:rFonts w:asciiTheme="minorHAnsi" w:hAnsiTheme="minorHAnsi" w:cstheme="minorHAnsi"/>
                <w:sz w:val="22"/>
                <w:szCs w:val="22"/>
                <w:lang w:val="es-ES"/>
              </w:rPr>
              <w:t xml:space="preserve"> con estructura clara sobre iniciativas regionales antes del mes previo a las reuniones del </w:t>
            </w:r>
            <w:proofErr w:type="spellStart"/>
            <w:r w:rsidRPr="00C41118">
              <w:rPr>
                <w:rFonts w:asciiTheme="minorHAnsi" w:hAnsiTheme="minorHAnsi" w:cstheme="minorHAnsi"/>
                <w:sz w:val="22"/>
                <w:szCs w:val="22"/>
                <w:lang w:val="es-ES"/>
              </w:rPr>
              <w:t>Comite</w:t>
            </w:r>
            <w:proofErr w:type="spellEnd"/>
            <w:r w:rsidRPr="00C41118">
              <w:rPr>
                <w:rFonts w:asciiTheme="minorHAnsi" w:hAnsiTheme="minorHAnsi" w:cstheme="minorHAnsi"/>
                <w:sz w:val="22"/>
                <w:szCs w:val="22"/>
                <w:lang w:val="es-ES"/>
              </w:rPr>
              <w:t xml:space="preserve">́ Permanente que permita su examen y </w:t>
            </w:r>
            <w:proofErr w:type="spellStart"/>
            <w:r w:rsidRPr="00C41118">
              <w:rPr>
                <w:rFonts w:asciiTheme="minorHAnsi" w:hAnsiTheme="minorHAnsi" w:cstheme="minorHAnsi"/>
                <w:sz w:val="22"/>
                <w:szCs w:val="22"/>
                <w:lang w:val="es-ES"/>
              </w:rPr>
              <w:t>consideración</w:t>
            </w:r>
            <w:proofErr w:type="spellEnd"/>
            <w:r w:rsidRPr="00C41118">
              <w:rPr>
                <w:rFonts w:asciiTheme="minorHAnsi" w:hAnsiTheme="minorHAnsi" w:cstheme="minorHAnsi"/>
                <w:sz w:val="22"/>
                <w:szCs w:val="22"/>
                <w:lang w:val="es-ES"/>
              </w:rPr>
              <w:t xml:space="preserve"> completa y, para garantizar que se puede conseguir, el CP </w:t>
            </w:r>
            <w:proofErr w:type="spellStart"/>
            <w:r w:rsidRPr="00C41118">
              <w:rPr>
                <w:rFonts w:asciiTheme="minorHAnsi" w:hAnsiTheme="minorHAnsi" w:cstheme="minorHAnsi"/>
                <w:sz w:val="22"/>
                <w:szCs w:val="22"/>
                <w:lang w:val="es-ES"/>
              </w:rPr>
              <w:t>decidio</w:t>
            </w:r>
            <w:proofErr w:type="spellEnd"/>
            <w:r w:rsidRPr="00C41118">
              <w:rPr>
                <w:rFonts w:asciiTheme="minorHAnsi" w:hAnsiTheme="minorHAnsi" w:cstheme="minorHAnsi"/>
                <w:sz w:val="22"/>
                <w:szCs w:val="22"/>
                <w:lang w:val="es-ES"/>
              </w:rPr>
              <w:t xml:space="preserve">́ que los plazos de </w:t>
            </w:r>
            <w:proofErr w:type="spellStart"/>
            <w:r w:rsidRPr="00C41118">
              <w:rPr>
                <w:rFonts w:asciiTheme="minorHAnsi" w:hAnsiTheme="minorHAnsi" w:cstheme="minorHAnsi"/>
                <w:sz w:val="22"/>
                <w:szCs w:val="22"/>
                <w:lang w:val="es-ES"/>
              </w:rPr>
              <w:t>presentación</w:t>
            </w:r>
            <w:proofErr w:type="spellEnd"/>
            <w:r w:rsidRPr="00C41118">
              <w:rPr>
                <w:rFonts w:asciiTheme="minorHAnsi" w:hAnsiTheme="minorHAnsi" w:cstheme="minorHAnsi"/>
                <w:sz w:val="22"/>
                <w:szCs w:val="22"/>
                <w:lang w:val="es-ES"/>
              </w:rPr>
              <w:t xml:space="preserve"> de los </w:t>
            </w:r>
            <w:r w:rsidRPr="00C41118">
              <w:rPr>
                <w:rFonts w:asciiTheme="minorHAnsi" w:hAnsiTheme="minorHAnsi" w:cstheme="minorHAnsi"/>
                <w:sz w:val="22"/>
                <w:szCs w:val="22"/>
                <w:lang w:val="es-ES"/>
              </w:rPr>
              <w:lastRenderedPageBreak/>
              <w:t xml:space="preserve">informes sobre los progresos realizados y las solicitudes de </w:t>
            </w:r>
            <w:proofErr w:type="spellStart"/>
            <w:r w:rsidRPr="00C41118">
              <w:rPr>
                <w:rFonts w:asciiTheme="minorHAnsi" w:hAnsiTheme="minorHAnsi" w:cstheme="minorHAnsi"/>
                <w:sz w:val="22"/>
                <w:szCs w:val="22"/>
                <w:lang w:val="es-ES"/>
              </w:rPr>
              <w:t>más</w:t>
            </w:r>
            <w:proofErr w:type="spellEnd"/>
            <w:r w:rsidRPr="00C41118">
              <w:rPr>
                <w:rFonts w:asciiTheme="minorHAnsi" w:hAnsiTheme="minorHAnsi" w:cstheme="minorHAnsi"/>
                <w:sz w:val="22"/>
                <w:szCs w:val="22"/>
                <w:lang w:val="es-ES"/>
              </w:rPr>
              <w:t xml:space="preserve"> </w:t>
            </w:r>
            <w:proofErr w:type="spellStart"/>
            <w:r w:rsidRPr="00C41118">
              <w:rPr>
                <w:rFonts w:asciiTheme="minorHAnsi" w:hAnsiTheme="minorHAnsi" w:cstheme="minorHAnsi"/>
                <w:sz w:val="22"/>
                <w:szCs w:val="22"/>
                <w:lang w:val="es-ES"/>
              </w:rPr>
              <w:t>financiación</w:t>
            </w:r>
            <w:proofErr w:type="spellEnd"/>
            <w:r w:rsidRPr="00C41118">
              <w:rPr>
                <w:rFonts w:asciiTheme="minorHAnsi" w:hAnsiTheme="minorHAnsi" w:cstheme="minorHAnsi"/>
                <w:sz w:val="22"/>
                <w:szCs w:val="22"/>
                <w:lang w:val="es-ES"/>
              </w:rPr>
              <w:t xml:space="preserve"> provenientes de las iniciativas regionales correspondientes sean inamovibles y que no se transmita al </w:t>
            </w:r>
            <w:proofErr w:type="spellStart"/>
            <w:r w:rsidRPr="00C41118">
              <w:rPr>
                <w:rFonts w:asciiTheme="minorHAnsi" w:hAnsiTheme="minorHAnsi" w:cstheme="minorHAnsi"/>
                <w:sz w:val="22"/>
                <w:szCs w:val="22"/>
                <w:lang w:val="es-ES"/>
              </w:rPr>
              <w:t>Comite</w:t>
            </w:r>
            <w:proofErr w:type="spellEnd"/>
            <w:r w:rsidRPr="00C41118">
              <w:rPr>
                <w:rFonts w:asciiTheme="minorHAnsi" w:hAnsiTheme="minorHAnsi" w:cstheme="minorHAnsi"/>
                <w:sz w:val="22"/>
                <w:szCs w:val="22"/>
                <w:lang w:val="es-ES"/>
              </w:rPr>
              <w:t xml:space="preserve">́ Permanente ninguna </w:t>
            </w:r>
            <w:proofErr w:type="spellStart"/>
            <w:r w:rsidRPr="00C41118">
              <w:rPr>
                <w:rFonts w:asciiTheme="minorHAnsi" w:hAnsiTheme="minorHAnsi" w:cstheme="minorHAnsi"/>
                <w:sz w:val="22"/>
                <w:szCs w:val="22"/>
                <w:lang w:val="es-ES"/>
              </w:rPr>
              <w:t>información</w:t>
            </w:r>
            <w:proofErr w:type="spellEnd"/>
            <w:r w:rsidRPr="00C41118">
              <w:rPr>
                <w:rFonts w:asciiTheme="minorHAnsi" w:hAnsiTheme="minorHAnsi" w:cstheme="minorHAnsi"/>
                <w:sz w:val="22"/>
                <w:szCs w:val="22"/>
                <w:lang w:val="es-ES"/>
              </w:rPr>
              <w:t xml:space="preserve"> presentada a la </w:t>
            </w:r>
            <w:proofErr w:type="spellStart"/>
            <w:r w:rsidRPr="00C41118">
              <w:rPr>
                <w:rFonts w:asciiTheme="minorHAnsi" w:hAnsiTheme="minorHAnsi" w:cstheme="minorHAnsi"/>
                <w:sz w:val="22"/>
                <w:szCs w:val="22"/>
                <w:lang w:val="es-ES"/>
              </w:rPr>
              <w:t>Secretaría</w:t>
            </w:r>
            <w:proofErr w:type="spellEnd"/>
            <w:r w:rsidRPr="00C41118">
              <w:rPr>
                <w:rFonts w:asciiTheme="minorHAnsi" w:hAnsiTheme="minorHAnsi" w:cstheme="minorHAnsi"/>
                <w:sz w:val="22"/>
                <w:szCs w:val="22"/>
                <w:lang w:val="es-ES"/>
              </w:rPr>
              <w:t xml:space="preserve"> </w:t>
            </w:r>
            <w:proofErr w:type="spellStart"/>
            <w:r w:rsidRPr="00C41118">
              <w:rPr>
                <w:rFonts w:asciiTheme="minorHAnsi" w:hAnsiTheme="minorHAnsi" w:cstheme="minorHAnsi"/>
                <w:sz w:val="22"/>
                <w:szCs w:val="22"/>
                <w:lang w:val="es-ES"/>
              </w:rPr>
              <w:t>después</w:t>
            </w:r>
            <w:proofErr w:type="spellEnd"/>
            <w:r w:rsidRPr="00C41118">
              <w:rPr>
                <w:rFonts w:asciiTheme="minorHAnsi" w:hAnsiTheme="minorHAnsi" w:cstheme="minorHAnsi"/>
                <w:sz w:val="22"/>
                <w:szCs w:val="22"/>
                <w:lang w:val="es-ES"/>
              </w:rPr>
              <w:t xml:space="preserve"> de los plazos establecidos</w:t>
            </w:r>
            <w:r w:rsidR="00787BFA" w:rsidRPr="00C41118">
              <w:rPr>
                <w:rFonts w:asciiTheme="minorHAnsi" w:hAnsiTheme="minorHAnsi" w:cstheme="minorHAnsi"/>
                <w:sz w:val="22"/>
                <w:szCs w:val="22"/>
                <w:lang w:val="es-ES"/>
              </w:rPr>
              <w:t>.</w:t>
            </w:r>
          </w:p>
        </w:tc>
        <w:tc>
          <w:tcPr>
            <w:tcW w:w="3105" w:type="dxa"/>
          </w:tcPr>
          <w:p w14:paraId="458B9EE4" w14:textId="082CC265" w:rsidR="00787BFA" w:rsidRPr="00C41118" w:rsidRDefault="00626B10" w:rsidP="00A03E7B">
            <w:pPr>
              <w:rPr>
                <w:rFonts w:cstheme="minorHAnsi"/>
                <w:sz w:val="22"/>
                <w:szCs w:val="22"/>
                <w:lang w:val="es-ES"/>
              </w:rPr>
            </w:pPr>
            <w:r w:rsidRPr="00C41118">
              <w:rPr>
                <w:rFonts w:cstheme="minorHAnsi"/>
                <w:color w:val="FF0000"/>
                <w:sz w:val="22"/>
                <w:szCs w:val="22"/>
                <w:lang w:val="es-ES"/>
              </w:rPr>
              <w:lastRenderedPageBreak/>
              <w:t>Comprobar que esto sigue siendo actual.</w:t>
            </w:r>
          </w:p>
        </w:tc>
      </w:tr>
    </w:tbl>
    <w:p w14:paraId="08BB7568" w14:textId="77777777" w:rsidR="002835D9" w:rsidRPr="00C41118" w:rsidRDefault="002835D9" w:rsidP="00341A3D">
      <w:pPr>
        <w:rPr>
          <w:rFonts w:cstheme="minorHAnsi"/>
          <w:sz w:val="22"/>
          <w:szCs w:val="22"/>
          <w:lang w:val="es-ES"/>
        </w:rPr>
      </w:pPr>
    </w:p>
    <w:sectPr w:rsidR="002835D9" w:rsidRPr="00C41118" w:rsidSect="00E72F78">
      <w:footerReference w:type="even" r:id="rId8"/>
      <w:footerReference w:type="default" r:id="rId9"/>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8DE75" w14:textId="77777777" w:rsidR="008A6AFB" w:rsidRDefault="008A6AFB" w:rsidP="00424FCC">
      <w:r>
        <w:separator/>
      </w:r>
    </w:p>
  </w:endnote>
  <w:endnote w:type="continuationSeparator" w:id="0">
    <w:p w14:paraId="2F6225C3" w14:textId="77777777" w:rsidR="008A6AFB" w:rsidRDefault="008A6AFB" w:rsidP="0042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ECBA4" w14:textId="77777777" w:rsidR="00A42830" w:rsidRDefault="00A42830" w:rsidP="004C60A6">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07266D" w14:textId="77777777" w:rsidR="00A42830" w:rsidRDefault="00A42830" w:rsidP="00C5578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54A1" w14:textId="1A796630" w:rsidR="00A42830" w:rsidRDefault="00A42830" w:rsidP="004C60A6">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61</w:t>
    </w:r>
    <w:r>
      <w:rPr>
        <w:rStyle w:val="Nmerodepgina"/>
      </w:rPr>
      <w:fldChar w:fldCharType="end"/>
    </w:r>
  </w:p>
  <w:p w14:paraId="425CA178" w14:textId="77777777" w:rsidR="00A42830" w:rsidRDefault="00A42830" w:rsidP="00C5578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ECAB9" w14:textId="77777777" w:rsidR="008A6AFB" w:rsidRDefault="008A6AFB" w:rsidP="00424FCC">
      <w:r>
        <w:separator/>
      </w:r>
    </w:p>
  </w:footnote>
  <w:footnote w:type="continuationSeparator" w:id="0">
    <w:p w14:paraId="648325DE" w14:textId="77777777" w:rsidR="008A6AFB" w:rsidRDefault="008A6AFB" w:rsidP="00424FCC">
      <w:r>
        <w:continuationSeparator/>
      </w:r>
    </w:p>
  </w:footnote>
  <w:footnote w:id="1">
    <w:p w14:paraId="0E3B8746" w14:textId="77777777" w:rsidR="00A42830" w:rsidRPr="00FD4C24" w:rsidRDefault="00A42830" w:rsidP="00D02FF0">
      <w:pPr>
        <w:pStyle w:val="Textonotapie"/>
        <w:rPr>
          <w:noProof/>
          <w:sz w:val="20"/>
          <w:szCs w:val="20"/>
          <w:lang w:val="es-ES"/>
        </w:rPr>
      </w:pPr>
      <w:r w:rsidRPr="00FD4C24">
        <w:rPr>
          <w:rStyle w:val="Refdenotaalpie"/>
          <w:noProof/>
          <w:sz w:val="20"/>
          <w:szCs w:val="20"/>
        </w:rPr>
        <w:footnoteRef/>
      </w:r>
      <w:r w:rsidRPr="00FD4C24">
        <w:rPr>
          <w:noProof/>
          <w:sz w:val="20"/>
          <w:szCs w:val="20"/>
        </w:rPr>
        <w:t xml:space="preserve"> </w:t>
      </w:r>
      <w:r>
        <w:rPr>
          <w:noProof/>
          <w:sz w:val="20"/>
          <w:szCs w:val="20"/>
        </w:rPr>
        <w:t>Que tienen</w:t>
      </w:r>
      <w:r>
        <w:rPr>
          <w:sz w:val="20"/>
          <w:szCs w:val="20"/>
          <w:lang w:val="es-ES"/>
        </w:rPr>
        <w:t xml:space="preserve"> plazos concretos </w:t>
      </w:r>
      <w:r>
        <w:rPr>
          <w:noProof/>
          <w:sz w:val="20"/>
          <w:szCs w:val="20"/>
        </w:rPr>
        <w:t>o se refieren a alguna tarea que se realizado de otra manera.</w:t>
      </w:r>
    </w:p>
  </w:footnote>
  <w:footnote w:id="2">
    <w:p w14:paraId="1CC13A1C" w14:textId="77777777" w:rsidR="00A42830" w:rsidRPr="00FD4C24" w:rsidRDefault="00A42830" w:rsidP="00D02FF0">
      <w:pPr>
        <w:pStyle w:val="Textonotapie"/>
        <w:rPr>
          <w:noProof/>
          <w:sz w:val="20"/>
          <w:szCs w:val="20"/>
          <w:lang w:val="es-ES"/>
        </w:rPr>
      </w:pPr>
      <w:r w:rsidRPr="00FD4C24">
        <w:rPr>
          <w:rStyle w:val="Refdenotaalpie"/>
          <w:sz w:val="20"/>
          <w:szCs w:val="20"/>
        </w:rPr>
        <w:footnoteRef/>
      </w:r>
      <w:r w:rsidRPr="00FD4C24">
        <w:rPr>
          <w:sz w:val="20"/>
          <w:szCs w:val="20"/>
        </w:rPr>
        <w:t xml:space="preserve"> </w:t>
      </w:r>
      <w:r w:rsidRPr="00FD4C24">
        <w:rPr>
          <w:sz w:val="20"/>
          <w:szCs w:val="20"/>
          <w:lang w:val="es-ES"/>
        </w:rPr>
        <w:t xml:space="preserve">O que no </w:t>
      </w:r>
      <w:r>
        <w:rPr>
          <w:sz w:val="20"/>
          <w:szCs w:val="20"/>
          <w:lang w:val="es-ES"/>
        </w:rPr>
        <w:t>guardan conformidad</w:t>
      </w:r>
      <w:r w:rsidRPr="00FD4C24">
        <w:rPr>
          <w:sz w:val="20"/>
          <w:szCs w:val="20"/>
          <w:lang w:val="es-ES"/>
        </w:rPr>
        <w:t>. Esto incluye párrafos para los que no hay un equivalente en la Resolución XIII.9, pero que no son contrarios a esa resolución per se.</w:t>
      </w:r>
    </w:p>
  </w:footnote>
  <w:footnote w:id="3">
    <w:p w14:paraId="3BDF080F" w14:textId="77777777" w:rsidR="00A42830" w:rsidRPr="00020857" w:rsidRDefault="00A42830" w:rsidP="00D02FF0">
      <w:pPr>
        <w:pStyle w:val="Textonotapie"/>
        <w:rPr>
          <w:sz w:val="20"/>
          <w:szCs w:val="20"/>
          <w:lang w:val="en-US"/>
        </w:rPr>
      </w:pPr>
      <w:r w:rsidRPr="00020857">
        <w:rPr>
          <w:rStyle w:val="Refdenotaalpie"/>
          <w:sz w:val="20"/>
          <w:szCs w:val="20"/>
        </w:rPr>
        <w:footnoteRef/>
      </w:r>
      <w:r w:rsidRPr="00020857">
        <w:rPr>
          <w:sz w:val="20"/>
          <w:szCs w:val="20"/>
          <w:lang w:val="en-US"/>
        </w:rPr>
        <w:t xml:space="preserve"> NB</w:t>
      </w:r>
      <w:r>
        <w:rPr>
          <w:sz w:val="20"/>
          <w:szCs w:val="20"/>
          <w:lang w:val="en-US"/>
        </w:rPr>
        <w:t xml:space="preserve">: </w:t>
      </w:r>
      <w:r w:rsidRPr="00B35FBD">
        <w:rPr>
          <w:noProof/>
          <w:sz w:val="20"/>
          <w:szCs w:val="20"/>
          <w:lang w:val="es-ES"/>
        </w:rPr>
        <w:t xml:space="preserve">Esta resolución no menciona las IRR pero </w:t>
      </w:r>
      <w:r>
        <w:rPr>
          <w:noProof/>
          <w:sz w:val="20"/>
          <w:szCs w:val="20"/>
          <w:lang w:val="es-ES"/>
        </w:rPr>
        <w:t>se hace referencia a esta</w:t>
      </w:r>
      <w:r w:rsidRPr="00B35FBD">
        <w:rPr>
          <w:noProof/>
          <w:sz w:val="20"/>
          <w:szCs w:val="20"/>
          <w:lang w:val="es-ES"/>
        </w:rPr>
        <w:t xml:space="preserve"> en resoluciones relacionadas con las IRR.</w:t>
      </w:r>
      <w:r>
        <w:rPr>
          <w:sz w:val="20"/>
          <w:szCs w:val="20"/>
          <w:lang w:val="en-US"/>
        </w:rPr>
        <w:t xml:space="preserve"> </w:t>
      </w:r>
    </w:p>
  </w:footnote>
  <w:footnote w:id="4">
    <w:p w14:paraId="7644F0A7" w14:textId="77777777" w:rsidR="00A42830" w:rsidRPr="00FA2A2B" w:rsidRDefault="00A42830" w:rsidP="00D02FF0">
      <w:pPr>
        <w:pStyle w:val="Textonotapie"/>
        <w:rPr>
          <w:noProof/>
          <w:sz w:val="20"/>
          <w:szCs w:val="20"/>
          <w:lang w:val="es-ES"/>
        </w:rPr>
      </w:pPr>
      <w:r w:rsidRPr="00FA2A2B">
        <w:rPr>
          <w:rStyle w:val="Refdenotaalpie"/>
          <w:noProof/>
          <w:sz w:val="20"/>
          <w:szCs w:val="20"/>
          <w:lang w:val="es-ES"/>
        </w:rPr>
        <w:footnoteRef/>
      </w:r>
      <w:r w:rsidRPr="00FA2A2B">
        <w:rPr>
          <w:noProof/>
          <w:sz w:val="20"/>
          <w:szCs w:val="20"/>
          <w:lang w:val="es-ES"/>
        </w:rPr>
        <w:t xml:space="preserve"> Estas se enumeran en la parte 2(a) de este documento.</w:t>
      </w:r>
    </w:p>
  </w:footnote>
  <w:footnote w:id="5">
    <w:p w14:paraId="7EB8427C" w14:textId="68243AD4" w:rsidR="00A42830" w:rsidRPr="00F611E9" w:rsidRDefault="00A42830" w:rsidP="002835D9">
      <w:pPr>
        <w:pStyle w:val="Textonotapie"/>
        <w:rPr>
          <w:lang w:val="en-US"/>
        </w:rPr>
      </w:pPr>
      <w:r w:rsidRPr="001403BE">
        <w:rPr>
          <w:rStyle w:val="Refdenotaalpie"/>
          <w:sz w:val="20"/>
          <w:szCs w:val="20"/>
        </w:rPr>
        <w:footnoteRef/>
      </w:r>
      <w:r w:rsidRPr="001403BE">
        <w:rPr>
          <w:sz w:val="20"/>
          <w:szCs w:val="20"/>
          <w:lang w:val="en-US"/>
        </w:rPr>
        <w:t xml:space="preserve"> </w:t>
      </w:r>
      <w:proofErr w:type="spellStart"/>
      <w:r w:rsidRPr="001403BE">
        <w:rPr>
          <w:sz w:val="20"/>
          <w:szCs w:val="20"/>
          <w:lang w:val="en-US"/>
        </w:rPr>
        <w:t>Números</w:t>
      </w:r>
      <w:proofErr w:type="spellEnd"/>
      <w:r w:rsidRPr="001403BE">
        <w:rPr>
          <w:sz w:val="20"/>
          <w:szCs w:val="20"/>
          <w:lang w:val="en-US"/>
        </w:rPr>
        <w:t xml:space="preserve"> de </w:t>
      </w:r>
      <w:proofErr w:type="spellStart"/>
      <w:r w:rsidRPr="001403BE">
        <w:rPr>
          <w:sz w:val="20"/>
          <w:szCs w:val="20"/>
          <w:lang w:val="en-US"/>
        </w:rPr>
        <w:t>párrafo</w:t>
      </w:r>
      <w:proofErr w:type="spellEnd"/>
      <w:r w:rsidRPr="001403BE">
        <w:rPr>
          <w:sz w:val="20"/>
          <w:szCs w:val="20"/>
          <w:lang w:val="en-US"/>
        </w:rPr>
        <w:t xml:space="preserve"> </w:t>
      </w:r>
      <w:proofErr w:type="spellStart"/>
      <w:r w:rsidRPr="001403BE">
        <w:rPr>
          <w:sz w:val="20"/>
          <w:szCs w:val="20"/>
          <w:lang w:val="en-US"/>
        </w:rPr>
        <w:t>equivalentes</w:t>
      </w:r>
      <w:proofErr w:type="spellEnd"/>
      <w:r w:rsidRPr="001403BE">
        <w:rPr>
          <w:sz w:val="20"/>
          <w:szCs w:val="20"/>
          <w:lang w:val="en-US"/>
        </w:rPr>
        <w:t xml:space="preserve"> – no </w:t>
      </w:r>
      <w:proofErr w:type="spellStart"/>
      <w:r w:rsidRPr="001403BE">
        <w:rPr>
          <w:sz w:val="20"/>
          <w:szCs w:val="20"/>
          <w:lang w:val="en-US"/>
        </w:rPr>
        <w:t>están</w:t>
      </w:r>
      <w:proofErr w:type="spellEnd"/>
      <w:r w:rsidRPr="001403BE">
        <w:rPr>
          <w:sz w:val="20"/>
          <w:szCs w:val="20"/>
          <w:lang w:val="en-US"/>
        </w:rPr>
        <w:t xml:space="preserve"> </w:t>
      </w:r>
      <w:proofErr w:type="spellStart"/>
      <w:r w:rsidRPr="001403BE">
        <w:rPr>
          <w:sz w:val="20"/>
          <w:szCs w:val="20"/>
          <w:lang w:val="en-US"/>
        </w:rPr>
        <w:t>numerados</w:t>
      </w:r>
      <w:proofErr w:type="spellEnd"/>
      <w:r w:rsidRPr="001403BE">
        <w:rPr>
          <w:sz w:val="20"/>
          <w:szCs w:val="20"/>
          <w:lang w:val="en-US"/>
        </w:rPr>
        <w:t xml:space="preserve"> </w:t>
      </w:r>
      <w:proofErr w:type="spellStart"/>
      <w:r w:rsidRPr="001403BE">
        <w:rPr>
          <w:sz w:val="20"/>
          <w:szCs w:val="20"/>
          <w:lang w:val="en-US"/>
        </w:rPr>
        <w:t>en</w:t>
      </w:r>
      <w:proofErr w:type="spellEnd"/>
      <w:r w:rsidRPr="001403BE">
        <w:rPr>
          <w:sz w:val="20"/>
          <w:szCs w:val="20"/>
          <w:lang w:val="en-US"/>
        </w:rPr>
        <w:t xml:space="preserve"> la </w:t>
      </w:r>
      <w:proofErr w:type="spellStart"/>
      <w:r w:rsidRPr="001403BE">
        <w:rPr>
          <w:sz w:val="20"/>
          <w:szCs w:val="20"/>
          <w:lang w:val="en-US"/>
        </w:rPr>
        <w:t>recomendación</w:t>
      </w:r>
      <w:proofErr w:type="spellEnd"/>
      <w:r w:rsidRPr="001403BE">
        <w:rPr>
          <w:sz w:val="20"/>
          <w:szCs w:val="20"/>
          <w:lang w:val="en-US"/>
        </w:rPr>
        <w:t>.</w:t>
      </w:r>
      <w:r w:rsidRPr="00F611E9">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B3D"/>
    <w:multiLevelType w:val="hybridMultilevel"/>
    <w:tmpl w:val="B2A4BD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0740F85"/>
    <w:multiLevelType w:val="multilevel"/>
    <w:tmpl w:val="40E643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3670B"/>
    <w:multiLevelType w:val="multilevel"/>
    <w:tmpl w:val="BC62813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D1B05"/>
    <w:multiLevelType w:val="multilevel"/>
    <w:tmpl w:val="69241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63383"/>
    <w:multiLevelType w:val="multilevel"/>
    <w:tmpl w:val="BFD28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A2C0C"/>
    <w:multiLevelType w:val="hybridMultilevel"/>
    <w:tmpl w:val="F2AEB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5772E"/>
    <w:multiLevelType w:val="hybridMultilevel"/>
    <w:tmpl w:val="A19C719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0CD4E6B"/>
    <w:multiLevelType w:val="hybridMultilevel"/>
    <w:tmpl w:val="4CDC2686"/>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8" w15:restartNumberingAfterBreak="0">
    <w:nsid w:val="15005188"/>
    <w:multiLevelType w:val="hybridMultilevel"/>
    <w:tmpl w:val="A4AE258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51D2C43"/>
    <w:multiLevelType w:val="hybridMultilevel"/>
    <w:tmpl w:val="9B30EF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AB703C0"/>
    <w:multiLevelType w:val="multilevel"/>
    <w:tmpl w:val="06040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EA4AEC"/>
    <w:multiLevelType w:val="multilevel"/>
    <w:tmpl w:val="F2AEB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653BA"/>
    <w:multiLevelType w:val="hybridMultilevel"/>
    <w:tmpl w:val="26AAB362"/>
    <w:lvl w:ilvl="0" w:tplc="9CFE56C4">
      <w:start w:val="2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6B16EB"/>
    <w:multiLevelType w:val="multilevel"/>
    <w:tmpl w:val="E8EE7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9B51A0"/>
    <w:multiLevelType w:val="hybridMultilevel"/>
    <w:tmpl w:val="54CEB6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074373C"/>
    <w:multiLevelType w:val="multilevel"/>
    <w:tmpl w:val="64C684E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DD138D"/>
    <w:multiLevelType w:val="multilevel"/>
    <w:tmpl w:val="8BB66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354716"/>
    <w:multiLevelType w:val="multilevel"/>
    <w:tmpl w:val="C68C9B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9E2BDB"/>
    <w:multiLevelType w:val="multilevel"/>
    <w:tmpl w:val="3EF00C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D66F02"/>
    <w:multiLevelType w:val="hybridMultilevel"/>
    <w:tmpl w:val="CDD4F212"/>
    <w:lvl w:ilvl="0" w:tplc="040C0001">
      <w:start w:val="1"/>
      <w:numFmt w:val="bullet"/>
      <w:lvlText w:val=""/>
      <w:lvlJc w:val="left"/>
      <w:pPr>
        <w:ind w:left="1080" w:hanging="360"/>
      </w:pPr>
      <w:rPr>
        <w:rFonts w:ascii="Symbol" w:hAnsi="Symbol" w:hint="default"/>
      </w:rPr>
    </w:lvl>
    <w:lvl w:ilvl="1" w:tplc="EB3631EE">
      <w:start w:val="1"/>
      <w:numFmt w:val="bullet"/>
      <w:lvlText w:val="-"/>
      <w:lvlJc w:val="left"/>
      <w:pPr>
        <w:ind w:left="1800" w:hanging="360"/>
      </w:pPr>
      <w:rPr>
        <w:rFonts w:ascii="Calibri" w:eastAsia="Calibri" w:hAnsi="Calibri" w:hint="default"/>
        <w:sz w:val="22"/>
        <w:szCs w:val="22"/>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A354661"/>
    <w:multiLevelType w:val="multilevel"/>
    <w:tmpl w:val="7444C1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275582"/>
    <w:multiLevelType w:val="multilevel"/>
    <w:tmpl w:val="23E2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B25E1B"/>
    <w:multiLevelType w:val="multilevel"/>
    <w:tmpl w:val="0492C88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472DDB"/>
    <w:multiLevelType w:val="multilevel"/>
    <w:tmpl w:val="DB5610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567F6D"/>
    <w:multiLevelType w:val="multilevel"/>
    <w:tmpl w:val="81C4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AD2F0D"/>
    <w:multiLevelType w:val="multilevel"/>
    <w:tmpl w:val="893E7F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317DFB"/>
    <w:multiLevelType w:val="hybridMultilevel"/>
    <w:tmpl w:val="34A63522"/>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4B443E8E"/>
    <w:multiLevelType w:val="multilevel"/>
    <w:tmpl w:val="3D5E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82460A"/>
    <w:multiLevelType w:val="multilevel"/>
    <w:tmpl w:val="4526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F13E21"/>
    <w:multiLevelType w:val="hybridMultilevel"/>
    <w:tmpl w:val="8C2E55CA"/>
    <w:lvl w:ilvl="0" w:tplc="040C0019">
      <w:start w:val="1"/>
      <w:numFmt w:val="lowerLetter"/>
      <w:lvlText w:val="%1."/>
      <w:lvlJc w:val="left"/>
      <w:pPr>
        <w:ind w:left="780" w:hanging="360"/>
      </w:pPr>
      <w:rPr>
        <w:rFonts w:hint="default"/>
      </w:rPr>
    </w:lvl>
    <w:lvl w:ilvl="1" w:tplc="040C001B">
      <w:start w:val="1"/>
      <w:numFmt w:val="lowerRoman"/>
      <w:lvlText w:val="%2."/>
      <w:lvlJc w:val="right"/>
      <w:pPr>
        <w:ind w:left="1500" w:hanging="360"/>
      </w:pPr>
      <w:rPr>
        <w:rFonts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0" w15:restartNumberingAfterBreak="0">
    <w:nsid w:val="57313714"/>
    <w:multiLevelType w:val="hybridMultilevel"/>
    <w:tmpl w:val="836ADC90"/>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31" w15:restartNumberingAfterBreak="0">
    <w:nsid w:val="5DC63C3C"/>
    <w:multiLevelType w:val="hybridMultilevel"/>
    <w:tmpl w:val="22068F3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2" w15:restartNumberingAfterBreak="0">
    <w:nsid w:val="5E6A5BF8"/>
    <w:multiLevelType w:val="multilevel"/>
    <w:tmpl w:val="E36EA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18456D"/>
    <w:multiLevelType w:val="multilevel"/>
    <w:tmpl w:val="56683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8C573B"/>
    <w:multiLevelType w:val="multilevel"/>
    <w:tmpl w:val="8D9C28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E024D4"/>
    <w:multiLevelType w:val="hybridMultilevel"/>
    <w:tmpl w:val="06949B1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9145F9C"/>
    <w:multiLevelType w:val="hybridMultilevel"/>
    <w:tmpl w:val="6FD854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A1B69D8"/>
    <w:multiLevelType w:val="multilevel"/>
    <w:tmpl w:val="ACDAA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48604C"/>
    <w:multiLevelType w:val="hybridMultilevel"/>
    <w:tmpl w:val="99724168"/>
    <w:lvl w:ilvl="0" w:tplc="6C0C90F6">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6E0205E0"/>
    <w:multiLevelType w:val="multilevel"/>
    <w:tmpl w:val="249E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7C5FB1"/>
    <w:multiLevelType w:val="multilevel"/>
    <w:tmpl w:val="89FAB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97393B"/>
    <w:multiLevelType w:val="multilevel"/>
    <w:tmpl w:val="A6D4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3D2AF3"/>
    <w:multiLevelType w:val="multilevel"/>
    <w:tmpl w:val="E2766E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533848"/>
    <w:multiLevelType w:val="multilevel"/>
    <w:tmpl w:val="9E7200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2061E6"/>
    <w:multiLevelType w:val="multilevel"/>
    <w:tmpl w:val="F0DA8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35"/>
  </w:num>
  <w:num w:numId="3">
    <w:abstractNumId w:val="5"/>
  </w:num>
  <w:num w:numId="4">
    <w:abstractNumId w:val="31"/>
  </w:num>
  <w:num w:numId="5">
    <w:abstractNumId w:val="14"/>
  </w:num>
  <w:num w:numId="6">
    <w:abstractNumId w:val="43"/>
  </w:num>
  <w:num w:numId="7">
    <w:abstractNumId w:val="10"/>
  </w:num>
  <w:num w:numId="8">
    <w:abstractNumId w:val="1"/>
  </w:num>
  <w:num w:numId="9">
    <w:abstractNumId w:val="18"/>
  </w:num>
  <w:num w:numId="10">
    <w:abstractNumId w:val="42"/>
  </w:num>
  <w:num w:numId="11">
    <w:abstractNumId w:val="2"/>
  </w:num>
  <w:num w:numId="12">
    <w:abstractNumId w:val="25"/>
  </w:num>
  <w:num w:numId="13">
    <w:abstractNumId w:val="17"/>
  </w:num>
  <w:num w:numId="14">
    <w:abstractNumId w:val="22"/>
  </w:num>
  <w:num w:numId="15">
    <w:abstractNumId w:val="34"/>
  </w:num>
  <w:num w:numId="16">
    <w:abstractNumId w:val="15"/>
  </w:num>
  <w:num w:numId="17">
    <w:abstractNumId w:val="44"/>
  </w:num>
  <w:num w:numId="18">
    <w:abstractNumId w:val="27"/>
  </w:num>
  <w:num w:numId="19">
    <w:abstractNumId w:val="40"/>
  </w:num>
  <w:num w:numId="20">
    <w:abstractNumId w:val="23"/>
  </w:num>
  <w:num w:numId="21">
    <w:abstractNumId w:val="41"/>
  </w:num>
  <w:num w:numId="22">
    <w:abstractNumId w:val="13"/>
  </w:num>
  <w:num w:numId="23">
    <w:abstractNumId w:val="37"/>
  </w:num>
  <w:num w:numId="24">
    <w:abstractNumId w:val="39"/>
  </w:num>
  <w:num w:numId="25">
    <w:abstractNumId w:val="21"/>
  </w:num>
  <w:num w:numId="26">
    <w:abstractNumId w:val="32"/>
  </w:num>
  <w:num w:numId="27">
    <w:abstractNumId w:val="20"/>
  </w:num>
  <w:num w:numId="28">
    <w:abstractNumId w:val="28"/>
  </w:num>
  <w:num w:numId="29">
    <w:abstractNumId w:val="33"/>
  </w:num>
  <w:num w:numId="30">
    <w:abstractNumId w:val="3"/>
  </w:num>
  <w:num w:numId="31">
    <w:abstractNumId w:val="24"/>
  </w:num>
  <w:num w:numId="32">
    <w:abstractNumId w:val="4"/>
  </w:num>
  <w:num w:numId="33">
    <w:abstractNumId w:val="16"/>
  </w:num>
  <w:num w:numId="34">
    <w:abstractNumId w:val="11"/>
  </w:num>
  <w:num w:numId="35">
    <w:abstractNumId w:val="36"/>
  </w:num>
  <w:num w:numId="36">
    <w:abstractNumId w:val="26"/>
  </w:num>
  <w:num w:numId="37">
    <w:abstractNumId w:val="30"/>
  </w:num>
  <w:num w:numId="38">
    <w:abstractNumId w:val="8"/>
  </w:num>
  <w:num w:numId="39">
    <w:abstractNumId w:val="0"/>
  </w:num>
  <w:num w:numId="40">
    <w:abstractNumId w:val="9"/>
  </w:num>
  <w:num w:numId="41">
    <w:abstractNumId w:val="12"/>
  </w:num>
  <w:num w:numId="42">
    <w:abstractNumId w:val="19"/>
  </w:num>
  <w:num w:numId="43">
    <w:abstractNumId w:val="29"/>
  </w:num>
  <w:num w:numId="44">
    <w:abstractNumId w:val="7"/>
  </w:num>
  <w:num w:numId="4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FCC"/>
    <w:rsid w:val="00000794"/>
    <w:rsid w:val="0000189B"/>
    <w:rsid w:val="000025F4"/>
    <w:rsid w:val="00003560"/>
    <w:rsid w:val="000048C2"/>
    <w:rsid w:val="00010A2D"/>
    <w:rsid w:val="00011629"/>
    <w:rsid w:val="00011758"/>
    <w:rsid w:val="00012ACB"/>
    <w:rsid w:val="00013ADE"/>
    <w:rsid w:val="00013E43"/>
    <w:rsid w:val="0001754E"/>
    <w:rsid w:val="00020857"/>
    <w:rsid w:val="000255D6"/>
    <w:rsid w:val="00025F06"/>
    <w:rsid w:val="00025F24"/>
    <w:rsid w:val="00030CFC"/>
    <w:rsid w:val="00033391"/>
    <w:rsid w:val="00033E87"/>
    <w:rsid w:val="0003623B"/>
    <w:rsid w:val="00036AEA"/>
    <w:rsid w:val="00042AF8"/>
    <w:rsid w:val="0004567C"/>
    <w:rsid w:val="00045E09"/>
    <w:rsid w:val="00046EDD"/>
    <w:rsid w:val="00054119"/>
    <w:rsid w:val="0005578D"/>
    <w:rsid w:val="00056D48"/>
    <w:rsid w:val="00060F22"/>
    <w:rsid w:val="00065234"/>
    <w:rsid w:val="0006600A"/>
    <w:rsid w:val="00074F9D"/>
    <w:rsid w:val="00075DFE"/>
    <w:rsid w:val="00077556"/>
    <w:rsid w:val="000814EE"/>
    <w:rsid w:val="000815C7"/>
    <w:rsid w:val="000828F8"/>
    <w:rsid w:val="0008299A"/>
    <w:rsid w:val="00083290"/>
    <w:rsid w:val="00085CBD"/>
    <w:rsid w:val="0009513B"/>
    <w:rsid w:val="0009618C"/>
    <w:rsid w:val="000A092A"/>
    <w:rsid w:val="000A458F"/>
    <w:rsid w:val="000A726A"/>
    <w:rsid w:val="000A7A61"/>
    <w:rsid w:val="000B1023"/>
    <w:rsid w:val="000B2543"/>
    <w:rsid w:val="000B6F18"/>
    <w:rsid w:val="000B7246"/>
    <w:rsid w:val="000B72F0"/>
    <w:rsid w:val="000C1D77"/>
    <w:rsid w:val="000C2ED4"/>
    <w:rsid w:val="000C6667"/>
    <w:rsid w:val="000C717C"/>
    <w:rsid w:val="000D1379"/>
    <w:rsid w:val="000D4D10"/>
    <w:rsid w:val="000D7D37"/>
    <w:rsid w:val="000E2E84"/>
    <w:rsid w:val="000E6CCD"/>
    <w:rsid w:val="000F19FD"/>
    <w:rsid w:val="000F1B84"/>
    <w:rsid w:val="000F3B1A"/>
    <w:rsid w:val="000F516E"/>
    <w:rsid w:val="000F761D"/>
    <w:rsid w:val="0010111D"/>
    <w:rsid w:val="00101999"/>
    <w:rsid w:val="00106F9A"/>
    <w:rsid w:val="00107A7B"/>
    <w:rsid w:val="001100BD"/>
    <w:rsid w:val="00112E3C"/>
    <w:rsid w:val="001174F9"/>
    <w:rsid w:val="0012147C"/>
    <w:rsid w:val="001240DF"/>
    <w:rsid w:val="001268B4"/>
    <w:rsid w:val="00132096"/>
    <w:rsid w:val="00132B93"/>
    <w:rsid w:val="00136295"/>
    <w:rsid w:val="00137A8D"/>
    <w:rsid w:val="00137ECC"/>
    <w:rsid w:val="001403BE"/>
    <w:rsid w:val="001436E3"/>
    <w:rsid w:val="00145863"/>
    <w:rsid w:val="00155128"/>
    <w:rsid w:val="0016366B"/>
    <w:rsid w:val="00166F3C"/>
    <w:rsid w:val="00171C1F"/>
    <w:rsid w:val="00175A95"/>
    <w:rsid w:val="00176345"/>
    <w:rsid w:val="00176674"/>
    <w:rsid w:val="00180C7C"/>
    <w:rsid w:val="00183216"/>
    <w:rsid w:val="00185C04"/>
    <w:rsid w:val="00186677"/>
    <w:rsid w:val="00186C32"/>
    <w:rsid w:val="0018755C"/>
    <w:rsid w:val="001A0ECA"/>
    <w:rsid w:val="001A222B"/>
    <w:rsid w:val="001A3A29"/>
    <w:rsid w:val="001B03E9"/>
    <w:rsid w:val="001B25D3"/>
    <w:rsid w:val="001B71AD"/>
    <w:rsid w:val="001B7A93"/>
    <w:rsid w:val="001C13CF"/>
    <w:rsid w:val="001C4373"/>
    <w:rsid w:val="001C7493"/>
    <w:rsid w:val="001D0CDA"/>
    <w:rsid w:val="001D29CA"/>
    <w:rsid w:val="001D2D48"/>
    <w:rsid w:val="001D3030"/>
    <w:rsid w:val="001D3CFA"/>
    <w:rsid w:val="001D4C9F"/>
    <w:rsid w:val="001D59B8"/>
    <w:rsid w:val="001E3FE1"/>
    <w:rsid w:val="001F088B"/>
    <w:rsid w:val="001F2053"/>
    <w:rsid w:val="001F4480"/>
    <w:rsid w:val="00201920"/>
    <w:rsid w:val="00202C5C"/>
    <w:rsid w:val="00203410"/>
    <w:rsid w:val="0020408A"/>
    <w:rsid w:val="00207E1D"/>
    <w:rsid w:val="00216D5F"/>
    <w:rsid w:val="0021782A"/>
    <w:rsid w:val="00221598"/>
    <w:rsid w:val="00223D29"/>
    <w:rsid w:val="002247DD"/>
    <w:rsid w:val="00226260"/>
    <w:rsid w:val="00226658"/>
    <w:rsid w:val="00230AB6"/>
    <w:rsid w:val="002328E2"/>
    <w:rsid w:val="00243D38"/>
    <w:rsid w:val="0025104A"/>
    <w:rsid w:val="002513B6"/>
    <w:rsid w:val="00254F6A"/>
    <w:rsid w:val="002559DE"/>
    <w:rsid w:val="002612ED"/>
    <w:rsid w:val="0026225C"/>
    <w:rsid w:val="00262441"/>
    <w:rsid w:val="002636F8"/>
    <w:rsid w:val="002649F0"/>
    <w:rsid w:val="00267507"/>
    <w:rsid w:val="00267F59"/>
    <w:rsid w:val="00273190"/>
    <w:rsid w:val="002768A0"/>
    <w:rsid w:val="00276D12"/>
    <w:rsid w:val="0027711E"/>
    <w:rsid w:val="002835D9"/>
    <w:rsid w:val="0028619E"/>
    <w:rsid w:val="00292165"/>
    <w:rsid w:val="00292D7B"/>
    <w:rsid w:val="002A0C77"/>
    <w:rsid w:val="002A2A09"/>
    <w:rsid w:val="002A3CD1"/>
    <w:rsid w:val="002A7E85"/>
    <w:rsid w:val="002B1743"/>
    <w:rsid w:val="002B3BA8"/>
    <w:rsid w:val="002B52D0"/>
    <w:rsid w:val="002B7B96"/>
    <w:rsid w:val="002C2897"/>
    <w:rsid w:val="002C5718"/>
    <w:rsid w:val="002D0A10"/>
    <w:rsid w:val="002D3910"/>
    <w:rsid w:val="002D40F1"/>
    <w:rsid w:val="002D6DE8"/>
    <w:rsid w:val="002D789D"/>
    <w:rsid w:val="002E5497"/>
    <w:rsid w:val="002E555E"/>
    <w:rsid w:val="002F547C"/>
    <w:rsid w:val="002F5FF4"/>
    <w:rsid w:val="0030141B"/>
    <w:rsid w:val="00305479"/>
    <w:rsid w:val="0030704C"/>
    <w:rsid w:val="00313CB3"/>
    <w:rsid w:val="00314CA4"/>
    <w:rsid w:val="00315522"/>
    <w:rsid w:val="00315BB5"/>
    <w:rsid w:val="003166BC"/>
    <w:rsid w:val="00320D1C"/>
    <w:rsid w:val="00323BFF"/>
    <w:rsid w:val="00333322"/>
    <w:rsid w:val="00333CA5"/>
    <w:rsid w:val="00336733"/>
    <w:rsid w:val="00341A3D"/>
    <w:rsid w:val="00342084"/>
    <w:rsid w:val="003473D2"/>
    <w:rsid w:val="00347A90"/>
    <w:rsid w:val="003516C6"/>
    <w:rsid w:val="00356A48"/>
    <w:rsid w:val="00357C2B"/>
    <w:rsid w:val="00361480"/>
    <w:rsid w:val="00365AB5"/>
    <w:rsid w:val="0037038F"/>
    <w:rsid w:val="00371CCC"/>
    <w:rsid w:val="00373E09"/>
    <w:rsid w:val="00374655"/>
    <w:rsid w:val="00375875"/>
    <w:rsid w:val="00377485"/>
    <w:rsid w:val="00377531"/>
    <w:rsid w:val="0038576F"/>
    <w:rsid w:val="00385C33"/>
    <w:rsid w:val="003902A1"/>
    <w:rsid w:val="00391F99"/>
    <w:rsid w:val="003A27C4"/>
    <w:rsid w:val="003A4F70"/>
    <w:rsid w:val="003A5675"/>
    <w:rsid w:val="003B12BC"/>
    <w:rsid w:val="003B1C24"/>
    <w:rsid w:val="003B40ED"/>
    <w:rsid w:val="003C00CC"/>
    <w:rsid w:val="003C1D06"/>
    <w:rsid w:val="003D4A23"/>
    <w:rsid w:val="003D6261"/>
    <w:rsid w:val="003D6E9B"/>
    <w:rsid w:val="003E144E"/>
    <w:rsid w:val="003F0CDA"/>
    <w:rsid w:val="003F1CDF"/>
    <w:rsid w:val="003F2011"/>
    <w:rsid w:val="003F2FDC"/>
    <w:rsid w:val="003F68EA"/>
    <w:rsid w:val="003F7058"/>
    <w:rsid w:val="00401ACC"/>
    <w:rsid w:val="00404C53"/>
    <w:rsid w:val="004074CD"/>
    <w:rsid w:val="00413384"/>
    <w:rsid w:val="00415CC2"/>
    <w:rsid w:val="00421325"/>
    <w:rsid w:val="00422981"/>
    <w:rsid w:val="00424FCC"/>
    <w:rsid w:val="00425728"/>
    <w:rsid w:val="00426445"/>
    <w:rsid w:val="00426A07"/>
    <w:rsid w:val="00426CC3"/>
    <w:rsid w:val="00431B75"/>
    <w:rsid w:val="00433A6E"/>
    <w:rsid w:val="004373B4"/>
    <w:rsid w:val="0044787F"/>
    <w:rsid w:val="004509AD"/>
    <w:rsid w:val="00451198"/>
    <w:rsid w:val="00452C7C"/>
    <w:rsid w:val="00457E3E"/>
    <w:rsid w:val="004657FC"/>
    <w:rsid w:val="00465E26"/>
    <w:rsid w:val="00471217"/>
    <w:rsid w:val="00471C4E"/>
    <w:rsid w:val="00472FA7"/>
    <w:rsid w:val="00474CC4"/>
    <w:rsid w:val="00482C1D"/>
    <w:rsid w:val="0048758C"/>
    <w:rsid w:val="00491AFC"/>
    <w:rsid w:val="00492520"/>
    <w:rsid w:val="004A2DFD"/>
    <w:rsid w:val="004B03A2"/>
    <w:rsid w:val="004B23CB"/>
    <w:rsid w:val="004C0094"/>
    <w:rsid w:val="004C2031"/>
    <w:rsid w:val="004C2335"/>
    <w:rsid w:val="004C5692"/>
    <w:rsid w:val="004C60A6"/>
    <w:rsid w:val="004D0A2B"/>
    <w:rsid w:val="004D6F22"/>
    <w:rsid w:val="004E3C46"/>
    <w:rsid w:val="004F4CC9"/>
    <w:rsid w:val="00500CE3"/>
    <w:rsid w:val="005016F9"/>
    <w:rsid w:val="00505B5D"/>
    <w:rsid w:val="00510AC0"/>
    <w:rsid w:val="00511407"/>
    <w:rsid w:val="00517256"/>
    <w:rsid w:val="00517722"/>
    <w:rsid w:val="0052029F"/>
    <w:rsid w:val="00521BA5"/>
    <w:rsid w:val="005231E5"/>
    <w:rsid w:val="00533D33"/>
    <w:rsid w:val="005343E4"/>
    <w:rsid w:val="0053515C"/>
    <w:rsid w:val="00536F60"/>
    <w:rsid w:val="00537505"/>
    <w:rsid w:val="00537BF9"/>
    <w:rsid w:val="00540011"/>
    <w:rsid w:val="00541E22"/>
    <w:rsid w:val="005442A3"/>
    <w:rsid w:val="00545675"/>
    <w:rsid w:val="00555960"/>
    <w:rsid w:val="00556C7D"/>
    <w:rsid w:val="00566747"/>
    <w:rsid w:val="00566973"/>
    <w:rsid w:val="00571036"/>
    <w:rsid w:val="00583017"/>
    <w:rsid w:val="005832B6"/>
    <w:rsid w:val="00584894"/>
    <w:rsid w:val="00585813"/>
    <w:rsid w:val="0059120F"/>
    <w:rsid w:val="005A1227"/>
    <w:rsid w:val="005A7CA6"/>
    <w:rsid w:val="005B3FA4"/>
    <w:rsid w:val="005B4CC7"/>
    <w:rsid w:val="005B75B0"/>
    <w:rsid w:val="005C463E"/>
    <w:rsid w:val="005C657B"/>
    <w:rsid w:val="005D029D"/>
    <w:rsid w:val="005D04B2"/>
    <w:rsid w:val="005D41CD"/>
    <w:rsid w:val="005D4841"/>
    <w:rsid w:val="005E32BF"/>
    <w:rsid w:val="005E4EF7"/>
    <w:rsid w:val="005E5ED7"/>
    <w:rsid w:val="005F0AA9"/>
    <w:rsid w:val="005F27E3"/>
    <w:rsid w:val="005F3BBC"/>
    <w:rsid w:val="005F3DAA"/>
    <w:rsid w:val="006042B7"/>
    <w:rsid w:val="00606367"/>
    <w:rsid w:val="00610584"/>
    <w:rsid w:val="0061092B"/>
    <w:rsid w:val="006143E5"/>
    <w:rsid w:val="00615218"/>
    <w:rsid w:val="00617F58"/>
    <w:rsid w:val="00626B10"/>
    <w:rsid w:val="00630260"/>
    <w:rsid w:val="0063258E"/>
    <w:rsid w:val="00633BCC"/>
    <w:rsid w:val="00637243"/>
    <w:rsid w:val="00647BDB"/>
    <w:rsid w:val="006560C8"/>
    <w:rsid w:val="00657C1E"/>
    <w:rsid w:val="0066193A"/>
    <w:rsid w:val="006642CE"/>
    <w:rsid w:val="006654AE"/>
    <w:rsid w:val="006739AB"/>
    <w:rsid w:val="0067440C"/>
    <w:rsid w:val="00680B04"/>
    <w:rsid w:val="00680E73"/>
    <w:rsid w:val="006831CA"/>
    <w:rsid w:val="00684123"/>
    <w:rsid w:val="00685389"/>
    <w:rsid w:val="00687AFC"/>
    <w:rsid w:val="00693B56"/>
    <w:rsid w:val="006A061E"/>
    <w:rsid w:val="006A1C96"/>
    <w:rsid w:val="006A2600"/>
    <w:rsid w:val="006A6B1A"/>
    <w:rsid w:val="006B0410"/>
    <w:rsid w:val="006B638B"/>
    <w:rsid w:val="006C086F"/>
    <w:rsid w:val="006C270A"/>
    <w:rsid w:val="006C2AF1"/>
    <w:rsid w:val="006C334E"/>
    <w:rsid w:val="006C370E"/>
    <w:rsid w:val="006D786A"/>
    <w:rsid w:val="006E1846"/>
    <w:rsid w:val="006E19E0"/>
    <w:rsid w:val="006E54B4"/>
    <w:rsid w:val="006E651E"/>
    <w:rsid w:val="006F1520"/>
    <w:rsid w:val="006F467F"/>
    <w:rsid w:val="006F469A"/>
    <w:rsid w:val="0070156A"/>
    <w:rsid w:val="007026E7"/>
    <w:rsid w:val="00707C5A"/>
    <w:rsid w:val="00707E14"/>
    <w:rsid w:val="007141F6"/>
    <w:rsid w:val="00715C02"/>
    <w:rsid w:val="00723DD3"/>
    <w:rsid w:val="00724076"/>
    <w:rsid w:val="0072435F"/>
    <w:rsid w:val="00725E86"/>
    <w:rsid w:val="00727727"/>
    <w:rsid w:val="00727D31"/>
    <w:rsid w:val="007339BF"/>
    <w:rsid w:val="00735EF7"/>
    <w:rsid w:val="007363AC"/>
    <w:rsid w:val="00737012"/>
    <w:rsid w:val="007401A3"/>
    <w:rsid w:val="00743BB9"/>
    <w:rsid w:val="0074539C"/>
    <w:rsid w:val="00746676"/>
    <w:rsid w:val="0075421D"/>
    <w:rsid w:val="00755DF6"/>
    <w:rsid w:val="00763236"/>
    <w:rsid w:val="007657CA"/>
    <w:rsid w:val="007705F7"/>
    <w:rsid w:val="00770FB6"/>
    <w:rsid w:val="0077178B"/>
    <w:rsid w:val="00771EA9"/>
    <w:rsid w:val="00782BC1"/>
    <w:rsid w:val="00784AD2"/>
    <w:rsid w:val="00787BFA"/>
    <w:rsid w:val="00790E1D"/>
    <w:rsid w:val="007B031F"/>
    <w:rsid w:val="007B1211"/>
    <w:rsid w:val="007B1F2C"/>
    <w:rsid w:val="007B6D88"/>
    <w:rsid w:val="007C36A5"/>
    <w:rsid w:val="007C3D72"/>
    <w:rsid w:val="007C6049"/>
    <w:rsid w:val="007C62EB"/>
    <w:rsid w:val="007D2147"/>
    <w:rsid w:val="007D586D"/>
    <w:rsid w:val="007D5B8B"/>
    <w:rsid w:val="007D7E8C"/>
    <w:rsid w:val="007E10DF"/>
    <w:rsid w:val="007F071D"/>
    <w:rsid w:val="007F099A"/>
    <w:rsid w:val="007F1A4A"/>
    <w:rsid w:val="007F27F9"/>
    <w:rsid w:val="007F515D"/>
    <w:rsid w:val="007F6CBF"/>
    <w:rsid w:val="00801DB7"/>
    <w:rsid w:val="00806119"/>
    <w:rsid w:val="00806A9C"/>
    <w:rsid w:val="008119C9"/>
    <w:rsid w:val="008134A9"/>
    <w:rsid w:val="00814B77"/>
    <w:rsid w:val="008154D8"/>
    <w:rsid w:val="00816AD3"/>
    <w:rsid w:val="008170BB"/>
    <w:rsid w:val="008207A9"/>
    <w:rsid w:val="00820E78"/>
    <w:rsid w:val="00825234"/>
    <w:rsid w:val="00830D5C"/>
    <w:rsid w:val="00831AB1"/>
    <w:rsid w:val="00832E4E"/>
    <w:rsid w:val="008339F5"/>
    <w:rsid w:val="00837CA9"/>
    <w:rsid w:val="00845DF3"/>
    <w:rsid w:val="00850F0C"/>
    <w:rsid w:val="00851084"/>
    <w:rsid w:val="00852DCF"/>
    <w:rsid w:val="0085480C"/>
    <w:rsid w:val="0085752D"/>
    <w:rsid w:val="00857CB0"/>
    <w:rsid w:val="00863045"/>
    <w:rsid w:val="0086310F"/>
    <w:rsid w:val="0086560D"/>
    <w:rsid w:val="00865C3A"/>
    <w:rsid w:val="00870476"/>
    <w:rsid w:val="00871A79"/>
    <w:rsid w:val="00872CE4"/>
    <w:rsid w:val="00880E6E"/>
    <w:rsid w:val="00881939"/>
    <w:rsid w:val="00881B8A"/>
    <w:rsid w:val="008822C6"/>
    <w:rsid w:val="00882AAC"/>
    <w:rsid w:val="0088334B"/>
    <w:rsid w:val="00883A75"/>
    <w:rsid w:val="00890CCB"/>
    <w:rsid w:val="008931A9"/>
    <w:rsid w:val="00893B23"/>
    <w:rsid w:val="00893D6F"/>
    <w:rsid w:val="0089575A"/>
    <w:rsid w:val="00896108"/>
    <w:rsid w:val="008A1630"/>
    <w:rsid w:val="008A1CB7"/>
    <w:rsid w:val="008A3594"/>
    <w:rsid w:val="008A6AFB"/>
    <w:rsid w:val="008A7F70"/>
    <w:rsid w:val="008B3885"/>
    <w:rsid w:val="008B3E74"/>
    <w:rsid w:val="008B5FD5"/>
    <w:rsid w:val="008C0FF0"/>
    <w:rsid w:val="008D6864"/>
    <w:rsid w:val="008E3D41"/>
    <w:rsid w:val="008E4F06"/>
    <w:rsid w:val="008F1009"/>
    <w:rsid w:val="00901D5F"/>
    <w:rsid w:val="00904384"/>
    <w:rsid w:val="00905110"/>
    <w:rsid w:val="009138C4"/>
    <w:rsid w:val="00917B40"/>
    <w:rsid w:val="00923DE1"/>
    <w:rsid w:val="009245DC"/>
    <w:rsid w:val="00924904"/>
    <w:rsid w:val="009258A3"/>
    <w:rsid w:val="009258B1"/>
    <w:rsid w:val="00931A31"/>
    <w:rsid w:val="00932983"/>
    <w:rsid w:val="009332E5"/>
    <w:rsid w:val="00943114"/>
    <w:rsid w:val="00953830"/>
    <w:rsid w:val="00955F11"/>
    <w:rsid w:val="0095743F"/>
    <w:rsid w:val="00957D96"/>
    <w:rsid w:val="009613A1"/>
    <w:rsid w:val="00965C50"/>
    <w:rsid w:val="0096750E"/>
    <w:rsid w:val="009713F2"/>
    <w:rsid w:val="009714EB"/>
    <w:rsid w:val="00971E3B"/>
    <w:rsid w:val="009720D6"/>
    <w:rsid w:val="009722C1"/>
    <w:rsid w:val="009734F4"/>
    <w:rsid w:val="00974C6E"/>
    <w:rsid w:val="0097736E"/>
    <w:rsid w:val="0098085B"/>
    <w:rsid w:val="00982D85"/>
    <w:rsid w:val="00986965"/>
    <w:rsid w:val="00996853"/>
    <w:rsid w:val="00997E70"/>
    <w:rsid w:val="009A030A"/>
    <w:rsid w:val="009A2E63"/>
    <w:rsid w:val="009A3A19"/>
    <w:rsid w:val="009A5BE0"/>
    <w:rsid w:val="009B0941"/>
    <w:rsid w:val="009B2F3D"/>
    <w:rsid w:val="009B6F55"/>
    <w:rsid w:val="009B725B"/>
    <w:rsid w:val="009B78C7"/>
    <w:rsid w:val="009C1502"/>
    <w:rsid w:val="009C18C0"/>
    <w:rsid w:val="009C4791"/>
    <w:rsid w:val="009D064F"/>
    <w:rsid w:val="009D3C6F"/>
    <w:rsid w:val="009D3C9C"/>
    <w:rsid w:val="009E1BDB"/>
    <w:rsid w:val="009E273B"/>
    <w:rsid w:val="009E31F9"/>
    <w:rsid w:val="009E3A2B"/>
    <w:rsid w:val="009F4507"/>
    <w:rsid w:val="009F64BB"/>
    <w:rsid w:val="00A022AA"/>
    <w:rsid w:val="00A03E7B"/>
    <w:rsid w:val="00A075BD"/>
    <w:rsid w:val="00A14D13"/>
    <w:rsid w:val="00A17DFE"/>
    <w:rsid w:val="00A20531"/>
    <w:rsid w:val="00A22DE0"/>
    <w:rsid w:val="00A22E5D"/>
    <w:rsid w:val="00A25256"/>
    <w:rsid w:val="00A26961"/>
    <w:rsid w:val="00A324AF"/>
    <w:rsid w:val="00A364C0"/>
    <w:rsid w:val="00A3732E"/>
    <w:rsid w:val="00A42830"/>
    <w:rsid w:val="00A518A4"/>
    <w:rsid w:val="00A57818"/>
    <w:rsid w:val="00A611AA"/>
    <w:rsid w:val="00A615D3"/>
    <w:rsid w:val="00A70D72"/>
    <w:rsid w:val="00A7191A"/>
    <w:rsid w:val="00A7390F"/>
    <w:rsid w:val="00A73F3B"/>
    <w:rsid w:val="00A74062"/>
    <w:rsid w:val="00A74D3D"/>
    <w:rsid w:val="00A75652"/>
    <w:rsid w:val="00A75E07"/>
    <w:rsid w:val="00A815B8"/>
    <w:rsid w:val="00A81DCB"/>
    <w:rsid w:val="00A8434A"/>
    <w:rsid w:val="00A85D33"/>
    <w:rsid w:val="00A902A5"/>
    <w:rsid w:val="00A928B7"/>
    <w:rsid w:val="00A96A2A"/>
    <w:rsid w:val="00A9779B"/>
    <w:rsid w:val="00AA0391"/>
    <w:rsid w:val="00AA41FE"/>
    <w:rsid w:val="00AA64E3"/>
    <w:rsid w:val="00AA7526"/>
    <w:rsid w:val="00AA7BC6"/>
    <w:rsid w:val="00AB1326"/>
    <w:rsid w:val="00AB2ACC"/>
    <w:rsid w:val="00AB4666"/>
    <w:rsid w:val="00AC199D"/>
    <w:rsid w:val="00AC64F9"/>
    <w:rsid w:val="00AD46AE"/>
    <w:rsid w:val="00AD6D7B"/>
    <w:rsid w:val="00AD7231"/>
    <w:rsid w:val="00AE24F5"/>
    <w:rsid w:val="00AE51D0"/>
    <w:rsid w:val="00AE5945"/>
    <w:rsid w:val="00AE6B5B"/>
    <w:rsid w:val="00AE6F40"/>
    <w:rsid w:val="00AE76AE"/>
    <w:rsid w:val="00AE79A1"/>
    <w:rsid w:val="00AF1268"/>
    <w:rsid w:val="00AF147D"/>
    <w:rsid w:val="00AF1F83"/>
    <w:rsid w:val="00AF67A0"/>
    <w:rsid w:val="00B02EBB"/>
    <w:rsid w:val="00B1068C"/>
    <w:rsid w:val="00B15325"/>
    <w:rsid w:val="00B177F1"/>
    <w:rsid w:val="00B17DE6"/>
    <w:rsid w:val="00B17EAC"/>
    <w:rsid w:val="00B24491"/>
    <w:rsid w:val="00B30F4A"/>
    <w:rsid w:val="00B31927"/>
    <w:rsid w:val="00B31D81"/>
    <w:rsid w:val="00B3242B"/>
    <w:rsid w:val="00B34854"/>
    <w:rsid w:val="00B4496F"/>
    <w:rsid w:val="00B47A70"/>
    <w:rsid w:val="00B52BE4"/>
    <w:rsid w:val="00B5378B"/>
    <w:rsid w:val="00B552EF"/>
    <w:rsid w:val="00B65397"/>
    <w:rsid w:val="00B657BC"/>
    <w:rsid w:val="00B67D4E"/>
    <w:rsid w:val="00B72D96"/>
    <w:rsid w:val="00B813B6"/>
    <w:rsid w:val="00B83B5B"/>
    <w:rsid w:val="00B849FE"/>
    <w:rsid w:val="00B84DE7"/>
    <w:rsid w:val="00B85F20"/>
    <w:rsid w:val="00B87061"/>
    <w:rsid w:val="00BA4534"/>
    <w:rsid w:val="00BA6A59"/>
    <w:rsid w:val="00BA73B2"/>
    <w:rsid w:val="00BB0B0E"/>
    <w:rsid w:val="00BB189F"/>
    <w:rsid w:val="00BB2114"/>
    <w:rsid w:val="00BB75F2"/>
    <w:rsid w:val="00BC53C4"/>
    <w:rsid w:val="00BC5676"/>
    <w:rsid w:val="00BC5FC6"/>
    <w:rsid w:val="00BD15BA"/>
    <w:rsid w:val="00BD19FF"/>
    <w:rsid w:val="00BD327C"/>
    <w:rsid w:val="00BD33FF"/>
    <w:rsid w:val="00BD3D53"/>
    <w:rsid w:val="00BD6405"/>
    <w:rsid w:val="00BE3CA3"/>
    <w:rsid w:val="00BF7DB4"/>
    <w:rsid w:val="00C069C2"/>
    <w:rsid w:val="00C11CA5"/>
    <w:rsid w:val="00C123BF"/>
    <w:rsid w:val="00C1242F"/>
    <w:rsid w:val="00C1774B"/>
    <w:rsid w:val="00C17A36"/>
    <w:rsid w:val="00C20DB6"/>
    <w:rsid w:val="00C21497"/>
    <w:rsid w:val="00C272DA"/>
    <w:rsid w:val="00C276A0"/>
    <w:rsid w:val="00C27AF1"/>
    <w:rsid w:val="00C367E5"/>
    <w:rsid w:val="00C3697F"/>
    <w:rsid w:val="00C37308"/>
    <w:rsid w:val="00C41118"/>
    <w:rsid w:val="00C42942"/>
    <w:rsid w:val="00C439E3"/>
    <w:rsid w:val="00C5148D"/>
    <w:rsid w:val="00C54E4A"/>
    <w:rsid w:val="00C55789"/>
    <w:rsid w:val="00C57D6A"/>
    <w:rsid w:val="00C6365C"/>
    <w:rsid w:val="00C65459"/>
    <w:rsid w:val="00C656B3"/>
    <w:rsid w:val="00C6798B"/>
    <w:rsid w:val="00C7148B"/>
    <w:rsid w:val="00C72F7B"/>
    <w:rsid w:val="00C74021"/>
    <w:rsid w:val="00C7621B"/>
    <w:rsid w:val="00C76FA1"/>
    <w:rsid w:val="00C7727D"/>
    <w:rsid w:val="00C84E14"/>
    <w:rsid w:val="00C91195"/>
    <w:rsid w:val="00C9290E"/>
    <w:rsid w:val="00C967D8"/>
    <w:rsid w:val="00C96C21"/>
    <w:rsid w:val="00CA0294"/>
    <w:rsid w:val="00CA11A1"/>
    <w:rsid w:val="00CA1417"/>
    <w:rsid w:val="00CA1958"/>
    <w:rsid w:val="00CA57A1"/>
    <w:rsid w:val="00CA6824"/>
    <w:rsid w:val="00CA6CF3"/>
    <w:rsid w:val="00CA7835"/>
    <w:rsid w:val="00CB0797"/>
    <w:rsid w:val="00CB34E8"/>
    <w:rsid w:val="00CB5F50"/>
    <w:rsid w:val="00CB6922"/>
    <w:rsid w:val="00CB72E7"/>
    <w:rsid w:val="00CC1C7F"/>
    <w:rsid w:val="00CC38D6"/>
    <w:rsid w:val="00CC399A"/>
    <w:rsid w:val="00CC3B32"/>
    <w:rsid w:val="00CC5CEB"/>
    <w:rsid w:val="00CD0621"/>
    <w:rsid w:val="00CD57AE"/>
    <w:rsid w:val="00CD601B"/>
    <w:rsid w:val="00CD7303"/>
    <w:rsid w:val="00CE1A47"/>
    <w:rsid w:val="00CF520C"/>
    <w:rsid w:val="00CF7B7B"/>
    <w:rsid w:val="00D012A2"/>
    <w:rsid w:val="00D016D0"/>
    <w:rsid w:val="00D02FF0"/>
    <w:rsid w:val="00D04AC7"/>
    <w:rsid w:val="00D05094"/>
    <w:rsid w:val="00D06086"/>
    <w:rsid w:val="00D07E0D"/>
    <w:rsid w:val="00D1183B"/>
    <w:rsid w:val="00D119E8"/>
    <w:rsid w:val="00D14908"/>
    <w:rsid w:val="00D166E2"/>
    <w:rsid w:val="00D20D7F"/>
    <w:rsid w:val="00D21AC0"/>
    <w:rsid w:val="00D24CA9"/>
    <w:rsid w:val="00D24E4A"/>
    <w:rsid w:val="00D32B6C"/>
    <w:rsid w:val="00D32D34"/>
    <w:rsid w:val="00D36CC7"/>
    <w:rsid w:val="00D37192"/>
    <w:rsid w:val="00D40DE4"/>
    <w:rsid w:val="00D41089"/>
    <w:rsid w:val="00D42363"/>
    <w:rsid w:val="00D45E59"/>
    <w:rsid w:val="00D469AD"/>
    <w:rsid w:val="00D5017A"/>
    <w:rsid w:val="00D521C7"/>
    <w:rsid w:val="00D523C2"/>
    <w:rsid w:val="00D544B9"/>
    <w:rsid w:val="00D547CB"/>
    <w:rsid w:val="00D56F47"/>
    <w:rsid w:val="00D6058B"/>
    <w:rsid w:val="00D6277C"/>
    <w:rsid w:val="00D651DC"/>
    <w:rsid w:val="00D73E8A"/>
    <w:rsid w:val="00D769F9"/>
    <w:rsid w:val="00D81B10"/>
    <w:rsid w:val="00D85F4A"/>
    <w:rsid w:val="00D90B54"/>
    <w:rsid w:val="00D90B6F"/>
    <w:rsid w:val="00D91102"/>
    <w:rsid w:val="00D93227"/>
    <w:rsid w:val="00D93EF4"/>
    <w:rsid w:val="00D950D1"/>
    <w:rsid w:val="00DA381A"/>
    <w:rsid w:val="00DA4F50"/>
    <w:rsid w:val="00DB231D"/>
    <w:rsid w:val="00DB25CB"/>
    <w:rsid w:val="00DB3588"/>
    <w:rsid w:val="00DB5D02"/>
    <w:rsid w:val="00DC08FD"/>
    <w:rsid w:val="00DC1977"/>
    <w:rsid w:val="00DC24FD"/>
    <w:rsid w:val="00DC4F27"/>
    <w:rsid w:val="00DD1819"/>
    <w:rsid w:val="00DE1EA9"/>
    <w:rsid w:val="00DE4A5B"/>
    <w:rsid w:val="00DE4C36"/>
    <w:rsid w:val="00DE678A"/>
    <w:rsid w:val="00DF0631"/>
    <w:rsid w:val="00DF0685"/>
    <w:rsid w:val="00DF3351"/>
    <w:rsid w:val="00DF6A89"/>
    <w:rsid w:val="00DF6B72"/>
    <w:rsid w:val="00DF77C5"/>
    <w:rsid w:val="00DF788E"/>
    <w:rsid w:val="00E01DC1"/>
    <w:rsid w:val="00E04ACB"/>
    <w:rsid w:val="00E05C0C"/>
    <w:rsid w:val="00E07FA9"/>
    <w:rsid w:val="00E118C4"/>
    <w:rsid w:val="00E14128"/>
    <w:rsid w:val="00E148BA"/>
    <w:rsid w:val="00E26086"/>
    <w:rsid w:val="00E32555"/>
    <w:rsid w:val="00E367CA"/>
    <w:rsid w:val="00E4336F"/>
    <w:rsid w:val="00E4794D"/>
    <w:rsid w:val="00E53D2B"/>
    <w:rsid w:val="00E55C6F"/>
    <w:rsid w:val="00E6078C"/>
    <w:rsid w:val="00E60FD6"/>
    <w:rsid w:val="00E6253E"/>
    <w:rsid w:val="00E6367E"/>
    <w:rsid w:val="00E64EFF"/>
    <w:rsid w:val="00E72F78"/>
    <w:rsid w:val="00E73A72"/>
    <w:rsid w:val="00E8104D"/>
    <w:rsid w:val="00E81B6D"/>
    <w:rsid w:val="00E84CA6"/>
    <w:rsid w:val="00E94E10"/>
    <w:rsid w:val="00E96A89"/>
    <w:rsid w:val="00E97A37"/>
    <w:rsid w:val="00EA6A80"/>
    <w:rsid w:val="00EB1515"/>
    <w:rsid w:val="00EB2129"/>
    <w:rsid w:val="00EB283B"/>
    <w:rsid w:val="00EB3853"/>
    <w:rsid w:val="00EB5A58"/>
    <w:rsid w:val="00EC042C"/>
    <w:rsid w:val="00EC10C3"/>
    <w:rsid w:val="00EC578A"/>
    <w:rsid w:val="00ED0762"/>
    <w:rsid w:val="00ED2CA9"/>
    <w:rsid w:val="00ED4FC0"/>
    <w:rsid w:val="00EE3E91"/>
    <w:rsid w:val="00EE7F46"/>
    <w:rsid w:val="00EF1C1D"/>
    <w:rsid w:val="00EF2553"/>
    <w:rsid w:val="00EF4ACE"/>
    <w:rsid w:val="00EF6A85"/>
    <w:rsid w:val="00F00C45"/>
    <w:rsid w:val="00F01A4F"/>
    <w:rsid w:val="00F02705"/>
    <w:rsid w:val="00F034D1"/>
    <w:rsid w:val="00F10D6C"/>
    <w:rsid w:val="00F12419"/>
    <w:rsid w:val="00F12480"/>
    <w:rsid w:val="00F145D5"/>
    <w:rsid w:val="00F16FFF"/>
    <w:rsid w:val="00F17783"/>
    <w:rsid w:val="00F21EB7"/>
    <w:rsid w:val="00F24541"/>
    <w:rsid w:val="00F36391"/>
    <w:rsid w:val="00F4159C"/>
    <w:rsid w:val="00F419DD"/>
    <w:rsid w:val="00F42051"/>
    <w:rsid w:val="00F427D5"/>
    <w:rsid w:val="00F43743"/>
    <w:rsid w:val="00F453F8"/>
    <w:rsid w:val="00F50F36"/>
    <w:rsid w:val="00F51CA2"/>
    <w:rsid w:val="00F52732"/>
    <w:rsid w:val="00F55A9B"/>
    <w:rsid w:val="00F611E9"/>
    <w:rsid w:val="00F67823"/>
    <w:rsid w:val="00F81570"/>
    <w:rsid w:val="00F82794"/>
    <w:rsid w:val="00F85FDD"/>
    <w:rsid w:val="00F86285"/>
    <w:rsid w:val="00F87882"/>
    <w:rsid w:val="00F920C2"/>
    <w:rsid w:val="00F965D1"/>
    <w:rsid w:val="00FA0700"/>
    <w:rsid w:val="00FA4272"/>
    <w:rsid w:val="00FA5094"/>
    <w:rsid w:val="00FA5ABB"/>
    <w:rsid w:val="00FB4782"/>
    <w:rsid w:val="00FB7B21"/>
    <w:rsid w:val="00FC07A6"/>
    <w:rsid w:val="00FC1CCE"/>
    <w:rsid w:val="00FC3164"/>
    <w:rsid w:val="00FC6E09"/>
    <w:rsid w:val="00FD5610"/>
    <w:rsid w:val="00FD600C"/>
    <w:rsid w:val="00FE0B39"/>
    <w:rsid w:val="00FE2DCC"/>
    <w:rsid w:val="00FE5C01"/>
    <w:rsid w:val="00FE75A8"/>
    <w:rsid w:val="00FF2658"/>
    <w:rsid w:val="00FF5997"/>
    <w:rsid w:val="00FF5BE1"/>
    <w:rsid w:val="00FF75A5"/>
    <w:rsid w:val="00FF7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905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424FCC"/>
    <w:pPr>
      <w:ind w:left="720"/>
      <w:contextualSpacing/>
    </w:pPr>
  </w:style>
  <w:style w:type="paragraph" w:styleId="Encabezado">
    <w:name w:val="header"/>
    <w:basedOn w:val="Normal"/>
    <w:link w:val="EncabezadoCar"/>
    <w:uiPriority w:val="99"/>
    <w:unhideWhenUsed/>
    <w:rsid w:val="00424FCC"/>
    <w:pPr>
      <w:tabs>
        <w:tab w:val="center" w:pos="4536"/>
        <w:tab w:val="right" w:pos="9072"/>
      </w:tabs>
    </w:pPr>
  </w:style>
  <w:style w:type="character" w:customStyle="1" w:styleId="EncabezadoCar">
    <w:name w:val="Encabezado Car"/>
    <w:basedOn w:val="Fuentedeprrafopredeter"/>
    <w:link w:val="Encabezado"/>
    <w:uiPriority w:val="99"/>
    <w:rsid w:val="00424FCC"/>
  </w:style>
  <w:style w:type="paragraph" w:styleId="Piedepgina">
    <w:name w:val="footer"/>
    <w:basedOn w:val="Normal"/>
    <w:link w:val="PiedepginaCar"/>
    <w:uiPriority w:val="99"/>
    <w:unhideWhenUsed/>
    <w:rsid w:val="00424FCC"/>
    <w:pPr>
      <w:tabs>
        <w:tab w:val="center" w:pos="4536"/>
        <w:tab w:val="right" w:pos="9072"/>
      </w:tabs>
    </w:pPr>
  </w:style>
  <w:style w:type="character" w:customStyle="1" w:styleId="PiedepginaCar">
    <w:name w:val="Pie de página Car"/>
    <w:basedOn w:val="Fuentedeprrafopredeter"/>
    <w:link w:val="Piedepgina"/>
    <w:uiPriority w:val="99"/>
    <w:rsid w:val="00424FCC"/>
  </w:style>
  <w:style w:type="table" w:styleId="Tablaconcuadrcula">
    <w:name w:val="Table Grid"/>
    <w:basedOn w:val="Tablanormal"/>
    <w:uiPriority w:val="39"/>
    <w:rsid w:val="00491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D600C"/>
    <w:pPr>
      <w:widowControl w:val="0"/>
      <w:ind w:left="546" w:hanging="427"/>
    </w:pPr>
    <w:rPr>
      <w:rFonts w:ascii="Calibri" w:eastAsia="Calibri" w:hAnsi="Calibri"/>
      <w:sz w:val="22"/>
      <w:szCs w:val="22"/>
      <w:lang w:val="en-US"/>
    </w:rPr>
  </w:style>
  <w:style w:type="character" w:customStyle="1" w:styleId="TextoindependienteCar">
    <w:name w:val="Texto independiente Car"/>
    <w:basedOn w:val="Fuentedeprrafopredeter"/>
    <w:link w:val="Textoindependiente"/>
    <w:uiPriority w:val="1"/>
    <w:rsid w:val="00FD600C"/>
    <w:rPr>
      <w:rFonts w:ascii="Calibri" w:eastAsia="Calibri" w:hAnsi="Calibri"/>
      <w:sz w:val="22"/>
      <w:szCs w:val="22"/>
      <w:lang w:val="en-US"/>
    </w:rPr>
  </w:style>
  <w:style w:type="paragraph" w:styleId="NormalWeb">
    <w:name w:val="Normal (Web)"/>
    <w:basedOn w:val="Normal"/>
    <w:uiPriority w:val="99"/>
    <w:unhideWhenUsed/>
    <w:rsid w:val="00965C50"/>
    <w:pPr>
      <w:spacing w:before="100" w:beforeAutospacing="1" w:after="100" w:afterAutospacing="1"/>
    </w:pPr>
    <w:rPr>
      <w:rFonts w:ascii="Times New Roman" w:hAnsi="Times New Roman" w:cs="Times New Roman"/>
      <w:lang w:eastAsia="fr-FR"/>
    </w:rPr>
  </w:style>
  <w:style w:type="paragraph" w:customStyle="1" w:styleId="Default">
    <w:name w:val="Default"/>
    <w:rsid w:val="00CA6CF3"/>
    <w:pPr>
      <w:autoSpaceDE w:val="0"/>
      <w:autoSpaceDN w:val="0"/>
      <w:adjustRightInd w:val="0"/>
    </w:pPr>
    <w:rPr>
      <w:rFonts w:ascii="Garamond" w:eastAsia="Calibri" w:hAnsi="Garamond" w:cs="Garamond"/>
      <w:color w:val="000000"/>
      <w:lang w:val="de-DE"/>
    </w:rPr>
  </w:style>
  <w:style w:type="character" w:styleId="Hipervnculo">
    <w:name w:val="Hyperlink"/>
    <w:basedOn w:val="Fuentedeprrafopredeter"/>
    <w:uiPriority w:val="99"/>
    <w:unhideWhenUsed/>
    <w:rsid w:val="003902A1"/>
    <w:rPr>
      <w:color w:val="0563C1" w:themeColor="hyperlink"/>
      <w:u w:val="single"/>
    </w:rPr>
  </w:style>
  <w:style w:type="character" w:styleId="Hipervnculovisitado">
    <w:name w:val="FollowedHyperlink"/>
    <w:basedOn w:val="Fuentedeprrafopredeter"/>
    <w:uiPriority w:val="99"/>
    <w:semiHidden/>
    <w:unhideWhenUsed/>
    <w:rsid w:val="00A73F3B"/>
    <w:rPr>
      <w:color w:val="954F72" w:themeColor="followedHyperlink"/>
      <w:u w:val="single"/>
    </w:rPr>
  </w:style>
  <w:style w:type="paragraph" w:styleId="Textonotapie">
    <w:name w:val="footnote text"/>
    <w:basedOn w:val="Normal"/>
    <w:link w:val="TextonotapieCar"/>
    <w:uiPriority w:val="99"/>
    <w:unhideWhenUsed/>
    <w:rsid w:val="005016F9"/>
  </w:style>
  <w:style w:type="character" w:customStyle="1" w:styleId="TextonotapieCar">
    <w:name w:val="Texto nota pie Car"/>
    <w:basedOn w:val="Fuentedeprrafopredeter"/>
    <w:link w:val="Textonotapie"/>
    <w:uiPriority w:val="99"/>
    <w:rsid w:val="005016F9"/>
  </w:style>
  <w:style w:type="character" w:styleId="Refdenotaalpie">
    <w:name w:val="footnote reference"/>
    <w:basedOn w:val="Fuentedeprrafopredeter"/>
    <w:uiPriority w:val="99"/>
    <w:unhideWhenUsed/>
    <w:rsid w:val="005016F9"/>
    <w:rPr>
      <w:vertAlign w:val="superscript"/>
    </w:rPr>
  </w:style>
  <w:style w:type="character" w:styleId="Nmerodepgina">
    <w:name w:val="page number"/>
    <w:basedOn w:val="Fuentedeprrafopredeter"/>
    <w:uiPriority w:val="99"/>
    <w:semiHidden/>
    <w:unhideWhenUsed/>
    <w:rsid w:val="00C55789"/>
  </w:style>
  <w:style w:type="paragraph" w:customStyle="1" w:styleId="Standard">
    <w:name w:val="Standard"/>
    <w:rsid w:val="00566973"/>
    <w:pPr>
      <w:widowControl w:val="0"/>
      <w:suppressAutoHyphens/>
      <w:autoSpaceDN w:val="0"/>
      <w:textAlignment w:val="baseline"/>
    </w:pPr>
    <w:rPr>
      <w:rFonts w:ascii="Times New Roman" w:eastAsia="Arial Unicode MS" w:hAnsi="Times New Roman" w:cs="Arial Unicode MS"/>
      <w:kern w:val="3"/>
      <w:lang w:val="en-GB" w:eastAsia="zh-CN" w:bidi="hi-IN"/>
    </w:rPr>
  </w:style>
  <w:style w:type="character" w:styleId="Refdecomentario">
    <w:name w:val="annotation reference"/>
    <w:basedOn w:val="Fuentedeprrafopredeter"/>
    <w:uiPriority w:val="99"/>
    <w:semiHidden/>
    <w:unhideWhenUsed/>
    <w:rsid w:val="00D016D0"/>
    <w:rPr>
      <w:sz w:val="16"/>
      <w:szCs w:val="16"/>
    </w:rPr>
  </w:style>
  <w:style w:type="paragraph" w:styleId="Textocomentario">
    <w:name w:val="annotation text"/>
    <w:basedOn w:val="Normal"/>
    <w:link w:val="TextocomentarioCar"/>
    <w:uiPriority w:val="99"/>
    <w:semiHidden/>
    <w:unhideWhenUsed/>
    <w:rsid w:val="00D016D0"/>
    <w:rPr>
      <w:sz w:val="20"/>
      <w:szCs w:val="20"/>
    </w:rPr>
  </w:style>
  <w:style w:type="character" w:customStyle="1" w:styleId="TextocomentarioCar">
    <w:name w:val="Texto comentario Car"/>
    <w:basedOn w:val="Fuentedeprrafopredeter"/>
    <w:link w:val="Textocomentario"/>
    <w:uiPriority w:val="99"/>
    <w:semiHidden/>
    <w:rsid w:val="00D016D0"/>
    <w:rPr>
      <w:sz w:val="20"/>
      <w:szCs w:val="20"/>
    </w:rPr>
  </w:style>
  <w:style w:type="paragraph" w:styleId="Asuntodelcomentario">
    <w:name w:val="annotation subject"/>
    <w:basedOn w:val="Textocomentario"/>
    <w:next w:val="Textocomentario"/>
    <w:link w:val="AsuntodelcomentarioCar"/>
    <w:uiPriority w:val="99"/>
    <w:semiHidden/>
    <w:unhideWhenUsed/>
    <w:rsid w:val="00D016D0"/>
    <w:rPr>
      <w:b/>
      <w:bCs/>
    </w:rPr>
  </w:style>
  <w:style w:type="character" w:customStyle="1" w:styleId="AsuntodelcomentarioCar">
    <w:name w:val="Asunto del comentario Car"/>
    <w:basedOn w:val="TextocomentarioCar"/>
    <w:link w:val="Asuntodelcomentario"/>
    <w:uiPriority w:val="99"/>
    <w:semiHidden/>
    <w:rsid w:val="00D016D0"/>
    <w:rPr>
      <w:b/>
      <w:bCs/>
      <w:sz w:val="20"/>
      <w:szCs w:val="20"/>
    </w:rPr>
  </w:style>
  <w:style w:type="paragraph" w:styleId="Textodeglobo">
    <w:name w:val="Balloon Text"/>
    <w:basedOn w:val="Normal"/>
    <w:link w:val="TextodegloboCar"/>
    <w:uiPriority w:val="99"/>
    <w:semiHidden/>
    <w:unhideWhenUsed/>
    <w:rsid w:val="00D016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16D0"/>
    <w:rPr>
      <w:rFonts w:ascii="Segoe UI" w:hAnsi="Segoe UI" w:cs="Segoe UI"/>
      <w:sz w:val="18"/>
      <w:szCs w:val="18"/>
    </w:rPr>
  </w:style>
  <w:style w:type="paragraph" w:styleId="Sangradetextonormal">
    <w:name w:val="Body Text Indent"/>
    <w:basedOn w:val="Normal"/>
    <w:link w:val="SangradetextonormalCar"/>
    <w:uiPriority w:val="99"/>
    <w:unhideWhenUsed/>
    <w:rsid w:val="008170BB"/>
    <w:pPr>
      <w:spacing w:after="120"/>
      <w:ind w:left="283"/>
    </w:pPr>
  </w:style>
  <w:style w:type="character" w:customStyle="1" w:styleId="SangradetextonormalCar">
    <w:name w:val="Sangría de texto normal Car"/>
    <w:basedOn w:val="Fuentedeprrafopredeter"/>
    <w:link w:val="Sangradetextonormal"/>
    <w:uiPriority w:val="99"/>
    <w:rsid w:val="00817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658">
      <w:bodyDiv w:val="1"/>
      <w:marLeft w:val="0"/>
      <w:marRight w:val="0"/>
      <w:marTop w:val="0"/>
      <w:marBottom w:val="0"/>
      <w:divBdr>
        <w:top w:val="none" w:sz="0" w:space="0" w:color="auto"/>
        <w:left w:val="none" w:sz="0" w:space="0" w:color="auto"/>
        <w:bottom w:val="none" w:sz="0" w:space="0" w:color="auto"/>
        <w:right w:val="none" w:sz="0" w:space="0" w:color="auto"/>
      </w:divBdr>
      <w:divsChild>
        <w:div w:id="2017223844">
          <w:marLeft w:val="0"/>
          <w:marRight w:val="0"/>
          <w:marTop w:val="0"/>
          <w:marBottom w:val="0"/>
          <w:divBdr>
            <w:top w:val="none" w:sz="0" w:space="0" w:color="auto"/>
            <w:left w:val="none" w:sz="0" w:space="0" w:color="auto"/>
            <w:bottom w:val="none" w:sz="0" w:space="0" w:color="auto"/>
            <w:right w:val="none" w:sz="0" w:space="0" w:color="auto"/>
          </w:divBdr>
          <w:divsChild>
            <w:div w:id="1828937794">
              <w:marLeft w:val="0"/>
              <w:marRight w:val="0"/>
              <w:marTop w:val="0"/>
              <w:marBottom w:val="0"/>
              <w:divBdr>
                <w:top w:val="none" w:sz="0" w:space="0" w:color="auto"/>
                <w:left w:val="none" w:sz="0" w:space="0" w:color="auto"/>
                <w:bottom w:val="none" w:sz="0" w:space="0" w:color="auto"/>
                <w:right w:val="none" w:sz="0" w:space="0" w:color="auto"/>
              </w:divBdr>
              <w:divsChild>
                <w:div w:id="4141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942">
      <w:bodyDiv w:val="1"/>
      <w:marLeft w:val="0"/>
      <w:marRight w:val="0"/>
      <w:marTop w:val="0"/>
      <w:marBottom w:val="0"/>
      <w:divBdr>
        <w:top w:val="none" w:sz="0" w:space="0" w:color="auto"/>
        <w:left w:val="none" w:sz="0" w:space="0" w:color="auto"/>
        <w:bottom w:val="none" w:sz="0" w:space="0" w:color="auto"/>
        <w:right w:val="none" w:sz="0" w:space="0" w:color="auto"/>
      </w:divBdr>
      <w:divsChild>
        <w:div w:id="1881933758">
          <w:marLeft w:val="0"/>
          <w:marRight w:val="0"/>
          <w:marTop w:val="0"/>
          <w:marBottom w:val="0"/>
          <w:divBdr>
            <w:top w:val="none" w:sz="0" w:space="0" w:color="auto"/>
            <w:left w:val="none" w:sz="0" w:space="0" w:color="auto"/>
            <w:bottom w:val="none" w:sz="0" w:space="0" w:color="auto"/>
            <w:right w:val="none" w:sz="0" w:space="0" w:color="auto"/>
          </w:divBdr>
          <w:divsChild>
            <w:div w:id="1774864599">
              <w:marLeft w:val="0"/>
              <w:marRight w:val="0"/>
              <w:marTop w:val="0"/>
              <w:marBottom w:val="0"/>
              <w:divBdr>
                <w:top w:val="none" w:sz="0" w:space="0" w:color="auto"/>
                <w:left w:val="none" w:sz="0" w:space="0" w:color="auto"/>
                <w:bottom w:val="none" w:sz="0" w:space="0" w:color="auto"/>
                <w:right w:val="none" w:sz="0" w:space="0" w:color="auto"/>
              </w:divBdr>
              <w:divsChild>
                <w:div w:id="21359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1521">
      <w:bodyDiv w:val="1"/>
      <w:marLeft w:val="0"/>
      <w:marRight w:val="0"/>
      <w:marTop w:val="0"/>
      <w:marBottom w:val="0"/>
      <w:divBdr>
        <w:top w:val="none" w:sz="0" w:space="0" w:color="auto"/>
        <w:left w:val="none" w:sz="0" w:space="0" w:color="auto"/>
        <w:bottom w:val="none" w:sz="0" w:space="0" w:color="auto"/>
        <w:right w:val="none" w:sz="0" w:space="0" w:color="auto"/>
      </w:divBdr>
      <w:divsChild>
        <w:div w:id="895900512">
          <w:marLeft w:val="0"/>
          <w:marRight w:val="0"/>
          <w:marTop w:val="0"/>
          <w:marBottom w:val="0"/>
          <w:divBdr>
            <w:top w:val="none" w:sz="0" w:space="0" w:color="auto"/>
            <w:left w:val="none" w:sz="0" w:space="0" w:color="auto"/>
            <w:bottom w:val="none" w:sz="0" w:space="0" w:color="auto"/>
            <w:right w:val="none" w:sz="0" w:space="0" w:color="auto"/>
          </w:divBdr>
          <w:divsChild>
            <w:div w:id="2111464957">
              <w:marLeft w:val="0"/>
              <w:marRight w:val="0"/>
              <w:marTop w:val="0"/>
              <w:marBottom w:val="0"/>
              <w:divBdr>
                <w:top w:val="none" w:sz="0" w:space="0" w:color="auto"/>
                <w:left w:val="none" w:sz="0" w:space="0" w:color="auto"/>
                <w:bottom w:val="none" w:sz="0" w:space="0" w:color="auto"/>
                <w:right w:val="none" w:sz="0" w:space="0" w:color="auto"/>
              </w:divBdr>
              <w:divsChild>
                <w:div w:id="16401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4218">
      <w:bodyDiv w:val="1"/>
      <w:marLeft w:val="0"/>
      <w:marRight w:val="0"/>
      <w:marTop w:val="0"/>
      <w:marBottom w:val="0"/>
      <w:divBdr>
        <w:top w:val="none" w:sz="0" w:space="0" w:color="auto"/>
        <w:left w:val="none" w:sz="0" w:space="0" w:color="auto"/>
        <w:bottom w:val="none" w:sz="0" w:space="0" w:color="auto"/>
        <w:right w:val="none" w:sz="0" w:space="0" w:color="auto"/>
      </w:divBdr>
      <w:divsChild>
        <w:div w:id="850679767">
          <w:marLeft w:val="0"/>
          <w:marRight w:val="0"/>
          <w:marTop w:val="0"/>
          <w:marBottom w:val="0"/>
          <w:divBdr>
            <w:top w:val="none" w:sz="0" w:space="0" w:color="auto"/>
            <w:left w:val="none" w:sz="0" w:space="0" w:color="auto"/>
            <w:bottom w:val="none" w:sz="0" w:space="0" w:color="auto"/>
            <w:right w:val="none" w:sz="0" w:space="0" w:color="auto"/>
          </w:divBdr>
          <w:divsChild>
            <w:div w:id="1589193212">
              <w:marLeft w:val="0"/>
              <w:marRight w:val="0"/>
              <w:marTop w:val="0"/>
              <w:marBottom w:val="0"/>
              <w:divBdr>
                <w:top w:val="none" w:sz="0" w:space="0" w:color="auto"/>
                <w:left w:val="none" w:sz="0" w:space="0" w:color="auto"/>
                <w:bottom w:val="none" w:sz="0" w:space="0" w:color="auto"/>
                <w:right w:val="none" w:sz="0" w:space="0" w:color="auto"/>
              </w:divBdr>
              <w:divsChild>
                <w:div w:id="20196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7493">
      <w:bodyDiv w:val="1"/>
      <w:marLeft w:val="0"/>
      <w:marRight w:val="0"/>
      <w:marTop w:val="0"/>
      <w:marBottom w:val="0"/>
      <w:divBdr>
        <w:top w:val="none" w:sz="0" w:space="0" w:color="auto"/>
        <w:left w:val="none" w:sz="0" w:space="0" w:color="auto"/>
        <w:bottom w:val="none" w:sz="0" w:space="0" w:color="auto"/>
        <w:right w:val="none" w:sz="0" w:space="0" w:color="auto"/>
      </w:divBdr>
      <w:divsChild>
        <w:div w:id="41294907">
          <w:marLeft w:val="0"/>
          <w:marRight w:val="0"/>
          <w:marTop w:val="0"/>
          <w:marBottom w:val="0"/>
          <w:divBdr>
            <w:top w:val="none" w:sz="0" w:space="0" w:color="auto"/>
            <w:left w:val="none" w:sz="0" w:space="0" w:color="auto"/>
            <w:bottom w:val="none" w:sz="0" w:space="0" w:color="auto"/>
            <w:right w:val="none" w:sz="0" w:space="0" w:color="auto"/>
          </w:divBdr>
          <w:divsChild>
            <w:div w:id="284122622">
              <w:marLeft w:val="0"/>
              <w:marRight w:val="0"/>
              <w:marTop w:val="0"/>
              <w:marBottom w:val="0"/>
              <w:divBdr>
                <w:top w:val="none" w:sz="0" w:space="0" w:color="auto"/>
                <w:left w:val="none" w:sz="0" w:space="0" w:color="auto"/>
                <w:bottom w:val="none" w:sz="0" w:space="0" w:color="auto"/>
                <w:right w:val="none" w:sz="0" w:space="0" w:color="auto"/>
              </w:divBdr>
              <w:divsChild>
                <w:div w:id="4963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2450">
      <w:bodyDiv w:val="1"/>
      <w:marLeft w:val="0"/>
      <w:marRight w:val="0"/>
      <w:marTop w:val="0"/>
      <w:marBottom w:val="0"/>
      <w:divBdr>
        <w:top w:val="none" w:sz="0" w:space="0" w:color="auto"/>
        <w:left w:val="none" w:sz="0" w:space="0" w:color="auto"/>
        <w:bottom w:val="none" w:sz="0" w:space="0" w:color="auto"/>
        <w:right w:val="none" w:sz="0" w:space="0" w:color="auto"/>
      </w:divBdr>
      <w:divsChild>
        <w:div w:id="2100251199">
          <w:marLeft w:val="0"/>
          <w:marRight w:val="0"/>
          <w:marTop w:val="0"/>
          <w:marBottom w:val="0"/>
          <w:divBdr>
            <w:top w:val="none" w:sz="0" w:space="0" w:color="auto"/>
            <w:left w:val="none" w:sz="0" w:space="0" w:color="auto"/>
            <w:bottom w:val="none" w:sz="0" w:space="0" w:color="auto"/>
            <w:right w:val="none" w:sz="0" w:space="0" w:color="auto"/>
          </w:divBdr>
          <w:divsChild>
            <w:div w:id="107821493">
              <w:marLeft w:val="0"/>
              <w:marRight w:val="0"/>
              <w:marTop w:val="0"/>
              <w:marBottom w:val="0"/>
              <w:divBdr>
                <w:top w:val="none" w:sz="0" w:space="0" w:color="auto"/>
                <w:left w:val="none" w:sz="0" w:space="0" w:color="auto"/>
                <w:bottom w:val="none" w:sz="0" w:space="0" w:color="auto"/>
                <w:right w:val="none" w:sz="0" w:space="0" w:color="auto"/>
              </w:divBdr>
              <w:divsChild>
                <w:div w:id="5815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8245">
      <w:bodyDiv w:val="1"/>
      <w:marLeft w:val="0"/>
      <w:marRight w:val="0"/>
      <w:marTop w:val="0"/>
      <w:marBottom w:val="0"/>
      <w:divBdr>
        <w:top w:val="none" w:sz="0" w:space="0" w:color="auto"/>
        <w:left w:val="none" w:sz="0" w:space="0" w:color="auto"/>
        <w:bottom w:val="none" w:sz="0" w:space="0" w:color="auto"/>
        <w:right w:val="none" w:sz="0" w:space="0" w:color="auto"/>
      </w:divBdr>
      <w:divsChild>
        <w:div w:id="847870347">
          <w:marLeft w:val="0"/>
          <w:marRight w:val="0"/>
          <w:marTop w:val="0"/>
          <w:marBottom w:val="0"/>
          <w:divBdr>
            <w:top w:val="none" w:sz="0" w:space="0" w:color="auto"/>
            <w:left w:val="none" w:sz="0" w:space="0" w:color="auto"/>
            <w:bottom w:val="none" w:sz="0" w:space="0" w:color="auto"/>
            <w:right w:val="none" w:sz="0" w:space="0" w:color="auto"/>
          </w:divBdr>
          <w:divsChild>
            <w:div w:id="335765692">
              <w:marLeft w:val="0"/>
              <w:marRight w:val="0"/>
              <w:marTop w:val="0"/>
              <w:marBottom w:val="0"/>
              <w:divBdr>
                <w:top w:val="none" w:sz="0" w:space="0" w:color="auto"/>
                <w:left w:val="none" w:sz="0" w:space="0" w:color="auto"/>
                <w:bottom w:val="none" w:sz="0" w:space="0" w:color="auto"/>
                <w:right w:val="none" w:sz="0" w:space="0" w:color="auto"/>
              </w:divBdr>
              <w:divsChild>
                <w:div w:id="5014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5212">
      <w:bodyDiv w:val="1"/>
      <w:marLeft w:val="0"/>
      <w:marRight w:val="0"/>
      <w:marTop w:val="0"/>
      <w:marBottom w:val="0"/>
      <w:divBdr>
        <w:top w:val="none" w:sz="0" w:space="0" w:color="auto"/>
        <w:left w:val="none" w:sz="0" w:space="0" w:color="auto"/>
        <w:bottom w:val="none" w:sz="0" w:space="0" w:color="auto"/>
        <w:right w:val="none" w:sz="0" w:space="0" w:color="auto"/>
      </w:divBdr>
      <w:divsChild>
        <w:div w:id="2013797942">
          <w:marLeft w:val="0"/>
          <w:marRight w:val="0"/>
          <w:marTop w:val="0"/>
          <w:marBottom w:val="0"/>
          <w:divBdr>
            <w:top w:val="none" w:sz="0" w:space="0" w:color="auto"/>
            <w:left w:val="none" w:sz="0" w:space="0" w:color="auto"/>
            <w:bottom w:val="none" w:sz="0" w:space="0" w:color="auto"/>
            <w:right w:val="none" w:sz="0" w:space="0" w:color="auto"/>
          </w:divBdr>
          <w:divsChild>
            <w:div w:id="562370548">
              <w:marLeft w:val="0"/>
              <w:marRight w:val="0"/>
              <w:marTop w:val="0"/>
              <w:marBottom w:val="0"/>
              <w:divBdr>
                <w:top w:val="none" w:sz="0" w:space="0" w:color="auto"/>
                <w:left w:val="none" w:sz="0" w:space="0" w:color="auto"/>
                <w:bottom w:val="none" w:sz="0" w:space="0" w:color="auto"/>
                <w:right w:val="none" w:sz="0" w:space="0" w:color="auto"/>
              </w:divBdr>
              <w:divsChild>
                <w:div w:id="18081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477">
      <w:bodyDiv w:val="1"/>
      <w:marLeft w:val="0"/>
      <w:marRight w:val="0"/>
      <w:marTop w:val="0"/>
      <w:marBottom w:val="0"/>
      <w:divBdr>
        <w:top w:val="none" w:sz="0" w:space="0" w:color="auto"/>
        <w:left w:val="none" w:sz="0" w:space="0" w:color="auto"/>
        <w:bottom w:val="none" w:sz="0" w:space="0" w:color="auto"/>
        <w:right w:val="none" w:sz="0" w:space="0" w:color="auto"/>
      </w:divBdr>
      <w:divsChild>
        <w:div w:id="1139104030">
          <w:marLeft w:val="0"/>
          <w:marRight w:val="0"/>
          <w:marTop w:val="0"/>
          <w:marBottom w:val="0"/>
          <w:divBdr>
            <w:top w:val="none" w:sz="0" w:space="0" w:color="auto"/>
            <w:left w:val="none" w:sz="0" w:space="0" w:color="auto"/>
            <w:bottom w:val="none" w:sz="0" w:space="0" w:color="auto"/>
            <w:right w:val="none" w:sz="0" w:space="0" w:color="auto"/>
          </w:divBdr>
          <w:divsChild>
            <w:div w:id="655567730">
              <w:marLeft w:val="0"/>
              <w:marRight w:val="0"/>
              <w:marTop w:val="0"/>
              <w:marBottom w:val="0"/>
              <w:divBdr>
                <w:top w:val="none" w:sz="0" w:space="0" w:color="auto"/>
                <w:left w:val="none" w:sz="0" w:space="0" w:color="auto"/>
                <w:bottom w:val="none" w:sz="0" w:space="0" w:color="auto"/>
                <w:right w:val="none" w:sz="0" w:space="0" w:color="auto"/>
              </w:divBdr>
              <w:divsChild>
                <w:div w:id="21217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7291">
      <w:bodyDiv w:val="1"/>
      <w:marLeft w:val="0"/>
      <w:marRight w:val="0"/>
      <w:marTop w:val="0"/>
      <w:marBottom w:val="0"/>
      <w:divBdr>
        <w:top w:val="none" w:sz="0" w:space="0" w:color="auto"/>
        <w:left w:val="none" w:sz="0" w:space="0" w:color="auto"/>
        <w:bottom w:val="none" w:sz="0" w:space="0" w:color="auto"/>
        <w:right w:val="none" w:sz="0" w:space="0" w:color="auto"/>
      </w:divBdr>
      <w:divsChild>
        <w:div w:id="1378552142">
          <w:marLeft w:val="0"/>
          <w:marRight w:val="0"/>
          <w:marTop w:val="0"/>
          <w:marBottom w:val="0"/>
          <w:divBdr>
            <w:top w:val="none" w:sz="0" w:space="0" w:color="auto"/>
            <w:left w:val="none" w:sz="0" w:space="0" w:color="auto"/>
            <w:bottom w:val="none" w:sz="0" w:space="0" w:color="auto"/>
            <w:right w:val="none" w:sz="0" w:space="0" w:color="auto"/>
          </w:divBdr>
          <w:divsChild>
            <w:div w:id="891697155">
              <w:marLeft w:val="0"/>
              <w:marRight w:val="0"/>
              <w:marTop w:val="0"/>
              <w:marBottom w:val="0"/>
              <w:divBdr>
                <w:top w:val="none" w:sz="0" w:space="0" w:color="auto"/>
                <w:left w:val="none" w:sz="0" w:space="0" w:color="auto"/>
                <w:bottom w:val="none" w:sz="0" w:space="0" w:color="auto"/>
                <w:right w:val="none" w:sz="0" w:space="0" w:color="auto"/>
              </w:divBdr>
              <w:divsChild>
                <w:div w:id="16764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6666">
      <w:bodyDiv w:val="1"/>
      <w:marLeft w:val="0"/>
      <w:marRight w:val="0"/>
      <w:marTop w:val="0"/>
      <w:marBottom w:val="0"/>
      <w:divBdr>
        <w:top w:val="none" w:sz="0" w:space="0" w:color="auto"/>
        <w:left w:val="none" w:sz="0" w:space="0" w:color="auto"/>
        <w:bottom w:val="none" w:sz="0" w:space="0" w:color="auto"/>
        <w:right w:val="none" w:sz="0" w:space="0" w:color="auto"/>
      </w:divBdr>
      <w:divsChild>
        <w:div w:id="274023345">
          <w:marLeft w:val="0"/>
          <w:marRight w:val="0"/>
          <w:marTop w:val="0"/>
          <w:marBottom w:val="0"/>
          <w:divBdr>
            <w:top w:val="none" w:sz="0" w:space="0" w:color="auto"/>
            <w:left w:val="none" w:sz="0" w:space="0" w:color="auto"/>
            <w:bottom w:val="none" w:sz="0" w:space="0" w:color="auto"/>
            <w:right w:val="none" w:sz="0" w:space="0" w:color="auto"/>
          </w:divBdr>
          <w:divsChild>
            <w:div w:id="388920162">
              <w:marLeft w:val="0"/>
              <w:marRight w:val="0"/>
              <w:marTop w:val="0"/>
              <w:marBottom w:val="0"/>
              <w:divBdr>
                <w:top w:val="none" w:sz="0" w:space="0" w:color="auto"/>
                <w:left w:val="none" w:sz="0" w:space="0" w:color="auto"/>
                <w:bottom w:val="none" w:sz="0" w:space="0" w:color="auto"/>
                <w:right w:val="none" w:sz="0" w:space="0" w:color="auto"/>
              </w:divBdr>
              <w:divsChild>
                <w:div w:id="2417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450">
      <w:bodyDiv w:val="1"/>
      <w:marLeft w:val="0"/>
      <w:marRight w:val="0"/>
      <w:marTop w:val="0"/>
      <w:marBottom w:val="0"/>
      <w:divBdr>
        <w:top w:val="none" w:sz="0" w:space="0" w:color="auto"/>
        <w:left w:val="none" w:sz="0" w:space="0" w:color="auto"/>
        <w:bottom w:val="none" w:sz="0" w:space="0" w:color="auto"/>
        <w:right w:val="none" w:sz="0" w:space="0" w:color="auto"/>
      </w:divBdr>
      <w:divsChild>
        <w:div w:id="102463003">
          <w:marLeft w:val="0"/>
          <w:marRight w:val="0"/>
          <w:marTop w:val="0"/>
          <w:marBottom w:val="0"/>
          <w:divBdr>
            <w:top w:val="none" w:sz="0" w:space="0" w:color="auto"/>
            <w:left w:val="none" w:sz="0" w:space="0" w:color="auto"/>
            <w:bottom w:val="none" w:sz="0" w:space="0" w:color="auto"/>
            <w:right w:val="none" w:sz="0" w:space="0" w:color="auto"/>
          </w:divBdr>
          <w:divsChild>
            <w:div w:id="263073996">
              <w:marLeft w:val="0"/>
              <w:marRight w:val="0"/>
              <w:marTop w:val="0"/>
              <w:marBottom w:val="0"/>
              <w:divBdr>
                <w:top w:val="none" w:sz="0" w:space="0" w:color="auto"/>
                <w:left w:val="none" w:sz="0" w:space="0" w:color="auto"/>
                <w:bottom w:val="none" w:sz="0" w:space="0" w:color="auto"/>
                <w:right w:val="none" w:sz="0" w:space="0" w:color="auto"/>
              </w:divBdr>
              <w:divsChild>
                <w:div w:id="11673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2354">
      <w:bodyDiv w:val="1"/>
      <w:marLeft w:val="0"/>
      <w:marRight w:val="0"/>
      <w:marTop w:val="0"/>
      <w:marBottom w:val="0"/>
      <w:divBdr>
        <w:top w:val="none" w:sz="0" w:space="0" w:color="auto"/>
        <w:left w:val="none" w:sz="0" w:space="0" w:color="auto"/>
        <w:bottom w:val="none" w:sz="0" w:space="0" w:color="auto"/>
        <w:right w:val="none" w:sz="0" w:space="0" w:color="auto"/>
      </w:divBdr>
      <w:divsChild>
        <w:div w:id="1990399968">
          <w:marLeft w:val="0"/>
          <w:marRight w:val="0"/>
          <w:marTop w:val="0"/>
          <w:marBottom w:val="0"/>
          <w:divBdr>
            <w:top w:val="none" w:sz="0" w:space="0" w:color="auto"/>
            <w:left w:val="none" w:sz="0" w:space="0" w:color="auto"/>
            <w:bottom w:val="none" w:sz="0" w:space="0" w:color="auto"/>
            <w:right w:val="none" w:sz="0" w:space="0" w:color="auto"/>
          </w:divBdr>
          <w:divsChild>
            <w:div w:id="341512536">
              <w:marLeft w:val="0"/>
              <w:marRight w:val="0"/>
              <w:marTop w:val="0"/>
              <w:marBottom w:val="0"/>
              <w:divBdr>
                <w:top w:val="none" w:sz="0" w:space="0" w:color="auto"/>
                <w:left w:val="none" w:sz="0" w:space="0" w:color="auto"/>
                <w:bottom w:val="none" w:sz="0" w:space="0" w:color="auto"/>
                <w:right w:val="none" w:sz="0" w:space="0" w:color="auto"/>
              </w:divBdr>
              <w:divsChild>
                <w:div w:id="6178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0783">
      <w:bodyDiv w:val="1"/>
      <w:marLeft w:val="0"/>
      <w:marRight w:val="0"/>
      <w:marTop w:val="0"/>
      <w:marBottom w:val="0"/>
      <w:divBdr>
        <w:top w:val="none" w:sz="0" w:space="0" w:color="auto"/>
        <w:left w:val="none" w:sz="0" w:space="0" w:color="auto"/>
        <w:bottom w:val="none" w:sz="0" w:space="0" w:color="auto"/>
        <w:right w:val="none" w:sz="0" w:space="0" w:color="auto"/>
      </w:divBdr>
      <w:divsChild>
        <w:div w:id="613830742">
          <w:marLeft w:val="0"/>
          <w:marRight w:val="0"/>
          <w:marTop w:val="0"/>
          <w:marBottom w:val="0"/>
          <w:divBdr>
            <w:top w:val="none" w:sz="0" w:space="0" w:color="auto"/>
            <w:left w:val="none" w:sz="0" w:space="0" w:color="auto"/>
            <w:bottom w:val="none" w:sz="0" w:space="0" w:color="auto"/>
            <w:right w:val="none" w:sz="0" w:space="0" w:color="auto"/>
          </w:divBdr>
          <w:divsChild>
            <w:div w:id="1430353709">
              <w:marLeft w:val="0"/>
              <w:marRight w:val="0"/>
              <w:marTop w:val="0"/>
              <w:marBottom w:val="0"/>
              <w:divBdr>
                <w:top w:val="none" w:sz="0" w:space="0" w:color="auto"/>
                <w:left w:val="none" w:sz="0" w:space="0" w:color="auto"/>
                <w:bottom w:val="none" w:sz="0" w:space="0" w:color="auto"/>
                <w:right w:val="none" w:sz="0" w:space="0" w:color="auto"/>
              </w:divBdr>
              <w:divsChild>
                <w:div w:id="12687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0703">
      <w:bodyDiv w:val="1"/>
      <w:marLeft w:val="0"/>
      <w:marRight w:val="0"/>
      <w:marTop w:val="0"/>
      <w:marBottom w:val="0"/>
      <w:divBdr>
        <w:top w:val="none" w:sz="0" w:space="0" w:color="auto"/>
        <w:left w:val="none" w:sz="0" w:space="0" w:color="auto"/>
        <w:bottom w:val="none" w:sz="0" w:space="0" w:color="auto"/>
        <w:right w:val="none" w:sz="0" w:space="0" w:color="auto"/>
      </w:divBdr>
      <w:divsChild>
        <w:div w:id="804005030">
          <w:marLeft w:val="0"/>
          <w:marRight w:val="0"/>
          <w:marTop w:val="0"/>
          <w:marBottom w:val="0"/>
          <w:divBdr>
            <w:top w:val="none" w:sz="0" w:space="0" w:color="auto"/>
            <w:left w:val="none" w:sz="0" w:space="0" w:color="auto"/>
            <w:bottom w:val="none" w:sz="0" w:space="0" w:color="auto"/>
            <w:right w:val="none" w:sz="0" w:space="0" w:color="auto"/>
          </w:divBdr>
          <w:divsChild>
            <w:div w:id="1008219981">
              <w:marLeft w:val="0"/>
              <w:marRight w:val="0"/>
              <w:marTop w:val="0"/>
              <w:marBottom w:val="0"/>
              <w:divBdr>
                <w:top w:val="none" w:sz="0" w:space="0" w:color="auto"/>
                <w:left w:val="none" w:sz="0" w:space="0" w:color="auto"/>
                <w:bottom w:val="none" w:sz="0" w:space="0" w:color="auto"/>
                <w:right w:val="none" w:sz="0" w:space="0" w:color="auto"/>
              </w:divBdr>
              <w:divsChild>
                <w:div w:id="6578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3141">
      <w:bodyDiv w:val="1"/>
      <w:marLeft w:val="0"/>
      <w:marRight w:val="0"/>
      <w:marTop w:val="0"/>
      <w:marBottom w:val="0"/>
      <w:divBdr>
        <w:top w:val="none" w:sz="0" w:space="0" w:color="auto"/>
        <w:left w:val="none" w:sz="0" w:space="0" w:color="auto"/>
        <w:bottom w:val="none" w:sz="0" w:space="0" w:color="auto"/>
        <w:right w:val="none" w:sz="0" w:space="0" w:color="auto"/>
      </w:divBdr>
      <w:divsChild>
        <w:div w:id="1105885720">
          <w:marLeft w:val="0"/>
          <w:marRight w:val="0"/>
          <w:marTop w:val="0"/>
          <w:marBottom w:val="0"/>
          <w:divBdr>
            <w:top w:val="none" w:sz="0" w:space="0" w:color="auto"/>
            <w:left w:val="none" w:sz="0" w:space="0" w:color="auto"/>
            <w:bottom w:val="none" w:sz="0" w:space="0" w:color="auto"/>
            <w:right w:val="none" w:sz="0" w:space="0" w:color="auto"/>
          </w:divBdr>
          <w:divsChild>
            <w:div w:id="921109656">
              <w:marLeft w:val="0"/>
              <w:marRight w:val="0"/>
              <w:marTop w:val="0"/>
              <w:marBottom w:val="0"/>
              <w:divBdr>
                <w:top w:val="none" w:sz="0" w:space="0" w:color="auto"/>
                <w:left w:val="none" w:sz="0" w:space="0" w:color="auto"/>
                <w:bottom w:val="none" w:sz="0" w:space="0" w:color="auto"/>
                <w:right w:val="none" w:sz="0" w:space="0" w:color="auto"/>
              </w:divBdr>
              <w:divsChild>
                <w:div w:id="3635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405">
      <w:bodyDiv w:val="1"/>
      <w:marLeft w:val="0"/>
      <w:marRight w:val="0"/>
      <w:marTop w:val="0"/>
      <w:marBottom w:val="0"/>
      <w:divBdr>
        <w:top w:val="none" w:sz="0" w:space="0" w:color="auto"/>
        <w:left w:val="none" w:sz="0" w:space="0" w:color="auto"/>
        <w:bottom w:val="none" w:sz="0" w:space="0" w:color="auto"/>
        <w:right w:val="none" w:sz="0" w:space="0" w:color="auto"/>
      </w:divBdr>
      <w:divsChild>
        <w:div w:id="1696806289">
          <w:marLeft w:val="0"/>
          <w:marRight w:val="0"/>
          <w:marTop w:val="0"/>
          <w:marBottom w:val="0"/>
          <w:divBdr>
            <w:top w:val="none" w:sz="0" w:space="0" w:color="auto"/>
            <w:left w:val="none" w:sz="0" w:space="0" w:color="auto"/>
            <w:bottom w:val="none" w:sz="0" w:space="0" w:color="auto"/>
            <w:right w:val="none" w:sz="0" w:space="0" w:color="auto"/>
          </w:divBdr>
          <w:divsChild>
            <w:div w:id="1280919006">
              <w:marLeft w:val="0"/>
              <w:marRight w:val="0"/>
              <w:marTop w:val="0"/>
              <w:marBottom w:val="0"/>
              <w:divBdr>
                <w:top w:val="none" w:sz="0" w:space="0" w:color="auto"/>
                <w:left w:val="none" w:sz="0" w:space="0" w:color="auto"/>
                <w:bottom w:val="none" w:sz="0" w:space="0" w:color="auto"/>
                <w:right w:val="none" w:sz="0" w:space="0" w:color="auto"/>
              </w:divBdr>
              <w:divsChild>
                <w:div w:id="18168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1260">
      <w:bodyDiv w:val="1"/>
      <w:marLeft w:val="0"/>
      <w:marRight w:val="0"/>
      <w:marTop w:val="0"/>
      <w:marBottom w:val="0"/>
      <w:divBdr>
        <w:top w:val="none" w:sz="0" w:space="0" w:color="auto"/>
        <w:left w:val="none" w:sz="0" w:space="0" w:color="auto"/>
        <w:bottom w:val="none" w:sz="0" w:space="0" w:color="auto"/>
        <w:right w:val="none" w:sz="0" w:space="0" w:color="auto"/>
      </w:divBdr>
      <w:divsChild>
        <w:div w:id="512381991">
          <w:marLeft w:val="0"/>
          <w:marRight w:val="0"/>
          <w:marTop w:val="0"/>
          <w:marBottom w:val="0"/>
          <w:divBdr>
            <w:top w:val="none" w:sz="0" w:space="0" w:color="auto"/>
            <w:left w:val="none" w:sz="0" w:space="0" w:color="auto"/>
            <w:bottom w:val="none" w:sz="0" w:space="0" w:color="auto"/>
            <w:right w:val="none" w:sz="0" w:space="0" w:color="auto"/>
          </w:divBdr>
          <w:divsChild>
            <w:div w:id="2018120165">
              <w:marLeft w:val="0"/>
              <w:marRight w:val="0"/>
              <w:marTop w:val="0"/>
              <w:marBottom w:val="0"/>
              <w:divBdr>
                <w:top w:val="none" w:sz="0" w:space="0" w:color="auto"/>
                <w:left w:val="none" w:sz="0" w:space="0" w:color="auto"/>
                <w:bottom w:val="none" w:sz="0" w:space="0" w:color="auto"/>
                <w:right w:val="none" w:sz="0" w:space="0" w:color="auto"/>
              </w:divBdr>
              <w:divsChild>
                <w:div w:id="12259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4019">
      <w:bodyDiv w:val="1"/>
      <w:marLeft w:val="0"/>
      <w:marRight w:val="0"/>
      <w:marTop w:val="0"/>
      <w:marBottom w:val="0"/>
      <w:divBdr>
        <w:top w:val="none" w:sz="0" w:space="0" w:color="auto"/>
        <w:left w:val="none" w:sz="0" w:space="0" w:color="auto"/>
        <w:bottom w:val="none" w:sz="0" w:space="0" w:color="auto"/>
        <w:right w:val="none" w:sz="0" w:space="0" w:color="auto"/>
      </w:divBdr>
      <w:divsChild>
        <w:div w:id="1301962462">
          <w:marLeft w:val="0"/>
          <w:marRight w:val="0"/>
          <w:marTop w:val="0"/>
          <w:marBottom w:val="0"/>
          <w:divBdr>
            <w:top w:val="none" w:sz="0" w:space="0" w:color="auto"/>
            <w:left w:val="none" w:sz="0" w:space="0" w:color="auto"/>
            <w:bottom w:val="none" w:sz="0" w:space="0" w:color="auto"/>
            <w:right w:val="none" w:sz="0" w:space="0" w:color="auto"/>
          </w:divBdr>
          <w:divsChild>
            <w:div w:id="1789161328">
              <w:marLeft w:val="0"/>
              <w:marRight w:val="0"/>
              <w:marTop w:val="0"/>
              <w:marBottom w:val="0"/>
              <w:divBdr>
                <w:top w:val="none" w:sz="0" w:space="0" w:color="auto"/>
                <w:left w:val="none" w:sz="0" w:space="0" w:color="auto"/>
                <w:bottom w:val="none" w:sz="0" w:space="0" w:color="auto"/>
                <w:right w:val="none" w:sz="0" w:space="0" w:color="auto"/>
              </w:divBdr>
              <w:divsChild>
                <w:div w:id="19363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0161">
      <w:bodyDiv w:val="1"/>
      <w:marLeft w:val="0"/>
      <w:marRight w:val="0"/>
      <w:marTop w:val="0"/>
      <w:marBottom w:val="0"/>
      <w:divBdr>
        <w:top w:val="none" w:sz="0" w:space="0" w:color="auto"/>
        <w:left w:val="none" w:sz="0" w:space="0" w:color="auto"/>
        <w:bottom w:val="none" w:sz="0" w:space="0" w:color="auto"/>
        <w:right w:val="none" w:sz="0" w:space="0" w:color="auto"/>
      </w:divBdr>
      <w:divsChild>
        <w:div w:id="818964401">
          <w:marLeft w:val="0"/>
          <w:marRight w:val="0"/>
          <w:marTop w:val="0"/>
          <w:marBottom w:val="0"/>
          <w:divBdr>
            <w:top w:val="none" w:sz="0" w:space="0" w:color="auto"/>
            <w:left w:val="none" w:sz="0" w:space="0" w:color="auto"/>
            <w:bottom w:val="none" w:sz="0" w:space="0" w:color="auto"/>
            <w:right w:val="none" w:sz="0" w:space="0" w:color="auto"/>
          </w:divBdr>
          <w:divsChild>
            <w:div w:id="2016414502">
              <w:marLeft w:val="0"/>
              <w:marRight w:val="0"/>
              <w:marTop w:val="0"/>
              <w:marBottom w:val="0"/>
              <w:divBdr>
                <w:top w:val="none" w:sz="0" w:space="0" w:color="auto"/>
                <w:left w:val="none" w:sz="0" w:space="0" w:color="auto"/>
                <w:bottom w:val="none" w:sz="0" w:space="0" w:color="auto"/>
                <w:right w:val="none" w:sz="0" w:space="0" w:color="auto"/>
              </w:divBdr>
              <w:divsChild>
                <w:div w:id="5960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5839">
      <w:bodyDiv w:val="1"/>
      <w:marLeft w:val="0"/>
      <w:marRight w:val="0"/>
      <w:marTop w:val="0"/>
      <w:marBottom w:val="0"/>
      <w:divBdr>
        <w:top w:val="none" w:sz="0" w:space="0" w:color="auto"/>
        <w:left w:val="none" w:sz="0" w:space="0" w:color="auto"/>
        <w:bottom w:val="none" w:sz="0" w:space="0" w:color="auto"/>
        <w:right w:val="none" w:sz="0" w:space="0" w:color="auto"/>
      </w:divBdr>
      <w:divsChild>
        <w:div w:id="320934733">
          <w:marLeft w:val="0"/>
          <w:marRight w:val="0"/>
          <w:marTop w:val="0"/>
          <w:marBottom w:val="0"/>
          <w:divBdr>
            <w:top w:val="none" w:sz="0" w:space="0" w:color="auto"/>
            <w:left w:val="none" w:sz="0" w:space="0" w:color="auto"/>
            <w:bottom w:val="none" w:sz="0" w:space="0" w:color="auto"/>
            <w:right w:val="none" w:sz="0" w:space="0" w:color="auto"/>
          </w:divBdr>
          <w:divsChild>
            <w:div w:id="1579633323">
              <w:marLeft w:val="0"/>
              <w:marRight w:val="0"/>
              <w:marTop w:val="0"/>
              <w:marBottom w:val="0"/>
              <w:divBdr>
                <w:top w:val="none" w:sz="0" w:space="0" w:color="auto"/>
                <w:left w:val="none" w:sz="0" w:space="0" w:color="auto"/>
                <w:bottom w:val="none" w:sz="0" w:space="0" w:color="auto"/>
                <w:right w:val="none" w:sz="0" w:space="0" w:color="auto"/>
              </w:divBdr>
              <w:divsChild>
                <w:div w:id="20280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856">
      <w:bodyDiv w:val="1"/>
      <w:marLeft w:val="0"/>
      <w:marRight w:val="0"/>
      <w:marTop w:val="0"/>
      <w:marBottom w:val="0"/>
      <w:divBdr>
        <w:top w:val="none" w:sz="0" w:space="0" w:color="auto"/>
        <w:left w:val="none" w:sz="0" w:space="0" w:color="auto"/>
        <w:bottom w:val="none" w:sz="0" w:space="0" w:color="auto"/>
        <w:right w:val="none" w:sz="0" w:space="0" w:color="auto"/>
      </w:divBdr>
      <w:divsChild>
        <w:div w:id="701591593">
          <w:marLeft w:val="0"/>
          <w:marRight w:val="0"/>
          <w:marTop w:val="0"/>
          <w:marBottom w:val="0"/>
          <w:divBdr>
            <w:top w:val="none" w:sz="0" w:space="0" w:color="auto"/>
            <w:left w:val="none" w:sz="0" w:space="0" w:color="auto"/>
            <w:bottom w:val="none" w:sz="0" w:space="0" w:color="auto"/>
            <w:right w:val="none" w:sz="0" w:space="0" w:color="auto"/>
          </w:divBdr>
          <w:divsChild>
            <w:div w:id="1900051299">
              <w:marLeft w:val="0"/>
              <w:marRight w:val="0"/>
              <w:marTop w:val="0"/>
              <w:marBottom w:val="0"/>
              <w:divBdr>
                <w:top w:val="none" w:sz="0" w:space="0" w:color="auto"/>
                <w:left w:val="none" w:sz="0" w:space="0" w:color="auto"/>
                <w:bottom w:val="none" w:sz="0" w:space="0" w:color="auto"/>
                <w:right w:val="none" w:sz="0" w:space="0" w:color="auto"/>
              </w:divBdr>
              <w:divsChild>
                <w:div w:id="1156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8584">
      <w:bodyDiv w:val="1"/>
      <w:marLeft w:val="0"/>
      <w:marRight w:val="0"/>
      <w:marTop w:val="0"/>
      <w:marBottom w:val="0"/>
      <w:divBdr>
        <w:top w:val="none" w:sz="0" w:space="0" w:color="auto"/>
        <w:left w:val="none" w:sz="0" w:space="0" w:color="auto"/>
        <w:bottom w:val="none" w:sz="0" w:space="0" w:color="auto"/>
        <w:right w:val="none" w:sz="0" w:space="0" w:color="auto"/>
      </w:divBdr>
      <w:divsChild>
        <w:div w:id="807207936">
          <w:marLeft w:val="0"/>
          <w:marRight w:val="0"/>
          <w:marTop w:val="0"/>
          <w:marBottom w:val="0"/>
          <w:divBdr>
            <w:top w:val="none" w:sz="0" w:space="0" w:color="auto"/>
            <w:left w:val="none" w:sz="0" w:space="0" w:color="auto"/>
            <w:bottom w:val="none" w:sz="0" w:space="0" w:color="auto"/>
            <w:right w:val="none" w:sz="0" w:space="0" w:color="auto"/>
          </w:divBdr>
          <w:divsChild>
            <w:div w:id="1756247355">
              <w:marLeft w:val="0"/>
              <w:marRight w:val="0"/>
              <w:marTop w:val="0"/>
              <w:marBottom w:val="0"/>
              <w:divBdr>
                <w:top w:val="none" w:sz="0" w:space="0" w:color="auto"/>
                <w:left w:val="none" w:sz="0" w:space="0" w:color="auto"/>
                <w:bottom w:val="none" w:sz="0" w:space="0" w:color="auto"/>
                <w:right w:val="none" w:sz="0" w:space="0" w:color="auto"/>
              </w:divBdr>
              <w:divsChild>
                <w:div w:id="20746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5475">
      <w:bodyDiv w:val="1"/>
      <w:marLeft w:val="0"/>
      <w:marRight w:val="0"/>
      <w:marTop w:val="0"/>
      <w:marBottom w:val="0"/>
      <w:divBdr>
        <w:top w:val="none" w:sz="0" w:space="0" w:color="auto"/>
        <w:left w:val="none" w:sz="0" w:space="0" w:color="auto"/>
        <w:bottom w:val="none" w:sz="0" w:space="0" w:color="auto"/>
        <w:right w:val="none" w:sz="0" w:space="0" w:color="auto"/>
      </w:divBdr>
      <w:divsChild>
        <w:div w:id="1076586013">
          <w:marLeft w:val="0"/>
          <w:marRight w:val="0"/>
          <w:marTop w:val="0"/>
          <w:marBottom w:val="0"/>
          <w:divBdr>
            <w:top w:val="none" w:sz="0" w:space="0" w:color="auto"/>
            <w:left w:val="none" w:sz="0" w:space="0" w:color="auto"/>
            <w:bottom w:val="none" w:sz="0" w:space="0" w:color="auto"/>
            <w:right w:val="none" w:sz="0" w:space="0" w:color="auto"/>
          </w:divBdr>
          <w:divsChild>
            <w:div w:id="1913390082">
              <w:marLeft w:val="0"/>
              <w:marRight w:val="0"/>
              <w:marTop w:val="0"/>
              <w:marBottom w:val="0"/>
              <w:divBdr>
                <w:top w:val="none" w:sz="0" w:space="0" w:color="auto"/>
                <w:left w:val="none" w:sz="0" w:space="0" w:color="auto"/>
                <w:bottom w:val="none" w:sz="0" w:space="0" w:color="auto"/>
                <w:right w:val="none" w:sz="0" w:space="0" w:color="auto"/>
              </w:divBdr>
              <w:divsChild>
                <w:div w:id="14658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2258">
      <w:bodyDiv w:val="1"/>
      <w:marLeft w:val="0"/>
      <w:marRight w:val="0"/>
      <w:marTop w:val="0"/>
      <w:marBottom w:val="0"/>
      <w:divBdr>
        <w:top w:val="none" w:sz="0" w:space="0" w:color="auto"/>
        <w:left w:val="none" w:sz="0" w:space="0" w:color="auto"/>
        <w:bottom w:val="none" w:sz="0" w:space="0" w:color="auto"/>
        <w:right w:val="none" w:sz="0" w:space="0" w:color="auto"/>
      </w:divBdr>
      <w:divsChild>
        <w:div w:id="1819029461">
          <w:marLeft w:val="0"/>
          <w:marRight w:val="0"/>
          <w:marTop w:val="0"/>
          <w:marBottom w:val="0"/>
          <w:divBdr>
            <w:top w:val="none" w:sz="0" w:space="0" w:color="auto"/>
            <w:left w:val="none" w:sz="0" w:space="0" w:color="auto"/>
            <w:bottom w:val="none" w:sz="0" w:space="0" w:color="auto"/>
            <w:right w:val="none" w:sz="0" w:space="0" w:color="auto"/>
          </w:divBdr>
          <w:divsChild>
            <w:div w:id="1115098903">
              <w:marLeft w:val="0"/>
              <w:marRight w:val="0"/>
              <w:marTop w:val="0"/>
              <w:marBottom w:val="0"/>
              <w:divBdr>
                <w:top w:val="none" w:sz="0" w:space="0" w:color="auto"/>
                <w:left w:val="none" w:sz="0" w:space="0" w:color="auto"/>
                <w:bottom w:val="none" w:sz="0" w:space="0" w:color="auto"/>
                <w:right w:val="none" w:sz="0" w:space="0" w:color="auto"/>
              </w:divBdr>
              <w:divsChild>
                <w:div w:id="14927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4245">
      <w:bodyDiv w:val="1"/>
      <w:marLeft w:val="0"/>
      <w:marRight w:val="0"/>
      <w:marTop w:val="0"/>
      <w:marBottom w:val="0"/>
      <w:divBdr>
        <w:top w:val="none" w:sz="0" w:space="0" w:color="auto"/>
        <w:left w:val="none" w:sz="0" w:space="0" w:color="auto"/>
        <w:bottom w:val="none" w:sz="0" w:space="0" w:color="auto"/>
        <w:right w:val="none" w:sz="0" w:space="0" w:color="auto"/>
      </w:divBdr>
      <w:divsChild>
        <w:div w:id="751199640">
          <w:marLeft w:val="0"/>
          <w:marRight w:val="0"/>
          <w:marTop w:val="0"/>
          <w:marBottom w:val="0"/>
          <w:divBdr>
            <w:top w:val="none" w:sz="0" w:space="0" w:color="auto"/>
            <w:left w:val="none" w:sz="0" w:space="0" w:color="auto"/>
            <w:bottom w:val="none" w:sz="0" w:space="0" w:color="auto"/>
            <w:right w:val="none" w:sz="0" w:space="0" w:color="auto"/>
          </w:divBdr>
          <w:divsChild>
            <w:div w:id="708803921">
              <w:marLeft w:val="0"/>
              <w:marRight w:val="0"/>
              <w:marTop w:val="0"/>
              <w:marBottom w:val="0"/>
              <w:divBdr>
                <w:top w:val="none" w:sz="0" w:space="0" w:color="auto"/>
                <w:left w:val="none" w:sz="0" w:space="0" w:color="auto"/>
                <w:bottom w:val="none" w:sz="0" w:space="0" w:color="auto"/>
                <w:right w:val="none" w:sz="0" w:space="0" w:color="auto"/>
              </w:divBdr>
              <w:divsChild>
                <w:div w:id="17932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72715">
      <w:bodyDiv w:val="1"/>
      <w:marLeft w:val="0"/>
      <w:marRight w:val="0"/>
      <w:marTop w:val="0"/>
      <w:marBottom w:val="0"/>
      <w:divBdr>
        <w:top w:val="none" w:sz="0" w:space="0" w:color="auto"/>
        <w:left w:val="none" w:sz="0" w:space="0" w:color="auto"/>
        <w:bottom w:val="none" w:sz="0" w:space="0" w:color="auto"/>
        <w:right w:val="none" w:sz="0" w:space="0" w:color="auto"/>
      </w:divBdr>
      <w:divsChild>
        <w:div w:id="839275900">
          <w:marLeft w:val="0"/>
          <w:marRight w:val="0"/>
          <w:marTop w:val="0"/>
          <w:marBottom w:val="0"/>
          <w:divBdr>
            <w:top w:val="none" w:sz="0" w:space="0" w:color="auto"/>
            <w:left w:val="none" w:sz="0" w:space="0" w:color="auto"/>
            <w:bottom w:val="none" w:sz="0" w:space="0" w:color="auto"/>
            <w:right w:val="none" w:sz="0" w:space="0" w:color="auto"/>
          </w:divBdr>
          <w:divsChild>
            <w:div w:id="1180202000">
              <w:marLeft w:val="0"/>
              <w:marRight w:val="0"/>
              <w:marTop w:val="0"/>
              <w:marBottom w:val="0"/>
              <w:divBdr>
                <w:top w:val="none" w:sz="0" w:space="0" w:color="auto"/>
                <w:left w:val="none" w:sz="0" w:space="0" w:color="auto"/>
                <w:bottom w:val="none" w:sz="0" w:space="0" w:color="auto"/>
                <w:right w:val="none" w:sz="0" w:space="0" w:color="auto"/>
              </w:divBdr>
              <w:divsChild>
                <w:div w:id="5247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881">
      <w:bodyDiv w:val="1"/>
      <w:marLeft w:val="0"/>
      <w:marRight w:val="0"/>
      <w:marTop w:val="0"/>
      <w:marBottom w:val="0"/>
      <w:divBdr>
        <w:top w:val="none" w:sz="0" w:space="0" w:color="auto"/>
        <w:left w:val="none" w:sz="0" w:space="0" w:color="auto"/>
        <w:bottom w:val="none" w:sz="0" w:space="0" w:color="auto"/>
        <w:right w:val="none" w:sz="0" w:space="0" w:color="auto"/>
      </w:divBdr>
      <w:divsChild>
        <w:div w:id="152111031">
          <w:marLeft w:val="0"/>
          <w:marRight w:val="0"/>
          <w:marTop w:val="0"/>
          <w:marBottom w:val="0"/>
          <w:divBdr>
            <w:top w:val="none" w:sz="0" w:space="0" w:color="auto"/>
            <w:left w:val="none" w:sz="0" w:space="0" w:color="auto"/>
            <w:bottom w:val="none" w:sz="0" w:space="0" w:color="auto"/>
            <w:right w:val="none" w:sz="0" w:space="0" w:color="auto"/>
          </w:divBdr>
          <w:divsChild>
            <w:div w:id="399796248">
              <w:marLeft w:val="0"/>
              <w:marRight w:val="0"/>
              <w:marTop w:val="0"/>
              <w:marBottom w:val="0"/>
              <w:divBdr>
                <w:top w:val="none" w:sz="0" w:space="0" w:color="auto"/>
                <w:left w:val="none" w:sz="0" w:space="0" w:color="auto"/>
                <w:bottom w:val="none" w:sz="0" w:space="0" w:color="auto"/>
                <w:right w:val="none" w:sz="0" w:space="0" w:color="auto"/>
              </w:divBdr>
              <w:divsChild>
                <w:div w:id="16753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26584">
      <w:bodyDiv w:val="1"/>
      <w:marLeft w:val="0"/>
      <w:marRight w:val="0"/>
      <w:marTop w:val="0"/>
      <w:marBottom w:val="0"/>
      <w:divBdr>
        <w:top w:val="none" w:sz="0" w:space="0" w:color="auto"/>
        <w:left w:val="none" w:sz="0" w:space="0" w:color="auto"/>
        <w:bottom w:val="none" w:sz="0" w:space="0" w:color="auto"/>
        <w:right w:val="none" w:sz="0" w:space="0" w:color="auto"/>
      </w:divBdr>
      <w:divsChild>
        <w:div w:id="1074818059">
          <w:marLeft w:val="0"/>
          <w:marRight w:val="0"/>
          <w:marTop w:val="0"/>
          <w:marBottom w:val="0"/>
          <w:divBdr>
            <w:top w:val="none" w:sz="0" w:space="0" w:color="auto"/>
            <w:left w:val="none" w:sz="0" w:space="0" w:color="auto"/>
            <w:bottom w:val="none" w:sz="0" w:space="0" w:color="auto"/>
            <w:right w:val="none" w:sz="0" w:space="0" w:color="auto"/>
          </w:divBdr>
          <w:divsChild>
            <w:div w:id="1507868665">
              <w:marLeft w:val="0"/>
              <w:marRight w:val="0"/>
              <w:marTop w:val="0"/>
              <w:marBottom w:val="0"/>
              <w:divBdr>
                <w:top w:val="none" w:sz="0" w:space="0" w:color="auto"/>
                <w:left w:val="none" w:sz="0" w:space="0" w:color="auto"/>
                <w:bottom w:val="none" w:sz="0" w:space="0" w:color="auto"/>
                <w:right w:val="none" w:sz="0" w:space="0" w:color="auto"/>
              </w:divBdr>
              <w:divsChild>
                <w:div w:id="7218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42846">
      <w:bodyDiv w:val="1"/>
      <w:marLeft w:val="0"/>
      <w:marRight w:val="0"/>
      <w:marTop w:val="0"/>
      <w:marBottom w:val="0"/>
      <w:divBdr>
        <w:top w:val="none" w:sz="0" w:space="0" w:color="auto"/>
        <w:left w:val="none" w:sz="0" w:space="0" w:color="auto"/>
        <w:bottom w:val="none" w:sz="0" w:space="0" w:color="auto"/>
        <w:right w:val="none" w:sz="0" w:space="0" w:color="auto"/>
      </w:divBdr>
      <w:divsChild>
        <w:div w:id="2062702672">
          <w:marLeft w:val="0"/>
          <w:marRight w:val="0"/>
          <w:marTop w:val="0"/>
          <w:marBottom w:val="0"/>
          <w:divBdr>
            <w:top w:val="none" w:sz="0" w:space="0" w:color="auto"/>
            <w:left w:val="none" w:sz="0" w:space="0" w:color="auto"/>
            <w:bottom w:val="none" w:sz="0" w:space="0" w:color="auto"/>
            <w:right w:val="none" w:sz="0" w:space="0" w:color="auto"/>
          </w:divBdr>
          <w:divsChild>
            <w:div w:id="1976833055">
              <w:marLeft w:val="0"/>
              <w:marRight w:val="0"/>
              <w:marTop w:val="0"/>
              <w:marBottom w:val="0"/>
              <w:divBdr>
                <w:top w:val="none" w:sz="0" w:space="0" w:color="auto"/>
                <w:left w:val="none" w:sz="0" w:space="0" w:color="auto"/>
                <w:bottom w:val="none" w:sz="0" w:space="0" w:color="auto"/>
                <w:right w:val="none" w:sz="0" w:space="0" w:color="auto"/>
              </w:divBdr>
              <w:divsChild>
                <w:div w:id="11244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8972">
      <w:bodyDiv w:val="1"/>
      <w:marLeft w:val="0"/>
      <w:marRight w:val="0"/>
      <w:marTop w:val="0"/>
      <w:marBottom w:val="0"/>
      <w:divBdr>
        <w:top w:val="none" w:sz="0" w:space="0" w:color="auto"/>
        <w:left w:val="none" w:sz="0" w:space="0" w:color="auto"/>
        <w:bottom w:val="none" w:sz="0" w:space="0" w:color="auto"/>
        <w:right w:val="none" w:sz="0" w:space="0" w:color="auto"/>
      </w:divBdr>
      <w:divsChild>
        <w:div w:id="967588231">
          <w:marLeft w:val="0"/>
          <w:marRight w:val="0"/>
          <w:marTop w:val="0"/>
          <w:marBottom w:val="0"/>
          <w:divBdr>
            <w:top w:val="none" w:sz="0" w:space="0" w:color="auto"/>
            <w:left w:val="none" w:sz="0" w:space="0" w:color="auto"/>
            <w:bottom w:val="none" w:sz="0" w:space="0" w:color="auto"/>
            <w:right w:val="none" w:sz="0" w:space="0" w:color="auto"/>
          </w:divBdr>
          <w:divsChild>
            <w:div w:id="1386756065">
              <w:marLeft w:val="0"/>
              <w:marRight w:val="0"/>
              <w:marTop w:val="0"/>
              <w:marBottom w:val="0"/>
              <w:divBdr>
                <w:top w:val="none" w:sz="0" w:space="0" w:color="auto"/>
                <w:left w:val="none" w:sz="0" w:space="0" w:color="auto"/>
                <w:bottom w:val="none" w:sz="0" w:space="0" w:color="auto"/>
                <w:right w:val="none" w:sz="0" w:space="0" w:color="auto"/>
              </w:divBdr>
              <w:divsChild>
                <w:div w:id="19769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08899">
      <w:bodyDiv w:val="1"/>
      <w:marLeft w:val="0"/>
      <w:marRight w:val="0"/>
      <w:marTop w:val="0"/>
      <w:marBottom w:val="0"/>
      <w:divBdr>
        <w:top w:val="none" w:sz="0" w:space="0" w:color="auto"/>
        <w:left w:val="none" w:sz="0" w:space="0" w:color="auto"/>
        <w:bottom w:val="none" w:sz="0" w:space="0" w:color="auto"/>
        <w:right w:val="none" w:sz="0" w:space="0" w:color="auto"/>
      </w:divBdr>
      <w:divsChild>
        <w:div w:id="420761336">
          <w:marLeft w:val="0"/>
          <w:marRight w:val="0"/>
          <w:marTop w:val="0"/>
          <w:marBottom w:val="0"/>
          <w:divBdr>
            <w:top w:val="none" w:sz="0" w:space="0" w:color="auto"/>
            <w:left w:val="none" w:sz="0" w:space="0" w:color="auto"/>
            <w:bottom w:val="none" w:sz="0" w:space="0" w:color="auto"/>
            <w:right w:val="none" w:sz="0" w:space="0" w:color="auto"/>
          </w:divBdr>
          <w:divsChild>
            <w:div w:id="657080435">
              <w:marLeft w:val="0"/>
              <w:marRight w:val="0"/>
              <w:marTop w:val="0"/>
              <w:marBottom w:val="0"/>
              <w:divBdr>
                <w:top w:val="none" w:sz="0" w:space="0" w:color="auto"/>
                <w:left w:val="none" w:sz="0" w:space="0" w:color="auto"/>
                <w:bottom w:val="none" w:sz="0" w:space="0" w:color="auto"/>
                <w:right w:val="none" w:sz="0" w:space="0" w:color="auto"/>
              </w:divBdr>
              <w:divsChild>
                <w:div w:id="10708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68155">
      <w:bodyDiv w:val="1"/>
      <w:marLeft w:val="0"/>
      <w:marRight w:val="0"/>
      <w:marTop w:val="0"/>
      <w:marBottom w:val="0"/>
      <w:divBdr>
        <w:top w:val="none" w:sz="0" w:space="0" w:color="auto"/>
        <w:left w:val="none" w:sz="0" w:space="0" w:color="auto"/>
        <w:bottom w:val="none" w:sz="0" w:space="0" w:color="auto"/>
        <w:right w:val="none" w:sz="0" w:space="0" w:color="auto"/>
      </w:divBdr>
      <w:divsChild>
        <w:div w:id="1260064856">
          <w:marLeft w:val="0"/>
          <w:marRight w:val="0"/>
          <w:marTop w:val="0"/>
          <w:marBottom w:val="0"/>
          <w:divBdr>
            <w:top w:val="none" w:sz="0" w:space="0" w:color="auto"/>
            <w:left w:val="none" w:sz="0" w:space="0" w:color="auto"/>
            <w:bottom w:val="none" w:sz="0" w:space="0" w:color="auto"/>
            <w:right w:val="none" w:sz="0" w:space="0" w:color="auto"/>
          </w:divBdr>
          <w:divsChild>
            <w:div w:id="1412964993">
              <w:marLeft w:val="0"/>
              <w:marRight w:val="0"/>
              <w:marTop w:val="0"/>
              <w:marBottom w:val="0"/>
              <w:divBdr>
                <w:top w:val="none" w:sz="0" w:space="0" w:color="auto"/>
                <w:left w:val="none" w:sz="0" w:space="0" w:color="auto"/>
                <w:bottom w:val="none" w:sz="0" w:space="0" w:color="auto"/>
                <w:right w:val="none" w:sz="0" w:space="0" w:color="auto"/>
              </w:divBdr>
              <w:divsChild>
                <w:div w:id="11299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0115">
      <w:bodyDiv w:val="1"/>
      <w:marLeft w:val="0"/>
      <w:marRight w:val="0"/>
      <w:marTop w:val="0"/>
      <w:marBottom w:val="0"/>
      <w:divBdr>
        <w:top w:val="none" w:sz="0" w:space="0" w:color="auto"/>
        <w:left w:val="none" w:sz="0" w:space="0" w:color="auto"/>
        <w:bottom w:val="none" w:sz="0" w:space="0" w:color="auto"/>
        <w:right w:val="none" w:sz="0" w:space="0" w:color="auto"/>
      </w:divBdr>
      <w:divsChild>
        <w:div w:id="175927878">
          <w:marLeft w:val="0"/>
          <w:marRight w:val="0"/>
          <w:marTop w:val="0"/>
          <w:marBottom w:val="0"/>
          <w:divBdr>
            <w:top w:val="none" w:sz="0" w:space="0" w:color="auto"/>
            <w:left w:val="none" w:sz="0" w:space="0" w:color="auto"/>
            <w:bottom w:val="none" w:sz="0" w:space="0" w:color="auto"/>
            <w:right w:val="none" w:sz="0" w:space="0" w:color="auto"/>
          </w:divBdr>
          <w:divsChild>
            <w:div w:id="983975207">
              <w:marLeft w:val="0"/>
              <w:marRight w:val="0"/>
              <w:marTop w:val="0"/>
              <w:marBottom w:val="0"/>
              <w:divBdr>
                <w:top w:val="none" w:sz="0" w:space="0" w:color="auto"/>
                <w:left w:val="none" w:sz="0" w:space="0" w:color="auto"/>
                <w:bottom w:val="none" w:sz="0" w:space="0" w:color="auto"/>
                <w:right w:val="none" w:sz="0" w:space="0" w:color="auto"/>
              </w:divBdr>
              <w:divsChild>
                <w:div w:id="19420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6245">
      <w:bodyDiv w:val="1"/>
      <w:marLeft w:val="0"/>
      <w:marRight w:val="0"/>
      <w:marTop w:val="0"/>
      <w:marBottom w:val="0"/>
      <w:divBdr>
        <w:top w:val="none" w:sz="0" w:space="0" w:color="auto"/>
        <w:left w:val="none" w:sz="0" w:space="0" w:color="auto"/>
        <w:bottom w:val="none" w:sz="0" w:space="0" w:color="auto"/>
        <w:right w:val="none" w:sz="0" w:space="0" w:color="auto"/>
      </w:divBdr>
      <w:divsChild>
        <w:div w:id="510878994">
          <w:marLeft w:val="0"/>
          <w:marRight w:val="0"/>
          <w:marTop w:val="0"/>
          <w:marBottom w:val="0"/>
          <w:divBdr>
            <w:top w:val="none" w:sz="0" w:space="0" w:color="auto"/>
            <w:left w:val="none" w:sz="0" w:space="0" w:color="auto"/>
            <w:bottom w:val="none" w:sz="0" w:space="0" w:color="auto"/>
            <w:right w:val="none" w:sz="0" w:space="0" w:color="auto"/>
          </w:divBdr>
          <w:divsChild>
            <w:div w:id="1445272101">
              <w:marLeft w:val="0"/>
              <w:marRight w:val="0"/>
              <w:marTop w:val="0"/>
              <w:marBottom w:val="0"/>
              <w:divBdr>
                <w:top w:val="none" w:sz="0" w:space="0" w:color="auto"/>
                <w:left w:val="none" w:sz="0" w:space="0" w:color="auto"/>
                <w:bottom w:val="none" w:sz="0" w:space="0" w:color="auto"/>
                <w:right w:val="none" w:sz="0" w:space="0" w:color="auto"/>
              </w:divBdr>
              <w:divsChild>
                <w:div w:id="4174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59148">
      <w:bodyDiv w:val="1"/>
      <w:marLeft w:val="0"/>
      <w:marRight w:val="0"/>
      <w:marTop w:val="0"/>
      <w:marBottom w:val="0"/>
      <w:divBdr>
        <w:top w:val="none" w:sz="0" w:space="0" w:color="auto"/>
        <w:left w:val="none" w:sz="0" w:space="0" w:color="auto"/>
        <w:bottom w:val="none" w:sz="0" w:space="0" w:color="auto"/>
        <w:right w:val="none" w:sz="0" w:space="0" w:color="auto"/>
      </w:divBdr>
      <w:divsChild>
        <w:div w:id="750351565">
          <w:marLeft w:val="0"/>
          <w:marRight w:val="0"/>
          <w:marTop w:val="0"/>
          <w:marBottom w:val="0"/>
          <w:divBdr>
            <w:top w:val="none" w:sz="0" w:space="0" w:color="auto"/>
            <w:left w:val="none" w:sz="0" w:space="0" w:color="auto"/>
            <w:bottom w:val="none" w:sz="0" w:space="0" w:color="auto"/>
            <w:right w:val="none" w:sz="0" w:space="0" w:color="auto"/>
          </w:divBdr>
          <w:divsChild>
            <w:div w:id="1213344172">
              <w:marLeft w:val="0"/>
              <w:marRight w:val="0"/>
              <w:marTop w:val="0"/>
              <w:marBottom w:val="0"/>
              <w:divBdr>
                <w:top w:val="none" w:sz="0" w:space="0" w:color="auto"/>
                <w:left w:val="none" w:sz="0" w:space="0" w:color="auto"/>
                <w:bottom w:val="none" w:sz="0" w:space="0" w:color="auto"/>
                <w:right w:val="none" w:sz="0" w:space="0" w:color="auto"/>
              </w:divBdr>
              <w:divsChild>
                <w:div w:id="6756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61040">
      <w:bodyDiv w:val="1"/>
      <w:marLeft w:val="0"/>
      <w:marRight w:val="0"/>
      <w:marTop w:val="0"/>
      <w:marBottom w:val="0"/>
      <w:divBdr>
        <w:top w:val="none" w:sz="0" w:space="0" w:color="auto"/>
        <w:left w:val="none" w:sz="0" w:space="0" w:color="auto"/>
        <w:bottom w:val="none" w:sz="0" w:space="0" w:color="auto"/>
        <w:right w:val="none" w:sz="0" w:space="0" w:color="auto"/>
      </w:divBdr>
      <w:divsChild>
        <w:div w:id="1267345204">
          <w:marLeft w:val="0"/>
          <w:marRight w:val="0"/>
          <w:marTop w:val="0"/>
          <w:marBottom w:val="0"/>
          <w:divBdr>
            <w:top w:val="none" w:sz="0" w:space="0" w:color="auto"/>
            <w:left w:val="none" w:sz="0" w:space="0" w:color="auto"/>
            <w:bottom w:val="none" w:sz="0" w:space="0" w:color="auto"/>
            <w:right w:val="none" w:sz="0" w:space="0" w:color="auto"/>
          </w:divBdr>
          <w:divsChild>
            <w:div w:id="1087966631">
              <w:marLeft w:val="0"/>
              <w:marRight w:val="0"/>
              <w:marTop w:val="0"/>
              <w:marBottom w:val="0"/>
              <w:divBdr>
                <w:top w:val="none" w:sz="0" w:space="0" w:color="auto"/>
                <w:left w:val="none" w:sz="0" w:space="0" w:color="auto"/>
                <w:bottom w:val="none" w:sz="0" w:space="0" w:color="auto"/>
                <w:right w:val="none" w:sz="0" w:space="0" w:color="auto"/>
              </w:divBdr>
              <w:divsChild>
                <w:div w:id="6016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4376">
      <w:bodyDiv w:val="1"/>
      <w:marLeft w:val="0"/>
      <w:marRight w:val="0"/>
      <w:marTop w:val="0"/>
      <w:marBottom w:val="0"/>
      <w:divBdr>
        <w:top w:val="none" w:sz="0" w:space="0" w:color="auto"/>
        <w:left w:val="none" w:sz="0" w:space="0" w:color="auto"/>
        <w:bottom w:val="none" w:sz="0" w:space="0" w:color="auto"/>
        <w:right w:val="none" w:sz="0" w:space="0" w:color="auto"/>
      </w:divBdr>
      <w:divsChild>
        <w:div w:id="963315743">
          <w:marLeft w:val="0"/>
          <w:marRight w:val="0"/>
          <w:marTop w:val="0"/>
          <w:marBottom w:val="0"/>
          <w:divBdr>
            <w:top w:val="none" w:sz="0" w:space="0" w:color="auto"/>
            <w:left w:val="none" w:sz="0" w:space="0" w:color="auto"/>
            <w:bottom w:val="none" w:sz="0" w:space="0" w:color="auto"/>
            <w:right w:val="none" w:sz="0" w:space="0" w:color="auto"/>
          </w:divBdr>
          <w:divsChild>
            <w:div w:id="2125685204">
              <w:marLeft w:val="0"/>
              <w:marRight w:val="0"/>
              <w:marTop w:val="0"/>
              <w:marBottom w:val="0"/>
              <w:divBdr>
                <w:top w:val="none" w:sz="0" w:space="0" w:color="auto"/>
                <w:left w:val="none" w:sz="0" w:space="0" w:color="auto"/>
                <w:bottom w:val="none" w:sz="0" w:space="0" w:color="auto"/>
                <w:right w:val="none" w:sz="0" w:space="0" w:color="auto"/>
              </w:divBdr>
              <w:divsChild>
                <w:div w:id="9459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4328">
      <w:bodyDiv w:val="1"/>
      <w:marLeft w:val="0"/>
      <w:marRight w:val="0"/>
      <w:marTop w:val="0"/>
      <w:marBottom w:val="0"/>
      <w:divBdr>
        <w:top w:val="none" w:sz="0" w:space="0" w:color="auto"/>
        <w:left w:val="none" w:sz="0" w:space="0" w:color="auto"/>
        <w:bottom w:val="none" w:sz="0" w:space="0" w:color="auto"/>
        <w:right w:val="none" w:sz="0" w:space="0" w:color="auto"/>
      </w:divBdr>
      <w:divsChild>
        <w:div w:id="1111587799">
          <w:marLeft w:val="0"/>
          <w:marRight w:val="0"/>
          <w:marTop w:val="0"/>
          <w:marBottom w:val="0"/>
          <w:divBdr>
            <w:top w:val="none" w:sz="0" w:space="0" w:color="auto"/>
            <w:left w:val="none" w:sz="0" w:space="0" w:color="auto"/>
            <w:bottom w:val="none" w:sz="0" w:space="0" w:color="auto"/>
            <w:right w:val="none" w:sz="0" w:space="0" w:color="auto"/>
          </w:divBdr>
          <w:divsChild>
            <w:div w:id="1772582562">
              <w:marLeft w:val="0"/>
              <w:marRight w:val="0"/>
              <w:marTop w:val="0"/>
              <w:marBottom w:val="0"/>
              <w:divBdr>
                <w:top w:val="none" w:sz="0" w:space="0" w:color="auto"/>
                <w:left w:val="none" w:sz="0" w:space="0" w:color="auto"/>
                <w:bottom w:val="none" w:sz="0" w:space="0" w:color="auto"/>
                <w:right w:val="none" w:sz="0" w:space="0" w:color="auto"/>
              </w:divBdr>
              <w:divsChild>
                <w:div w:id="1818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8485">
      <w:bodyDiv w:val="1"/>
      <w:marLeft w:val="0"/>
      <w:marRight w:val="0"/>
      <w:marTop w:val="0"/>
      <w:marBottom w:val="0"/>
      <w:divBdr>
        <w:top w:val="none" w:sz="0" w:space="0" w:color="auto"/>
        <w:left w:val="none" w:sz="0" w:space="0" w:color="auto"/>
        <w:bottom w:val="none" w:sz="0" w:space="0" w:color="auto"/>
        <w:right w:val="none" w:sz="0" w:space="0" w:color="auto"/>
      </w:divBdr>
      <w:divsChild>
        <w:div w:id="872304232">
          <w:marLeft w:val="0"/>
          <w:marRight w:val="0"/>
          <w:marTop w:val="0"/>
          <w:marBottom w:val="0"/>
          <w:divBdr>
            <w:top w:val="none" w:sz="0" w:space="0" w:color="auto"/>
            <w:left w:val="none" w:sz="0" w:space="0" w:color="auto"/>
            <w:bottom w:val="none" w:sz="0" w:space="0" w:color="auto"/>
            <w:right w:val="none" w:sz="0" w:space="0" w:color="auto"/>
          </w:divBdr>
          <w:divsChild>
            <w:div w:id="8989457">
              <w:marLeft w:val="0"/>
              <w:marRight w:val="0"/>
              <w:marTop w:val="0"/>
              <w:marBottom w:val="0"/>
              <w:divBdr>
                <w:top w:val="none" w:sz="0" w:space="0" w:color="auto"/>
                <w:left w:val="none" w:sz="0" w:space="0" w:color="auto"/>
                <w:bottom w:val="none" w:sz="0" w:space="0" w:color="auto"/>
                <w:right w:val="none" w:sz="0" w:space="0" w:color="auto"/>
              </w:divBdr>
              <w:divsChild>
                <w:div w:id="14931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61110">
      <w:bodyDiv w:val="1"/>
      <w:marLeft w:val="0"/>
      <w:marRight w:val="0"/>
      <w:marTop w:val="0"/>
      <w:marBottom w:val="0"/>
      <w:divBdr>
        <w:top w:val="none" w:sz="0" w:space="0" w:color="auto"/>
        <w:left w:val="none" w:sz="0" w:space="0" w:color="auto"/>
        <w:bottom w:val="none" w:sz="0" w:space="0" w:color="auto"/>
        <w:right w:val="none" w:sz="0" w:space="0" w:color="auto"/>
      </w:divBdr>
      <w:divsChild>
        <w:div w:id="1412654174">
          <w:marLeft w:val="0"/>
          <w:marRight w:val="0"/>
          <w:marTop w:val="0"/>
          <w:marBottom w:val="0"/>
          <w:divBdr>
            <w:top w:val="none" w:sz="0" w:space="0" w:color="auto"/>
            <w:left w:val="none" w:sz="0" w:space="0" w:color="auto"/>
            <w:bottom w:val="none" w:sz="0" w:space="0" w:color="auto"/>
            <w:right w:val="none" w:sz="0" w:space="0" w:color="auto"/>
          </w:divBdr>
          <w:divsChild>
            <w:div w:id="285820855">
              <w:marLeft w:val="0"/>
              <w:marRight w:val="0"/>
              <w:marTop w:val="0"/>
              <w:marBottom w:val="0"/>
              <w:divBdr>
                <w:top w:val="none" w:sz="0" w:space="0" w:color="auto"/>
                <w:left w:val="none" w:sz="0" w:space="0" w:color="auto"/>
                <w:bottom w:val="none" w:sz="0" w:space="0" w:color="auto"/>
                <w:right w:val="none" w:sz="0" w:space="0" w:color="auto"/>
              </w:divBdr>
              <w:divsChild>
                <w:div w:id="21248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7620">
          <w:marLeft w:val="0"/>
          <w:marRight w:val="0"/>
          <w:marTop w:val="0"/>
          <w:marBottom w:val="0"/>
          <w:divBdr>
            <w:top w:val="none" w:sz="0" w:space="0" w:color="auto"/>
            <w:left w:val="none" w:sz="0" w:space="0" w:color="auto"/>
            <w:bottom w:val="none" w:sz="0" w:space="0" w:color="auto"/>
            <w:right w:val="none" w:sz="0" w:space="0" w:color="auto"/>
          </w:divBdr>
          <w:divsChild>
            <w:div w:id="460463276">
              <w:marLeft w:val="0"/>
              <w:marRight w:val="0"/>
              <w:marTop w:val="0"/>
              <w:marBottom w:val="0"/>
              <w:divBdr>
                <w:top w:val="none" w:sz="0" w:space="0" w:color="auto"/>
                <w:left w:val="none" w:sz="0" w:space="0" w:color="auto"/>
                <w:bottom w:val="none" w:sz="0" w:space="0" w:color="auto"/>
                <w:right w:val="none" w:sz="0" w:space="0" w:color="auto"/>
              </w:divBdr>
              <w:divsChild>
                <w:div w:id="135804132">
                  <w:marLeft w:val="0"/>
                  <w:marRight w:val="0"/>
                  <w:marTop w:val="0"/>
                  <w:marBottom w:val="0"/>
                  <w:divBdr>
                    <w:top w:val="none" w:sz="0" w:space="0" w:color="auto"/>
                    <w:left w:val="none" w:sz="0" w:space="0" w:color="auto"/>
                    <w:bottom w:val="none" w:sz="0" w:space="0" w:color="auto"/>
                    <w:right w:val="none" w:sz="0" w:space="0" w:color="auto"/>
                  </w:divBdr>
                </w:div>
              </w:divsChild>
            </w:div>
            <w:div w:id="1754207504">
              <w:marLeft w:val="0"/>
              <w:marRight w:val="0"/>
              <w:marTop w:val="0"/>
              <w:marBottom w:val="0"/>
              <w:divBdr>
                <w:top w:val="none" w:sz="0" w:space="0" w:color="auto"/>
                <w:left w:val="none" w:sz="0" w:space="0" w:color="auto"/>
                <w:bottom w:val="none" w:sz="0" w:space="0" w:color="auto"/>
                <w:right w:val="none" w:sz="0" w:space="0" w:color="auto"/>
              </w:divBdr>
              <w:divsChild>
                <w:div w:id="3476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41595">
      <w:bodyDiv w:val="1"/>
      <w:marLeft w:val="0"/>
      <w:marRight w:val="0"/>
      <w:marTop w:val="0"/>
      <w:marBottom w:val="0"/>
      <w:divBdr>
        <w:top w:val="none" w:sz="0" w:space="0" w:color="auto"/>
        <w:left w:val="none" w:sz="0" w:space="0" w:color="auto"/>
        <w:bottom w:val="none" w:sz="0" w:space="0" w:color="auto"/>
        <w:right w:val="none" w:sz="0" w:space="0" w:color="auto"/>
      </w:divBdr>
      <w:divsChild>
        <w:div w:id="2031880406">
          <w:marLeft w:val="0"/>
          <w:marRight w:val="0"/>
          <w:marTop w:val="0"/>
          <w:marBottom w:val="0"/>
          <w:divBdr>
            <w:top w:val="none" w:sz="0" w:space="0" w:color="auto"/>
            <w:left w:val="none" w:sz="0" w:space="0" w:color="auto"/>
            <w:bottom w:val="none" w:sz="0" w:space="0" w:color="auto"/>
            <w:right w:val="none" w:sz="0" w:space="0" w:color="auto"/>
          </w:divBdr>
          <w:divsChild>
            <w:div w:id="204371175">
              <w:marLeft w:val="0"/>
              <w:marRight w:val="0"/>
              <w:marTop w:val="0"/>
              <w:marBottom w:val="0"/>
              <w:divBdr>
                <w:top w:val="none" w:sz="0" w:space="0" w:color="auto"/>
                <w:left w:val="none" w:sz="0" w:space="0" w:color="auto"/>
                <w:bottom w:val="none" w:sz="0" w:space="0" w:color="auto"/>
                <w:right w:val="none" w:sz="0" w:space="0" w:color="auto"/>
              </w:divBdr>
              <w:divsChild>
                <w:div w:id="15565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57401">
      <w:bodyDiv w:val="1"/>
      <w:marLeft w:val="0"/>
      <w:marRight w:val="0"/>
      <w:marTop w:val="0"/>
      <w:marBottom w:val="0"/>
      <w:divBdr>
        <w:top w:val="none" w:sz="0" w:space="0" w:color="auto"/>
        <w:left w:val="none" w:sz="0" w:space="0" w:color="auto"/>
        <w:bottom w:val="none" w:sz="0" w:space="0" w:color="auto"/>
        <w:right w:val="none" w:sz="0" w:space="0" w:color="auto"/>
      </w:divBdr>
      <w:divsChild>
        <w:div w:id="22247636">
          <w:marLeft w:val="0"/>
          <w:marRight w:val="0"/>
          <w:marTop w:val="0"/>
          <w:marBottom w:val="0"/>
          <w:divBdr>
            <w:top w:val="none" w:sz="0" w:space="0" w:color="auto"/>
            <w:left w:val="none" w:sz="0" w:space="0" w:color="auto"/>
            <w:bottom w:val="none" w:sz="0" w:space="0" w:color="auto"/>
            <w:right w:val="none" w:sz="0" w:space="0" w:color="auto"/>
          </w:divBdr>
          <w:divsChild>
            <w:div w:id="1905334831">
              <w:marLeft w:val="0"/>
              <w:marRight w:val="0"/>
              <w:marTop w:val="0"/>
              <w:marBottom w:val="0"/>
              <w:divBdr>
                <w:top w:val="none" w:sz="0" w:space="0" w:color="auto"/>
                <w:left w:val="none" w:sz="0" w:space="0" w:color="auto"/>
                <w:bottom w:val="none" w:sz="0" w:space="0" w:color="auto"/>
                <w:right w:val="none" w:sz="0" w:space="0" w:color="auto"/>
              </w:divBdr>
              <w:divsChild>
                <w:div w:id="16399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91648">
      <w:bodyDiv w:val="1"/>
      <w:marLeft w:val="0"/>
      <w:marRight w:val="0"/>
      <w:marTop w:val="0"/>
      <w:marBottom w:val="0"/>
      <w:divBdr>
        <w:top w:val="none" w:sz="0" w:space="0" w:color="auto"/>
        <w:left w:val="none" w:sz="0" w:space="0" w:color="auto"/>
        <w:bottom w:val="none" w:sz="0" w:space="0" w:color="auto"/>
        <w:right w:val="none" w:sz="0" w:space="0" w:color="auto"/>
      </w:divBdr>
      <w:divsChild>
        <w:div w:id="1098451812">
          <w:marLeft w:val="0"/>
          <w:marRight w:val="0"/>
          <w:marTop w:val="0"/>
          <w:marBottom w:val="0"/>
          <w:divBdr>
            <w:top w:val="none" w:sz="0" w:space="0" w:color="auto"/>
            <w:left w:val="none" w:sz="0" w:space="0" w:color="auto"/>
            <w:bottom w:val="none" w:sz="0" w:space="0" w:color="auto"/>
            <w:right w:val="none" w:sz="0" w:space="0" w:color="auto"/>
          </w:divBdr>
          <w:divsChild>
            <w:div w:id="52703504">
              <w:marLeft w:val="0"/>
              <w:marRight w:val="0"/>
              <w:marTop w:val="0"/>
              <w:marBottom w:val="0"/>
              <w:divBdr>
                <w:top w:val="none" w:sz="0" w:space="0" w:color="auto"/>
                <w:left w:val="none" w:sz="0" w:space="0" w:color="auto"/>
                <w:bottom w:val="none" w:sz="0" w:space="0" w:color="auto"/>
                <w:right w:val="none" w:sz="0" w:space="0" w:color="auto"/>
              </w:divBdr>
              <w:divsChild>
                <w:div w:id="20345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06446">
      <w:bodyDiv w:val="1"/>
      <w:marLeft w:val="0"/>
      <w:marRight w:val="0"/>
      <w:marTop w:val="0"/>
      <w:marBottom w:val="0"/>
      <w:divBdr>
        <w:top w:val="none" w:sz="0" w:space="0" w:color="auto"/>
        <w:left w:val="none" w:sz="0" w:space="0" w:color="auto"/>
        <w:bottom w:val="none" w:sz="0" w:space="0" w:color="auto"/>
        <w:right w:val="none" w:sz="0" w:space="0" w:color="auto"/>
      </w:divBdr>
      <w:divsChild>
        <w:div w:id="486432935">
          <w:marLeft w:val="0"/>
          <w:marRight w:val="0"/>
          <w:marTop w:val="0"/>
          <w:marBottom w:val="0"/>
          <w:divBdr>
            <w:top w:val="none" w:sz="0" w:space="0" w:color="auto"/>
            <w:left w:val="none" w:sz="0" w:space="0" w:color="auto"/>
            <w:bottom w:val="none" w:sz="0" w:space="0" w:color="auto"/>
            <w:right w:val="none" w:sz="0" w:space="0" w:color="auto"/>
          </w:divBdr>
          <w:divsChild>
            <w:div w:id="149248667">
              <w:marLeft w:val="0"/>
              <w:marRight w:val="0"/>
              <w:marTop w:val="0"/>
              <w:marBottom w:val="0"/>
              <w:divBdr>
                <w:top w:val="none" w:sz="0" w:space="0" w:color="auto"/>
                <w:left w:val="none" w:sz="0" w:space="0" w:color="auto"/>
                <w:bottom w:val="none" w:sz="0" w:space="0" w:color="auto"/>
                <w:right w:val="none" w:sz="0" w:space="0" w:color="auto"/>
              </w:divBdr>
              <w:divsChild>
                <w:div w:id="2199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65187">
      <w:bodyDiv w:val="1"/>
      <w:marLeft w:val="0"/>
      <w:marRight w:val="0"/>
      <w:marTop w:val="0"/>
      <w:marBottom w:val="0"/>
      <w:divBdr>
        <w:top w:val="none" w:sz="0" w:space="0" w:color="auto"/>
        <w:left w:val="none" w:sz="0" w:space="0" w:color="auto"/>
        <w:bottom w:val="none" w:sz="0" w:space="0" w:color="auto"/>
        <w:right w:val="none" w:sz="0" w:space="0" w:color="auto"/>
      </w:divBdr>
      <w:divsChild>
        <w:div w:id="116293174">
          <w:marLeft w:val="0"/>
          <w:marRight w:val="0"/>
          <w:marTop w:val="0"/>
          <w:marBottom w:val="0"/>
          <w:divBdr>
            <w:top w:val="none" w:sz="0" w:space="0" w:color="auto"/>
            <w:left w:val="none" w:sz="0" w:space="0" w:color="auto"/>
            <w:bottom w:val="none" w:sz="0" w:space="0" w:color="auto"/>
            <w:right w:val="none" w:sz="0" w:space="0" w:color="auto"/>
          </w:divBdr>
          <w:divsChild>
            <w:div w:id="1866285007">
              <w:marLeft w:val="0"/>
              <w:marRight w:val="0"/>
              <w:marTop w:val="0"/>
              <w:marBottom w:val="0"/>
              <w:divBdr>
                <w:top w:val="none" w:sz="0" w:space="0" w:color="auto"/>
                <w:left w:val="none" w:sz="0" w:space="0" w:color="auto"/>
                <w:bottom w:val="none" w:sz="0" w:space="0" w:color="auto"/>
                <w:right w:val="none" w:sz="0" w:space="0" w:color="auto"/>
              </w:divBdr>
              <w:divsChild>
                <w:div w:id="17804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4976">
      <w:bodyDiv w:val="1"/>
      <w:marLeft w:val="0"/>
      <w:marRight w:val="0"/>
      <w:marTop w:val="0"/>
      <w:marBottom w:val="0"/>
      <w:divBdr>
        <w:top w:val="none" w:sz="0" w:space="0" w:color="auto"/>
        <w:left w:val="none" w:sz="0" w:space="0" w:color="auto"/>
        <w:bottom w:val="none" w:sz="0" w:space="0" w:color="auto"/>
        <w:right w:val="none" w:sz="0" w:space="0" w:color="auto"/>
      </w:divBdr>
      <w:divsChild>
        <w:div w:id="320814031">
          <w:marLeft w:val="0"/>
          <w:marRight w:val="0"/>
          <w:marTop w:val="0"/>
          <w:marBottom w:val="0"/>
          <w:divBdr>
            <w:top w:val="none" w:sz="0" w:space="0" w:color="auto"/>
            <w:left w:val="none" w:sz="0" w:space="0" w:color="auto"/>
            <w:bottom w:val="none" w:sz="0" w:space="0" w:color="auto"/>
            <w:right w:val="none" w:sz="0" w:space="0" w:color="auto"/>
          </w:divBdr>
          <w:divsChild>
            <w:div w:id="1523981895">
              <w:marLeft w:val="0"/>
              <w:marRight w:val="0"/>
              <w:marTop w:val="0"/>
              <w:marBottom w:val="0"/>
              <w:divBdr>
                <w:top w:val="none" w:sz="0" w:space="0" w:color="auto"/>
                <w:left w:val="none" w:sz="0" w:space="0" w:color="auto"/>
                <w:bottom w:val="none" w:sz="0" w:space="0" w:color="auto"/>
                <w:right w:val="none" w:sz="0" w:space="0" w:color="auto"/>
              </w:divBdr>
              <w:divsChild>
                <w:div w:id="7868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7610">
      <w:bodyDiv w:val="1"/>
      <w:marLeft w:val="0"/>
      <w:marRight w:val="0"/>
      <w:marTop w:val="0"/>
      <w:marBottom w:val="0"/>
      <w:divBdr>
        <w:top w:val="none" w:sz="0" w:space="0" w:color="auto"/>
        <w:left w:val="none" w:sz="0" w:space="0" w:color="auto"/>
        <w:bottom w:val="none" w:sz="0" w:space="0" w:color="auto"/>
        <w:right w:val="none" w:sz="0" w:space="0" w:color="auto"/>
      </w:divBdr>
      <w:divsChild>
        <w:div w:id="514537520">
          <w:marLeft w:val="0"/>
          <w:marRight w:val="0"/>
          <w:marTop w:val="0"/>
          <w:marBottom w:val="0"/>
          <w:divBdr>
            <w:top w:val="none" w:sz="0" w:space="0" w:color="auto"/>
            <w:left w:val="none" w:sz="0" w:space="0" w:color="auto"/>
            <w:bottom w:val="none" w:sz="0" w:space="0" w:color="auto"/>
            <w:right w:val="none" w:sz="0" w:space="0" w:color="auto"/>
          </w:divBdr>
          <w:divsChild>
            <w:div w:id="872769481">
              <w:marLeft w:val="0"/>
              <w:marRight w:val="0"/>
              <w:marTop w:val="0"/>
              <w:marBottom w:val="0"/>
              <w:divBdr>
                <w:top w:val="none" w:sz="0" w:space="0" w:color="auto"/>
                <w:left w:val="none" w:sz="0" w:space="0" w:color="auto"/>
                <w:bottom w:val="none" w:sz="0" w:space="0" w:color="auto"/>
                <w:right w:val="none" w:sz="0" w:space="0" w:color="auto"/>
              </w:divBdr>
              <w:divsChild>
                <w:div w:id="9878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56679">
      <w:bodyDiv w:val="1"/>
      <w:marLeft w:val="0"/>
      <w:marRight w:val="0"/>
      <w:marTop w:val="0"/>
      <w:marBottom w:val="0"/>
      <w:divBdr>
        <w:top w:val="none" w:sz="0" w:space="0" w:color="auto"/>
        <w:left w:val="none" w:sz="0" w:space="0" w:color="auto"/>
        <w:bottom w:val="none" w:sz="0" w:space="0" w:color="auto"/>
        <w:right w:val="none" w:sz="0" w:space="0" w:color="auto"/>
      </w:divBdr>
      <w:divsChild>
        <w:div w:id="868614958">
          <w:marLeft w:val="0"/>
          <w:marRight w:val="0"/>
          <w:marTop w:val="0"/>
          <w:marBottom w:val="0"/>
          <w:divBdr>
            <w:top w:val="none" w:sz="0" w:space="0" w:color="auto"/>
            <w:left w:val="none" w:sz="0" w:space="0" w:color="auto"/>
            <w:bottom w:val="none" w:sz="0" w:space="0" w:color="auto"/>
            <w:right w:val="none" w:sz="0" w:space="0" w:color="auto"/>
          </w:divBdr>
          <w:divsChild>
            <w:div w:id="1266185886">
              <w:marLeft w:val="0"/>
              <w:marRight w:val="0"/>
              <w:marTop w:val="0"/>
              <w:marBottom w:val="0"/>
              <w:divBdr>
                <w:top w:val="none" w:sz="0" w:space="0" w:color="auto"/>
                <w:left w:val="none" w:sz="0" w:space="0" w:color="auto"/>
                <w:bottom w:val="none" w:sz="0" w:space="0" w:color="auto"/>
                <w:right w:val="none" w:sz="0" w:space="0" w:color="auto"/>
              </w:divBdr>
              <w:divsChild>
                <w:div w:id="4783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46713">
      <w:bodyDiv w:val="1"/>
      <w:marLeft w:val="0"/>
      <w:marRight w:val="0"/>
      <w:marTop w:val="0"/>
      <w:marBottom w:val="0"/>
      <w:divBdr>
        <w:top w:val="none" w:sz="0" w:space="0" w:color="auto"/>
        <w:left w:val="none" w:sz="0" w:space="0" w:color="auto"/>
        <w:bottom w:val="none" w:sz="0" w:space="0" w:color="auto"/>
        <w:right w:val="none" w:sz="0" w:space="0" w:color="auto"/>
      </w:divBdr>
      <w:divsChild>
        <w:div w:id="1715109654">
          <w:marLeft w:val="0"/>
          <w:marRight w:val="0"/>
          <w:marTop w:val="0"/>
          <w:marBottom w:val="0"/>
          <w:divBdr>
            <w:top w:val="none" w:sz="0" w:space="0" w:color="auto"/>
            <w:left w:val="none" w:sz="0" w:space="0" w:color="auto"/>
            <w:bottom w:val="none" w:sz="0" w:space="0" w:color="auto"/>
            <w:right w:val="none" w:sz="0" w:space="0" w:color="auto"/>
          </w:divBdr>
          <w:divsChild>
            <w:div w:id="517810648">
              <w:marLeft w:val="0"/>
              <w:marRight w:val="0"/>
              <w:marTop w:val="0"/>
              <w:marBottom w:val="0"/>
              <w:divBdr>
                <w:top w:val="none" w:sz="0" w:space="0" w:color="auto"/>
                <w:left w:val="none" w:sz="0" w:space="0" w:color="auto"/>
                <w:bottom w:val="none" w:sz="0" w:space="0" w:color="auto"/>
                <w:right w:val="none" w:sz="0" w:space="0" w:color="auto"/>
              </w:divBdr>
              <w:divsChild>
                <w:div w:id="3141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9417">
      <w:bodyDiv w:val="1"/>
      <w:marLeft w:val="0"/>
      <w:marRight w:val="0"/>
      <w:marTop w:val="0"/>
      <w:marBottom w:val="0"/>
      <w:divBdr>
        <w:top w:val="none" w:sz="0" w:space="0" w:color="auto"/>
        <w:left w:val="none" w:sz="0" w:space="0" w:color="auto"/>
        <w:bottom w:val="none" w:sz="0" w:space="0" w:color="auto"/>
        <w:right w:val="none" w:sz="0" w:space="0" w:color="auto"/>
      </w:divBdr>
      <w:divsChild>
        <w:div w:id="1341394935">
          <w:marLeft w:val="0"/>
          <w:marRight w:val="0"/>
          <w:marTop w:val="0"/>
          <w:marBottom w:val="0"/>
          <w:divBdr>
            <w:top w:val="none" w:sz="0" w:space="0" w:color="auto"/>
            <w:left w:val="none" w:sz="0" w:space="0" w:color="auto"/>
            <w:bottom w:val="none" w:sz="0" w:space="0" w:color="auto"/>
            <w:right w:val="none" w:sz="0" w:space="0" w:color="auto"/>
          </w:divBdr>
          <w:divsChild>
            <w:div w:id="1232960493">
              <w:marLeft w:val="0"/>
              <w:marRight w:val="0"/>
              <w:marTop w:val="0"/>
              <w:marBottom w:val="0"/>
              <w:divBdr>
                <w:top w:val="none" w:sz="0" w:space="0" w:color="auto"/>
                <w:left w:val="none" w:sz="0" w:space="0" w:color="auto"/>
                <w:bottom w:val="none" w:sz="0" w:space="0" w:color="auto"/>
                <w:right w:val="none" w:sz="0" w:space="0" w:color="auto"/>
              </w:divBdr>
              <w:divsChild>
                <w:div w:id="1162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1005">
      <w:bodyDiv w:val="1"/>
      <w:marLeft w:val="0"/>
      <w:marRight w:val="0"/>
      <w:marTop w:val="0"/>
      <w:marBottom w:val="0"/>
      <w:divBdr>
        <w:top w:val="none" w:sz="0" w:space="0" w:color="auto"/>
        <w:left w:val="none" w:sz="0" w:space="0" w:color="auto"/>
        <w:bottom w:val="none" w:sz="0" w:space="0" w:color="auto"/>
        <w:right w:val="none" w:sz="0" w:space="0" w:color="auto"/>
      </w:divBdr>
      <w:divsChild>
        <w:div w:id="1528520718">
          <w:marLeft w:val="0"/>
          <w:marRight w:val="0"/>
          <w:marTop w:val="0"/>
          <w:marBottom w:val="0"/>
          <w:divBdr>
            <w:top w:val="none" w:sz="0" w:space="0" w:color="auto"/>
            <w:left w:val="none" w:sz="0" w:space="0" w:color="auto"/>
            <w:bottom w:val="none" w:sz="0" w:space="0" w:color="auto"/>
            <w:right w:val="none" w:sz="0" w:space="0" w:color="auto"/>
          </w:divBdr>
          <w:divsChild>
            <w:div w:id="1614557376">
              <w:marLeft w:val="0"/>
              <w:marRight w:val="0"/>
              <w:marTop w:val="0"/>
              <w:marBottom w:val="0"/>
              <w:divBdr>
                <w:top w:val="none" w:sz="0" w:space="0" w:color="auto"/>
                <w:left w:val="none" w:sz="0" w:space="0" w:color="auto"/>
                <w:bottom w:val="none" w:sz="0" w:space="0" w:color="auto"/>
                <w:right w:val="none" w:sz="0" w:space="0" w:color="auto"/>
              </w:divBdr>
              <w:divsChild>
                <w:div w:id="13415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7912">
          <w:marLeft w:val="0"/>
          <w:marRight w:val="0"/>
          <w:marTop w:val="0"/>
          <w:marBottom w:val="0"/>
          <w:divBdr>
            <w:top w:val="none" w:sz="0" w:space="0" w:color="auto"/>
            <w:left w:val="none" w:sz="0" w:space="0" w:color="auto"/>
            <w:bottom w:val="none" w:sz="0" w:space="0" w:color="auto"/>
            <w:right w:val="none" w:sz="0" w:space="0" w:color="auto"/>
          </w:divBdr>
          <w:divsChild>
            <w:div w:id="1256356198">
              <w:marLeft w:val="0"/>
              <w:marRight w:val="0"/>
              <w:marTop w:val="0"/>
              <w:marBottom w:val="0"/>
              <w:divBdr>
                <w:top w:val="none" w:sz="0" w:space="0" w:color="auto"/>
                <w:left w:val="none" w:sz="0" w:space="0" w:color="auto"/>
                <w:bottom w:val="none" w:sz="0" w:space="0" w:color="auto"/>
                <w:right w:val="none" w:sz="0" w:space="0" w:color="auto"/>
              </w:divBdr>
              <w:divsChild>
                <w:div w:id="16040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98004">
      <w:bodyDiv w:val="1"/>
      <w:marLeft w:val="0"/>
      <w:marRight w:val="0"/>
      <w:marTop w:val="0"/>
      <w:marBottom w:val="0"/>
      <w:divBdr>
        <w:top w:val="none" w:sz="0" w:space="0" w:color="auto"/>
        <w:left w:val="none" w:sz="0" w:space="0" w:color="auto"/>
        <w:bottom w:val="none" w:sz="0" w:space="0" w:color="auto"/>
        <w:right w:val="none" w:sz="0" w:space="0" w:color="auto"/>
      </w:divBdr>
      <w:divsChild>
        <w:div w:id="135949567">
          <w:marLeft w:val="0"/>
          <w:marRight w:val="0"/>
          <w:marTop w:val="0"/>
          <w:marBottom w:val="0"/>
          <w:divBdr>
            <w:top w:val="none" w:sz="0" w:space="0" w:color="auto"/>
            <w:left w:val="none" w:sz="0" w:space="0" w:color="auto"/>
            <w:bottom w:val="none" w:sz="0" w:space="0" w:color="auto"/>
            <w:right w:val="none" w:sz="0" w:space="0" w:color="auto"/>
          </w:divBdr>
          <w:divsChild>
            <w:div w:id="840125609">
              <w:marLeft w:val="0"/>
              <w:marRight w:val="0"/>
              <w:marTop w:val="0"/>
              <w:marBottom w:val="0"/>
              <w:divBdr>
                <w:top w:val="none" w:sz="0" w:space="0" w:color="auto"/>
                <w:left w:val="none" w:sz="0" w:space="0" w:color="auto"/>
                <w:bottom w:val="none" w:sz="0" w:space="0" w:color="auto"/>
                <w:right w:val="none" w:sz="0" w:space="0" w:color="auto"/>
              </w:divBdr>
              <w:divsChild>
                <w:div w:id="20593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86186">
      <w:bodyDiv w:val="1"/>
      <w:marLeft w:val="0"/>
      <w:marRight w:val="0"/>
      <w:marTop w:val="0"/>
      <w:marBottom w:val="0"/>
      <w:divBdr>
        <w:top w:val="none" w:sz="0" w:space="0" w:color="auto"/>
        <w:left w:val="none" w:sz="0" w:space="0" w:color="auto"/>
        <w:bottom w:val="none" w:sz="0" w:space="0" w:color="auto"/>
        <w:right w:val="none" w:sz="0" w:space="0" w:color="auto"/>
      </w:divBdr>
      <w:divsChild>
        <w:div w:id="196937649">
          <w:marLeft w:val="0"/>
          <w:marRight w:val="0"/>
          <w:marTop w:val="0"/>
          <w:marBottom w:val="0"/>
          <w:divBdr>
            <w:top w:val="none" w:sz="0" w:space="0" w:color="auto"/>
            <w:left w:val="none" w:sz="0" w:space="0" w:color="auto"/>
            <w:bottom w:val="none" w:sz="0" w:space="0" w:color="auto"/>
            <w:right w:val="none" w:sz="0" w:space="0" w:color="auto"/>
          </w:divBdr>
          <w:divsChild>
            <w:div w:id="1120688031">
              <w:marLeft w:val="0"/>
              <w:marRight w:val="0"/>
              <w:marTop w:val="0"/>
              <w:marBottom w:val="0"/>
              <w:divBdr>
                <w:top w:val="none" w:sz="0" w:space="0" w:color="auto"/>
                <w:left w:val="none" w:sz="0" w:space="0" w:color="auto"/>
                <w:bottom w:val="none" w:sz="0" w:space="0" w:color="auto"/>
                <w:right w:val="none" w:sz="0" w:space="0" w:color="auto"/>
              </w:divBdr>
              <w:divsChild>
                <w:div w:id="6021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1193">
      <w:bodyDiv w:val="1"/>
      <w:marLeft w:val="0"/>
      <w:marRight w:val="0"/>
      <w:marTop w:val="0"/>
      <w:marBottom w:val="0"/>
      <w:divBdr>
        <w:top w:val="none" w:sz="0" w:space="0" w:color="auto"/>
        <w:left w:val="none" w:sz="0" w:space="0" w:color="auto"/>
        <w:bottom w:val="none" w:sz="0" w:space="0" w:color="auto"/>
        <w:right w:val="none" w:sz="0" w:space="0" w:color="auto"/>
      </w:divBdr>
      <w:divsChild>
        <w:div w:id="987443694">
          <w:marLeft w:val="0"/>
          <w:marRight w:val="0"/>
          <w:marTop w:val="0"/>
          <w:marBottom w:val="0"/>
          <w:divBdr>
            <w:top w:val="none" w:sz="0" w:space="0" w:color="auto"/>
            <w:left w:val="none" w:sz="0" w:space="0" w:color="auto"/>
            <w:bottom w:val="none" w:sz="0" w:space="0" w:color="auto"/>
            <w:right w:val="none" w:sz="0" w:space="0" w:color="auto"/>
          </w:divBdr>
          <w:divsChild>
            <w:div w:id="944314057">
              <w:marLeft w:val="0"/>
              <w:marRight w:val="0"/>
              <w:marTop w:val="0"/>
              <w:marBottom w:val="0"/>
              <w:divBdr>
                <w:top w:val="none" w:sz="0" w:space="0" w:color="auto"/>
                <w:left w:val="none" w:sz="0" w:space="0" w:color="auto"/>
                <w:bottom w:val="none" w:sz="0" w:space="0" w:color="auto"/>
                <w:right w:val="none" w:sz="0" w:space="0" w:color="auto"/>
              </w:divBdr>
              <w:divsChild>
                <w:div w:id="3992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44165">
      <w:bodyDiv w:val="1"/>
      <w:marLeft w:val="0"/>
      <w:marRight w:val="0"/>
      <w:marTop w:val="0"/>
      <w:marBottom w:val="0"/>
      <w:divBdr>
        <w:top w:val="none" w:sz="0" w:space="0" w:color="auto"/>
        <w:left w:val="none" w:sz="0" w:space="0" w:color="auto"/>
        <w:bottom w:val="none" w:sz="0" w:space="0" w:color="auto"/>
        <w:right w:val="none" w:sz="0" w:space="0" w:color="auto"/>
      </w:divBdr>
      <w:divsChild>
        <w:div w:id="496311208">
          <w:marLeft w:val="0"/>
          <w:marRight w:val="0"/>
          <w:marTop w:val="0"/>
          <w:marBottom w:val="0"/>
          <w:divBdr>
            <w:top w:val="none" w:sz="0" w:space="0" w:color="auto"/>
            <w:left w:val="none" w:sz="0" w:space="0" w:color="auto"/>
            <w:bottom w:val="none" w:sz="0" w:space="0" w:color="auto"/>
            <w:right w:val="none" w:sz="0" w:space="0" w:color="auto"/>
          </w:divBdr>
          <w:divsChild>
            <w:div w:id="37098008">
              <w:marLeft w:val="0"/>
              <w:marRight w:val="0"/>
              <w:marTop w:val="0"/>
              <w:marBottom w:val="0"/>
              <w:divBdr>
                <w:top w:val="none" w:sz="0" w:space="0" w:color="auto"/>
                <w:left w:val="none" w:sz="0" w:space="0" w:color="auto"/>
                <w:bottom w:val="none" w:sz="0" w:space="0" w:color="auto"/>
                <w:right w:val="none" w:sz="0" w:space="0" w:color="auto"/>
              </w:divBdr>
              <w:divsChild>
                <w:div w:id="18194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48117">
      <w:bodyDiv w:val="1"/>
      <w:marLeft w:val="0"/>
      <w:marRight w:val="0"/>
      <w:marTop w:val="0"/>
      <w:marBottom w:val="0"/>
      <w:divBdr>
        <w:top w:val="none" w:sz="0" w:space="0" w:color="auto"/>
        <w:left w:val="none" w:sz="0" w:space="0" w:color="auto"/>
        <w:bottom w:val="none" w:sz="0" w:space="0" w:color="auto"/>
        <w:right w:val="none" w:sz="0" w:space="0" w:color="auto"/>
      </w:divBdr>
      <w:divsChild>
        <w:div w:id="798689958">
          <w:marLeft w:val="0"/>
          <w:marRight w:val="0"/>
          <w:marTop w:val="0"/>
          <w:marBottom w:val="0"/>
          <w:divBdr>
            <w:top w:val="none" w:sz="0" w:space="0" w:color="auto"/>
            <w:left w:val="none" w:sz="0" w:space="0" w:color="auto"/>
            <w:bottom w:val="none" w:sz="0" w:space="0" w:color="auto"/>
            <w:right w:val="none" w:sz="0" w:space="0" w:color="auto"/>
          </w:divBdr>
          <w:divsChild>
            <w:div w:id="1506943553">
              <w:marLeft w:val="0"/>
              <w:marRight w:val="0"/>
              <w:marTop w:val="0"/>
              <w:marBottom w:val="0"/>
              <w:divBdr>
                <w:top w:val="none" w:sz="0" w:space="0" w:color="auto"/>
                <w:left w:val="none" w:sz="0" w:space="0" w:color="auto"/>
                <w:bottom w:val="none" w:sz="0" w:space="0" w:color="auto"/>
                <w:right w:val="none" w:sz="0" w:space="0" w:color="auto"/>
              </w:divBdr>
              <w:divsChild>
                <w:div w:id="395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495">
      <w:bodyDiv w:val="1"/>
      <w:marLeft w:val="0"/>
      <w:marRight w:val="0"/>
      <w:marTop w:val="0"/>
      <w:marBottom w:val="0"/>
      <w:divBdr>
        <w:top w:val="none" w:sz="0" w:space="0" w:color="auto"/>
        <w:left w:val="none" w:sz="0" w:space="0" w:color="auto"/>
        <w:bottom w:val="none" w:sz="0" w:space="0" w:color="auto"/>
        <w:right w:val="none" w:sz="0" w:space="0" w:color="auto"/>
      </w:divBdr>
      <w:divsChild>
        <w:div w:id="100728970">
          <w:marLeft w:val="0"/>
          <w:marRight w:val="0"/>
          <w:marTop w:val="0"/>
          <w:marBottom w:val="0"/>
          <w:divBdr>
            <w:top w:val="none" w:sz="0" w:space="0" w:color="auto"/>
            <w:left w:val="none" w:sz="0" w:space="0" w:color="auto"/>
            <w:bottom w:val="none" w:sz="0" w:space="0" w:color="auto"/>
            <w:right w:val="none" w:sz="0" w:space="0" w:color="auto"/>
          </w:divBdr>
          <w:divsChild>
            <w:div w:id="1168254652">
              <w:marLeft w:val="0"/>
              <w:marRight w:val="0"/>
              <w:marTop w:val="0"/>
              <w:marBottom w:val="0"/>
              <w:divBdr>
                <w:top w:val="none" w:sz="0" w:space="0" w:color="auto"/>
                <w:left w:val="none" w:sz="0" w:space="0" w:color="auto"/>
                <w:bottom w:val="none" w:sz="0" w:space="0" w:color="auto"/>
                <w:right w:val="none" w:sz="0" w:space="0" w:color="auto"/>
              </w:divBdr>
              <w:divsChild>
                <w:div w:id="626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4690">
          <w:marLeft w:val="0"/>
          <w:marRight w:val="0"/>
          <w:marTop w:val="0"/>
          <w:marBottom w:val="0"/>
          <w:divBdr>
            <w:top w:val="none" w:sz="0" w:space="0" w:color="auto"/>
            <w:left w:val="none" w:sz="0" w:space="0" w:color="auto"/>
            <w:bottom w:val="none" w:sz="0" w:space="0" w:color="auto"/>
            <w:right w:val="none" w:sz="0" w:space="0" w:color="auto"/>
          </w:divBdr>
          <w:divsChild>
            <w:div w:id="1416853782">
              <w:marLeft w:val="0"/>
              <w:marRight w:val="0"/>
              <w:marTop w:val="0"/>
              <w:marBottom w:val="0"/>
              <w:divBdr>
                <w:top w:val="none" w:sz="0" w:space="0" w:color="auto"/>
                <w:left w:val="none" w:sz="0" w:space="0" w:color="auto"/>
                <w:bottom w:val="none" w:sz="0" w:space="0" w:color="auto"/>
                <w:right w:val="none" w:sz="0" w:space="0" w:color="auto"/>
              </w:divBdr>
              <w:divsChild>
                <w:div w:id="141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4990">
      <w:bodyDiv w:val="1"/>
      <w:marLeft w:val="0"/>
      <w:marRight w:val="0"/>
      <w:marTop w:val="0"/>
      <w:marBottom w:val="0"/>
      <w:divBdr>
        <w:top w:val="none" w:sz="0" w:space="0" w:color="auto"/>
        <w:left w:val="none" w:sz="0" w:space="0" w:color="auto"/>
        <w:bottom w:val="none" w:sz="0" w:space="0" w:color="auto"/>
        <w:right w:val="none" w:sz="0" w:space="0" w:color="auto"/>
      </w:divBdr>
      <w:divsChild>
        <w:div w:id="874194567">
          <w:marLeft w:val="0"/>
          <w:marRight w:val="0"/>
          <w:marTop w:val="0"/>
          <w:marBottom w:val="0"/>
          <w:divBdr>
            <w:top w:val="none" w:sz="0" w:space="0" w:color="auto"/>
            <w:left w:val="none" w:sz="0" w:space="0" w:color="auto"/>
            <w:bottom w:val="none" w:sz="0" w:space="0" w:color="auto"/>
            <w:right w:val="none" w:sz="0" w:space="0" w:color="auto"/>
          </w:divBdr>
          <w:divsChild>
            <w:div w:id="1736705136">
              <w:marLeft w:val="0"/>
              <w:marRight w:val="0"/>
              <w:marTop w:val="0"/>
              <w:marBottom w:val="0"/>
              <w:divBdr>
                <w:top w:val="none" w:sz="0" w:space="0" w:color="auto"/>
                <w:left w:val="none" w:sz="0" w:space="0" w:color="auto"/>
                <w:bottom w:val="none" w:sz="0" w:space="0" w:color="auto"/>
                <w:right w:val="none" w:sz="0" w:space="0" w:color="auto"/>
              </w:divBdr>
              <w:divsChild>
                <w:div w:id="11073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4479">
      <w:bodyDiv w:val="1"/>
      <w:marLeft w:val="0"/>
      <w:marRight w:val="0"/>
      <w:marTop w:val="0"/>
      <w:marBottom w:val="0"/>
      <w:divBdr>
        <w:top w:val="none" w:sz="0" w:space="0" w:color="auto"/>
        <w:left w:val="none" w:sz="0" w:space="0" w:color="auto"/>
        <w:bottom w:val="none" w:sz="0" w:space="0" w:color="auto"/>
        <w:right w:val="none" w:sz="0" w:space="0" w:color="auto"/>
      </w:divBdr>
      <w:divsChild>
        <w:div w:id="337313953">
          <w:marLeft w:val="0"/>
          <w:marRight w:val="0"/>
          <w:marTop w:val="0"/>
          <w:marBottom w:val="0"/>
          <w:divBdr>
            <w:top w:val="none" w:sz="0" w:space="0" w:color="auto"/>
            <w:left w:val="none" w:sz="0" w:space="0" w:color="auto"/>
            <w:bottom w:val="none" w:sz="0" w:space="0" w:color="auto"/>
            <w:right w:val="none" w:sz="0" w:space="0" w:color="auto"/>
          </w:divBdr>
          <w:divsChild>
            <w:div w:id="1781299085">
              <w:marLeft w:val="0"/>
              <w:marRight w:val="0"/>
              <w:marTop w:val="0"/>
              <w:marBottom w:val="0"/>
              <w:divBdr>
                <w:top w:val="none" w:sz="0" w:space="0" w:color="auto"/>
                <w:left w:val="none" w:sz="0" w:space="0" w:color="auto"/>
                <w:bottom w:val="none" w:sz="0" w:space="0" w:color="auto"/>
                <w:right w:val="none" w:sz="0" w:space="0" w:color="auto"/>
              </w:divBdr>
              <w:divsChild>
                <w:div w:id="13787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19610">
      <w:bodyDiv w:val="1"/>
      <w:marLeft w:val="0"/>
      <w:marRight w:val="0"/>
      <w:marTop w:val="0"/>
      <w:marBottom w:val="0"/>
      <w:divBdr>
        <w:top w:val="none" w:sz="0" w:space="0" w:color="auto"/>
        <w:left w:val="none" w:sz="0" w:space="0" w:color="auto"/>
        <w:bottom w:val="none" w:sz="0" w:space="0" w:color="auto"/>
        <w:right w:val="none" w:sz="0" w:space="0" w:color="auto"/>
      </w:divBdr>
      <w:divsChild>
        <w:div w:id="898900608">
          <w:marLeft w:val="0"/>
          <w:marRight w:val="0"/>
          <w:marTop w:val="0"/>
          <w:marBottom w:val="0"/>
          <w:divBdr>
            <w:top w:val="none" w:sz="0" w:space="0" w:color="auto"/>
            <w:left w:val="none" w:sz="0" w:space="0" w:color="auto"/>
            <w:bottom w:val="none" w:sz="0" w:space="0" w:color="auto"/>
            <w:right w:val="none" w:sz="0" w:space="0" w:color="auto"/>
          </w:divBdr>
          <w:divsChild>
            <w:div w:id="618336025">
              <w:marLeft w:val="0"/>
              <w:marRight w:val="0"/>
              <w:marTop w:val="0"/>
              <w:marBottom w:val="0"/>
              <w:divBdr>
                <w:top w:val="none" w:sz="0" w:space="0" w:color="auto"/>
                <w:left w:val="none" w:sz="0" w:space="0" w:color="auto"/>
                <w:bottom w:val="none" w:sz="0" w:space="0" w:color="auto"/>
                <w:right w:val="none" w:sz="0" w:space="0" w:color="auto"/>
              </w:divBdr>
              <w:divsChild>
                <w:div w:id="7683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7652">
      <w:bodyDiv w:val="1"/>
      <w:marLeft w:val="0"/>
      <w:marRight w:val="0"/>
      <w:marTop w:val="0"/>
      <w:marBottom w:val="0"/>
      <w:divBdr>
        <w:top w:val="none" w:sz="0" w:space="0" w:color="auto"/>
        <w:left w:val="none" w:sz="0" w:space="0" w:color="auto"/>
        <w:bottom w:val="none" w:sz="0" w:space="0" w:color="auto"/>
        <w:right w:val="none" w:sz="0" w:space="0" w:color="auto"/>
      </w:divBdr>
      <w:divsChild>
        <w:div w:id="363293794">
          <w:marLeft w:val="0"/>
          <w:marRight w:val="0"/>
          <w:marTop w:val="0"/>
          <w:marBottom w:val="0"/>
          <w:divBdr>
            <w:top w:val="none" w:sz="0" w:space="0" w:color="auto"/>
            <w:left w:val="none" w:sz="0" w:space="0" w:color="auto"/>
            <w:bottom w:val="none" w:sz="0" w:space="0" w:color="auto"/>
            <w:right w:val="none" w:sz="0" w:space="0" w:color="auto"/>
          </w:divBdr>
          <w:divsChild>
            <w:div w:id="206332148">
              <w:marLeft w:val="0"/>
              <w:marRight w:val="0"/>
              <w:marTop w:val="0"/>
              <w:marBottom w:val="0"/>
              <w:divBdr>
                <w:top w:val="none" w:sz="0" w:space="0" w:color="auto"/>
                <w:left w:val="none" w:sz="0" w:space="0" w:color="auto"/>
                <w:bottom w:val="none" w:sz="0" w:space="0" w:color="auto"/>
                <w:right w:val="none" w:sz="0" w:space="0" w:color="auto"/>
              </w:divBdr>
              <w:divsChild>
                <w:div w:id="11672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4202">
      <w:bodyDiv w:val="1"/>
      <w:marLeft w:val="0"/>
      <w:marRight w:val="0"/>
      <w:marTop w:val="0"/>
      <w:marBottom w:val="0"/>
      <w:divBdr>
        <w:top w:val="none" w:sz="0" w:space="0" w:color="auto"/>
        <w:left w:val="none" w:sz="0" w:space="0" w:color="auto"/>
        <w:bottom w:val="none" w:sz="0" w:space="0" w:color="auto"/>
        <w:right w:val="none" w:sz="0" w:space="0" w:color="auto"/>
      </w:divBdr>
      <w:divsChild>
        <w:div w:id="1411804645">
          <w:marLeft w:val="0"/>
          <w:marRight w:val="0"/>
          <w:marTop w:val="0"/>
          <w:marBottom w:val="0"/>
          <w:divBdr>
            <w:top w:val="none" w:sz="0" w:space="0" w:color="auto"/>
            <w:left w:val="none" w:sz="0" w:space="0" w:color="auto"/>
            <w:bottom w:val="none" w:sz="0" w:space="0" w:color="auto"/>
            <w:right w:val="none" w:sz="0" w:space="0" w:color="auto"/>
          </w:divBdr>
          <w:divsChild>
            <w:div w:id="1060010181">
              <w:marLeft w:val="0"/>
              <w:marRight w:val="0"/>
              <w:marTop w:val="0"/>
              <w:marBottom w:val="0"/>
              <w:divBdr>
                <w:top w:val="none" w:sz="0" w:space="0" w:color="auto"/>
                <w:left w:val="none" w:sz="0" w:space="0" w:color="auto"/>
                <w:bottom w:val="none" w:sz="0" w:space="0" w:color="auto"/>
                <w:right w:val="none" w:sz="0" w:space="0" w:color="auto"/>
              </w:divBdr>
              <w:divsChild>
                <w:div w:id="552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39154">
      <w:bodyDiv w:val="1"/>
      <w:marLeft w:val="0"/>
      <w:marRight w:val="0"/>
      <w:marTop w:val="0"/>
      <w:marBottom w:val="0"/>
      <w:divBdr>
        <w:top w:val="none" w:sz="0" w:space="0" w:color="auto"/>
        <w:left w:val="none" w:sz="0" w:space="0" w:color="auto"/>
        <w:bottom w:val="none" w:sz="0" w:space="0" w:color="auto"/>
        <w:right w:val="none" w:sz="0" w:space="0" w:color="auto"/>
      </w:divBdr>
      <w:divsChild>
        <w:div w:id="1499269298">
          <w:marLeft w:val="0"/>
          <w:marRight w:val="0"/>
          <w:marTop w:val="0"/>
          <w:marBottom w:val="0"/>
          <w:divBdr>
            <w:top w:val="none" w:sz="0" w:space="0" w:color="auto"/>
            <w:left w:val="none" w:sz="0" w:space="0" w:color="auto"/>
            <w:bottom w:val="none" w:sz="0" w:space="0" w:color="auto"/>
            <w:right w:val="none" w:sz="0" w:space="0" w:color="auto"/>
          </w:divBdr>
          <w:divsChild>
            <w:div w:id="640770794">
              <w:marLeft w:val="0"/>
              <w:marRight w:val="0"/>
              <w:marTop w:val="0"/>
              <w:marBottom w:val="0"/>
              <w:divBdr>
                <w:top w:val="none" w:sz="0" w:space="0" w:color="auto"/>
                <w:left w:val="none" w:sz="0" w:space="0" w:color="auto"/>
                <w:bottom w:val="none" w:sz="0" w:space="0" w:color="auto"/>
                <w:right w:val="none" w:sz="0" w:space="0" w:color="auto"/>
              </w:divBdr>
              <w:divsChild>
                <w:div w:id="14008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9069">
      <w:bodyDiv w:val="1"/>
      <w:marLeft w:val="0"/>
      <w:marRight w:val="0"/>
      <w:marTop w:val="0"/>
      <w:marBottom w:val="0"/>
      <w:divBdr>
        <w:top w:val="none" w:sz="0" w:space="0" w:color="auto"/>
        <w:left w:val="none" w:sz="0" w:space="0" w:color="auto"/>
        <w:bottom w:val="none" w:sz="0" w:space="0" w:color="auto"/>
        <w:right w:val="none" w:sz="0" w:space="0" w:color="auto"/>
      </w:divBdr>
      <w:divsChild>
        <w:div w:id="542524738">
          <w:marLeft w:val="0"/>
          <w:marRight w:val="0"/>
          <w:marTop w:val="0"/>
          <w:marBottom w:val="0"/>
          <w:divBdr>
            <w:top w:val="none" w:sz="0" w:space="0" w:color="auto"/>
            <w:left w:val="none" w:sz="0" w:space="0" w:color="auto"/>
            <w:bottom w:val="none" w:sz="0" w:space="0" w:color="auto"/>
            <w:right w:val="none" w:sz="0" w:space="0" w:color="auto"/>
          </w:divBdr>
          <w:divsChild>
            <w:div w:id="347100457">
              <w:marLeft w:val="0"/>
              <w:marRight w:val="0"/>
              <w:marTop w:val="0"/>
              <w:marBottom w:val="0"/>
              <w:divBdr>
                <w:top w:val="none" w:sz="0" w:space="0" w:color="auto"/>
                <w:left w:val="none" w:sz="0" w:space="0" w:color="auto"/>
                <w:bottom w:val="none" w:sz="0" w:space="0" w:color="auto"/>
                <w:right w:val="none" w:sz="0" w:space="0" w:color="auto"/>
              </w:divBdr>
              <w:divsChild>
                <w:div w:id="9707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82850">
      <w:bodyDiv w:val="1"/>
      <w:marLeft w:val="0"/>
      <w:marRight w:val="0"/>
      <w:marTop w:val="0"/>
      <w:marBottom w:val="0"/>
      <w:divBdr>
        <w:top w:val="none" w:sz="0" w:space="0" w:color="auto"/>
        <w:left w:val="none" w:sz="0" w:space="0" w:color="auto"/>
        <w:bottom w:val="none" w:sz="0" w:space="0" w:color="auto"/>
        <w:right w:val="none" w:sz="0" w:space="0" w:color="auto"/>
      </w:divBdr>
      <w:divsChild>
        <w:div w:id="594486395">
          <w:marLeft w:val="0"/>
          <w:marRight w:val="0"/>
          <w:marTop w:val="0"/>
          <w:marBottom w:val="0"/>
          <w:divBdr>
            <w:top w:val="none" w:sz="0" w:space="0" w:color="auto"/>
            <w:left w:val="none" w:sz="0" w:space="0" w:color="auto"/>
            <w:bottom w:val="none" w:sz="0" w:space="0" w:color="auto"/>
            <w:right w:val="none" w:sz="0" w:space="0" w:color="auto"/>
          </w:divBdr>
          <w:divsChild>
            <w:div w:id="1433236129">
              <w:marLeft w:val="0"/>
              <w:marRight w:val="0"/>
              <w:marTop w:val="0"/>
              <w:marBottom w:val="0"/>
              <w:divBdr>
                <w:top w:val="none" w:sz="0" w:space="0" w:color="auto"/>
                <w:left w:val="none" w:sz="0" w:space="0" w:color="auto"/>
                <w:bottom w:val="none" w:sz="0" w:space="0" w:color="auto"/>
                <w:right w:val="none" w:sz="0" w:space="0" w:color="auto"/>
              </w:divBdr>
              <w:divsChild>
                <w:div w:id="18953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0057">
      <w:bodyDiv w:val="1"/>
      <w:marLeft w:val="0"/>
      <w:marRight w:val="0"/>
      <w:marTop w:val="0"/>
      <w:marBottom w:val="0"/>
      <w:divBdr>
        <w:top w:val="none" w:sz="0" w:space="0" w:color="auto"/>
        <w:left w:val="none" w:sz="0" w:space="0" w:color="auto"/>
        <w:bottom w:val="none" w:sz="0" w:space="0" w:color="auto"/>
        <w:right w:val="none" w:sz="0" w:space="0" w:color="auto"/>
      </w:divBdr>
      <w:divsChild>
        <w:div w:id="398990202">
          <w:marLeft w:val="0"/>
          <w:marRight w:val="0"/>
          <w:marTop w:val="0"/>
          <w:marBottom w:val="0"/>
          <w:divBdr>
            <w:top w:val="none" w:sz="0" w:space="0" w:color="auto"/>
            <w:left w:val="none" w:sz="0" w:space="0" w:color="auto"/>
            <w:bottom w:val="none" w:sz="0" w:space="0" w:color="auto"/>
            <w:right w:val="none" w:sz="0" w:space="0" w:color="auto"/>
          </w:divBdr>
          <w:divsChild>
            <w:div w:id="782574845">
              <w:marLeft w:val="0"/>
              <w:marRight w:val="0"/>
              <w:marTop w:val="0"/>
              <w:marBottom w:val="0"/>
              <w:divBdr>
                <w:top w:val="none" w:sz="0" w:space="0" w:color="auto"/>
                <w:left w:val="none" w:sz="0" w:space="0" w:color="auto"/>
                <w:bottom w:val="none" w:sz="0" w:space="0" w:color="auto"/>
                <w:right w:val="none" w:sz="0" w:space="0" w:color="auto"/>
              </w:divBdr>
              <w:divsChild>
                <w:div w:id="10612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95919">
      <w:bodyDiv w:val="1"/>
      <w:marLeft w:val="0"/>
      <w:marRight w:val="0"/>
      <w:marTop w:val="0"/>
      <w:marBottom w:val="0"/>
      <w:divBdr>
        <w:top w:val="none" w:sz="0" w:space="0" w:color="auto"/>
        <w:left w:val="none" w:sz="0" w:space="0" w:color="auto"/>
        <w:bottom w:val="none" w:sz="0" w:space="0" w:color="auto"/>
        <w:right w:val="none" w:sz="0" w:space="0" w:color="auto"/>
      </w:divBdr>
      <w:divsChild>
        <w:div w:id="1368876353">
          <w:marLeft w:val="0"/>
          <w:marRight w:val="0"/>
          <w:marTop w:val="0"/>
          <w:marBottom w:val="0"/>
          <w:divBdr>
            <w:top w:val="none" w:sz="0" w:space="0" w:color="auto"/>
            <w:left w:val="none" w:sz="0" w:space="0" w:color="auto"/>
            <w:bottom w:val="none" w:sz="0" w:space="0" w:color="auto"/>
            <w:right w:val="none" w:sz="0" w:space="0" w:color="auto"/>
          </w:divBdr>
          <w:divsChild>
            <w:div w:id="1669677009">
              <w:marLeft w:val="0"/>
              <w:marRight w:val="0"/>
              <w:marTop w:val="0"/>
              <w:marBottom w:val="0"/>
              <w:divBdr>
                <w:top w:val="none" w:sz="0" w:space="0" w:color="auto"/>
                <w:left w:val="none" w:sz="0" w:space="0" w:color="auto"/>
                <w:bottom w:val="none" w:sz="0" w:space="0" w:color="auto"/>
                <w:right w:val="none" w:sz="0" w:space="0" w:color="auto"/>
              </w:divBdr>
              <w:divsChild>
                <w:div w:id="10346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20567">
      <w:bodyDiv w:val="1"/>
      <w:marLeft w:val="0"/>
      <w:marRight w:val="0"/>
      <w:marTop w:val="0"/>
      <w:marBottom w:val="0"/>
      <w:divBdr>
        <w:top w:val="none" w:sz="0" w:space="0" w:color="auto"/>
        <w:left w:val="none" w:sz="0" w:space="0" w:color="auto"/>
        <w:bottom w:val="none" w:sz="0" w:space="0" w:color="auto"/>
        <w:right w:val="none" w:sz="0" w:space="0" w:color="auto"/>
      </w:divBdr>
      <w:divsChild>
        <w:div w:id="1361204164">
          <w:marLeft w:val="0"/>
          <w:marRight w:val="0"/>
          <w:marTop w:val="0"/>
          <w:marBottom w:val="0"/>
          <w:divBdr>
            <w:top w:val="none" w:sz="0" w:space="0" w:color="auto"/>
            <w:left w:val="none" w:sz="0" w:space="0" w:color="auto"/>
            <w:bottom w:val="none" w:sz="0" w:space="0" w:color="auto"/>
            <w:right w:val="none" w:sz="0" w:space="0" w:color="auto"/>
          </w:divBdr>
          <w:divsChild>
            <w:div w:id="1280185791">
              <w:marLeft w:val="0"/>
              <w:marRight w:val="0"/>
              <w:marTop w:val="0"/>
              <w:marBottom w:val="0"/>
              <w:divBdr>
                <w:top w:val="none" w:sz="0" w:space="0" w:color="auto"/>
                <w:left w:val="none" w:sz="0" w:space="0" w:color="auto"/>
                <w:bottom w:val="none" w:sz="0" w:space="0" w:color="auto"/>
                <w:right w:val="none" w:sz="0" w:space="0" w:color="auto"/>
              </w:divBdr>
              <w:divsChild>
                <w:div w:id="9973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50635">
      <w:bodyDiv w:val="1"/>
      <w:marLeft w:val="0"/>
      <w:marRight w:val="0"/>
      <w:marTop w:val="0"/>
      <w:marBottom w:val="0"/>
      <w:divBdr>
        <w:top w:val="none" w:sz="0" w:space="0" w:color="auto"/>
        <w:left w:val="none" w:sz="0" w:space="0" w:color="auto"/>
        <w:bottom w:val="none" w:sz="0" w:space="0" w:color="auto"/>
        <w:right w:val="none" w:sz="0" w:space="0" w:color="auto"/>
      </w:divBdr>
      <w:divsChild>
        <w:div w:id="1350718401">
          <w:marLeft w:val="0"/>
          <w:marRight w:val="0"/>
          <w:marTop w:val="0"/>
          <w:marBottom w:val="0"/>
          <w:divBdr>
            <w:top w:val="none" w:sz="0" w:space="0" w:color="auto"/>
            <w:left w:val="none" w:sz="0" w:space="0" w:color="auto"/>
            <w:bottom w:val="none" w:sz="0" w:space="0" w:color="auto"/>
            <w:right w:val="none" w:sz="0" w:space="0" w:color="auto"/>
          </w:divBdr>
          <w:divsChild>
            <w:div w:id="1194466865">
              <w:marLeft w:val="0"/>
              <w:marRight w:val="0"/>
              <w:marTop w:val="0"/>
              <w:marBottom w:val="0"/>
              <w:divBdr>
                <w:top w:val="none" w:sz="0" w:space="0" w:color="auto"/>
                <w:left w:val="none" w:sz="0" w:space="0" w:color="auto"/>
                <w:bottom w:val="none" w:sz="0" w:space="0" w:color="auto"/>
                <w:right w:val="none" w:sz="0" w:space="0" w:color="auto"/>
              </w:divBdr>
              <w:divsChild>
                <w:div w:id="2570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21775">
      <w:bodyDiv w:val="1"/>
      <w:marLeft w:val="0"/>
      <w:marRight w:val="0"/>
      <w:marTop w:val="0"/>
      <w:marBottom w:val="0"/>
      <w:divBdr>
        <w:top w:val="none" w:sz="0" w:space="0" w:color="auto"/>
        <w:left w:val="none" w:sz="0" w:space="0" w:color="auto"/>
        <w:bottom w:val="none" w:sz="0" w:space="0" w:color="auto"/>
        <w:right w:val="none" w:sz="0" w:space="0" w:color="auto"/>
      </w:divBdr>
      <w:divsChild>
        <w:div w:id="1022972181">
          <w:marLeft w:val="0"/>
          <w:marRight w:val="0"/>
          <w:marTop w:val="0"/>
          <w:marBottom w:val="0"/>
          <w:divBdr>
            <w:top w:val="none" w:sz="0" w:space="0" w:color="auto"/>
            <w:left w:val="none" w:sz="0" w:space="0" w:color="auto"/>
            <w:bottom w:val="none" w:sz="0" w:space="0" w:color="auto"/>
            <w:right w:val="none" w:sz="0" w:space="0" w:color="auto"/>
          </w:divBdr>
          <w:divsChild>
            <w:div w:id="1550534639">
              <w:marLeft w:val="0"/>
              <w:marRight w:val="0"/>
              <w:marTop w:val="0"/>
              <w:marBottom w:val="0"/>
              <w:divBdr>
                <w:top w:val="none" w:sz="0" w:space="0" w:color="auto"/>
                <w:left w:val="none" w:sz="0" w:space="0" w:color="auto"/>
                <w:bottom w:val="none" w:sz="0" w:space="0" w:color="auto"/>
                <w:right w:val="none" w:sz="0" w:space="0" w:color="auto"/>
              </w:divBdr>
              <w:divsChild>
                <w:div w:id="1057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3836">
      <w:bodyDiv w:val="1"/>
      <w:marLeft w:val="0"/>
      <w:marRight w:val="0"/>
      <w:marTop w:val="0"/>
      <w:marBottom w:val="0"/>
      <w:divBdr>
        <w:top w:val="none" w:sz="0" w:space="0" w:color="auto"/>
        <w:left w:val="none" w:sz="0" w:space="0" w:color="auto"/>
        <w:bottom w:val="none" w:sz="0" w:space="0" w:color="auto"/>
        <w:right w:val="none" w:sz="0" w:space="0" w:color="auto"/>
      </w:divBdr>
      <w:divsChild>
        <w:div w:id="531652072">
          <w:marLeft w:val="0"/>
          <w:marRight w:val="0"/>
          <w:marTop w:val="0"/>
          <w:marBottom w:val="0"/>
          <w:divBdr>
            <w:top w:val="none" w:sz="0" w:space="0" w:color="auto"/>
            <w:left w:val="none" w:sz="0" w:space="0" w:color="auto"/>
            <w:bottom w:val="none" w:sz="0" w:space="0" w:color="auto"/>
            <w:right w:val="none" w:sz="0" w:space="0" w:color="auto"/>
          </w:divBdr>
          <w:divsChild>
            <w:div w:id="1442460169">
              <w:marLeft w:val="0"/>
              <w:marRight w:val="0"/>
              <w:marTop w:val="0"/>
              <w:marBottom w:val="0"/>
              <w:divBdr>
                <w:top w:val="none" w:sz="0" w:space="0" w:color="auto"/>
                <w:left w:val="none" w:sz="0" w:space="0" w:color="auto"/>
                <w:bottom w:val="none" w:sz="0" w:space="0" w:color="auto"/>
                <w:right w:val="none" w:sz="0" w:space="0" w:color="auto"/>
              </w:divBdr>
              <w:divsChild>
                <w:div w:id="15393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5263">
      <w:bodyDiv w:val="1"/>
      <w:marLeft w:val="0"/>
      <w:marRight w:val="0"/>
      <w:marTop w:val="0"/>
      <w:marBottom w:val="0"/>
      <w:divBdr>
        <w:top w:val="none" w:sz="0" w:space="0" w:color="auto"/>
        <w:left w:val="none" w:sz="0" w:space="0" w:color="auto"/>
        <w:bottom w:val="none" w:sz="0" w:space="0" w:color="auto"/>
        <w:right w:val="none" w:sz="0" w:space="0" w:color="auto"/>
      </w:divBdr>
      <w:divsChild>
        <w:div w:id="41564508">
          <w:marLeft w:val="0"/>
          <w:marRight w:val="0"/>
          <w:marTop w:val="0"/>
          <w:marBottom w:val="0"/>
          <w:divBdr>
            <w:top w:val="none" w:sz="0" w:space="0" w:color="auto"/>
            <w:left w:val="none" w:sz="0" w:space="0" w:color="auto"/>
            <w:bottom w:val="none" w:sz="0" w:space="0" w:color="auto"/>
            <w:right w:val="none" w:sz="0" w:space="0" w:color="auto"/>
          </w:divBdr>
          <w:divsChild>
            <w:div w:id="861868650">
              <w:marLeft w:val="0"/>
              <w:marRight w:val="0"/>
              <w:marTop w:val="0"/>
              <w:marBottom w:val="0"/>
              <w:divBdr>
                <w:top w:val="none" w:sz="0" w:space="0" w:color="auto"/>
                <w:left w:val="none" w:sz="0" w:space="0" w:color="auto"/>
                <w:bottom w:val="none" w:sz="0" w:space="0" w:color="auto"/>
                <w:right w:val="none" w:sz="0" w:space="0" w:color="auto"/>
              </w:divBdr>
              <w:divsChild>
                <w:div w:id="18980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97065">
      <w:bodyDiv w:val="1"/>
      <w:marLeft w:val="0"/>
      <w:marRight w:val="0"/>
      <w:marTop w:val="0"/>
      <w:marBottom w:val="0"/>
      <w:divBdr>
        <w:top w:val="none" w:sz="0" w:space="0" w:color="auto"/>
        <w:left w:val="none" w:sz="0" w:space="0" w:color="auto"/>
        <w:bottom w:val="none" w:sz="0" w:space="0" w:color="auto"/>
        <w:right w:val="none" w:sz="0" w:space="0" w:color="auto"/>
      </w:divBdr>
      <w:divsChild>
        <w:div w:id="576482826">
          <w:marLeft w:val="0"/>
          <w:marRight w:val="0"/>
          <w:marTop w:val="0"/>
          <w:marBottom w:val="0"/>
          <w:divBdr>
            <w:top w:val="none" w:sz="0" w:space="0" w:color="auto"/>
            <w:left w:val="none" w:sz="0" w:space="0" w:color="auto"/>
            <w:bottom w:val="none" w:sz="0" w:space="0" w:color="auto"/>
            <w:right w:val="none" w:sz="0" w:space="0" w:color="auto"/>
          </w:divBdr>
          <w:divsChild>
            <w:div w:id="1449471607">
              <w:marLeft w:val="0"/>
              <w:marRight w:val="0"/>
              <w:marTop w:val="0"/>
              <w:marBottom w:val="0"/>
              <w:divBdr>
                <w:top w:val="none" w:sz="0" w:space="0" w:color="auto"/>
                <w:left w:val="none" w:sz="0" w:space="0" w:color="auto"/>
                <w:bottom w:val="none" w:sz="0" w:space="0" w:color="auto"/>
                <w:right w:val="none" w:sz="0" w:space="0" w:color="auto"/>
              </w:divBdr>
              <w:divsChild>
                <w:div w:id="8441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12771">
      <w:bodyDiv w:val="1"/>
      <w:marLeft w:val="0"/>
      <w:marRight w:val="0"/>
      <w:marTop w:val="0"/>
      <w:marBottom w:val="0"/>
      <w:divBdr>
        <w:top w:val="none" w:sz="0" w:space="0" w:color="auto"/>
        <w:left w:val="none" w:sz="0" w:space="0" w:color="auto"/>
        <w:bottom w:val="none" w:sz="0" w:space="0" w:color="auto"/>
        <w:right w:val="none" w:sz="0" w:space="0" w:color="auto"/>
      </w:divBdr>
      <w:divsChild>
        <w:div w:id="247933052">
          <w:marLeft w:val="0"/>
          <w:marRight w:val="0"/>
          <w:marTop w:val="0"/>
          <w:marBottom w:val="0"/>
          <w:divBdr>
            <w:top w:val="none" w:sz="0" w:space="0" w:color="auto"/>
            <w:left w:val="none" w:sz="0" w:space="0" w:color="auto"/>
            <w:bottom w:val="none" w:sz="0" w:space="0" w:color="auto"/>
            <w:right w:val="none" w:sz="0" w:space="0" w:color="auto"/>
          </w:divBdr>
          <w:divsChild>
            <w:div w:id="1290547093">
              <w:marLeft w:val="0"/>
              <w:marRight w:val="0"/>
              <w:marTop w:val="0"/>
              <w:marBottom w:val="0"/>
              <w:divBdr>
                <w:top w:val="none" w:sz="0" w:space="0" w:color="auto"/>
                <w:left w:val="none" w:sz="0" w:space="0" w:color="auto"/>
                <w:bottom w:val="none" w:sz="0" w:space="0" w:color="auto"/>
                <w:right w:val="none" w:sz="0" w:space="0" w:color="auto"/>
              </w:divBdr>
              <w:divsChild>
                <w:div w:id="5836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39196">
      <w:bodyDiv w:val="1"/>
      <w:marLeft w:val="0"/>
      <w:marRight w:val="0"/>
      <w:marTop w:val="0"/>
      <w:marBottom w:val="0"/>
      <w:divBdr>
        <w:top w:val="none" w:sz="0" w:space="0" w:color="auto"/>
        <w:left w:val="none" w:sz="0" w:space="0" w:color="auto"/>
        <w:bottom w:val="none" w:sz="0" w:space="0" w:color="auto"/>
        <w:right w:val="none" w:sz="0" w:space="0" w:color="auto"/>
      </w:divBdr>
      <w:divsChild>
        <w:div w:id="1083145228">
          <w:marLeft w:val="0"/>
          <w:marRight w:val="0"/>
          <w:marTop w:val="0"/>
          <w:marBottom w:val="0"/>
          <w:divBdr>
            <w:top w:val="none" w:sz="0" w:space="0" w:color="auto"/>
            <w:left w:val="none" w:sz="0" w:space="0" w:color="auto"/>
            <w:bottom w:val="none" w:sz="0" w:space="0" w:color="auto"/>
            <w:right w:val="none" w:sz="0" w:space="0" w:color="auto"/>
          </w:divBdr>
          <w:divsChild>
            <w:div w:id="1244605488">
              <w:marLeft w:val="0"/>
              <w:marRight w:val="0"/>
              <w:marTop w:val="0"/>
              <w:marBottom w:val="0"/>
              <w:divBdr>
                <w:top w:val="none" w:sz="0" w:space="0" w:color="auto"/>
                <w:left w:val="none" w:sz="0" w:space="0" w:color="auto"/>
                <w:bottom w:val="none" w:sz="0" w:space="0" w:color="auto"/>
                <w:right w:val="none" w:sz="0" w:space="0" w:color="auto"/>
              </w:divBdr>
              <w:divsChild>
                <w:div w:id="5127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5311">
          <w:marLeft w:val="0"/>
          <w:marRight w:val="0"/>
          <w:marTop w:val="0"/>
          <w:marBottom w:val="0"/>
          <w:divBdr>
            <w:top w:val="none" w:sz="0" w:space="0" w:color="auto"/>
            <w:left w:val="none" w:sz="0" w:space="0" w:color="auto"/>
            <w:bottom w:val="none" w:sz="0" w:space="0" w:color="auto"/>
            <w:right w:val="none" w:sz="0" w:space="0" w:color="auto"/>
          </w:divBdr>
          <w:divsChild>
            <w:div w:id="808976803">
              <w:marLeft w:val="0"/>
              <w:marRight w:val="0"/>
              <w:marTop w:val="0"/>
              <w:marBottom w:val="0"/>
              <w:divBdr>
                <w:top w:val="none" w:sz="0" w:space="0" w:color="auto"/>
                <w:left w:val="none" w:sz="0" w:space="0" w:color="auto"/>
                <w:bottom w:val="none" w:sz="0" w:space="0" w:color="auto"/>
                <w:right w:val="none" w:sz="0" w:space="0" w:color="auto"/>
              </w:divBdr>
              <w:divsChild>
                <w:div w:id="17089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91529">
      <w:bodyDiv w:val="1"/>
      <w:marLeft w:val="0"/>
      <w:marRight w:val="0"/>
      <w:marTop w:val="0"/>
      <w:marBottom w:val="0"/>
      <w:divBdr>
        <w:top w:val="none" w:sz="0" w:space="0" w:color="auto"/>
        <w:left w:val="none" w:sz="0" w:space="0" w:color="auto"/>
        <w:bottom w:val="none" w:sz="0" w:space="0" w:color="auto"/>
        <w:right w:val="none" w:sz="0" w:space="0" w:color="auto"/>
      </w:divBdr>
      <w:divsChild>
        <w:div w:id="1701513571">
          <w:marLeft w:val="0"/>
          <w:marRight w:val="0"/>
          <w:marTop w:val="0"/>
          <w:marBottom w:val="0"/>
          <w:divBdr>
            <w:top w:val="none" w:sz="0" w:space="0" w:color="auto"/>
            <w:left w:val="none" w:sz="0" w:space="0" w:color="auto"/>
            <w:bottom w:val="none" w:sz="0" w:space="0" w:color="auto"/>
            <w:right w:val="none" w:sz="0" w:space="0" w:color="auto"/>
          </w:divBdr>
          <w:divsChild>
            <w:div w:id="571046686">
              <w:marLeft w:val="0"/>
              <w:marRight w:val="0"/>
              <w:marTop w:val="0"/>
              <w:marBottom w:val="0"/>
              <w:divBdr>
                <w:top w:val="none" w:sz="0" w:space="0" w:color="auto"/>
                <w:left w:val="none" w:sz="0" w:space="0" w:color="auto"/>
                <w:bottom w:val="none" w:sz="0" w:space="0" w:color="auto"/>
                <w:right w:val="none" w:sz="0" w:space="0" w:color="auto"/>
              </w:divBdr>
              <w:divsChild>
                <w:div w:id="4759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7280">
      <w:bodyDiv w:val="1"/>
      <w:marLeft w:val="0"/>
      <w:marRight w:val="0"/>
      <w:marTop w:val="0"/>
      <w:marBottom w:val="0"/>
      <w:divBdr>
        <w:top w:val="none" w:sz="0" w:space="0" w:color="auto"/>
        <w:left w:val="none" w:sz="0" w:space="0" w:color="auto"/>
        <w:bottom w:val="none" w:sz="0" w:space="0" w:color="auto"/>
        <w:right w:val="none" w:sz="0" w:space="0" w:color="auto"/>
      </w:divBdr>
      <w:divsChild>
        <w:div w:id="1846819088">
          <w:marLeft w:val="0"/>
          <w:marRight w:val="0"/>
          <w:marTop w:val="0"/>
          <w:marBottom w:val="0"/>
          <w:divBdr>
            <w:top w:val="none" w:sz="0" w:space="0" w:color="auto"/>
            <w:left w:val="none" w:sz="0" w:space="0" w:color="auto"/>
            <w:bottom w:val="none" w:sz="0" w:space="0" w:color="auto"/>
            <w:right w:val="none" w:sz="0" w:space="0" w:color="auto"/>
          </w:divBdr>
          <w:divsChild>
            <w:div w:id="1275094466">
              <w:marLeft w:val="0"/>
              <w:marRight w:val="0"/>
              <w:marTop w:val="0"/>
              <w:marBottom w:val="0"/>
              <w:divBdr>
                <w:top w:val="none" w:sz="0" w:space="0" w:color="auto"/>
                <w:left w:val="none" w:sz="0" w:space="0" w:color="auto"/>
                <w:bottom w:val="none" w:sz="0" w:space="0" w:color="auto"/>
                <w:right w:val="none" w:sz="0" w:space="0" w:color="auto"/>
              </w:divBdr>
              <w:divsChild>
                <w:div w:id="91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3302">
      <w:bodyDiv w:val="1"/>
      <w:marLeft w:val="0"/>
      <w:marRight w:val="0"/>
      <w:marTop w:val="0"/>
      <w:marBottom w:val="0"/>
      <w:divBdr>
        <w:top w:val="none" w:sz="0" w:space="0" w:color="auto"/>
        <w:left w:val="none" w:sz="0" w:space="0" w:color="auto"/>
        <w:bottom w:val="none" w:sz="0" w:space="0" w:color="auto"/>
        <w:right w:val="none" w:sz="0" w:space="0" w:color="auto"/>
      </w:divBdr>
      <w:divsChild>
        <w:div w:id="281308382">
          <w:marLeft w:val="0"/>
          <w:marRight w:val="0"/>
          <w:marTop w:val="0"/>
          <w:marBottom w:val="0"/>
          <w:divBdr>
            <w:top w:val="none" w:sz="0" w:space="0" w:color="auto"/>
            <w:left w:val="none" w:sz="0" w:space="0" w:color="auto"/>
            <w:bottom w:val="none" w:sz="0" w:space="0" w:color="auto"/>
            <w:right w:val="none" w:sz="0" w:space="0" w:color="auto"/>
          </w:divBdr>
          <w:divsChild>
            <w:div w:id="2011591295">
              <w:marLeft w:val="0"/>
              <w:marRight w:val="0"/>
              <w:marTop w:val="0"/>
              <w:marBottom w:val="0"/>
              <w:divBdr>
                <w:top w:val="none" w:sz="0" w:space="0" w:color="auto"/>
                <w:left w:val="none" w:sz="0" w:space="0" w:color="auto"/>
                <w:bottom w:val="none" w:sz="0" w:space="0" w:color="auto"/>
                <w:right w:val="none" w:sz="0" w:space="0" w:color="auto"/>
              </w:divBdr>
              <w:divsChild>
                <w:div w:id="11385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54952">
      <w:bodyDiv w:val="1"/>
      <w:marLeft w:val="0"/>
      <w:marRight w:val="0"/>
      <w:marTop w:val="0"/>
      <w:marBottom w:val="0"/>
      <w:divBdr>
        <w:top w:val="none" w:sz="0" w:space="0" w:color="auto"/>
        <w:left w:val="none" w:sz="0" w:space="0" w:color="auto"/>
        <w:bottom w:val="none" w:sz="0" w:space="0" w:color="auto"/>
        <w:right w:val="none" w:sz="0" w:space="0" w:color="auto"/>
      </w:divBdr>
      <w:divsChild>
        <w:div w:id="127942261">
          <w:marLeft w:val="0"/>
          <w:marRight w:val="0"/>
          <w:marTop w:val="0"/>
          <w:marBottom w:val="0"/>
          <w:divBdr>
            <w:top w:val="none" w:sz="0" w:space="0" w:color="auto"/>
            <w:left w:val="none" w:sz="0" w:space="0" w:color="auto"/>
            <w:bottom w:val="none" w:sz="0" w:space="0" w:color="auto"/>
            <w:right w:val="none" w:sz="0" w:space="0" w:color="auto"/>
          </w:divBdr>
          <w:divsChild>
            <w:div w:id="946425008">
              <w:marLeft w:val="0"/>
              <w:marRight w:val="0"/>
              <w:marTop w:val="0"/>
              <w:marBottom w:val="0"/>
              <w:divBdr>
                <w:top w:val="none" w:sz="0" w:space="0" w:color="auto"/>
                <w:left w:val="none" w:sz="0" w:space="0" w:color="auto"/>
                <w:bottom w:val="none" w:sz="0" w:space="0" w:color="auto"/>
                <w:right w:val="none" w:sz="0" w:space="0" w:color="auto"/>
              </w:divBdr>
              <w:divsChild>
                <w:div w:id="15582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4773">
      <w:bodyDiv w:val="1"/>
      <w:marLeft w:val="0"/>
      <w:marRight w:val="0"/>
      <w:marTop w:val="0"/>
      <w:marBottom w:val="0"/>
      <w:divBdr>
        <w:top w:val="none" w:sz="0" w:space="0" w:color="auto"/>
        <w:left w:val="none" w:sz="0" w:space="0" w:color="auto"/>
        <w:bottom w:val="none" w:sz="0" w:space="0" w:color="auto"/>
        <w:right w:val="none" w:sz="0" w:space="0" w:color="auto"/>
      </w:divBdr>
      <w:divsChild>
        <w:div w:id="1648363935">
          <w:marLeft w:val="0"/>
          <w:marRight w:val="0"/>
          <w:marTop w:val="0"/>
          <w:marBottom w:val="0"/>
          <w:divBdr>
            <w:top w:val="none" w:sz="0" w:space="0" w:color="auto"/>
            <w:left w:val="none" w:sz="0" w:space="0" w:color="auto"/>
            <w:bottom w:val="none" w:sz="0" w:space="0" w:color="auto"/>
            <w:right w:val="none" w:sz="0" w:space="0" w:color="auto"/>
          </w:divBdr>
          <w:divsChild>
            <w:div w:id="1947303130">
              <w:marLeft w:val="0"/>
              <w:marRight w:val="0"/>
              <w:marTop w:val="0"/>
              <w:marBottom w:val="0"/>
              <w:divBdr>
                <w:top w:val="none" w:sz="0" w:space="0" w:color="auto"/>
                <w:left w:val="none" w:sz="0" w:space="0" w:color="auto"/>
                <w:bottom w:val="none" w:sz="0" w:space="0" w:color="auto"/>
                <w:right w:val="none" w:sz="0" w:space="0" w:color="auto"/>
              </w:divBdr>
              <w:divsChild>
                <w:div w:id="17346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31835">
      <w:bodyDiv w:val="1"/>
      <w:marLeft w:val="0"/>
      <w:marRight w:val="0"/>
      <w:marTop w:val="0"/>
      <w:marBottom w:val="0"/>
      <w:divBdr>
        <w:top w:val="none" w:sz="0" w:space="0" w:color="auto"/>
        <w:left w:val="none" w:sz="0" w:space="0" w:color="auto"/>
        <w:bottom w:val="none" w:sz="0" w:space="0" w:color="auto"/>
        <w:right w:val="none" w:sz="0" w:space="0" w:color="auto"/>
      </w:divBdr>
      <w:divsChild>
        <w:div w:id="152717375">
          <w:marLeft w:val="0"/>
          <w:marRight w:val="0"/>
          <w:marTop w:val="0"/>
          <w:marBottom w:val="0"/>
          <w:divBdr>
            <w:top w:val="none" w:sz="0" w:space="0" w:color="auto"/>
            <w:left w:val="none" w:sz="0" w:space="0" w:color="auto"/>
            <w:bottom w:val="none" w:sz="0" w:space="0" w:color="auto"/>
            <w:right w:val="none" w:sz="0" w:space="0" w:color="auto"/>
          </w:divBdr>
          <w:divsChild>
            <w:div w:id="778646879">
              <w:marLeft w:val="0"/>
              <w:marRight w:val="0"/>
              <w:marTop w:val="0"/>
              <w:marBottom w:val="0"/>
              <w:divBdr>
                <w:top w:val="none" w:sz="0" w:space="0" w:color="auto"/>
                <w:left w:val="none" w:sz="0" w:space="0" w:color="auto"/>
                <w:bottom w:val="none" w:sz="0" w:space="0" w:color="auto"/>
                <w:right w:val="none" w:sz="0" w:space="0" w:color="auto"/>
              </w:divBdr>
              <w:divsChild>
                <w:div w:id="19782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52506">
      <w:bodyDiv w:val="1"/>
      <w:marLeft w:val="0"/>
      <w:marRight w:val="0"/>
      <w:marTop w:val="0"/>
      <w:marBottom w:val="0"/>
      <w:divBdr>
        <w:top w:val="none" w:sz="0" w:space="0" w:color="auto"/>
        <w:left w:val="none" w:sz="0" w:space="0" w:color="auto"/>
        <w:bottom w:val="none" w:sz="0" w:space="0" w:color="auto"/>
        <w:right w:val="none" w:sz="0" w:space="0" w:color="auto"/>
      </w:divBdr>
      <w:divsChild>
        <w:div w:id="1280799223">
          <w:marLeft w:val="0"/>
          <w:marRight w:val="0"/>
          <w:marTop w:val="0"/>
          <w:marBottom w:val="0"/>
          <w:divBdr>
            <w:top w:val="none" w:sz="0" w:space="0" w:color="auto"/>
            <w:left w:val="none" w:sz="0" w:space="0" w:color="auto"/>
            <w:bottom w:val="none" w:sz="0" w:space="0" w:color="auto"/>
            <w:right w:val="none" w:sz="0" w:space="0" w:color="auto"/>
          </w:divBdr>
          <w:divsChild>
            <w:div w:id="1336152948">
              <w:marLeft w:val="0"/>
              <w:marRight w:val="0"/>
              <w:marTop w:val="0"/>
              <w:marBottom w:val="0"/>
              <w:divBdr>
                <w:top w:val="none" w:sz="0" w:space="0" w:color="auto"/>
                <w:left w:val="none" w:sz="0" w:space="0" w:color="auto"/>
                <w:bottom w:val="none" w:sz="0" w:space="0" w:color="auto"/>
                <w:right w:val="none" w:sz="0" w:space="0" w:color="auto"/>
              </w:divBdr>
              <w:divsChild>
                <w:div w:id="14773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31583">
      <w:bodyDiv w:val="1"/>
      <w:marLeft w:val="0"/>
      <w:marRight w:val="0"/>
      <w:marTop w:val="0"/>
      <w:marBottom w:val="0"/>
      <w:divBdr>
        <w:top w:val="none" w:sz="0" w:space="0" w:color="auto"/>
        <w:left w:val="none" w:sz="0" w:space="0" w:color="auto"/>
        <w:bottom w:val="none" w:sz="0" w:space="0" w:color="auto"/>
        <w:right w:val="none" w:sz="0" w:space="0" w:color="auto"/>
      </w:divBdr>
      <w:divsChild>
        <w:div w:id="988561594">
          <w:marLeft w:val="0"/>
          <w:marRight w:val="0"/>
          <w:marTop w:val="0"/>
          <w:marBottom w:val="0"/>
          <w:divBdr>
            <w:top w:val="none" w:sz="0" w:space="0" w:color="auto"/>
            <w:left w:val="none" w:sz="0" w:space="0" w:color="auto"/>
            <w:bottom w:val="none" w:sz="0" w:space="0" w:color="auto"/>
            <w:right w:val="none" w:sz="0" w:space="0" w:color="auto"/>
          </w:divBdr>
          <w:divsChild>
            <w:div w:id="699476596">
              <w:marLeft w:val="0"/>
              <w:marRight w:val="0"/>
              <w:marTop w:val="0"/>
              <w:marBottom w:val="0"/>
              <w:divBdr>
                <w:top w:val="none" w:sz="0" w:space="0" w:color="auto"/>
                <w:left w:val="none" w:sz="0" w:space="0" w:color="auto"/>
                <w:bottom w:val="none" w:sz="0" w:space="0" w:color="auto"/>
                <w:right w:val="none" w:sz="0" w:space="0" w:color="auto"/>
              </w:divBdr>
              <w:divsChild>
                <w:div w:id="1304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02538">
      <w:bodyDiv w:val="1"/>
      <w:marLeft w:val="0"/>
      <w:marRight w:val="0"/>
      <w:marTop w:val="0"/>
      <w:marBottom w:val="0"/>
      <w:divBdr>
        <w:top w:val="none" w:sz="0" w:space="0" w:color="auto"/>
        <w:left w:val="none" w:sz="0" w:space="0" w:color="auto"/>
        <w:bottom w:val="none" w:sz="0" w:space="0" w:color="auto"/>
        <w:right w:val="none" w:sz="0" w:space="0" w:color="auto"/>
      </w:divBdr>
      <w:divsChild>
        <w:div w:id="172916189">
          <w:marLeft w:val="0"/>
          <w:marRight w:val="0"/>
          <w:marTop w:val="0"/>
          <w:marBottom w:val="0"/>
          <w:divBdr>
            <w:top w:val="none" w:sz="0" w:space="0" w:color="auto"/>
            <w:left w:val="none" w:sz="0" w:space="0" w:color="auto"/>
            <w:bottom w:val="none" w:sz="0" w:space="0" w:color="auto"/>
            <w:right w:val="none" w:sz="0" w:space="0" w:color="auto"/>
          </w:divBdr>
          <w:divsChild>
            <w:div w:id="201482167">
              <w:marLeft w:val="0"/>
              <w:marRight w:val="0"/>
              <w:marTop w:val="0"/>
              <w:marBottom w:val="0"/>
              <w:divBdr>
                <w:top w:val="none" w:sz="0" w:space="0" w:color="auto"/>
                <w:left w:val="none" w:sz="0" w:space="0" w:color="auto"/>
                <w:bottom w:val="none" w:sz="0" w:space="0" w:color="auto"/>
                <w:right w:val="none" w:sz="0" w:space="0" w:color="auto"/>
              </w:divBdr>
              <w:divsChild>
                <w:div w:id="13815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5031">
      <w:bodyDiv w:val="1"/>
      <w:marLeft w:val="0"/>
      <w:marRight w:val="0"/>
      <w:marTop w:val="0"/>
      <w:marBottom w:val="0"/>
      <w:divBdr>
        <w:top w:val="none" w:sz="0" w:space="0" w:color="auto"/>
        <w:left w:val="none" w:sz="0" w:space="0" w:color="auto"/>
        <w:bottom w:val="none" w:sz="0" w:space="0" w:color="auto"/>
        <w:right w:val="none" w:sz="0" w:space="0" w:color="auto"/>
      </w:divBdr>
      <w:divsChild>
        <w:div w:id="2115662690">
          <w:marLeft w:val="0"/>
          <w:marRight w:val="0"/>
          <w:marTop w:val="0"/>
          <w:marBottom w:val="0"/>
          <w:divBdr>
            <w:top w:val="none" w:sz="0" w:space="0" w:color="auto"/>
            <w:left w:val="none" w:sz="0" w:space="0" w:color="auto"/>
            <w:bottom w:val="none" w:sz="0" w:space="0" w:color="auto"/>
            <w:right w:val="none" w:sz="0" w:space="0" w:color="auto"/>
          </w:divBdr>
          <w:divsChild>
            <w:div w:id="22438211">
              <w:marLeft w:val="0"/>
              <w:marRight w:val="0"/>
              <w:marTop w:val="0"/>
              <w:marBottom w:val="0"/>
              <w:divBdr>
                <w:top w:val="none" w:sz="0" w:space="0" w:color="auto"/>
                <w:left w:val="none" w:sz="0" w:space="0" w:color="auto"/>
                <w:bottom w:val="none" w:sz="0" w:space="0" w:color="auto"/>
                <w:right w:val="none" w:sz="0" w:space="0" w:color="auto"/>
              </w:divBdr>
              <w:divsChild>
                <w:div w:id="9574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75815">
      <w:bodyDiv w:val="1"/>
      <w:marLeft w:val="0"/>
      <w:marRight w:val="0"/>
      <w:marTop w:val="0"/>
      <w:marBottom w:val="0"/>
      <w:divBdr>
        <w:top w:val="none" w:sz="0" w:space="0" w:color="auto"/>
        <w:left w:val="none" w:sz="0" w:space="0" w:color="auto"/>
        <w:bottom w:val="none" w:sz="0" w:space="0" w:color="auto"/>
        <w:right w:val="none" w:sz="0" w:space="0" w:color="auto"/>
      </w:divBdr>
      <w:divsChild>
        <w:div w:id="383604770">
          <w:marLeft w:val="0"/>
          <w:marRight w:val="0"/>
          <w:marTop w:val="0"/>
          <w:marBottom w:val="0"/>
          <w:divBdr>
            <w:top w:val="none" w:sz="0" w:space="0" w:color="auto"/>
            <w:left w:val="none" w:sz="0" w:space="0" w:color="auto"/>
            <w:bottom w:val="none" w:sz="0" w:space="0" w:color="auto"/>
            <w:right w:val="none" w:sz="0" w:space="0" w:color="auto"/>
          </w:divBdr>
          <w:divsChild>
            <w:div w:id="1849099845">
              <w:marLeft w:val="0"/>
              <w:marRight w:val="0"/>
              <w:marTop w:val="0"/>
              <w:marBottom w:val="0"/>
              <w:divBdr>
                <w:top w:val="none" w:sz="0" w:space="0" w:color="auto"/>
                <w:left w:val="none" w:sz="0" w:space="0" w:color="auto"/>
                <w:bottom w:val="none" w:sz="0" w:space="0" w:color="auto"/>
                <w:right w:val="none" w:sz="0" w:space="0" w:color="auto"/>
              </w:divBdr>
              <w:divsChild>
                <w:div w:id="21087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38943">
      <w:bodyDiv w:val="1"/>
      <w:marLeft w:val="0"/>
      <w:marRight w:val="0"/>
      <w:marTop w:val="0"/>
      <w:marBottom w:val="0"/>
      <w:divBdr>
        <w:top w:val="none" w:sz="0" w:space="0" w:color="auto"/>
        <w:left w:val="none" w:sz="0" w:space="0" w:color="auto"/>
        <w:bottom w:val="none" w:sz="0" w:space="0" w:color="auto"/>
        <w:right w:val="none" w:sz="0" w:space="0" w:color="auto"/>
      </w:divBdr>
      <w:divsChild>
        <w:div w:id="704329166">
          <w:marLeft w:val="0"/>
          <w:marRight w:val="0"/>
          <w:marTop w:val="0"/>
          <w:marBottom w:val="0"/>
          <w:divBdr>
            <w:top w:val="none" w:sz="0" w:space="0" w:color="auto"/>
            <w:left w:val="none" w:sz="0" w:space="0" w:color="auto"/>
            <w:bottom w:val="none" w:sz="0" w:space="0" w:color="auto"/>
            <w:right w:val="none" w:sz="0" w:space="0" w:color="auto"/>
          </w:divBdr>
          <w:divsChild>
            <w:div w:id="2011369451">
              <w:marLeft w:val="0"/>
              <w:marRight w:val="0"/>
              <w:marTop w:val="0"/>
              <w:marBottom w:val="0"/>
              <w:divBdr>
                <w:top w:val="none" w:sz="0" w:space="0" w:color="auto"/>
                <w:left w:val="none" w:sz="0" w:space="0" w:color="auto"/>
                <w:bottom w:val="none" w:sz="0" w:space="0" w:color="auto"/>
                <w:right w:val="none" w:sz="0" w:space="0" w:color="auto"/>
              </w:divBdr>
              <w:divsChild>
                <w:div w:id="2363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363766">
      <w:bodyDiv w:val="1"/>
      <w:marLeft w:val="0"/>
      <w:marRight w:val="0"/>
      <w:marTop w:val="0"/>
      <w:marBottom w:val="0"/>
      <w:divBdr>
        <w:top w:val="none" w:sz="0" w:space="0" w:color="auto"/>
        <w:left w:val="none" w:sz="0" w:space="0" w:color="auto"/>
        <w:bottom w:val="none" w:sz="0" w:space="0" w:color="auto"/>
        <w:right w:val="none" w:sz="0" w:space="0" w:color="auto"/>
      </w:divBdr>
      <w:divsChild>
        <w:div w:id="517427510">
          <w:marLeft w:val="0"/>
          <w:marRight w:val="0"/>
          <w:marTop w:val="0"/>
          <w:marBottom w:val="0"/>
          <w:divBdr>
            <w:top w:val="none" w:sz="0" w:space="0" w:color="auto"/>
            <w:left w:val="none" w:sz="0" w:space="0" w:color="auto"/>
            <w:bottom w:val="none" w:sz="0" w:space="0" w:color="auto"/>
            <w:right w:val="none" w:sz="0" w:space="0" w:color="auto"/>
          </w:divBdr>
          <w:divsChild>
            <w:div w:id="1962414008">
              <w:marLeft w:val="0"/>
              <w:marRight w:val="0"/>
              <w:marTop w:val="0"/>
              <w:marBottom w:val="0"/>
              <w:divBdr>
                <w:top w:val="none" w:sz="0" w:space="0" w:color="auto"/>
                <w:left w:val="none" w:sz="0" w:space="0" w:color="auto"/>
                <w:bottom w:val="none" w:sz="0" w:space="0" w:color="auto"/>
                <w:right w:val="none" w:sz="0" w:space="0" w:color="auto"/>
              </w:divBdr>
              <w:divsChild>
                <w:div w:id="18485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31084">
      <w:bodyDiv w:val="1"/>
      <w:marLeft w:val="0"/>
      <w:marRight w:val="0"/>
      <w:marTop w:val="0"/>
      <w:marBottom w:val="0"/>
      <w:divBdr>
        <w:top w:val="none" w:sz="0" w:space="0" w:color="auto"/>
        <w:left w:val="none" w:sz="0" w:space="0" w:color="auto"/>
        <w:bottom w:val="none" w:sz="0" w:space="0" w:color="auto"/>
        <w:right w:val="none" w:sz="0" w:space="0" w:color="auto"/>
      </w:divBdr>
      <w:divsChild>
        <w:div w:id="710230822">
          <w:marLeft w:val="0"/>
          <w:marRight w:val="0"/>
          <w:marTop w:val="0"/>
          <w:marBottom w:val="0"/>
          <w:divBdr>
            <w:top w:val="none" w:sz="0" w:space="0" w:color="auto"/>
            <w:left w:val="none" w:sz="0" w:space="0" w:color="auto"/>
            <w:bottom w:val="none" w:sz="0" w:space="0" w:color="auto"/>
            <w:right w:val="none" w:sz="0" w:space="0" w:color="auto"/>
          </w:divBdr>
          <w:divsChild>
            <w:div w:id="1231425238">
              <w:marLeft w:val="0"/>
              <w:marRight w:val="0"/>
              <w:marTop w:val="0"/>
              <w:marBottom w:val="0"/>
              <w:divBdr>
                <w:top w:val="none" w:sz="0" w:space="0" w:color="auto"/>
                <w:left w:val="none" w:sz="0" w:space="0" w:color="auto"/>
                <w:bottom w:val="none" w:sz="0" w:space="0" w:color="auto"/>
                <w:right w:val="none" w:sz="0" w:space="0" w:color="auto"/>
              </w:divBdr>
              <w:divsChild>
                <w:div w:id="3949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86716">
      <w:bodyDiv w:val="1"/>
      <w:marLeft w:val="0"/>
      <w:marRight w:val="0"/>
      <w:marTop w:val="0"/>
      <w:marBottom w:val="0"/>
      <w:divBdr>
        <w:top w:val="none" w:sz="0" w:space="0" w:color="auto"/>
        <w:left w:val="none" w:sz="0" w:space="0" w:color="auto"/>
        <w:bottom w:val="none" w:sz="0" w:space="0" w:color="auto"/>
        <w:right w:val="none" w:sz="0" w:space="0" w:color="auto"/>
      </w:divBdr>
      <w:divsChild>
        <w:div w:id="999775366">
          <w:marLeft w:val="0"/>
          <w:marRight w:val="0"/>
          <w:marTop w:val="0"/>
          <w:marBottom w:val="0"/>
          <w:divBdr>
            <w:top w:val="none" w:sz="0" w:space="0" w:color="auto"/>
            <w:left w:val="none" w:sz="0" w:space="0" w:color="auto"/>
            <w:bottom w:val="none" w:sz="0" w:space="0" w:color="auto"/>
            <w:right w:val="none" w:sz="0" w:space="0" w:color="auto"/>
          </w:divBdr>
          <w:divsChild>
            <w:div w:id="181285900">
              <w:marLeft w:val="0"/>
              <w:marRight w:val="0"/>
              <w:marTop w:val="0"/>
              <w:marBottom w:val="0"/>
              <w:divBdr>
                <w:top w:val="none" w:sz="0" w:space="0" w:color="auto"/>
                <w:left w:val="none" w:sz="0" w:space="0" w:color="auto"/>
                <w:bottom w:val="none" w:sz="0" w:space="0" w:color="auto"/>
                <w:right w:val="none" w:sz="0" w:space="0" w:color="auto"/>
              </w:divBdr>
              <w:divsChild>
                <w:div w:id="5975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56996">
      <w:bodyDiv w:val="1"/>
      <w:marLeft w:val="0"/>
      <w:marRight w:val="0"/>
      <w:marTop w:val="0"/>
      <w:marBottom w:val="0"/>
      <w:divBdr>
        <w:top w:val="none" w:sz="0" w:space="0" w:color="auto"/>
        <w:left w:val="none" w:sz="0" w:space="0" w:color="auto"/>
        <w:bottom w:val="none" w:sz="0" w:space="0" w:color="auto"/>
        <w:right w:val="none" w:sz="0" w:space="0" w:color="auto"/>
      </w:divBdr>
      <w:divsChild>
        <w:div w:id="1370883214">
          <w:marLeft w:val="0"/>
          <w:marRight w:val="0"/>
          <w:marTop w:val="0"/>
          <w:marBottom w:val="0"/>
          <w:divBdr>
            <w:top w:val="none" w:sz="0" w:space="0" w:color="auto"/>
            <w:left w:val="none" w:sz="0" w:space="0" w:color="auto"/>
            <w:bottom w:val="none" w:sz="0" w:space="0" w:color="auto"/>
            <w:right w:val="none" w:sz="0" w:space="0" w:color="auto"/>
          </w:divBdr>
          <w:divsChild>
            <w:div w:id="1918249846">
              <w:marLeft w:val="0"/>
              <w:marRight w:val="0"/>
              <w:marTop w:val="0"/>
              <w:marBottom w:val="0"/>
              <w:divBdr>
                <w:top w:val="none" w:sz="0" w:space="0" w:color="auto"/>
                <w:left w:val="none" w:sz="0" w:space="0" w:color="auto"/>
                <w:bottom w:val="none" w:sz="0" w:space="0" w:color="auto"/>
                <w:right w:val="none" w:sz="0" w:space="0" w:color="auto"/>
              </w:divBdr>
              <w:divsChild>
                <w:div w:id="11822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9161">
      <w:bodyDiv w:val="1"/>
      <w:marLeft w:val="0"/>
      <w:marRight w:val="0"/>
      <w:marTop w:val="0"/>
      <w:marBottom w:val="0"/>
      <w:divBdr>
        <w:top w:val="none" w:sz="0" w:space="0" w:color="auto"/>
        <w:left w:val="none" w:sz="0" w:space="0" w:color="auto"/>
        <w:bottom w:val="none" w:sz="0" w:space="0" w:color="auto"/>
        <w:right w:val="none" w:sz="0" w:space="0" w:color="auto"/>
      </w:divBdr>
      <w:divsChild>
        <w:div w:id="1770852381">
          <w:marLeft w:val="0"/>
          <w:marRight w:val="0"/>
          <w:marTop w:val="0"/>
          <w:marBottom w:val="0"/>
          <w:divBdr>
            <w:top w:val="none" w:sz="0" w:space="0" w:color="auto"/>
            <w:left w:val="none" w:sz="0" w:space="0" w:color="auto"/>
            <w:bottom w:val="none" w:sz="0" w:space="0" w:color="auto"/>
            <w:right w:val="none" w:sz="0" w:space="0" w:color="auto"/>
          </w:divBdr>
          <w:divsChild>
            <w:div w:id="943683151">
              <w:marLeft w:val="0"/>
              <w:marRight w:val="0"/>
              <w:marTop w:val="0"/>
              <w:marBottom w:val="0"/>
              <w:divBdr>
                <w:top w:val="none" w:sz="0" w:space="0" w:color="auto"/>
                <w:left w:val="none" w:sz="0" w:space="0" w:color="auto"/>
                <w:bottom w:val="none" w:sz="0" w:space="0" w:color="auto"/>
                <w:right w:val="none" w:sz="0" w:space="0" w:color="auto"/>
              </w:divBdr>
              <w:divsChild>
                <w:div w:id="19052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75904">
      <w:bodyDiv w:val="1"/>
      <w:marLeft w:val="0"/>
      <w:marRight w:val="0"/>
      <w:marTop w:val="0"/>
      <w:marBottom w:val="0"/>
      <w:divBdr>
        <w:top w:val="none" w:sz="0" w:space="0" w:color="auto"/>
        <w:left w:val="none" w:sz="0" w:space="0" w:color="auto"/>
        <w:bottom w:val="none" w:sz="0" w:space="0" w:color="auto"/>
        <w:right w:val="none" w:sz="0" w:space="0" w:color="auto"/>
      </w:divBdr>
      <w:divsChild>
        <w:div w:id="2132438258">
          <w:marLeft w:val="0"/>
          <w:marRight w:val="0"/>
          <w:marTop w:val="0"/>
          <w:marBottom w:val="0"/>
          <w:divBdr>
            <w:top w:val="none" w:sz="0" w:space="0" w:color="auto"/>
            <w:left w:val="none" w:sz="0" w:space="0" w:color="auto"/>
            <w:bottom w:val="none" w:sz="0" w:space="0" w:color="auto"/>
            <w:right w:val="none" w:sz="0" w:space="0" w:color="auto"/>
          </w:divBdr>
          <w:divsChild>
            <w:div w:id="135879212">
              <w:marLeft w:val="0"/>
              <w:marRight w:val="0"/>
              <w:marTop w:val="0"/>
              <w:marBottom w:val="0"/>
              <w:divBdr>
                <w:top w:val="none" w:sz="0" w:space="0" w:color="auto"/>
                <w:left w:val="none" w:sz="0" w:space="0" w:color="auto"/>
                <w:bottom w:val="none" w:sz="0" w:space="0" w:color="auto"/>
                <w:right w:val="none" w:sz="0" w:space="0" w:color="auto"/>
              </w:divBdr>
              <w:divsChild>
                <w:div w:id="1179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90293">
      <w:bodyDiv w:val="1"/>
      <w:marLeft w:val="0"/>
      <w:marRight w:val="0"/>
      <w:marTop w:val="0"/>
      <w:marBottom w:val="0"/>
      <w:divBdr>
        <w:top w:val="none" w:sz="0" w:space="0" w:color="auto"/>
        <w:left w:val="none" w:sz="0" w:space="0" w:color="auto"/>
        <w:bottom w:val="none" w:sz="0" w:space="0" w:color="auto"/>
        <w:right w:val="none" w:sz="0" w:space="0" w:color="auto"/>
      </w:divBdr>
      <w:divsChild>
        <w:div w:id="2108310340">
          <w:marLeft w:val="0"/>
          <w:marRight w:val="0"/>
          <w:marTop w:val="0"/>
          <w:marBottom w:val="0"/>
          <w:divBdr>
            <w:top w:val="none" w:sz="0" w:space="0" w:color="auto"/>
            <w:left w:val="none" w:sz="0" w:space="0" w:color="auto"/>
            <w:bottom w:val="none" w:sz="0" w:space="0" w:color="auto"/>
            <w:right w:val="none" w:sz="0" w:space="0" w:color="auto"/>
          </w:divBdr>
          <w:divsChild>
            <w:div w:id="1583761653">
              <w:marLeft w:val="0"/>
              <w:marRight w:val="0"/>
              <w:marTop w:val="0"/>
              <w:marBottom w:val="0"/>
              <w:divBdr>
                <w:top w:val="none" w:sz="0" w:space="0" w:color="auto"/>
                <w:left w:val="none" w:sz="0" w:space="0" w:color="auto"/>
                <w:bottom w:val="none" w:sz="0" w:space="0" w:color="auto"/>
                <w:right w:val="none" w:sz="0" w:space="0" w:color="auto"/>
              </w:divBdr>
              <w:divsChild>
                <w:div w:id="20668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8360">
      <w:bodyDiv w:val="1"/>
      <w:marLeft w:val="0"/>
      <w:marRight w:val="0"/>
      <w:marTop w:val="0"/>
      <w:marBottom w:val="0"/>
      <w:divBdr>
        <w:top w:val="none" w:sz="0" w:space="0" w:color="auto"/>
        <w:left w:val="none" w:sz="0" w:space="0" w:color="auto"/>
        <w:bottom w:val="none" w:sz="0" w:space="0" w:color="auto"/>
        <w:right w:val="none" w:sz="0" w:space="0" w:color="auto"/>
      </w:divBdr>
      <w:divsChild>
        <w:div w:id="1550999019">
          <w:marLeft w:val="0"/>
          <w:marRight w:val="0"/>
          <w:marTop w:val="0"/>
          <w:marBottom w:val="0"/>
          <w:divBdr>
            <w:top w:val="none" w:sz="0" w:space="0" w:color="auto"/>
            <w:left w:val="none" w:sz="0" w:space="0" w:color="auto"/>
            <w:bottom w:val="none" w:sz="0" w:space="0" w:color="auto"/>
            <w:right w:val="none" w:sz="0" w:space="0" w:color="auto"/>
          </w:divBdr>
          <w:divsChild>
            <w:div w:id="858467911">
              <w:marLeft w:val="0"/>
              <w:marRight w:val="0"/>
              <w:marTop w:val="0"/>
              <w:marBottom w:val="0"/>
              <w:divBdr>
                <w:top w:val="none" w:sz="0" w:space="0" w:color="auto"/>
                <w:left w:val="none" w:sz="0" w:space="0" w:color="auto"/>
                <w:bottom w:val="none" w:sz="0" w:space="0" w:color="auto"/>
                <w:right w:val="none" w:sz="0" w:space="0" w:color="auto"/>
              </w:divBdr>
              <w:divsChild>
                <w:div w:id="390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4176">
      <w:bodyDiv w:val="1"/>
      <w:marLeft w:val="0"/>
      <w:marRight w:val="0"/>
      <w:marTop w:val="0"/>
      <w:marBottom w:val="0"/>
      <w:divBdr>
        <w:top w:val="none" w:sz="0" w:space="0" w:color="auto"/>
        <w:left w:val="none" w:sz="0" w:space="0" w:color="auto"/>
        <w:bottom w:val="none" w:sz="0" w:space="0" w:color="auto"/>
        <w:right w:val="none" w:sz="0" w:space="0" w:color="auto"/>
      </w:divBdr>
      <w:divsChild>
        <w:div w:id="447773225">
          <w:marLeft w:val="0"/>
          <w:marRight w:val="0"/>
          <w:marTop w:val="0"/>
          <w:marBottom w:val="0"/>
          <w:divBdr>
            <w:top w:val="none" w:sz="0" w:space="0" w:color="auto"/>
            <w:left w:val="none" w:sz="0" w:space="0" w:color="auto"/>
            <w:bottom w:val="none" w:sz="0" w:space="0" w:color="auto"/>
            <w:right w:val="none" w:sz="0" w:space="0" w:color="auto"/>
          </w:divBdr>
          <w:divsChild>
            <w:div w:id="1454522093">
              <w:marLeft w:val="0"/>
              <w:marRight w:val="0"/>
              <w:marTop w:val="0"/>
              <w:marBottom w:val="0"/>
              <w:divBdr>
                <w:top w:val="none" w:sz="0" w:space="0" w:color="auto"/>
                <w:left w:val="none" w:sz="0" w:space="0" w:color="auto"/>
                <w:bottom w:val="none" w:sz="0" w:space="0" w:color="auto"/>
                <w:right w:val="none" w:sz="0" w:space="0" w:color="auto"/>
              </w:divBdr>
              <w:divsChild>
                <w:div w:id="100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14574">
      <w:bodyDiv w:val="1"/>
      <w:marLeft w:val="0"/>
      <w:marRight w:val="0"/>
      <w:marTop w:val="0"/>
      <w:marBottom w:val="0"/>
      <w:divBdr>
        <w:top w:val="none" w:sz="0" w:space="0" w:color="auto"/>
        <w:left w:val="none" w:sz="0" w:space="0" w:color="auto"/>
        <w:bottom w:val="none" w:sz="0" w:space="0" w:color="auto"/>
        <w:right w:val="none" w:sz="0" w:space="0" w:color="auto"/>
      </w:divBdr>
      <w:divsChild>
        <w:div w:id="1466509223">
          <w:marLeft w:val="0"/>
          <w:marRight w:val="0"/>
          <w:marTop w:val="0"/>
          <w:marBottom w:val="0"/>
          <w:divBdr>
            <w:top w:val="none" w:sz="0" w:space="0" w:color="auto"/>
            <w:left w:val="none" w:sz="0" w:space="0" w:color="auto"/>
            <w:bottom w:val="none" w:sz="0" w:space="0" w:color="auto"/>
            <w:right w:val="none" w:sz="0" w:space="0" w:color="auto"/>
          </w:divBdr>
          <w:divsChild>
            <w:div w:id="1871215010">
              <w:marLeft w:val="0"/>
              <w:marRight w:val="0"/>
              <w:marTop w:val="0"/>
              <w:marBottom w:val="0"/>
              <w:divBdr>
                <w:top w:val="none" w:sz="0" w:space="0" w:color="auto"/>
                <w:left w:val="none" w:sz="0" w:space="0" w:color="auto"/>
                <w:bottom w:val="none" w:sz="0" w:space="0" w:color="auto"/>
                <w:right w:val="none" w:sz="0" w:space="0" w:color="auto"/>
              </w:divBdr>
              <w:divsChild>
                <w:div w:id="3481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02081">
      <w:bodyDiv w:val="1"/>
      <w:marLeft w:val="0"/>
      <w:marRight w:val="0"/>
      <w:marTop w:val="0"/>
      <w:marBottom w:val="0"/>
      <w:divBdr>
        <w:top w:val="none" w:sz="0" w:space="0" w:color="auto"/>
        <w:left w:val="none" w:sz="0" w:space="0" w:color="auto"/>
        <w:bottom w:val="none" w:sz="0" w:space="0" w:color="auto"/>
        <w:right w:val="none" w:sz="0" w:space="0" w:color="auto"/>
      </w:divBdr>
      <w:divsChild>
        <w:div w:id="735782662">
          <w:marLeft w:val="0"/>
          <w:marRight w:val="0"/>
          <w:marTop w:val="0"/>
          <w:marBottom w:val="0"/>
          <w:divBdr>
            <w:top w:val="none" w:sz="0" w:space="0" w:color="auto"/>
            <w:left w:val="none" w:sz="0" w:space="0" w:color="auto"/>
            <w:bottom w:val="none" w:sz="0" w:space="0" w:color="auto"/>
            <w:right w:val="none" w:sz="0" w:space="0" w:color="auto"/>
          </w:divBdr>
          <w:divsChild>
            <w:div w:id="1900434506">
              <w:marLeft w:val="0"/>
              <w:marRight w:val="0"/>
              <w:marTop w:val="0"/>
              <w:marBottom w:val="0"/>
              <w:divBdr>
                <w:top w:val="none" w:sz="0" w:space="0" w:color="auto"/>
                <w:left w:val="none" w:sz="0" w:space="0" w:color="auto"/>
                <w:bottom w:val="none" w:sz="0" w:space="0" w:color="auto"/>
                <w:right w:val="none" w:sz="0" w:space="0" w:color="auto"/>
              </w:divBdr>
              <w:divsChild>
                <w:div w:id="13057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86415">
          <w:marLeft w:val="0"/>
          <w:marRight w:val="0"/>
          <w:marTop w:val="0"/>
          <w:marBottom w:val="0"/>
          <w:divBdr>
            <w:top w:val="none" w:sz="0" w:space="0" w:color="auto"/>
            <w:left w:val="none" w:sz="0" w:space="0" w:color="auto"/>
            <w:bottom w:val="none" w:sz="0" w:space="0" w:color="auto"/>
            <w:right w:val="none" w:sz="0" w:space="0" w:color="auto"/>
          </w:divBdr>
          <w:divsChild>
            <w:div w:id="1121342928">
              <w:marLeft w:val="0"/>
              <w:marRight w:val="0"/>
              <w:marTop w:val="0"/>
              <w:marBottom w:val="0"/>
              <w:divBdr>
                <w:top w:val="none" w:sz="0" w:space="0" w:color="auto"/>
                <w:left w:val="none" w:sz="0" w:space="0" w:color="auto"/>
                <w:bottom w:val="none" w:sz="0" w:space="0" w:color="auto"/>
                <w:right w:val="none" w:sz="0" w:space="0" w:color="auto"/>
              </w:divBdr>
              <w:divsChild>
                <w:div w:id="21197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02973">
      <w:bodyDiv w:val="1"/>
      <w:marLeft w:val="0"/>
      <w:marRight w:val="0"/>
      <w:marTop w:val="0"/>
      <w:marBottom w:val="0"/>
      <w:divBdr>
        <w:top w:val="none" w:sz="0" w:space="0" w:color="auto"/>
        <w:left w:val="none" w:sz="0" w:space="0" w:color="auto"/>
        <w:bottom w:val="none" w:sz="0" w:space="0" w:color="auto"/>
        <w:right w:val="none" w:sz="0" w:space="0" w:color="auto"/>
      </w:divBdr>
      <w:divsChild>
        <w:div w:id="636373399">
          <w:marLeft w:val="0"/>
          <w:marRight w:val="0"/>
          <w:marTop w:val="0"/>
          <w:marBottom w:val="0"/>
          <w:divBdr>
            <w:top w:val="none" w:sz="0" w:space="0" w:color="auto"/>
            <w:left w:val="none" w:sz="0" w:space="0" w:color="auto"/>
            <w:bottom w:val="none" w:sz="0" w:space="0" w:color="auto"/>
            <w:right w:val="none" w:sz="0" w:space="0" w:color="auto"/>
          </w:divBdr>
          <w:divsChild>
            <w:div w:id="154342666">
              <w:marLeft w:val="0"/>
              <w:marRight w:val="0"/>
              <w:marTop w:val="0"/>
              <w:marBottom w:val="0"/>
              <w:divBdr>
                <w:top w:val="none" w:sz="0" w:space="0" w:color="auto"/>
                <w:left w:val="none" w:sz="0" w:space="0" w:color="auto"/>
                <w:bottom w:val="none" w:sz="0" w:space="0" w:color="auto"/>
                <w:right w:val="none" w:sz="0" w:space="0" w:color="auto"/>
              </w:divBdr>
              <w:divsChild>
                <w:div w:id="15657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90842">
      <w:bodyDiv w:val="1"/>
      <w:marLeft w:val="0"/>
      <w:marRight w:val="0"/>
      <w:marTop w:val="0"/>
      <w:marBottom w:val="0"/>
      <w:divBdr>
        <w:top w:val="none" w:sz="0" w:space="0" w:color="auto"/>
        <w:left w:val="none" w:sz="0" w:space="0" w:color="auto"/>
        <w:bottom w:val="none" w:sz="0" w:space="0" w:color="auto"/>
        <w:right w:val="none" w:sz="0" w:space="0" w:color="auto"/>
      </w:divBdr>
      <w:divsChild>
        <w:div w:id="2074351892">
          <w:marLeft w:val="0"/>
          <w:marRight w:val="0"/>
          <w:marTop w:val="0"/>
          <w:marBottom w:val="0"/>
          <w:divBdr>
            <w:top w:val="none" w:sz="0" w:space="0" w:color="auto"/>
            <w:left w:val="none" w:sz="0" w:space="0" w:color="auto"/>
            <w:bottom w:val="none" w:sz="0" w:space="0" w:color="auto"/>
            <w:right w:val="none" w:sz="0" w:space="0" w:color="auto"/>
          </w:divBdr>
          <w:divsChild>
            <w:div w:id="723677425">
              <w:marLeft w:val="0"/>
              <w:marRight w:val="0"/>
              <w:marTop w:val="0"/>
              <w:marBottom w:val="0"/>
              <w:divBdr>
                <w:top w:val="none" w:sz="0" w:space="0" w:color="auto"/>
                <w:left w:val="none" w:sz="0" w:space="0" w:color="auto"/>
                <w:bottom w:val="none" w:sz="0" w:space="0" w:color="auto"/>
                <w:right w:val="none" w:sz="0" w:space="0" w:color="auto"/>
              </w:divBdr>
              <w:divsChild>
                <w:div w:id="2171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6071">
      <w:bodyDiv w:val="1"/>
      <w:marLeft w:val="0"/>
      <w:marRight w:val="0"/>
      <w:marTop w:val="0"/>
      <w:marBottom w:val="0"/>
      <w:divBdr>
        <w:top w:val="none" w:sz="0" w:space="0" w:color="auto"/>
        <w:left w:val="none" w:sz="0" w:space="0" w:color="auto"/>
        <w:bottom w:val="none" w:sz="0" w:space="0" w:color="auto"/>
        <w:right w:val="none" w:sz="0" w:space="0" w:color="auto"/>
      </w:divBdr>
      <w:divsChild>
        <w:div w:id="1781337617">
          <w:marLeft w:val="0"/>
          <w:marRight w:val="0"/>
          <w:marTop w:val="0"/>
          <w:marBottom w:val="0"/>
          <w:divBdr>
            <w:top w:val="none" w:sz="0" w:space="0" w:color="auto"/>
            <w:left w:val="none" w:sz="0" w:space="0" w:color="auto"/>
            <w:bottom w:val="none" w:sz="0" w:space="0" w:color="auto"/>
            <w:right w:val="none" w:sz="0" w:space="0" w:color="auto"/>
          </w:divBdr>
          <w:divsChild>
            <w:div w:id="1964994530">
              <w:marLeft w:val="0"/>
              <w:marRight w:val="0"/>
              <w:marTop w:val="0"/>
              <w:marBottom w:val="0"/>
              <w:divBdr>
                <w:top w:val="none" w:sz="0" w:space="0" w:color="auto"/>
                <w:left w:val="none" w:sz="0" w:space="0" w:color="auto"/>
                <w:bottom w:val="none" w:sz="0" w:space="0" w:color="auto"/>
                <w:right w:val="none" w:sz="0" w:space="0" w:color="auto"/>
              </w:divBdr>
              <w:divsChild>
                <w:div w:id="6943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78726">
      <w:bodyDiv w:val="1"/>
      <w:marLeft w:val="0"/>
      <w:marRight w:val="0"/>
      <w:marTop w:val="0"/>
      <w:marBottom w:val="0"/>
      <w:divBdr>
        <w:top w:val="none" w:sz="0" w:space="0" w:color="auto"/>
        <w:left w:val="none" w:sz="0" w:space="0" w:color="auto"/>
        <w:bottom w:val="none" w:sz="0" w:space="0" w:color="auto"/>
        <w:right w:val="none" w:sz="0" w:space="0" w:color="auto"/>
      </w:divBdr>
      <w:divsChild>
        <w:div w:id="722631960">
          <w:marLeft w:val="0"/>
          <w:marRight w:val="0"/>
          <w:marTop w:val="0"/>
          <w:marBottom w:val="0"/>
          <w:divBdr>
            <w:top w:val="none" w:sz="0" w:space="0" w:color="auto"/>
            <w:left w:val="none" w:sz="0" w:space="0" w:color="auto"/>
            <w:bottom w:val="none" w:sz="0" w:space="0" w:color="auto"/>
            <w:right w:val="none" w:sz="0" w:space="0" w:color="auto"/>
          </w:divBdr>
          <w:divsChild>
            <w:div w:id="1983732940">
              <w:marLeft w:val="0"/>
              <w:marRight w:val="0"/>
              <w:marTop w:val="0"/>
              <w:marBottom w:val="0"/>
              <w:divBdr>
                <w:top w:val="none" w:sz="0" w:space="0" w:color="auto"/>
                <w:left w:val="none" w:sz="0" w:space="0" w:color="auto"/>
                <w:bottom w:val="none" w:sz="0" w:space="0" w:color="auto"/>
                <w:right w:val="none" w:sz="0" w:space="0" w:color="auto"/>
              </w:divBdr>
              <w:divsChild>
                <w:div w:id="13629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801">
      <w:bodyDiv w:val="1"/>
      <w:marLeft w:val="0"/>
      <w:marRight w:val="0"/>
      <w:marTop w:val="0"/>
      <w:marBottom w:val="0"/>
      <w:divBdr>
        <w:top w:val="none" w:sz="0" w:space="0" w:color="auto"/>
        <w:left w:val="none" w:sz="0" w:space="0" w:color="auto"/>
        <w:bottom w:val="none" w:sz="0" w:space="0" w:color="auto"/>
        <w:right w:val="none" w:sz="0" w:space="0" w:color="auto"/>
      </w:divBdr>
      <w:divsChild>
        <w:div w:id="117845620">
          <w:marLeft w:val="0"/>
          <w:marRight w:val="0"/>
          <w:marTop w:val="0"/>
          <w:marBottom w:val="0"/>
          <w:divBdr>
            <w:top w:val="none" w:sz="0" w:space="0" w:color="auto"/>
            <w:left w:val="none" w:sz="0" w:space="0" w:color="auto"/>
            <w:bottom w:val="none" w:sz="0" w:space="0" w:color="auto"/>
            <w:right w:val="none" w:sz="0" w:space="0" w:color="auto"/>
          </w:divBdr>
          <w:divsChild>
            <w:div w:id="1280794594">
              <w:marLeft w:val="0"/>
              <w:marRight w:val="0"/>
              <w:marTop w:val="0"/>
              <w:marBottom w:val="0"/>
              <w:divBdr>
                <w:top w:val="none" w:sz="0" w:space="0" w:color="auto"/>
                <w:left w:val="none" w:sz="0" w:space="0" w:color="auto"/>
                <w:bottom w:val="none" w:sz="0" w:space="0" w:color="auto"/>
                <w:right w:val="none" w:sz="0" w:space="0" w:color="auto"/>
              </w:divBdr>
              <w:divsChild>
                <w:div w:id="5428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47266">
      <w:bodyDiv w:val="1"/>
      <w:marLeft w:val="0"/>
      <w:marRight w:val="0"/>
      <w:marTop w:val="0"/>
      <w:marBottom w:val="0"/>
      <w:divBdr>
        <w:top w:val="none" w:sz="0" w:space="0" w:color="auto"/>
        <w:left w:val="none" w:sz="0" w:space="0" w:color="auto"/>
        <w:bottom w:val="none" w:sz="0" w:space="0" w:color="auto"/>
        <w:right w:val="none" w:sz="0" w:space="0" w:color="auto"/>
      </w:divBdr>
      <w:divsChild>
        <w:div w:id="1523784961">
          <w:marLeft w:val="0"/>
          <w:marRight w:val="0"/>
          <w:marTop w:val="0"/>
          <w:marBottom w:val="0"/>
          <w:divBdr>
            <w:top w:val="none" w:sz="0" w:space="0" w:color="auto"/>
            <w:left w:val="none" w:sz="0" w:space="0" w:color="auto"/>
            <w:bottom w:val="none" w:sz="0" w:space="0" w:color="auto"/>
            <w:right w:val="none" w:sz="0" w:space="0" w:color="auto"/>
          </w:divBdr>
          <w:divsChild>
            <w:div w:id="2139495498">
              <w:marLeft w:val="0"/>
              <w:marRight w:val="0"/>
              <w:marTop w:val="0"/>
              <w:marBottom w:val="0"/>
              <w:divBdr>
                <w:top w:val="none" w:sz="0" w:space="0" w:color="auto"/>
                <w:left w:val="none" w:sz="0" w:space="0" w:color="auto"/>
                <w:bottom w:val="none" w:sz="0" w:space="0" w:color="auto"/>
                <w:right w:val="none" w:sz="0" w:space="0" w:color="auto"/>
              </w:divBdr>
              <w:divsChild>
                <w:div w:id="7783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45544">
      <w:bodyDiv w:val="1"/>
      <w:marLeft w:val="0"/>
      <w:marRight w:val="0"/>
      <w:marTop w:val="0"/>
      <w:marBottom w:val="0"/>
      <w:divBdr>
        <w:top w:val="none" w:sz="0" w:space="0" w:color="auto"/>
        <w:left w:val="none" w:sz="0" w:space="0" w:color="auto"/>
        <w:bottom w:val="none" w:sz="0" w:space="0" w:color="auto"/>
        <w:right w:val="none" w:sz="0" w:space="0" w:color="auto"/>
      </w:divBdr>
      <w:divsChild>
        <w:div w:id="1643775368">
          <w:marLeft w:val="0"/>
          <w:marRight w:val="0"/>
          <w:marTop w:val="0"/>
          <w:marBottom w:val="0"/>
          <w:divBdr>
            <w:top w:val="none" w:sz="0" w:space="0" w:color="auto"/>
            <w:left w:val="none" w:sz="0" w:space="0" w:color="auto"/>
            <w:bottom w:val="none" w:sz="0" w:space="0" w:color="auto"/>
            <w:right w:val="none" w:sz="0" w:space="0" w:color="auto"/>
          </w:divBdr>
          <w:divsChild>
            <w:div w:id="1221819894">
              <w:marLeft w:val="0"/>
              <w:marRight w:val="0"/>
              <w:marTop w:val="0"/>
              <w:marBottom w:val="0"/>
              <w:divBdr>
                <w:top w:val="none" w:sz="0" w:space="0" w:color="auto"/>
                <w:left w:val="none" w:sz="0" w:space="0" w:color="auto"/>
                <w:bottom w:val="none" w:sz="0" w:space="0" w:color="auto"/>
                <w:right w:val="none" w:sz="0" w:space="0" w:color="auto"/>
              </w:divBdr>
              <w:divsChild>
                <w:div w:id="185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29445">
      <w:bodyDiv w:val="1"/>
      <w:marLeft w:val="0"/>
      <w:marRight w:val="0"/>
      <w:marTop w:val="0"/>
      <w:marBottom w:val="0"/>
      <w:divBdr>
        <w:top w:val="none" w:sz="0" w:space="0" w:color="auto"/>
        <w:left w:val="none" w:sz="0" w:space="0" w:color="auto"/>
        <w:bottom w:val="none" w:sz="0" w:space="0" w:color="auto"/>
        <w:right w:val="none" w:sz="0" w:space="0" w:color="auto"/>
      </w:divBdr>
      <w:divsChild>
        <w:div w:id="1723599737">
          <w:marLeft w:val="0"/>
          <w:marRight w:val="0"/>
          <w:marTop w:val="0"/>
          <w:marBottom w:val="0"/>
          <w:divBdr>
            <w:top w:val="none" w:sz="0" w:space="0" w:color="auto"/>
            <w:left w:val="none" w:sz="0" w:space="0" w:color="auto"/>
            <w:bottom w:val="none" w:sz="0" w:space="0" w:color="auto"/>
            <w:right w:val="none" w:sz="0" w:space="0" w:color="auto"/>
          </w:divBdr>
          <w:divsChild>
            <w:div w:id="2031299306">
              <w:marLeft w:val="0"/>
              <w:marRight w:val="0"/>
              <w:marTop w:val="0"/>
              <w:marBottom w:val="0"/>
              <w:divBdr>
                <w:top w:val="none" w:sz="0" w:space="0" w:color="auto"/>
                <w:left w:val="none" w:sz="0" w:space="0" w:color="auto"/>
                <w:bottom w:val="none" w:sz="0" w:space="0" w:color="auto"/>
                <w:right w:val="none" w:sz="0" w:space="0" w:color="auto"/>
              </w:divBdr>
              <w:divsChild>
                <w:div w:id="20045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6138">
      <w:bodyDiv w:val="1"/>
      <w:marLeft w:val="0"/>
      <w:marRight w:val="0"/>
      <w:marTop w:val="0"/>
      <w:marBottom w:val="0"/>
      <w:divBdr>
        <w:top w:val="none" w:sz="0" w:space="0" w:color="auto"/>
        <w:left w:val="none" w:sz="0" w:space="0" w:color="auto"/>
        <w:bottom w:val="none" w:sz="0" w:space="0" w:color="auto"/>
        <w:right w:val="none" w:sz="0" w:space="0" w:color="auto"/>
      </w:divBdr>
      <w:divsChild>
        <w:div w:id="1299996500">
          <w:marLeft w:val="0"/>
          <w:marRight w:val="0"/>
          <w:marTop w:val="0"/>
          <w:marBottom w:val="0"/>
          <w:divBdr>
            <w:top w:val="none" w:sz="0" w:space="0" w:color="auto"/>
            <w:left w:val="none" w:sz="0" w:space="0" w:color="auto"/>
            <w:bottom w:val="none" w:sz="0" w:space="0" w:color="auto"/>
            <w:right w:val="none" w:sz="0" w:space="0" w:color="auto"/>
          </w:divBdr>
          <w:divsChild>
            <w:div w:id="103816843">
              <w:marLeft w:val="0"/>
              <w:marRight w:val="0"/>
              <w:marTop w:val="0"/>
              <w:marBottom w:val="0"/>
              <w:divBdr>
                <w:top w:val="none" w:sz="0" w:space="0" w:color="auto"/>
                <w:left w:val="none" w:sz="0" w:space="0" w:color="auto"/>
                <w:bottom w:val="none" w:sz="0" w:space="0" w:color="auto"/>
                <w:right w:val="none" w:sz="0" w:space="0" w:color="auto"/>
              </w:divBdr>
              <w:divsChild>
                <w:div w:id="12275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8459">
      <w:bodyDiv w:val="1"/>
      <w:marLeft w:val="0"/>
      <w:marRight w:val="0"/>
      <w:marTop w:val="0"/>
      <w:marBottom w:val="0"/>
      <w:divBdr>
        <w:top w:val="none" w:sz="0" w:space="0" w:color="auto"/>
        <w:left w:val="none" w:sz="0" w:space="0" w:color="auto"/>
        <w:bottom w:val="none" w:sz="0" w:space="0" w:color="auto"/>
        <w:right w:val="none" w:sz="0" w:space="0" w:color="auto"/>
      </w:divBdr>
      <w:divsChild>
        <w:div w:id="595862722">
          <w:marLeft w:val="0"/>
          <w:marRight w:val="0"/>
          <w:marTop w:val="0"/>
          <w:marBottom w:val="0"/>
          <w:divBdr>
            <w:top w:val="none" w:sz="0" w:space="0" w:color="auto"/>
            <w:left w:val="none" w:sz="0" w:space="0" w:color="auto"/>
            <w:bottom w:val="none" w:sz="0" w:space="0" w:color="auto"/>
            <w:right w:val="none" w:sz="0" w:space="0" w:color="auto"/>
          </w:divBdr>
          <w:divsChild>
            <w:div w:id="57022523">
              <w:marLeft w:val="0"/>
              <w:marRight w:val="0"/>
              <w:marTop w:val="0"/>
              <w:marBottom w:val="0"/>
              <w:divBdr>
                <w:top w:val="none" w:sz="0" w:space="0" w:color="auto"/>
                <w:left w:val="none" w:sz="0" w:space="0" w:color="auto"/>
                <w:bottom w:val="none" w:sz="0" w:space="0" w:color="auto"/>
                <w:right w:val="none" w:sz="0" w:space="0" w:color="auto"/>
              </w:divBdr>
              <w:divsChild>
                <w:div w:id="19789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22004">
      <w:bodyDiv w:val="1"/>
      <w:marLeft w:val="0"/>
      <w:marRight w:val="0"/>
      <w:marTop w:val="0"/>
      <w:marBottom w:val="0"/>
      <w:divBdr>
        <w:top w:val="none" w:sz="0" w:space="0" w:color="auto"/>
        <w:left w:val="none" w:sz="0" w:space="0" w:color="auto"/>
        <w:bottom w:val="none" w:sz="0" w:space="0" w:color="auto"/>
        <w:right w:val="none" w:sz="0" w:space="0" w:color="auto"/>
      </w:divBdr>
      <w:divsChild>
        <w:div w:id="42295758">
          <w:marLeft w:val="0"/>
          <w:marRight w:val="0"/>
          <w:marTop w:val="0"/>
          <w:marBottom w:val="0"/>
          <w:divBdr>
            <w:top w:val="none" w:sz="0" w:space="0" w:color="auto"/>
            <w:left w:val="none" w:sz="0" w:space="0" w:color="auto"/>
            <w:bottom w:val="none" w:sz="0" w:space="0" w:color="auto"/>
            <w:right w:val="none" w:sz="0" w:space="0" w:color="auto"/>
          </w:divBdr>
          <w:divsChild>
            <w:div w:id="1788543323">
              <w:marLeft w:val="0"/>
              <w:marRight w:val="0"/>
              <w:marTop w:val="0"/>
              <w:marBottom w:val="0"/>
              <w:divBdr>
                <w:top w:val="none" w:sz="0" w:space="0" w:color="auto"/>
                <w:left w:val="none" w:sz="0" w:space="0" w:color="auto"/>
                <w:bottom w:val="none" w:sz="0" w:space="0" w:color="auto"/>
                <w:right w:val="none" w:sz="0" w:space="0" w:color="auto"/>
              </w:divBdr>
              <w:divsChild>
                <w:div w:id="16389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8139">
          <w:marLeft w:val="0"/>
          <w:marRight w:val="0"/>
          <w:marTop w:val="0"/>
          <w:marBottom w:val="0"/>
          <w:divBdr>
            <w:top w:val="none" w:sz="0" w:space="0" w:color="auto"/>
            <w:left w:val="none" w:sz="0" w:space="0" w:color="auto"/>
            <w:bottom w:val="none" w:sz="0" w:space="0" w:color="auto"/>
            <w:right w:val="none" w:sz="0" w:space="0" w:color="auto"/>
          </w:divBdr>
          <w:divsChild>
            <w:div w:id="1173646352">
              <w:marLeft w:val="0"/>
              <w:marRight w:val="0"/>
              <w:marTop w:val="0"/>
              <w:marBottom w:val="0"/>
              <w:divBdr>
                <w:top w:val="none" w:sz="0" w:space="0" w:color="auto"/>
                <w:left w:val="none" w:sz="0" w:space="0" w:color="auto"/>
                <w:bottom w:val="none" w:sz="0" w:space="0" w:color="auto"/>
                <w:right w:val="none" w:sz="0" w:space="0" w:color="auto"/>
              </w:divBdr>
              <w:divsChild>
                <w:div w:id="12668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4372">
      <w:bodyDiv w:val="1"/>
      <w:marLeft w:val="0"/>
      <w:marRight w:val="0"/>
      <w:marTop w:val="0"/>
      <w:marBottom w:val="0"/>
      <w:divBdr>
        <w:top w:val="none" w:sz="0" w:space="0" w:color="auto"/>
        <w:left w:val="none" w:sz="0" w:space="0" w:color="auto"/>
        <w:bottom w:val="none" w:sz="0" w:space="0" w:color="auto"/>
        <w:right w:val="none" w:sz="0" w:space="0" w:color="auto"/>
      </w:divBdr>
      <w:divsChild>
        <w:div w:id="710034612">
          <w:marLeft w:val="0"/>
          <w:marRight w:val="0"/>
          <w:marTop w:val="0"/>
          <w:marBottom w:val="0"/>
          <w:divBdr>
            <w:top w:val="none" w:sz="0" w:space="0" w:color="auto"/>
            <w:left w:val="none" w:sz="0" w:space="0" w:color="auto"/>
            <w:bottom w:val="none" w:sz="0" w:space="0" w:color="auto"/>
            <w:right w:val="none" w:sz="0" w:space="0" w:color="auto"/>
          </w:divBdr>
          <w:divsChild>
            <w:div w:id="1960449654">
              <w:marLeft w:val="0"/>
              <w:marRight w:val="0"/>
              <w:marTop w:val="0"/>
              <w:marBottom w:val="0"/>
              <w:divBdr>
                <w:top w:val="none" w:sz="0" w:space="0" w:color="auto"/>
                <w:left w:val="none" w:sz="0" w:space="0" w:color="auto"/>
                <w:bottom w:val="none" w:sz="0" w:space="0" w:color="auto"/>
                <w:right w:val="none" w:sz="0" w:space="0" w:color="auto"/>
              </w:divBdr>
              <w:divsChild>
                <w:div w:id="12575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46978">
      <w:bodyDiv w:val="1"/>
      <w:marLeft w:val="0"/>
      <w:marRight w:val="0"/>
      <w:marTop w:val="0"/>
      <w:marBottom w:val="0"/>
      <w:divBdr>
        <w:top w:val="none" w:sz="0" w:space="0" w:color="auto"/>
        <w:left w:val="none" w:sz="0" w:space="0" w:color="auto"/>
        <w:bottom w:val="none" w:sz="0" w:space="0" w:color="auto"/>
        <w:right w:val="none" w:sz="0" w:space="0" w:color="auto"/>
      </w:divBdr>
      <w:divsChild>
        <w:div w:id="216748990">
          <w:marLeft w:val="0"/>
          <w:marRight w:val="0"/>
          <w:marTop w:val="0"/>
          <w:marBottom w:val="0"/>
          <w:divBdr>
            <w:top w:val="none" w:sz="0" w:space="0" w:color="auto"/>
            <w:left w:val="none" w:sz="0" w:space="0" w:color="auto"/>
            <w:bottom w:val="none" w:sz="0" w:space="0" w:color="auto"/>
            <w:right w:val="none" w:sz="0" w:space="0" w:color="auto"/>
          </w:divBdr>
          <w:divsChild>
            <w:div w:id="1967272213">
              <w:marLeft w:val="0"/>
              <w:marRight w:val="0"/>
              <w:marTop w:val="0"/>
              <w:marBottom w:val="0"/>
              <w:divBdr>
                <w:top w:val="none" w:sz="0" w:space="0" w:color="auto"/>
                <w:left w:val="none" w:sz="0" w:space="0" w:color="auto"/>
                <w:bottom w:val="none" w:sz="0" w:space="0" w:color="auto"/>
                <w:right w:val="none" w:sz="0" w:space="0" w:color="auto"/>
              </w:divBdr>
              <w:divsChild>
                <w:div w:id="17722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1706">
      <w:bodyDiv w:val="1"/>
      <w:marLeft w:val="0"/>
      <w:marRight w:val="0"/>
      <w:marTop w:val="0"/>
      <w:marBottom w:val="0"/>
      <w:divBdr>
        <w:top w:val="none" w:sz="0" w:space="0" w:color="auto"/>
        <w:left w:val="none" w:sz="0" w:space="0" w:color="auto"/>
        <w:bottom w:val="none" w:sz="0" w:space="0" w:color="auto"/>
        <w:right w:val="none" w:sz="0" w:space="0" w:color="auto"/>
      </w:divBdr>
      <w:divsChild>
        <w:div w:id="516581862">
          <w:marLeft w:val="0"/>
          <w:marRight w:val="0"/>
          <w:marTop w:val="0"/>
          <w:marBottom w:val="0"/>
          <w:divBdr>
            <w:top w:val="none" w:sz="0" w:space="0" w:color="auto"/>
            <w:left w:val="none" w:sz="0" w:space="0" w:color="auto"/>
            <w:bottom w:val="none" w:sz="0" w:space="0" w:color="auto"/>
            <w:right w:val="none" w:sz="0" w:space="0" w:color="auto"/>
          </w:divBdr>
          <w:divsChild>
            <w:div w:id="681129802">
              <w:marLeft w:val="0"/>
              <w:marRight w:val="0"/>
              <w:marTop w:val="0"/>
              <w:marBottom w:val="0"/>
              <w:divBdr>
                <w:top w:val="none" w:sz="0" w:space="0" w:color="auto"/>
                <w:left w:val="none" w:sz="0" w:space="0" w:color="auto"/>
                <w:bottom w:val="none" w:sz="0" w:space="0" w:color="auto"/>
                <w:right w:val="none" w:sz="0" w:space="0" w:color="auto"/>
              </w:divBdr>
              <w:divsChild>
                <w:div w:id="10599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31112">
      <w:bodyDiv w:val="1"/>
      <w:marLeft w:val="0"/>
      <w:marRight w:val="0"/>
      <w:marTop w:val="0"/>
      <w:marBottom w:val="0"/>
      <w:divBdr>
        <w:top w:val="none" w:sz="0" w:space="0" w:color="auto"/>
        <w:left w:val="none" w:sz="0" w:space="0" w:color="auto"/>
        <w:bottom w:val="none" w:sz="0" w:space="0" w:color="auto"/>
        <w:right w:val="none" w:sz="0" w:space="0" w:color="auto"/>
      </w:divBdr>
      <w:divsChild>
        <w:div w:id="1630092691">
          <w:marLeft w:val="0"/>
          <w:marRight w:val="0"/>
          <w:marTop w:val="0"/>
          <w:marBottom w:val="0"/>
          <w:divBdr>
            <w:top w:val="none" w:sz="0" w:space="0" w:color="auto"/>
            <w:left w:val="none" w:sz="0" w:space="0" w:color="auto"/>
            <w:bottom w:val="none" w:sz="0" w:space="0" w:color="auto"/>
            <w:right w:val="none" w:sz="0" w:space="0" w:color="auto"/>
          </w:divBdr>
          <w:divsChild>
            <w:div w:id="2033069642">
              <w:marLeft w:val="0"/>
              <w:marRight w:val="0"/>
              <w:marTop w:val="0"/>
              <w:marBottom w:val="0"/>
              <w:divBdr>
                <w:top w:val="none" w:sz="0" w:space="0" w:color="auto"/>
                <w:left w:val="none" w:sz="0" w:space="0" w:color="auto"/>
                <w:bottom w:val="none" w:sz="0" w:space="0" w:color="auto"/>
                <w:right w:val="none" w:sz="0" w:space="0" w:color="auto"/>
              </w:divBdr>
              <w:divsChild>
                <w:div w:id="11490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565">
      <w:bodyDiv w:val="1"/>
      <w:marLeft w:val="0"/>
      <w:marRight w:val="0"/>
      <w:marTop w:val="0"/>
      <w:marBottom w:val="0"/>
      <w:divBdr>
        <w:top w:val="none" w:sz="0" w:space="0" w:color="auto"/>
        <w:left w:val="none" w:sz="0" w:space="0" w:color="auto"/>
        <w:bottom w:val="none" w:sz="0" w:space="0" w:color="auto"/>
        <w:right w:val="none" w:sz="0" w:space="0" w:color="auto"/>
      </w:divBdr>
      <w:divsChild>
        <w:div w:id="1277180230">
          <w:marLeft w:val="0"/>
          <w:marRight w:val="0"/>
          <w:marTop w:val="0"/>
          <w:marBottom w:val="0"/>
          <w:divBdr>
            <w:top w:val="none" w:sz="0" w:space="0" w:color="auto"/>
            <w:left w:val="none" w:sz="0" w:space="0" w:color="auto"/>
            <w:bottom w:val="none" w:sz="0" w:space="0" w:color="auto"/>
            <w:right w:val="none" w:sz="0" w:space="0" w:color="auto"/>
          </w:divBdr>
          <w:divsChild>
            <w:div w:id="1514610672">
              <w:marLeft w:val="0"/>
              <w:marRight w:val="0"/>
              <w:marTop w:val="0"/>
              <w:marBottom w:val="0"/>
              <w:divBdr>
                <w:top w:val="none" w:sz="0" w:space="0" w:color="auto"/>
                <w:left w:val="none" w:sz="0" w:space="0" w:color="auto"/>
                <w:bottom w:val="none" w:sz="0" w:space="0" w:color="auto"/>
                <w:right w:val="none" w:sz="0" w:space="0" w:color="auto"/>
              </w:divBdr>
              <w:divsChild>
                <w:div w:id="8559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6590">
      <w:bodyDiv w:val="1"/>
      <w:marLeft w:val="0"/>
      <w:marRight w:val="0"/>
      <w:marTop w:val="0"/>
      <w:marBottom w:val="0"/>
      <w:divBdr>
        <w:top w:val="none" w:sz="0" w:space="0" w:color="auto"/>
        <w:left w:val="none" w:sz="0" w:space="0" w:color="auto"/>
        <w:bottom w:val="none" w:sz="0" w:space="0" w:color="auto"/>
        <w:right w:val="none" w:sz="0" w:space="0" w:color="auto"/>
      </w:divBdr>
      <w:divsChild>
        <w:div w:id="129787886">
          <w:marLeft w:val="0"/>
          <w:marRight w:val="0"/>
          <w:marTop w:val="0"/>
          <w:marBottom w:val="0"/>
          <w:divBdr>
            <w:top w:val="none" w:sz="0" w:space="0" w:color="auto"/>
            <w:left w:val="none" w:sz="0" w:space="0" w:color="auto"/>
            <w:bottom w:val="none" w:sz="0" w:space="0" w:color="auto"/>
            <w:right w:val="none" w:sz="0" w:space="0" w:color="auto"/>
          </w:divBdr>
          <w:divsChild>
            <w:div w:id="531652982">
              <w:marLeft w:val="0"/>
              <w:marRight w:val="0"/>
              <w:marTop w:val="0"/>
              <w:marBottom w:val="0"/>
              <w:divBdr>
                <w:top w:val="none" w:sz="0" w:space="0" w:color="auto"/>
                <w:left w:val="none" w:sz="0" w:space="0" w:color="auto"/>
                <w:bottom w:val="none" w:sz="0" w:space="0" w:color="auto"/>
                <w:right w:val="none" w:sz="0" w:space="0" w:color="auto"/>
              </w:divBdr>
              <w:divsChild>
                <w:div w:id="8548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39654">
      <w:bodyDiv w:val="1"/>
      <w:marLeft w:val="0"/>
      <w:marRight w:val="0"/>
      <w:marTop w:val="0"/>
      <w:marBottom w:val="0"/>
      <w:divBdr>
        <w:top w:val="none" w:sz="0" w:space="0" w:color="auto"/>
        <w:left w:val="none" w:sz="0" w:space="0" w:color="auto"/>
        <w:bottom w:val="none" w:sz="0" w:space="0" w:color="auto"/>
        <w:right w:val="none" w:sz="0" w:space="0" w:color="auto"/>
      </w:divBdr>
      <w:divsChild>
        <w:div w:id="1294824931">
          <w:marLeft w:val="0"/>
          <w:marRight w:val="0"/>
          <w:marTop w:val="0"/>
          <w:marBottom w:val="0"/>
          <w:divBdr>
            <w:top w:val="none" w:sz="0" w:space="0" w:color="auto"/>
            <w:left w:val="none" w:sz="0" w:space="0" w:color="auto"/>
            <w:bottom w:val="none" w:sz="0" w:space="0" w:color="auto"/>
            <w:right w:val="none" w:sz="0" w:space="0" w:color="auto"/>
          </w:divBdr>
          <w:divsChild>
            <w:div w:id="1636990056">
              <w:marLeft w:val="0"/>
              <w:marRight w:val="0"/>
              <w:marTop w:val="0"/>
              <w:marBottom w:val="0"/>
              <w:divBdr>
                <w:top w:val="none" w:sz="0" w:space="0" w:color="auto"/>
                <w:left w:val="none" w:sz="0" w:space="0" w:color="auto"/>
                <w:bottom w:val="none" w:sz="0" w:space="0" w:color="auto"/>
                <w:right w:val="none" w:sz="0" w:space="0" w:color="auto"/>
              </w:divBdr>
              <w:divsChild>
                <w:div w:id="18893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59403">
      <w:bodyDiv w:val="1"/>
      <w:marLeft w:val="0"/>
      <w:marRight w:val="0"/>
      <w:marTop w:val="0"/>
      <w:marBottom w:val="0"/>
      <w:divBdr>
        <w:top w:val="none" w:sz="0" w:space="0" w:color="auto"/>
        <w:left w:val="none" w:sz="0" w:space="0" w:color="auto"/>
        <w:bottom w:val="none" w:sz="0" w:space="0" w:color="auto"/>
        <w:right w:val="none" w:sz="0" w:space="0" w:color="auto"/>
      </w:divBdr>
      <w:divsChild>
        <w:div w:id="1756584210">
          <w:marLeft w:val="0"/>
          <w:marRight w:val="0"/>
          <w:marTop w:val="0"/>
          <w:marBottom w:val="0"/>
          <w:divBdr>
            <w:top w:val="none" w:sz="0" w:space="0" w:color="auto"/>
            <w:left w:val="none" w:sz="0" w:space="0" w:color="auto"/>
            <w:bottom w:val="none" w:sz="0" w:space="0" w:color="auto"/>
            <w:right w:val="none" w:sz="0" w:space="0" w:color="auto"/>
          </w:divBdr>
          <w:divsChild>
            <w:div w:id="1975058998">
              <w:marLeft w:val="0"/>
              <w:marRight w:val="0"/>
              <w:marTop w:val="0"/>
              <w:marBottom w:val="0"/>
              <w:divBdr>
                <w:top w:val="none" w:sz="0" w:space="0" w:color="auto"/>
                <w:left w:val="none" w:sz="0" w:space="0" w:color="auto"/>
                <w:bottom w:val="none" w:sz="0" w:space="0" w:color="auto"/>
                <w:right w:val="none" w:sz="0" w:space="0" w:color="auto"/>
              </w:divBdr>
              <w:divsChild>
                <w:div w:id="1446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57657">
      <w:bodyDiv w:val="1"/>
      <w:marLeft w:val="0"/>
      <w:marRight w:val="0"/>
      <w:marTop w:val="0"/>
      <w:marBottom w:val="0"/>
      <w:divBdr>
        <w:top w:val="none" w:sz="0" w:space="0" w:color="auto"/>
        <w:left w:val="none" w:sz="0" w:space="0" w:color="auto"/>
        <w:bottom w:val="none" w:sz="0" w:space="0" w:color="auto"/>
        <w:right w:val="none" w:sz="0" w:space="0" w:color="auto"/>
      </w:divBdr>
      <w:divsChild>
        <w:div w:id="352732913">
          <w:marLeft w:val="0"/>
          <w:marRight w:val="0"/>
          <w:marTop w:val="0"/>
          <w:marBottom w:val="0"/>
          <w:divBdr>
            <w:top w:val="none" w:sz="0" w:space="0" w:color="auto"/>
            <w:left w:val="none" w:sz="0" w:space="0" w:color="auto"/>
            <w:bottom w:val="none" w:sz="0" w:space="0" w:color="auto"/>
            <w:right w:val="none" w:sz="0" w:space="0" w:color="auto"/>
          </w:divBdr>
          <w:divsChild>
            <w:div w:id="1023674272">
              <w:marLeft w:val="0"/>
              <w:marRight w:val="0"/>
              <w:marTop w:val="0"/>
              <w:marBottom w:val="0"/>
              <w:divBdr>
                <w:top w:val="none" w:sz="0" w:space="0" w:color="auto"/>
                <w:left w:val="none" w:sz="0" w:space="0" w:color="auto"/>
                <w:bottom w:val="none" w:sz="0" w:space="0" w:color="auto"/>
                <w:right w:val="none" w:sz="0" w:space="0" w:color="auto"/>
              </w:divBdr>
              <w:divsChild>
                <w:div w:id="1199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0849">
      <w:bodyDiv w:val="1"/>
      <w:marLeft w:val="0"/>
      <w:marRight w:val="0"/>
      <w:marTop w:val="0"/>
      <w:marBottom w:val="0"/>
      <w:divBdr>
        <w:top w:val="none" w:sz="0" w:space="0" w:color="auto"/>
        <w:left w:val="none" w:sz="0" w:space="0" w:color="auto"/>
        <w:bottom w:val="none" w:sz="0" w:space="0" w:color="auto"/>
        <w:right w:val="none" w:sz="0" w:space="0" w:color="auto"/>
      </w:divBdr>
      <w:divsChild>
        <w:div w:id="2066834961">
          <w:marLeft w:val="0"/>
          <w:marRight w:val="0"/>
          <w:marTop w:val="0"/>
          <w:marBottom w:val="0"/>
          <w:divBdr>
            <w:top w:val="none" w:sz="0" w:space="0" w:color="auto"/>
            <w:left w:val="none" w:sz="0" w:space="0" w:color="auto"/>
            <w:bottom w:val="none" w:sz="0" w:space="0" w:color="auto"/>
            <w:right w:val="none" w:sz="0" w:space="0" w:color="auto"/>
          </w:divBdr>
          <w:divsChild>
            <w:div w:id="897472658">
              <w:marLeft w:val="0"/>
              <w:marRight w:val="0"/>
              <w:marTop w:val="0"/>
              <w:marBottom w:val="0"/>
              <w:divBdr>
                <w:top w:val="none" w:sz="0" w:space="0" w:color="auto"/>
                <w:left w:val="none" w:sz="0" w:space="0" w:color="auto"/>
                <w:bottom w:val="none" w:sz="0" w:space="0" w:color="auto"/>
                <w:right w:val="none" w:sz="0" w:space="0" w:color="auto"/>
              </w:divBdr>
              <w:divsChild>
                <w:div w:id="4238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87284">
      <w:bodyDiv w:val="1"/>
      <w:marLeft w:val="0"/>
      <w:marRight w:val="0"/>
      <w:marTop w:val="0"/>
      <w:marBottom w:val="0"/>
      <w:divBdr>
        <w:top w:val="none" w:sz="0" w:space="0" w:color="auto"/>
        <w:left w:val="none" w:sz="0" w:space="0" w:color="auto"/>
        <w:bottom w:val="none" w:sz="0" w:space="0" w:color="auto"/>
        <w:right w:val="none" w:sz="0" w:space="0" w:color="auto"/>
      </w:divBdr>
      <w:divsChild>
        <w:div w:id="860361364">
          <w:marLeft w:val="0"/>
          <w:marRight w:val="0"/>
          <w:marTop w:val="0"/>
          <w:marBottom w:val="0"/>
          <w:divBdr>
            <w:top w:val="none" w:sz="0" w:space="0" w:color="auto"/>
            <w:left w:val="none" w:sz="0" w:space="0" w:color="auto"/>
            <w:bottom w:val="none" w:sz="0" w:space="0" w:color="auto"/>
            <w:right w:val="none" w:sz="0" w:space="0" w:color="auto"/>
          </w:divBdr>
          <w:divsChild>
            <w:div w:id="514850901">
              <w:marLeft w:val="0"/>
              <w:marRight w:val="0"/>
              <w:marTop w:val="0"/>
              <w:marBottom w:val="0"/>
              <w:divBdr>
                <w:top w:val="none" w:sz="0" w:space="0" w:color="auto"/>
                <w:left w:val="none" w:sz="0" w:space="0" w:color="auto"/>
                <w:bottom w:val="none" w:sz="0" w:space="0" w:color="auto"/>
                <w:right w:val="none" w:sz="0" w:space="0" w:color="auto"/>
              </w:divBdr>
              <w:divsChild>
                <w:div w:id="21370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9648">
      <w:bodyDiv w:val="1"/>
      <w:marLeft w:val="0"/>
      <w:marRight w:val="0"/>
      <w:marTop w:val="0"/>
      <w:marBottom w:val="0"/>
      <w:divBdr>
        <w:top w:val="none" w:sz="0" w:space="0" w:color="auto"/>
        <w:left w:val="none" w:sz="0" w:space="0" w:color="auto"/>
        <w:bottom w:val="none" w:sz="0" w:space="0" w:color="auto"/>
        <w:right w:val="none" w:sz="0" w:space="0" w:color="auto"/>
      </w:divBdr>
      <w:divsChild>
        <w:div w:id="626467554">
          <w:marLeft w:val="0"/>
          <w:marRight w:val="0"/>
          <w:marTop w:val="0"/>
          <w:marBottom w:val="0"/>
          <w:divBdr>
            <w:top w:val="none" w:sz="0" w:space="0" w:color="auto"/>
            <w:left w:val="none" w:sz="0" w:space="0" w:color="auto"/>
            <w:bottom w:val="none" w:sz="0" w:space="0" w:color="auto"/>
            <w:right w:val="none" w:sz="0" w:space="0" w:color="auto"/>
          </w:divBdr>
          <w:divsChild>
            <w:div w:id="166794572">
              <w:marLeft w:val="0"/>
              <w:marRight w:val="0"/>
              <w:marTop w:val="0"/>
              <w:marBottom w:val="0"/>
              <w:divBdr>
                <w:top w:val="none" w:sz="0" w:space="0" w:color="auto"/>
                <w:left w:val="none" w:sz="0" w:space="0" w:color="auto"/>
                <w:bottom w:val="none" w:sz="0" w:space="0" w:color="auto"/>
                <w:right w:val="none" w:sz="0" w:space="0" w:color="auto"/>
              </w:divBdr>
              <w:divsChild>
                <w:div w:id="14040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8657">
      <w:bodyDiv w:val="1"/>
      <w:marLeft w:val="0"/>
      <w:marRight w:val="0"/>
      <w:marTop w:val="0"/>
      <w:marBottom w:val="0"/>
      <w:divBdr>
        <w:top w:val="none" w:sz="0" w:space="0" w:color="auto"/>
        <w:left w:val="none" w:sz="0" w:space="0" w:color="auto"/>
        <w:bottom w:val="none" w:sz="0" w:space="0" w:color="auto"/>
        <w:right w:val="none" w:sz="0" w:space="0" w:color="auto"/>
      </w:divBdr>
      <w:divsChild>
        <w:div w:id="607472540">
          <w:marLeft w:val="0"/>
          <w:marRight w:val="0"/>
          <w:marTop w:val="0"/>
          <w:marBottom w:val="0"/>
          <w:divBdr>
            <w:top w:val="none" w:sz="0" w:space="0" w:color="auto"/>
            <w:left w:val="none" w:sz="0" w:space="0" w:color="auto"/>
            <w:bottom w:val="none" w:sz="0" w:space="0" w:color="auto"/>
            <w:right w:val="none" w:sz="0" w:space="0" w:color="auto"/>
          </w:divBdr>
          <w:divsChild>
            <w:div w:id="1681541473">
              <w:marLeft w:val="0"/>
              <w:marRight w:val="0"/>
              <w:marTop w:val="0"/>
              <w:marBottom w:val="0"/>
              <w:divBdr>
                <w:top w:val="none" w:sz="0" w:space="0" w:color="auto"/>
                <w:left w:val="none" w:sz="0" w:space="0" w:color="auto"/>
                <w:bottom w:val="none" w:sz="0" w:space="0" w:color="auto"/>
                <w:right w:val="none" w:sz="0" w:space="0" w:color="auto"/>
              </w:divBdr>
              <w:divsChild>
                <w:div w:id="11619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2261">
      <w:bodyDiv w:val="1"/>
      <w:marLeft w:val="0"/>
      <w:marRight w:val="0"/>
      <w:marTop w:val="0"/>
      <w:marBottom w:val="0"/>
      <w:divBdr>
        <w:top w:val="none" w:sz="0" w:space="0" w:color="auto"/>
        <w:left w:val="none" w:sz="0" w:space="0" w:color="auto"/>
        <w:bottom w:val="none" w:sz="0" w:space="0" w:color="auto"/>
        <w:right w:val="none" w:sz="0" w:space="0" w:color="auto"/>
      </w:divBdr>
      <w:divsChild>
        <w:div w:id="907761151">
          <w:marLeft w:val="0"/>
          <w:marRight w:val="0"/>
          <w:marTop w:val="0"/>
          <w:marBottom w:val="0"/>
          <w:divBdr>
            <w:top w:val="none" w:sz="0" w:space="0" w:color="auto"/>
            <w:left w:val="none" w:sz="0" w:space="0" w:color="auto"/>
            <w:bottom w:val="none" w:sz="0" w:space="0" w:color="auto"/>
            <w:right w:val="none" w:sz="0" w:space="0" w:color="auto"/>
          </w:divBdr>
          <w:divsChild>
            <w:div w:id="2121023173">
              <w:marLeft w:val="0"/>
              <w:marRight w:val="0"/>
              <w:marTop w:val="0"/>
              <w:marBottom w:val="0"/>
              <w:divBdr>
                <w:top w:val="none" w:sz="0" w:space="0" w:color="auto"/>
                <w:left w:val="none" w:sz="0" w:space="0" w:color="auto"/>
                <w:bottom w:val="none" w:sz="0" w:space="0" w:color="auto"/>
                <w:right w:val="none" w:sz="0" w:space="0" w:color="auto"/>
              </w:divBdr>
              <w:divsChild>
                <w:div w:id="11613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4644">
      <w:bodyDiv w:val="1"/>
      <w:marLeft w:val="0"/>
      <w:marRight w:val="0"/>
      <w:marTop w:val="0"/>
      <w:marBottom w:val="0"/>
      <w:divBdr>
        <w:top w:val="none" w:sz="0" w:space="0" w:color="auto"/>
        <w:left w:val="none" w:sz="0" w:space="0" w:color="auto"/>
        <w:bottom w:val="none" w:sz="0" w:space="0" w:color="auto"/>
        <w:right w:val="none" w:sz="0" w:space="0" w:color="auto"/>
      </w:divBdr>
      <w:divsChild>
        <w:div w:id="852767586">
          <w:marLeft w:val="0"/>
          <w:marRight w:val="0"/>
          <w:marTop w:val="0"/>
          <w:marBottom w:val="0"/>
          <w:divBdr>
            <w:top w:val="none" w:sz="0" w:space="0" w:color="auto"/>
            <w:left w:val="none" w:sz="0" w:space="0" w:color="auto"/>
            <w:bottom w:val="none" w:sz="0" w:space="0" w:color="auto"/>
            <w:right w:val="none" w:sz="0" w:space="0" w:color="auto"/>
          </w:divBdr>
          <w:divsChild>
            <w:div w:id="1364941828">
              <w:marLeft w:val="0"/>
              <w:marRight w:val="0"/>
              <w:marTop w:val="0"/>
              <w:marBottom w:val="0"/>
              <w:divBdr>
                <w:top w:val="none" w:sz="0" w:space="0" w:color="auto"/>
                <w:left w:val="none" w:sz="0" w:space="0" w:color="auto"/>
                <w:bottom w:val="none" w:sz="0" w:space="0" w:color="auto"/>
                <w:right w:val="none" w:sz="0" w:space="0" w:color="auto"/>
              </w:divBdr>
              <w:divsChild>
                <w:div w:id="17266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4042">
      <w:bodyDiv w:val="1"/>
      <w:marLeft w:val="0"/>
      <w:marRight w:val="0"/>
      <w:marTop w:val="0"/>
      <w:marBottom w:val="0"/>
      <w:divBdr>
        <w:top w:val="none" w:sz="0" w:space="0" w:color="auto"/>
        <w:left w:val="none" w:sz="0" w:space="0" w:color="auto"/>
        <w:bottom w:val="none" w:sz="0" w:space="0" w:color="auto"/>
        <w:right w:val="none" w:sz="0" w:space="0" w:color="auto"/>
      </w:divBdr>
      <w:divsChild>
        <w:div w:id="103154833">
          <w:marLeft w:val="0"/>
          <w:marRight w:val="0"/>
          <w:marTop w:val="0"/>
          <w:marBottom w:val="0"/>
          <w:divBdr>
            <w:top w:val="none" w:sz="0" w:space="0" w:color="auto"/>
            <w:left w:val="none" w:sz="0" w:space="0" w:color="auto"/>
            <w:bottom w:val="none" w:sz="0" w:space="0" w:color="auto"/>
            <w:right w:val="none" w:sz="0" w:space="0" w:color="auto"/>
          </w:divBdr>
          <w:divsChild>
            <w:div w:id="1083992962">
              <w:marLeft w:val="0"/>
              <w:marRight w:val="0"/>
              <w:marTop w:val="0"/>
              <w:marBottom w:val="0"/>
              <w:divBdr>
                <w:top w:val="none" w:sz="0" w:space="0" w:color="auto"/>
                <w:left w:val="none" w:sz="0" w:space="0" w:color="auto"/>
                <w:bottom w:val="none" w:sz="0" w:space="0" w:color="auto"/>
                <w:right w:val="none" w:sz="0" w:space="0" w:color="auto"/>
              </w:divBdr>
              <w:divsChild>
                <w:div w:id="12468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89927">
      <w:bodyDiv w:val="1"/>
      <w:marLeft w:val="0"/>
      <w:marRight w:val="0"/>
      <w:marTop w:val="0"/>
      <w:marBottom w:val="0"/>
      <w:divBdr>
        <w:top w:val="none" w:sz="0" w:space="0" w:color="auto"/>
        <w:left w:val="none" w:sz="0" w:space="0" w:color="auto"/>
        <w:bottom w:val="none" w:sz="0" w:space="0" w:color="auto"/>
        <w:right w:val="none" w:sz="0" w:space="0" w:color="auto"/>
      </w:divBdr>
      <w:divsChild>
        <w:div w:id="1502811025">
          <w:marLeft w:val="0"/>
          <w:marRight w:val="0"/>
          <w:marTop w:val="0"/>
          <w:marBottom w:val="0"/>
          <w:divBdr>
            <w:top w:val="none" w:sz="0" w:space="0" w:color="auto"/>
            <w:left w:val="none" w:sz="0" w:space="0" w:color="auto"/>
            <w:bottom w:val="none" w:sz="0" w:space="0" w:color="auto"/>
            <w:right w:val="none" w:sz="0" w:space="0" w:color="auto"/>
          </w:divBdr>
          <w:divsChild>
            <w:div w:id="586773574">
              <w:marLeft w:val="0"/>
              <w:marRight w:val="0"/>
              <w:marTop w:val="0"/>
              <w:marBottom w:val="0"/>
              <w:divBdr>
                <w:top w:val="none" w:sz="0" w:space="0" w:color="auto"/>
                <w:left w:val="none" w:sz="0" w:space="0" w:color="auto"/>
                <w:bottom w:val="none" w:sz="0" w:space="0" w:color="auto"/>
                <w:right w:val="none" w:sz="0" w:space="0" w:color="auto"/>
              </w:divBdr>
              <w:divsChild>
                <w:div w:id="8900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4384">
      <w:bodyDiv w:val="1"/>
      <w:marLeft w:val="0"/>
      <w:marRight w:val="0"/>
      <w:marTop w:val="0"/>
      <w:marBottom w:val="0"/>
      <w:divBdr>
        <w:top w:val="none" w:sz="0" w:space="0" w:color="auto"/>
        <w:left w:val="none" w:sz="0" w:space="0" w:color="auto"/>
        <w:bottom w:val="none" w:sz="0" w:space="0" w:color="auto"/>
        <w:right w:val="none" w:sz="0" w:space="0" w:color="auto"/>
      </w:divBdr>
      <w:divsChild>
        <w:div w:id="2023125892">
          <w:marLeft w:val="0"/>
          <w:marRight w:val="0"/>
          <w:marTop w:val="0"/>
          <w:marBottom w:val="0"/>
          <w:divBdr>
            <w:top w:val="none" w:sz="0" w:space="0" w:color="auto"/>
            <w:left w:val="none" w:sz="0" w:space="0" w:color="auto"/>
            <w:bottom w:val="none" w:sz="0" w:space="0" w:color="auto"/>
            <w:right w:val="none" w:sz="0" w:space="0" w:color="auto"/>
          </w:divBdr>
          <w:divsChild>
            <w:div w:id="77945939">
              <w:marLeft w:val="0"/>
              <w:marRight w:val="0"/>
              <w:marTop w:val="0"/>
              <w:marBottom w:val="0"/>
              <w:divBdr>
                <w:top w:val="none" w:sz="0" w:space="0" w:color="auto"/>
                <w:left w:val="none" w:sz="0" w:space="0" w:color="auto"/>
                <w:bottom w:val="none" w:sz="0" w:space="0" w:color="auto"/>
                <w:right w:val="none" w:sz="0" w:space="0" w:color="auto"/>
              </w:divBdr>
              <w:divsChild>
                <w:div w:id="999843143">
                  <w:marLeft w:val="0"/>
                  <w:marRight w:val="0"/>
                  <w:marTop w:val="0"/>
                  <w:marBottom w:val="0"/>
                  <w:divBdr>
                    <w:top w:val="none" w:sz="0" w:space="0" w:color="auto"/>
                    <w:left w:val="none" w:sz="0" w:space="0" w:color="auto"/>
                    <w:bottom w:val="none" w:sz="0" w:space="0" w:color="auto"/>
                    <w:right w:val="none" w:sz="0" w:space="0" w:color="auto"/>
                  </w:divBdr>
                </w:div>
              </w:divsChild>
            </w:div>
            <w:div w:id="852649360">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0"/>
                  <w:divBdr>
                    <w:top w:val="none" w:sz="0" w:space="0" w:color="auto"/>
                    <w:left w:val="none" w:sz="0" w:space="0" w:color="auto"/>
                    <w:bottom w:val="none" w:sz="0" w:space="0" w:color="auto"/>
                    <w:right w:val="none" w:sz="0" w:space="0" w:color="auto"/>
                  </w:divBdr>
                </w:div>
                <w:div w:id="1634407009">
                  <w:marLeft w:val="0"/>
                  <w:marRight w:val="0"/>
                  <w:marTop w:val="0"/>
                  <w:marBottom w:val="0"/>
                  <w:divBdr>
                    <w:top w:val="none" w:sz="0" w:space="0" w:color="auto"/>
                    <w:left w:val="none" w:sz="0" w:space="0" w:color="auto"/>
                    <w:bottom w:val="none" w:sz="0" w:space="0" w:color="auto"/>
                    <w:right w:val="none" w:sz="0" w:space="0" w:color="auto"/>
                  </w:divBdr>
                </w:div>
              </w:divsChild>
            </w:div>
            <w:div w:id="1839423283">
              <w:marLeft w:val="0"/>
              <w:marRight w:val="0"/>
              <w:marTop w:val="0"/>
              <w:marBottom w:val="0"/>
              <w:divBdr>
                <w:top w:val="none" w:sz="0" w:space="0" w:color="auto"/>
                <w:left w:val="none" w:sz="0" w:space="0" w:color="auto"/>
                <w:bottom w:val="none" w:sz="0" w:space="0" w:color="auto"/>
                <w:right w:val="none" w:sz="0" w:space="0" w:color="auto"/>
              </w:divBdr>
              <w:divsChild>
                <w:div w:id="6089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07962">
      <w:bodyDiv w:val="1"/>
      <w:marLeft w:val="0"/>
      <w:marRight w:val="0"/>
      <w:marTop w:val="0"/>
      <w:marBottom w:val="0"/>
      <w:divBdr>
        <w:top w:val="none" w:sz="0" w:space="0" w:color="auto"/>
        <w:left w:val="none" w:sz="0" w:space="0" w:color="auto"/>
        <w:bottom w:val="none" w:sz="0" w:space="0" w:color="auto"/>
        <w:right w:val="none" w:sz="0" w:space="0" w:color="auto"/>
      </w:divBdr>
      <w:divsChild>
        <w:div w:id="47263235">
          <w:marLeft w:val="0"/>
          <w:marRight w:val="0"/>
          <w:marTop w:val="0"/>
          <w:marBottom w:val="0"/>
          <w:divBdr>
            <w:top w:val="none" w:sz="0" w:space="0" w:color="auto"/>
            <w:left w:val="none" w:sz="0" w:space="0" w:color="auto"/>
            <w:bottom w:val="none" w:sz="0" w:space="0" w:color="auto"/>
            <w:right w:val="none" w:sz="0" w:space="0" w:color="auto"/>
          </w:divBdr>
          <w:divsChild>
            <w:div w:id="218715379">
              <w:marLeft w:val="0"/>
              <w:marRight w:val="0"/>
              <w:marTop w:val="0"/>
              <w:marBottom w:val="0"/>
              <w:divBdr>
                <w:top w:val="none" w:sz="0" w:space="0" w:color="auto"/>
                <w:left w:val="none" w:sz="0" w:space="0" w:color="auto"/>
                <w:bottom w:val="none" w:sz="0" w:space="0" w:color="auto"/>
                <w:right w:val="none" w:sz="0" w:space="0" w:color="auto"/>
              </w:divBdr>
              <w:divsChild>
                <w:div w:id="14911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1161">
          <w:marLeft w:val="0"/>
          <w:marRight w:val="0"/>
          <w:marTop w:val="0"/>
          <w:marBottom w:val="0"/>
          <w:divBdr>
            <w:top w:val="none" w:sz="0" w:space="0" w:color="auto"/>
            <w:left w:val="none" w:sz="0" w:space="0" w:color="auto"/>
            <w:bottom w:val="none" w:sz="0" w:space="0" w:color="auto"/>
            <w:right w:val="none" w:sz="0" w:space="0" w:color="auto"/>
          </w:divBdr>
          <w:divsChild>
            <w:div w:id="1237521107">
              <w:marLeft w:val="0"/>
              <w:marRight w:val="0"/>
              <w:marTop w:val="0"/>
              <w:marBottom w:val="0"/>
              <w:divBdr>
                <w:top w:val="none" w:sz="0" w:space="0" w:color="auto"/>
                <w:left w:val="none" w:sz="0" w:space="0" w:color="auto"/>
                <w:bottom w:val="none" w:sz="0" w:space="0" w:color="auto"/>
                <w:right w:val="none" w:sz="0" w:space="0" w:color="auto"/>
              </w:divBdr>
              <w:divsChild>
                <w:div w:id="840465101">
                  <w:marLeft w:val="0"/>
                  <w:marRight w:val="0"/>
                  <w:marTop w:val="0"/>
                  <w:marBottom w:val="0"/>
                  <w:divBdr>
                    <w:top w:val="none" w:sz="0" w:space="0" w:color="auto"/>
                    <w:left w:val="none" w:sz="0" w:space="0" w:color="auto"/>
                    <w:bottom w:val="none" w:sz="0" w:space="0" w:color="auto"/>
                    <w:right w:val="none" w:sz="0" w:space="0" w:color="auto"/>
                  </w:divBdr>
                </w:div>
              </w:divsChild>
            </w:div>
            <w:div w:id="2088720058">
              <w:marLeft w:val="0"/>
              <w:marRight w:val="0"/>
              <w:marTop w:val="0"/>
              <w:marBottom w:val="0"/>
              <w:divBdr>
                <w:top w:val="none" w:sz="0" w:space="0" w:color="auto"/>
                <w:left w:val="none" w:sz="0" w:space="0" w:color="auto"/>
                <w:bottom w:val="none" w:sz="0" w:space="0" w:color="auto"/>
                <w:right w:val="none" w:sz="0" w:space="0" w:color="auto"/>
              </w:divBdr>
              <w:divsChild>
                <w:div w:id="9215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45047">
      <w:bodyDiv w:val="1"/>
      <w:marLeft w:val="0"/>
      <w:marRight w:val="0"/>
      <w:marTop w:val="0"/>
      <w:marBottom w:val="0"/>
      <w:divBdr>
        <w:top w:val="none" w:sz="0" w:space="0" w:color="auto"/>
        <w:left w:val="none" w:sz="0" w:space="0" w:color="auto"/>
        <w:bottom w:val="none" w:sz="0" w:space="0" w:color="auto"/>
        <w:right w:val="none" w:sz="0" w:space="0" w:color="auto"/>
      </w:divBdr>
      <w:divsChild>
        <w:div w:id="2081518705">
          <w:marLeft w:val="0"/>
          <w:marRight w:val="0"/>
          <w:marTop w:val="0"/>
          <w:marBottom w:val="0"/>
          <w:divBdr>
            <w:top w:val="none" w:sz="0" w:space="0" w:color="auto"/>
            <w:left w:val="none" w:sz="0" w:space="0" w:color="auto"/>
            <w:bottom w:val="none" w:sz="0" w:space="0" w:color="auto"/>
            <w:right w:val="none" w:sz="0" w:space="0" w:color="auto"/>
          </w:divBdr>
          <w:divsChild>
            <w:div w:id="1531720384">
              <w:marLeft w:val="0"/>
              <w:marRight w:val="0"/>
              <w:marTop w:val="0"/>
              <w:marBottom w:val="0"/>
              <w:divBdr>
                <w:top w:val="none" w:sz="0" w:space="0" w:color="auto"/>
                <w:left w:val="none" w:sz="0" w:space="0" w:color="auto"/>
                <w:bottom w:val="none" w:sz="0" w:space="0" w:color="auto"/>
                <w:right w:val="none" w:sz="0" w:space="0" w:color="auto"/>
              </w:divBdr>
              <w:divsChild>
                <w:div w:id="10320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58037">
      <w:bodyDiv w:val="1"/>
      <w:marLeft w:val="0"/>
      <w:marRight w:val="0"/>
      <w:marTop w:val="0"/>
      <w:marBottom w:val="0"/>
      <w:divBdr>
        <w:top w:val="none" w:sz="0" w:space="0" w:color="auto"/>
        <w:left w:val="none" w:sz="0" w:space="0" w:color="auto"/>
        <w:bottom w:val="none" w:sz="0" w:space="0" w:color="auto"/>
        <w:right w:val="none" w:sz="0" w:space="0" w:color="auto"/>
      </w:divBdr>
      <w:divsChild>
        <w:div w:id="1860313926">
          <w:marLeft w:val="0"/>
          <w:marRight w:val="0"/>
          <w:marTop w:val="0"/>
          <w:marBottom w:val="0"/>
          <w:divBdr>
            <w:top w:val="none" w:sz="0" w:space="0" w:color="auto"/>
            <w:left w:val="none" w:sz="0" w:space="0" w:color="auto"/>
            <w:bottom w:val="none" w:sz="0" w:space="0" w:color="auto"/>
            <w:right w:val="none" w:sz="0" w:space="0" w:color="auto"/>
          </w:divBdr>
          <w:divsChild>
            <w:div w:id="1575968744">
              <w:marLeft w:val="0"/>
              <w:marRight w:val="0"/>
              <w:marTop w:val="0"/>
              <w:marBottom w:val="0"/>
              <w:divBdr>
                <w:top w:val="none" w:sz="0" w:space="0" w:color="auto"/>
                <w:left w:val="none" w:sz="0" w:space="0" w:color="auto"/>
                <w:bottom w:val="none" w:sz="0" w:space="0" w:color="auto"/>
                <w:right w:val="none" w:sz="0" w:space="0" w:color="auto"/>
              </w:divBdr>
              <w:divsChild>
                <w:div w:id="3405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83928">
      <w:bodyDiv w:val="1"/>
      <w:marLeft w:val="0"/>
      <w:marRight w:val="0"/>
      <w:marTop w:val="0"/>
      <w:marBottom w:val="0"/>
      <w:divBdr>
        <w:top w:val="none" w:sz="0" w:space="0" w:color="auto"/>
        <w:left w:val="none" w:sz="0" w:space="0" w:color="auto"/>
        <w:bottom w:val="none" w:sz="0" w:space="0" w:color="auto"/>
        <w:right w:val="none" w:sz="0" w:space="0" w:color="auto"/>
      </w:divBdr>
      <w:divsChild>
        <w:div w:id="1026635107">
          <w:marLeft w:val="0"/>
          <w:marRight w:val="0"/>
          <w:marTop w:val="0"/>
          <w:marBottom w:val="0"/>
          <w:divBdr>
            <w:top w:val="none" w:sz="0" w:space="0" w:color="auto"/>
            <w:left w:val="none" w:sz="0" w:space="0" w:color="auto"/>
            <w:bottom w:val="none" w:sz="0" w:space="0" w:color="auto"/>
            <w:right w:val="none" w:sz="0" w:space="0" w:color="auto"/>
          </w:divBdr>
          <w:divsChild>
            <w:div w:id="1696030405">
              <w:marLeft w:val="0"/>
              <w:marRight w:val="0"/>
              <w:marTop w:val="0"/>
              <w:marBottom w:val="0"/>
              <w:divBdr>
                <w:top w:val="none" w:sz="0" w:space="0" w:color="auto"/>
                <w:left w:val="none" w:sz="0" w:space="0" w:color="auto"/>
                <w:bottom w:val="none" w:sz="0" w:space="0" w:color="auto"/>
                <w:right w:val="none" w:sz="0" w:space="0" w:color="auto"/>
              </w:divBdr>
              <w:divsChild>
                <w:div w:id="985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2017">
      <w:bodyDiv w:val="1"/>
      <w:marLeft w:val="0"/>
      <w:marRight w:val="0"/>
      <w:marTop w:val="0"/>
      <w:marBottom w:val="0"/>
      <w:divBdr>
        <w:top w:val="none" w:sz="0" w:space="0" w:color="auto"/>
        <w:left w:val="none" w:sz="0" w:space="0" w:color="auto"/>
        <w:bottom w:val="none" w:sz="0" w:space="0" w:color="auto"/>
        <w:right w:val="none" w:sz="0" w:space="0" w:color="auto"/>
      </w:divBdr>
      <w:divsChild>
        <w:div w:id="484324631">
          <w:marLeft w:val="0"/>
          <w:marRight w:val="0"/>
          <w:marTop w:val="0"/>
          <w:marBottom w:val="0"/>
          <w:divBdr>
            <w:top w:val="none" w:sz="0" w:space="0" w:color="auto"/>
            <w:left w:val="none" w:sz="0" w:space="0" w:color="auto"/>
            <w:bottom w:val="none" w:sz="0" w:space="0" w:color="auto"/>
            <w:right w:val="none" w:sz="0" w:space="0" w:color="auto"/>
          </w:divBdr>
          <w:divsChild>
            <w:div w:id="2032610087">
              <w:marLeft w:val="0"/>
              <w:marRight w:val="0"/>
              <w:marTop w:val="0"/>
              <w:marBottom w:val="0"/>
              <w:divBdr>
                <w:top w:val="none" w:sz="0" w:space="0" w:color="auto"/>
                <w:left w:val="none" w:sz="0" w:space="0" w:color="auto"/>
                <w:bottom w:val="none" w:sz="0" w:space="0" w:color="auto"/>
                <w:right w:val="none" w:sz="0" w:space="0" w:color="auto"/>
              </w:divBdr>
              <w:divsChild>
                <w:div w:id="5608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1826">
      <w:bodyDiv w:val="1"/>
      <w:marLeft w:val="0"/>
      <w:marRight w:val="0"/>
      <w:marTop w:val="0"/>
      <w:marBottom w:val="0"/>
      <w:divBdr>
        <w:top w:val="none" w:sz="0" w:space="0" w:color="auto"/>
        <w:left w:val="none" w:sz="0" w:space="0" w:color="auto"/>
        <w:bottom w:val="none" w:sz="0" w:space="0" w:color="auto"/>
        <w:right w:val="none" w:sz="0" w:space="0" w:color="auto"/>
      </w:divBdr>
      <w:divsChild>
        <w:div w:id="1577125817">
          <w:marLeft w:val="0"/>
          <w:marRight w:val="0"/>
          <w:marTop w:val="0"/>
          <w:marBottom w:val="0"/>
          <w:divBdr>
            <w:top w:val="none" w:sz="0" w:space="0" w:color="auto"/>
            <w:left w:val="none" w:sz="0" w:space="0" w:color="auto"/>
            <w:bottom w:val="none" w:sz="0" w:space="0" w:color="auto"/>
            <w:right w:val="none" w:sz="0" w:space="0" w:color="auto"/>
          </w:divBdr>
          <w:divsChild>
            <w:div w:id="2097053410">
              <w:marLeft w:val="0"/>
              <w:marRight w:val="0"/>
              <w:marTop w:val="0"/>
              <w:marBottom w:val="0"/>
              <w:divBdr>
                <w:top w:val="none" w:sz="0" w:space="0" w:color="auto"/>
                <w:left w:val="none" w:sz="0" w:space="0" w:color="auto"/>
                <w:bottom w:val="none" w:sz="0" w:space="0" w:color="auto"/>
                <w:right w:val="none" w:sz="0" w:space="0" w:color="auto"/>
              </w:divBdr>
              <w:divsChild>
                <w:div w:id="6279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562">
      <w:bodyDiv w:val="1"/>
      <w:marLeft w:val="0"/>
      <w:marRight w:val="0"/>
      <w:marTop w:val="0"/>
      <w:marBottom w:val="0"/>
      <w:divBdr>
        <w:top w:val="none" w:sz="0" w:space="0" w:color="auto"/>
        <w:left w:val="none" w:sz="0" w:space="0" w:color="auto"/>
        <w:bottom w:val="none" w:sz="0" w:space="0" w:color="auto"/>
        <w:right w:val="none" w:sz="0" w:space="0" w:color="auto"/>
      </w:divBdr>
      <w:divsChild>
        <w:div w:id="1371614513">
          <w:marLeft w:val="0"/>
          <w:marRight w:val="0"/>
          <w:marTop w:val="0"/>
          <w:marBottom w:val="0"/>
          <w:divBdr>
            <w:top w:val="none" w:sz="0" w:space="0" w:color="auto"/>
            <w:left w:val="none" w:sz="0" w:space="0" w:color="auto"/>
            <w:bottom w:val="none" w:sz="0" w:space="0" w:color="auto"/>
            <w:right w:val="none" w:sz="0" w:space="0" w:color="auto"/>
          </w:divBdr>
          <w:divsChild>
            <w:div w:id="442576404">
              <w:marLeft w:val="0"/>
              <w:marRight w:val="0"/>
              <w:marTop w:val="0"/>
              <w:marBottom w:val="0"/>
              <w:divBdr>
                <w:top w:val="none" w:sz="0" w:space="0" w:color="auto"/>
                <w:left w:val="none" w:sz="0" w:space="0" w:color="auto"/>
                <w:bottom w:val="none" w:sz="0" w:space="0" w:color="auto"/>
                <w:right w:val="none" w:sz="0" w:space="0" w:color="auto"/>
              </w:divBdr>
              <w:divsChild>
                <w:div w:id="12947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5083">
      <w:bodyDiv w:val="1"/>
      <w:marLeft w:val="0"/>
      <w:marRight w:val="0"/>
      <w:marTop w:val="0"/>
      <w:marBottom w:val="0"/>
      <w:divBdr>
        <w:top w:val="none" w:sz="0" w:space="0" w:color="auto"/>
        <w:left w:val="none" w:sz="0" w:space="0" w:color="auto"/>
        <w:bottom w:val="none" w:sz="0" w:space="0" w:color="auto"/>
        <w:right w:val="none" w:sz="0" w:space="0" w:color="auto"/>
      </w:divBdr>
      <w:divsChild>
        <w:div w:id="1509053871">
          <w:marLeft w:val="0"/>
          <w:marRight w:val="0"/>
          <w:marTop w:val="0"/>
          <w:marBottom w:val="0"/>
          <w:divBdr>
            <w:top w:val="none" w:sz="0" w:space="0" w:color="auto"/>
            <w:left w:val="none" w:sz="0" w:space="0" w:color="auto"/>
            <w:bottom w:val="none" w:sz="0" w:space="0" w:color="auto"/>
            <w:right w:val="none" w:sz="0" w:space="0" w:color="auto"/>
          </w:divBdr>
          <w:divsChild>
            <w:div w:id="1551762761">
              <w:marLeft w:val="0"/>
              <w:marRight w:val="0"/>
              <w:marTop w:val="0"/>
              <w:marBottom w:val="0"/>
              <w:divBdr>
                <w:top w:val="none" w:sz="0" w:space="0" w:color="auto"/>
                <w:left w:val="none" w:sz="0" w:space="0" w:color="auto"/>
                <w:bottom w:val="none" w:sz="0" w:space="0" w:color="auto"/>
                <w:right w:val="none" w:sz="0" w:space="0" w:color="auto"/>
              </w:divBdr>
              <w:divsChild>
                <w:div w:id="14676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64177">
      <w:bodyDiv w:val="1"/>
      <w:marLeft w:val="0"/>
      <w:marRight w:val="0"/>
      <w:marTop w:val="0"/>
      <w:marBottom w:val="0"/>
      <w:divBdr>
        <w:top w:val="none" w:sz="0" w:space="0" w:color="auto"/>
        <w:left w:val="none" w:sz="0" w:space="0" w:color="auto"/>
        <w:bottom w:val="none" w:sz="0" w:space="0" w:color="auto"/>
        <w:right w:val="none" w:sz="0" w:space="0" w:color="auto"/>
      </w:divBdr>
      <w:divsChild>
        <w:div w:id="1955136310">
          <w:marLeft w:val="0"/>
          <w:marRight w:val="0"/>
          <w:marTop w:val="0"/>
          <w:marBottom w:val="0"/>
          <w:divBdr>
            <w:top w:val="none" w:sz="0" w:space="0" w:color="auto"/>
            <w:left w:val="none" w:sz="0" w:space="0" w:color="auto"/>
            <w:bottom w:val="none" w:sz="0" w:space="0" w:color="auto"/>
            <w:right w:val="none" w:sz="0" w:space="0" w:color="auto"/>
          </w:divBdr>
          <w:divsChild>
            <w:div w:id="165873948">
              <w:marLeft w:val="0"/>
              <w:marRight w:val="0"/>
              <w:marTop w:val="0"/>
              <w:marBottom w:val="0"/>
              <w:divBdr>
                <w:top w:val="none" w:sz="0" w:space="0" w:color="auto"/>
                <w:left w:val="none" w:sz="0" w:space="0" w:color="auto"/>
                <w:bottom w:val="none" w:sz="0" w:space="0" w:color="auto"/>
                <w:right w:val="none" w:sz="0" w:space="0" w:color="auto"/>
              </w:divBdr>
              <w:divsChild>
                <w:div w:id="267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05052">
      <w:bodyDiv w:val="1"/>
      <w:marLeft w:val="0"/>
      <w:marRight w:val="0"/>
      <w:marTop w:val="0"/>
      <w:marBottom w:val="0"/>
      <w:divBdr>
        <w:top w:val="none" w:sz="0" w:space="0" w:color="auto"/>
        <w:left w:val="none" w:sz="0" w:space="0" w:color="auto"/>
        <w:bottom w:val="none" w:sz="0" w:space="0" w:color="auto"/>
        <w:right w:val="none" w:sz="0" w:space="0" w:color="auto"/>
      </w:divBdr>
      <w:divsChild>
        <w:div w:id="266160989">
          <w:marLeft w:val="0"/>
          <w:marRight w:val="0"/>
          <w:marTop w:val="0"/>
          <w:marBottom w:val="0"/>
          <w:divBdr>
            <w:top w:val="none" w:sz="0" w:space="0" w:color="auto"/>
            <w:left w:val="none" w:sz="0" w:space="0" w:color="auto"/>
            <w:bottom w:val="none" w:sz="0" w:space="0" w:color="auto"/>
            <w:right w:val="none" w:sz="0" w:space="0" w:color="auto"/>
          </w:divBdr>
          <w:divsChild>
            <w:div w:id="467163212">
              <w:marLeft w:val="0"/>
              <w:marRight w:val="0"/>
              <w:marTop w:val="0"/>
              <w:marBottom w:val="0"/>
              <w:divBdr>
                <w:top w:val="none" w:sz="0" w:space="0" w:color="auto"/>
                <w:left w:val="none" w:sz="0" w:space="0" w:color="auto"/>
                <w:bottom w:val="none" w:sz="0" w:space="0" w:color="auto"/>
                <w:right w:val="none" w:sz="0" w:space="0" w:color="auto"/>
              </w:divBdr>
              <w:divsChild>
                <w:div w:id="19513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71634">
      <w:bodyDiv w:val="1"/>
      <w:marLeft w:val="0"/>
      <w:marRight w:val="0"/>
      <w:marTop w:val="0"/>
      <w:marBottom w:val="0"/>
      <w:divBdr>
        <w:top w:val="none" w:sz="0" w:space="0" w:color="auto"/>
        <w:left w:val="none" w:sz="0" w:space="0" w:color="auto"/>
        <w:bottom w:val="none" w:sz="0" w:space="0" w:color="auto"/>
        <w:right w:val="none" w:sz="0" w:space="0" w:color="auto"/>
      </w:divBdr>
      <w:divsChild>
        <w:div w:id="958222293">
          <w:marLeft w:val="0"/>
          <w:marRight w:val="0"/>
          <w:marTop w:val="0"/>
          <w:marBottom w:val="0"/>
          <w:divBdr>
            <w:top w:val="none" w:sz="0" w:space="0" w:color="auto"/>
            <w:left w:val="none" w:sz="0" w:space="0" w:color="auto"/>
            <w:bottom w:val="none" w:sz="0" w:space="0" w:color="auto"/>
            <w:right w:val="none" w:sz="0" w:space="0" w:color="auto"/>
          </w:divBdr>
          <w:divsChild>
            <w:div w:id="1939752696">
              <w:marLeft w:val="0"/>
              <w:marRight w:val="0"/>
              <w:marTop w:val="0"/>
              <w:marBottom w:val="0"/>
              <w:divBdr>
                <w:top w:val="none" w:sz="0" w:space="0" w:color="auto"/>
                <w:left w:val="none" w:sz="0" w:space="0" w:color="auto"/>
                <w:bottom w:val="none" w:sz="0" w:space="0" w:color="auto"/>
                <w:right w:val="none" w:sz="0" w:space="0" w:color="auto"/>
              </w:divBdr>
              <w:divsChild>
                <w:div w:id="16871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8680">
      <w:bodyDiv w:val="1"/>
      <w:marLeft w:val="0"/>
      <w:marRight w:val="0"/>
      <w:marTop w:val="0"/>
      <w:marBottom w:val="0"/>
      <w:divBdr>
        <w:top w:val="none" w:sz="0" w:space="0" w:color="auto"/>
        <w:left w:val="none" w:sz="0" w:space="0" w:color="auto"/>
        <w:bottom w:val="none" w:sz="0" w:space="0" w:color="auto"/>
        <w:right w:val="none" w:sz="0" w:space="0" w:color="auto"/>
      </w:divBdr>
      <w:divsChild>
        <w:div w:id="503514037">
          <w:marLeft w:val="0"/>
          <w:marRight w:val="0"/>
          <w:marTop w:val="0"/>
          <w:marBottom w:val="0"/>
          <w:divBdr>
            <w:top w:val="none" w:sz="0" w:space="0" w:color="auto"/>
            <w:left w:val="none" w:sz="0" w:space="0" w:color="auto"/>
            <w:bottom w:val="none" w:sz="0" w:space="0" w:color="auto"/>
            <w:right w:val="none" w:sz="0" w:space="0" w:color="auto"/>
          </w:divBdr>
          <w:divsChild>
            <w:div w:id="1703550939">
              <w:marLeft w:val="0"/>
              <w:marRight w:val="0"/>
              <w:marTop w:val="0"/>
              <w:marBottom w:val="0"/>
              <w:divBdr>
                <w:top w:val="none" w:sz="0" w:space="0" w:color="auto"/>
                <w:left w:val="none" w:sz="0" w:space="0" w:color="auto"/>
                <w:bottom w:val="none" w:sz="0" w:space="0" w:color="auto"/>
                <w:right w:val="none" w:sz="0" w:space="0" w:color="auto"/>
              </w:divBdr>
              <w:divsChild>
                <w:div w:id="14861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86046">
      <w:bodyDiv w:val="1"/>
      <w:marLeft w:val="0"/>
      <w:marRight w:val="0"/>
      <w:marTop w:val="0"/>
      <w:marBottom w:val="0"/>
      <w:divBdr>
        <w:top w:val="none" w:sz="0" w:space="0" w:color="auto"/>
        <w:left w:val="none" w:sz="0" w:space="0" w:color="auto"/>
        <w:bottom w:val="none" w:sz="0" w:space="0" w:color="auto"/>
        <w:right w:val="none" w:sz="0" w:space="0" w:color="auto"/>
      </w:divBdr>
      <w:divsChild>
        <w:div w:id="634410692">
          <w:marLeft w:val="0"/>
          <w:marRight w:val="0"/>
          <w:marTop w:val="0"/>
          <w:marBottom w:val="0"/>
          <w:divBdr>
            <w:top w:val="none" w:sz="0" w:space="0" w:color="auto"/>
            <w:left w:val="none" w:sz="0" w:space="0" w:color="auto"/>
            <w:bottom w:val="none" w:sz="0" w:space="0" w:color="auto"/>
            <w:right w:val="none" w:sz="0" w:space="0" w:color="auto"/>
          </w:divBdr>
          <w:divsChild>
            <w:div w:id="1457143720">
              <w:marLeft w:val="0"/>
              <w:marRight w:val="0"/>
              <w:marTop w:val="0"/>
              <w:marBottom w:val="0"/>
              <w:divBdr>
                <w:top w:val="none" w:sz="0" w:space="0" w:color="auto"/>
                <w:left w:val="none" w:sz="0" w:space="0" w:color="auto"/>
                <w:bottom w:val="none" w:sz="0" w:space="0" w:color="auto"/>
                <w:right w:val="none" w:sz="0" w:space="0" w:color="auto"/>
              </w:divBdr>
              <w:divsChild>
                <w:div w:id="1744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55315">
      <w:bodyDiv w:val="1"/>
      <w:marLeft w:val="0"/>
      <w:marRight w:val="0"/>
      <w:marTop w:val="0"/>
      <w:marBottom w:val="0"/>
      <w:divBdr>
        <w:top w:val="none" w:sz="0" w:space="0" w:color="auto"/>
        <w:left w:val="none" w:sz="0" w:space="0" w:color="auto"/>
        <w:bottom w:val="none" w:sz="0" w:space="0" w:color="auto"/>
        <w:right w:val="none" w:sz="0" w:space="0" w:color="auto"/>
      </w:divBdr>
    </w:div>
    <w:div w:id="1155798601">
      <w:bodyDiv w:val="1"/>
      <w:marLeft w:val="0"/>
      <w:marRight w:val="0"/>
      <w:marTop w:val="0"/>
      <w:marBottom w:val="0"/>
      <w:divBdr>
        <w:top w:val="none" w:sz="0" w:space="0" w:color="auto"/>
        <w:left w:val="none" w:sz="0" w:space="0" w:color="auto"/>
        <w:bottom w:val="none" w:sz="0" w:space="0" w:color="auto"/>
        <w:right w:val="none" w:sz="0" w:space="0" w:color="auto"/>
      </w:divBdr>
    </w:div>
    <w:div w:id="1157957945">
      <w:bodyDiv w:val="1"/>
      <w:marLeft w:val="0"/>
      <w:marRight w:val="0"/>
      <w:marTop w:val="0"/>
      <w:marBottom w:val="0"/>
      <w:divBdr>
        <w:top w:val="none" w:sz="0" w:space="0" w:color="auto"/>
        <w:left w:val="none" w:sz="0" w:space="0" w:color="auto"/>
        <w:bottom w:val="none" w:sz="0" w:space="0" w:color="auto"/>
        <w:right w:val="none" w:sz="0" w:space="0" w:color="auto"/>
      </w:divBdr>
      <w:divsChild>
        <w:div w:id="1629042080">
          <w:marLeft w:val="0"/>
          <w:marRight w:val="0"/>
          <w:marTop w:val="0"/>
          <w:marBottom w:val="0"/>
          <w:divBdr>
            <w:top w:val="none" w:sz="0" w:space="0" w:color="auto"/>
            <w:left w:val="none" w:sz="0" w:space="0" w:color="auto"/>
            <w:bottom w:val="none" w:sz="0" w:space="0" w:color="auto"/>
            <w:right w:val="none" w:sz="0" w:space="0" w:color="auto"/>
          </w:divBdr>
          <w:divsChild>
            <w:div w:id="761142853">
              <w:marLeft w:val="0"/>
              <w:marRight w:val="0"/>
              <w:marTop w:val="0"/>
              <w:marBottom w:val="0"/>
              <w:divBdr>
                <w:top w:val="none" w:sz="0" w:space="0" w:color="auto"/>
                <w:left w:val="none" w:sz="0" w:space="0" w:color="auto"/>
                <w:bottom w:val="none" w:sz="0" w:space="0" w:color="auto"/>
                <w:right w:val="none" w:sz="0" w:space="0" w:color="auto"/>
              </w:divBdr>
              <w:divsChild>
                <w:div w:id="1387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88108">
      <w:bodyDiv w:val="1"/>
      <w:marLeft w:val="0"/>
      <w:marRight w:val="0"/>
      <w:marTop w:val="0"/>
      <w:marBottom w:val="0"/>
      <w:divBdr>
        <w:top w:val="none" w:sz="0" w:space="0" w:color="auto"/>
        <w:left w:val="none" w:sz="0" w:space="0" w:color="auto"/>
        <w:bottom w:val="none" w:sz="0" w:space="0" w:color="auto"/>
        <w:right w:val="none" w:sz="0" w:space="0" w:color="auto"/>
      </w:divBdr>
      <w:divsChild>
        <w:div w:id="1282423627">
          <w:marLeft w:val="0"/>
          <w:marRight w:val="0"/>
          <w:marTop w:val="0"/>
          <w:marBottom w:val="0"/>
          <w:divBdr>
            <w:top w:val="none" w:sz="0" w:space="0" w:color="auto"/>
            <w:left w:val="none" w:sz="0" w:space="0" w:color="auto"/>
            <w:bottom w:val="none" w:sz="0" w:space="0" w:color="auto"/>
            <w:right w:val="none" w:sz="0" w:space="0" w:color="auto"/>
          </w:divBdr>
          <w:divsChild>
            <w:div w:id="1079182462">
              <w:marLeft w:val="0"/>
              <w:marRight w:val="0"/>
              <w:marTop w:val="0"/>
              <w:marBottom w:val="0"/>
              <w:divBdr>
                <w:top w:val="none" w:sz="0" w:space="0" w:color="auto"/>
                <w:left w:val="none" w:sz="0" w:space="0" w:color="auto"/>
                <w:bottom w:val="none" w:sz="0" w:space="0" w:color="auto"/>
                <w:right w:val="none" w:sz="0" w:space="0" w:color="auto"/>
              </w:divBdr>
              <w:divsChild>
                <w:div w:id="16112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65046">
      <w:bodyDiv w:val="1"/>
      <w:marLeft w:val="0"/>
      <w:marRight w:val="0"/>
      <w:marTop w:val="0"/>
      <w:marBottom w:val="0"/>
      <w:divBdr>
        <w:top w:val="none" w:sz="0" w:space="0" w:color="auto"/>
        <w:left w:val="none" w:sz="0" w:space="0" w:color="auto"/>
        <w:bottom w:val="none" w:sz="0" w:space="0" w:color="auto"/>
        <w:right w:val="none" w:sz="0" w:space="0" w:color="auto"/>
      </w:divBdr>
      <w:divsChild>
        <w:div w:id="479468638">
          <w:marLeft w:val="0"/>
          <w:marRight w:val="0"/>
          <w:marTop w:val="0"/>
          <w:marBottom w:val="0"/>
          <w:divBdr>
            <w:top w:val="none" w:sz="0" w:space="0" w:color="auto"/>
            <w:left w:val="none" w:sz="0" w:space="0" w:color="auto"/>
            <w:bottom w:val="none" w:sz="0" w:space="0" w:color="auto"/>
            <w:right w:val="none" w:sz="0" w:space="0" w:color="auto"/>
          </w:divBdr>
          <w:divsChild>
            <w:div w:id="2010019846">
              <w:marLeft w:val="0"/>
              <w:marRight w:val="0"/>
              <w:marTop w:val="0"/>
              <w:marBottom w:val="0"/>
              <w:divBdr>
                <w:top w:val="none" w:sz="0" w:space="0" w:color="auto"/>
                <w:left w:val="none" w:sz="0" w:space="0" w:color="auto"/>
                <w:bottom w:val="none" w:sz="0" w:space="0" w:color="auto"/>
                <w:right w:val="none" w:sz="0" w:space="0" w:color="auto"/>
              </w:divBdr>
              <w:divsChild>
                <w:div w:id="13203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3837">
      <w:bodyDiv w:val="1"/>
      <w:marLeft w:val="0"/>
      <w:marRight w:val="0"/>
      <w:marTop w:val="0"/>
      <w:marBottom w:val="0"/>
      <w:divBdr>
        <w:top w:val="none" w:sz="0" w:space="0" w:color="auto"/>
        <w:left w:val="none" w:sz="0" w:space="0" w:color="auto"/>
        <w:bottom w:val="none" w:sz="0" w:space="0" w:color="auto"/>
        <w:right w:val="none" w:sz="0" w:space="0" w:color="auto"/>
      </w:divBdr>
      <w:divsChild>
        <w:div w:id="1284193716">
          <w:marLeft w:val="0"/>
          <w:marRight w:val="0"/>
          <w:marTop w:val="0"/>
          <w:marBottom w:val="0"/>
          <w:divBdr>
            <w:top w:val="none" w:sz="0" w:space="0" w:color="auto"/>
            <w:left w:val="none" w:sz="0" w:space="0" w:color="auto"/>
            <w:bottom w:val="none" w:sz="0" w:space="0" w:color="auto"/>
            <w:right w:val="none" w:sz="0" w:space="0" w:color="auto"/>
          </w:divBdr>
          <w:divsChild>
            <w:div w:id="1067339506">
              <w:marLeft w:val="0"/>
              <w:marRight w:val="0"/>
              <w:marTop w:val="0"/>
              <w:marBottom w:val="0"/>
              <w:divBdr>
                <w:top w:val="none" w:sz="0" w:space="0" w:color="auto"/>
                <w:left w:val="none" w:sz="0" w:space="0" w:color="auto"/>
                <w:bottom w:val="none" w:sz="0" w:space="0" w:color="auto"/>
                <w:right w:val="none" w:sz="0" w:space="0" w:color="auto"/>
              </w:divBdr>
              <w:divsChild>
                <w:div w:id="1549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7337">
      <w:bodyDiv w:val="1"/>
      <w:marLeft w:val="0"/>
      <w:marRight w:val="0"/>
      <w:marTop w:val="0"/>
      <w:marBottom w:val="0"/>
      <w:divBdr>
        <w:top w:val="none" w:sz="0" w:space="0" w:color="auto"/>
        <w:left w:val="none" w:sz="0" w:space="0" w:color="auto"/>
        <w:bottom w:val="none" w:sz="0" w:space="0" w:color="auto"/>
        <w:right w:val="none" w:sz="0" w:space="0" w:color="auto"/>
      </w:divBdr>
      <w:divsChild>
        <w:div w:id="1294749283">
          <w:marLeft w:val="0"/>
          <w:marRight w:val="0"/>
          <w:marTop w:val="0"/>
          <w:marBottom w:val="0"/>
          <w:divBdr>
            <w:top w:val="none" w:sz="0" w:space="0" w:color="auto"/>
            <w:left w:val="none" w:sz="0" w:space="0" w:color="auto"/>
            <w:bottom w:val="none" w:sz="0" w:space="0" w:color="auto"/>
            <w:right w:val="none" w:sz="0" w:space="0" w:color="auto"/>
          </w:divBdr>
          <w:divsChild>
            <w:div w:id="2010477037">
              <w:marLeft w:val="0"/>
              <w:marRight w:val="0"/>
              <w:marTop w:val="0"/>
              <w:marBottom w:val="0"/>
              <w:divBdr>
                <w:top w:val="none" w:sz="0" w:space="0" w:color="auto"/>
                <w:left w:val="none" w:sz="0" w:space="0" w:color="auto"/>
                <w:bottom w:val="none" w:sz="0" w:space="0" w:color="auto"/>
                <w:right w:val="none" w:sz="0" w:space="0" w:color="auto"/>
              </w:divBdr>
              <w:divsChild>
                <w:div w:id="14078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17373">
      <w:bodyDiv w:val="1"/>
      <w:marLeft w:val="0"/>
      <w:marRight w:val="0"/>
      <w:marTop w:val="0"/>
      <w:marBottom w:val="0"/>
      <w:divBdr>
        <w:top w:val="none" w:sz="0" w:space="0" w:color="auto"/>
        <w:left w:val="none" w:sz="0" w:space="0" w:color="auto"/>
        <w:bottom w:val="none" w:sz="0" w:space="0" w:color="auto"/>
        <w:right w:val="none" w:sz="0" w:space="0" w:color="auto"/>
      </w:divBdr>
      <w:divsChild>
        <w:div w:id="2092655244">
          <w:marLeft w:val="0"/>
          <w:marRight w:val="0"/>
          <w:marTop w:val="0"/>
          <w:marBottom w:val="0"/>
          <w:divBdr>
            <w:top w:val="none" w:sz="0" w:space="0" w:color="auto"/>
            <w:left w:val="none" w:sz="0" w:space="0" w:color="auto"/>
            <w:bottom w:val="none" w:sz="0" w:space="0" w:color="auto"/>
            <w:right w:val="none" w:sz="0" w:space="0" w:color="auto"/>
          </w:divBdr>
          <w:divsChild>
            <w:div w:id="1303076287">
              <w:marLeft w:val="0"/>
              <w:marRight w:val="0"/>
              <w:marTop w:val="0"/>
              <w:marBottom w:val="0"/>
              <w:divBdr>
                <w:top w:val="none" w:sz="0" w:space="0" w:color="auto"/>
                <w:left w:val="none" w:sz="0" w:space="0" w:color="auto"/>
                <w:bottom w:val="none" w:sz="0" w:space="0" w:color="auto"/>
                <w:right w:val="none" w:sz="0" w:space="0" w:color="auto"/>
              </w:divBdr>
              <w:divsChild>
                <w:div w:id="857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24648">
      <w:bodyDiv w:val="1"/>
      <w:marLeft w:val="0"/>
      <w:marRight w:val="0"/>
      <w:marTop w:val="0"/>
      <w:marBottom w:val="0"/>
      <w:divBdr>
        <w:top w:val="none" w:sz="0" w:space="0" w:color="auto"/>
        <w:left w:val="none" w:sz="0" w:space="0" w:color="auto"/>
        <w:bottom w:val="none" w:sz="0" w:space="0" w:color="auto"/>
        <w:right w:val="none" w:sz="0" w:space="0" w:color="auto"/>
      </w:divBdr>
      <w:divsChild>
        <w:div w:id="1642732664">
          <w:marLeft w:val="0"/>
          <w:marRight w:val="0"/>
          <w:marTop w:val="0"/>
          <w:marBottom w:val="0"/>
          <w:divBdr>
            <w:top w:val="none" w:sz="0" w:space="0" w:color="auto"/>
            <w:left w:val="none" w:sz="0" w:space="0" w:color="auto"/>
            <w:bottom w:val="none" w:sz="0" w:space="0" w:color="auto"/>
            <w:right w:val="none" w:sz="0" w:space="0" w:color="auto"/>
          </w:divBdr>
          <w:divsChild>
            <w:div w:id="343435744">
              <w:marLeft w:val="0"/>
              <w:marRight w:val="0"/>
              <w:marTop w:val="0"/>
              <w:marBottom w:val="0"/>
              <w:divBdr>
                <w:top w:val="none" w:sz="0" w:space="0" w:color="auto"/>
                <w:left w:val="none" w:sz="0" w:space="0" w:color="auto"/>
                <w:bottom w:val="none" w:sz="0" w:space="0" w:color="auto"/>
                <w:right w:val="none" w:sz="0" w:space="0" w:color="auto"/>
              </w:divBdr>
              <w:divsChild>
                <w:div w:id="2824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4546">
      <w:bodyDiv w:val="1"/>
      <w:marLeft w:val="0"/>
      <w:marRight w:val="0"/>
      <w:marTop w:val="0"/>
      <w:marBottom w:val="0"/>
      <w:divBdr>
        <w:top w:val="none" w:sz="0" w:space="0" w:color="auto"/>
        <w:left w:val="none" w:sz="0" w:space="0" w:color="auto"/>
        <w:bottom w:val="none" w:sz="0" w:space="0" w:color="auto"/>
        <w:right w:val="none" w:sz="0" w:space="0" w:color="auto"/>
      </w:divBdr>
      <w:divsChild>
        <w:div w:id="1731148369">
          <w:marLeft w:val="0"/>
          <w:marRight w:val="0"/>
          <w:marTop w:val="0"/>
          <w:marBottom w:val="0"/>
          <w:divBdr>
            <w:top w:val="none" w:sz="0" w:space="0" w:color="auto"/>
            <w:left w:val="none" w:sz="0" w:space="0" w:color="auto"/>
            <w:bottom w:val="none" w:sz="0" w:space="0" w:color="auto"/>
            <w:right w:val="none" w:sz="0" w:space="0" w:color="auto"/>
          </w:divBdr>
          <w:divsChild>
            <w:div w:id="1553075220">
              <w:marLeft w:val="0"/>
              <w:marRight w:val="0"/>
              <w:marTop w:val="0"/>
              <w:marBottom w:val="0"/>
              <w:divBdr>
                <w:top w:val="none" w:sz="0" w:space="0" w:color="auto"/>
                <w:left w:val="none" w:sz="0" w:space="0" w:color="auto"/>
                <w:bottom w:val="none" w:sz="0" w:space="0" w:color="auto"/>
                <w:right w:val="none" w:sz="0" w:space="0" w:color="auto"/>
              </w:divBdr>
              <w:divsChild>
                <w:div w:id="961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4145">
      <w:bodyDiv w:val="1"/>
      <w:marLeft w:val="0"/>
      <w:marRight w:val="0"/>
      <w:marTop w:val="0"/>
      <w:marBottom w:val="0"/>
      <w:divBdr>
        <w:top w:val="none" w:sz="0" w:space="0" w:color="auto"/>
        <w:left w:val="none" w:sz="0" w:space="0" w:color="auto"/>
        <w:bottom w:val="none" w:sz="0" w:space="0" w:color="auto"/>
        <w:right w:val="none" w:sz="0" w:space="0" w:color="auto"/>
      </w:divBdr>
      <w:divsChild>
        <w:div w:id="328606761">
          <w:marLeft w:val="0"/>
          <w:marRight w:val="0"/>
          <w:marTop w:val="0"/>
          <w:marBottom w:val="0"/>
          <w:divBdr>
            <w:top w:val="none" w:sz="0" w:space="0" w:color="auto"/>
            <w:left w:val="none" w:sz="0" w:space="0" w:color="auto"/>
            <w:bottom w:val="none" w:sz="0" w:space="0" w:color="auto"/>
            <w:right w:val="none" w:sz="0" w:space="0" w:color="auto"/>
          </w:divBdr>
          <w:divsChild>
            <w:div w:id="1032919462">
              <w:marLeft w:val="0"/>
              <w:marRight w:val="0"/>
              <w:marTop w:val="0"/>
              <w:marBottom w:val="0"/>
              <w:divBdr>
                <w:top w:val="none" w:sz="0" w:space="0" w:color="auto"/>
                <w:left w:val="none" w:sz="0" w:space="0" w:color="auto"/>
                <w:bottom w:val="none" w:sz="0" w:space="0" w:color="auto"/>
                <w:right w:val="none" w:sz="0" w:space="0" w:color="auto"/>
              </w:divBdr>
              <w:divsChild>
                <w:div w:id="1691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94253">
      <w:bodyDiv w:val="1"/>
      <w:marLeft w:val="0"/>
      <w:marRight w:val="0"/>
      <w:marTop w:val="0"/>
      <w:marBottom w:val="0"/>
      <w:divBdr>
        <w:top w:val="none" w:sz="0" w:space="0" w:color="auto"/>
        <w:left w:val="none" w:sz="0" w:space="0" w:color="auto"/>
        <w:bottom w:val="none" w:sz="0" w:space="0" w:color="auto"/>
        <w:right w:val="none" w:sz="0" w:space="0" w:color="auto"/>
      </w:divBdr>
      <w:divsChild>
        <w:div w:id="47535962">
          <w:marLeft w:val="0"/>
          <w:marRight w:val="0"/>
          <w:marTop w:val="0"/>
          <w:marBottom w:val="0"/>
          <w:divBdr>
            <w:top w:val="none" w:sz="0" w:space="0" w:color="auto"/>
            <w:left w:val="none" w:sz="0" w:space="0" w:color="auto"/>
            <w:bottom w:val="none" w:sz="0" w:space="0" w:color="auto"/>
            <w:right w:val="none" w:sz="0" w:space="0" w:color="auto"/>
          </w:divBdr>
          <w:divsChild>
            <w:div w:id="892153953">
              <w:marLeft w:val="0"/>
              <w:marRight w:val="0"/>
              <w:marTop w:val="0"/>
              <w:marBottom w:val="0"/>
              <w:divBdr>
                <w:top w:val="none" w:sz="0" w:space="0" w:color="auto"/>
                <w:left w:val="none" w:sz="0" w:space="0" w:color="auto"/>
                <w:bottom w:val="none" w:sz="0" w:space="0" w:color="auto"/>
                <w:right w:val="none" w:sz="0" w:space="0" w:color="auto"/>
              </w:divBdr>
              <w:divsChild>
                <w:div w:id="1771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42812">
      <w:bodyDiv w:val="1"/>
      <w:marLeft w:val="0"/>
      <w:marRight w:val="0"/>
      <w:marTop w:val="0"/>
      <w:marBottom w:val="0"/>
      <w:divBdr>
        <w:top w:val="none" w:sz="0" w:space="0" w:color="auto"/>
        <w:left w:val="none" w:sz="0" w:space="0" w:color="auto"/>
        <w:bottom w:val="none" w:sz="0" w:space="0" w:color="auto"/>
        <w:right w:val="none" w:sz="0" w:space="0" w:color="auto"/>
      </w:divBdr>
      <w:divsChild>
        <w:div w:id="2099671770">
          <w:marLeft w:val="0"/>
          <w:marRight w:val="0"/>
          <w:marTop w:val="0"/>
          <w:marBottom w:val="0"/>
          <w:divBdr>
            <w:top w:val="none" w:sz="0" w:space="0" w:color="auto"/>
            <w:left w:val="none" w:sz="0" w:space="0" w:color="auto"/>
            <w:bottom w:val="none" w:sz="0" w:space="0" w:color="auto"/>
            <w:right w:val="none" w:sz="0" w:space="0" w:color="auto"/>
          </w:divBdr>
          <w:divsChild>
            <w:div w:id="665984302">
              <w:marLeft w:val="0"/>
              <w:marRight w:val="0"/>
              <w:marTop w:val="0"/>
              <w:marBottom w:val="0"/>
              <w:divBdr>
                <w:top w:val="none" w:sz="0" w:space="0" w:color="auto"/>
                <w:left w:val="none" w:sz="0" w:space="0" w:color="auto"/>
                <w:bottom w:val="none" w:sz="0" w:space="0" w:color="auto"/>
                <w:right w:val="none" w:sz="0" w:space="0" w:color="auto"/>
              </w:divBdr>
              <w:divsChild>
                <w:div w:id="10077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2251">
      <w:bodyDiv w:val="1"/>
      <w:marLeft w:val="0"/>
      <w:marRight w:val="0"/>
      <w:marTop w:val="0"/>
      <w:marBottom w:val="0"/>
      <w:divBdr>
        <w:top w:val="none" w:sz="0" w:space="0" w:color="auto"/>
        <w:left w:val="none" w:sz="0" w:space="0" w:color="auto"/>
        <w:bottom w:val="none" w:sz="0" w:space="0" w:color="auto"/>
        <w:right w:val="none" w:sz="0" w:space="0" w:color="auto"/>
      </w:divBdr>
      <w:divsChild>
        <w:div w:id="1107239847">
          <w:marLeft w:val="0"/>
          <w:marRight w:val="0"/>
          <w:marTop w:val="0"/>
          <w:marBottom w:val="0"/>
          <w:divBdr>
            <w:top w:val="none" w:sz="0" w:space="0" w:color="auto"/>
            <w:left w:val="none" w:sz="0" w:space="0" w:color="auto"/>
            <w:bottom w:val="none" w:sz="0" w:space="0" w:color="auto"/>
            <w:right w:val="none" w:sz="0" w:space="0" w:color="auto"/>
          </w:divBdr>
          <w:divsChild>
            <w:div w:id="774056604">
              <w:marLeft w:val="0"/>
              <w:marRight w:val="0"/>
              <w:marTop w:val="0"/>
              <w:marBottom w:val="0"/>
              <w:divBdr>
                <w:top w:val="none" w:sz="0" w:space="0" w:color="auto"/>
                <w:left w:val="none" w:sz="0" w:space="0" w:color="auto"/>
                <w:bottom w:val="none" w:sz="0" w:space="0" w:color="auto"/>
                <w:right w:val="none" w:sz="0" w:space="0" w:color="auto"/>
              </w:divBdr>
              <w:divsChild>
                <w:div w:id="5571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43">
      <w:bodyDiv w:val="1"/>
      <w:marLeft w:val="0"/>
      <w:marRight w:val="0"/>
      <w:marTop w:val="0"/>
      <w:marBottom w:val="0"/>
      <w:divBdr>
        <w:top w:val="none" w:sz="0" w:space="0" w:color="auto"/>
        <w:left w:val="none" w:sz="0" w:space="0" w:color="auto"/>
        <w:bottom w:val="none" w:sz="0" w:space="0" w:color="auto"/>
        <w:right w:val="none" w:sz="0" w:space="0" w:color="auto"/>
      </w:divBdr>
      <w:divsChild>
        <w:div w:id="674574188">
          <w:marLeft w:val="0"/>
          <w:marRight w:val="0"/>
          <w:marTop w:val="0"/>
          <w:marBottom w:val="0"/>
          <w:divBdr>
            <w:top w:val="none" w:sz="0" w:space="0" w:color="auto"/>
            <w:left w:val="none" w:sz="0" w:space="0" w:color="auto"/>
            <w:bottom w:val="none" w:sz="0" w:space="0" w:color="auto"/>
            <w:right w:val="none" w:sz="0" w:space="0" w:color="auto"/>
          </w:divBdr>
          <w:divsChild>
            <w:div w:id="1021856654">
              <w:marLeft w:val="0"/>
              <w:marRight w:val="0"/>
              <w:marTop w:val="0"/>
              <w:marBottom w:val="0"/>
              <w:divBdr>
                <w:top w:val="none" w:sz="0" w:space="0" w:color="auto"/>
                <w:left w:val="none" w:sz="0" w:space="0" w:color="auto"/>
                <w:bottom w:val="none" w:sz="0" w:space="0" w:color="auto"/>
                <w:right w:val="none" w:sz="0" w:space="0" w:color="auto"/>
              </w:divBdr>
              <w:divsChild>
                <w:div w:id="18037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20810">
      <w:bodyDiv w:val="1"/>
      <w:marLeft w:val="0"/>
      <w:marRight w:val="0"/>
      <w:marTop w:val="0"/>
      <w:marBottom w:val="0"/>
      <w:divBdr>
        <w:top w:val="none" w:sz="0" w:space="0" w:color="auto"/>
        <w:left w:val="none" w:sz="0" w:space="0" w:color="auto"/>
        <w:bottom w:val="none" w:sz="0" w:space="0" w:color="auto"/>
        <w:right w:val="none" w:sz="0" w:space="0" w:color="auto"/>
      </w:divBdr>
      <w:divsChild>
        <w:div w:id="861016164">
          <w:marLeft w:val="0"/>
          <w:marRight w:val="0"/>
          <w:marTop w:val="0"/>
          <w:marBottom w:val="0"/>
          <w:divBdr>
            <w:top w:val="none" w:sz="0" w:space="0" w:color="auto"/>
            <w:left w:val="none" w:sz="0" w:space="0" w:color="auto"/>
            <w:bottom w:val="none" w:sz="0" w:space="0" w:color="auto"/>
            <w:right w:val="none" w:sz="0" w:space="0" w:color="auto"/>
          </w:divBdr>
          <w:divsChild>
            <w:div w:id="755051174">
              <w:marLeft w:val="0"/>
              <w:marRight w:val="0"/>
              <w:marTop w:val="0"/>
              <w:marBottom w:val="0"/>
              <w:divBdr>
                <w:top w:val="none" w:sz="0" w:space="0" w:color="auto"/>
                <w:left w:val="none" w:sz="0" w:space="0" w:color="auto"/>
                <w:bottom w:val="none" w:sz="0" w:space="0" w:color="auto"/>
                <w:right w:val="none" w:sz="0" w:space="0" w:color="auto"/>
              </w:divBdr>
              <w:divsChild>
                <w:div w:id="19289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93625">
      <w:bodyDiv w:val="1"/>
      <w:marLeft w:val="0"/>
      <w:marRight w:val="0"/>
      <w:marTop w:val="0"/>
      <w:marBottom w:val="0"/>
      <w:divBdr>
        <w:top w:val="none" w:sz="0" w:space="0" w:color="auto"/>
        <w:left w:val="none" w:sz="0" w:space="0" w:color="auto"/>
        <w:bottom w:val="none" w:sz="0" w:space="0" w:color="auto"/>
        <w:right w:val="none" w:sz="0" w:space="0" w:color="auto"/>
      </w:divBdr>
      <w:divsChild>
        <w:div w:id="670109759">
          <w:marLeft w:val="0"/>
          <w:marRight w:val="0"/>
          <w:marTop w:val="0"/>
          <w:marBottom w:val="0"/>
          <w:divBdr>
            <w:top w:val="none" w:sz="0" w:space="0" w:color="auto"/>
            <w:left w:val="none" w:sz="0" w:space="0" w:color="auto"/>
            <w:bottom w:val="none" w:sz="0" w:space="0" w:color="auto"/>
            <w:right w:val="none" w:sz="0" w:space="0" w:color="auto"/>
          </w:divBdr>
          <w:divsChild>
            <w:div w:id="367342370">
              <w:marLeft w:val="0"/>
              <w:marRight w:val="0"/>
              <w:marTop w:val="0"/>
              <w:marBottom w:val="0"/>
              <w:divBdr>
                <w:top w:val="none" w:sz="0" w:space="0" w:color="auto"/>
                <w:left w:val="none" w:sz="0" w:space="0" w:color="auto"/>
                <w:bottom w:val="none" w:sz="0" w:space="0" w:color="auto"/>
                <w:right w:val="none" w:sz="0" w:space="0" w:color="auto"/>
              </w:divBdr>
              <w:divsChild>
                <w:div w:id="19189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7698">
      <w:bodyDiv w:val="1"/>
      <w:marLeft w:val="0"/>
      <w:marRight w:val="0"/>
      <w:marTop w:val="0"/>
      <w:marBottom w:val="0"/>
      <w:divBdr>
        <w:top w:val="none" w:sz="0" w:space="0" w:color="auto"/>
        <w:left w:val="none" w:sz="0" w:space="0" w:color="auto"/>
        <w:bottom w:val="none" w:sz="0" w:space="0" w:color="auto"/>
        <w:right w:val="none" w:sz="0" w:space="0" w:color="auto"/>
      </w:divBdr>
      <w:divsChild>
        <w:div w:id="1864249690">
          <w:marLeft w:val="0"/>
          <w:marRight w:val="0"/>
          <w:marTop w:val="0"/>
          <w:marBottom w:val="0"/>
          <w:divBdr>
            <w:top w:val="none" w:sz="0" w:space="0" w:color="auto"/>
            <w:left w:val="none" w:sz="0" w:space="0" w:color="auto"/>
            <w:bottom w:val="none" w:sz="0" w:space="0" w:color="auto"/>
            <w:right w:val="none" w:sz="0" w:space="0" w:color="auto"/>
          </w:divBdr>
          <w:divsChild>
            <w:div w:id="1896312462">
              <w:marLeft w:val="0"/>
              <w:marRight w:val="0"/>
              <w:marTop w:val="0"/>
              <w:marBottom w:val="0"/>
              <w:divBdr>
                <w:top w:val="none" w:sz="0" w:space="0" w:color="auto"/>
                <w:left w:val="none" w:sz="0" w:space="0" w:color="auto"/>
                <w:bottom w:val="none" w:sz="0" w:space="0" w:color="auto"/>
                <w:right w:val="none" w:sz="0" w:space="0" w:color="auto"/>
              </w:divBdr>
              <w:divsChild>
                <w:div w:id="11084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28768">
      <w:bodyDiv w:val="1"/>
      <w:marLeft w:val="0"/>
      <w:marRight w:val="0"/>
      <w:marTop w:val="0"/>
      <w:marBottom w:val="0"/>
      <w:divBdr>
        <w:top w:val="none" w:sz="0" w:space="0" w:color="auto"/>
        <w:left w:val="none" w:sz="0" w:space="0" w:color="auto"/>
        <w:bottom w:val="none" w:sz="0" w:space="0" w:color="auto"/>
        <w:right w:val="none" w:sz="0" w:space="0" w:color="auto"/>
      </w:divBdr>
      <w:divsChild>
        <w:div w:id="2121027228">
          <w:marLeft w:val="0"/>
          <w:marRight w:val="0"/>
          <w:marTop w:val="0"/>
          <w:marBottom w:val="0"/>
          <w:divBdr>
            <w:top w:val="none" w:sz="0" w:space="0" w:color="auto"/>
            <w:left w:val="none" w:sz="0" w:space="0" w:color="auto"/>
            <w:bottom w:val="none" w:sz="0" w:space="0" w:color="auto"/>
            <w:right w:val="none" w:sz="0" w:space="0" w:color="auto"/>
          </w:divBdr>
          <w:divsChild>
            <w:div w:id="1776512608">
              <w:marLeft w:val="0"/>
              <w:marRight w:val="0"/>
              <w:marTop w:val="0"/>
              <w:marBottom w:val="0"/>
              <w:divBdr>
                <w:top w:val="none" w:sz="0" w:space="0" w:color="auto"/>
                <w:left w:val="none" w:sz="0" w:space="0" w:color="auto"/>
                <w:bottom w:val="none" w:sz="0" w:space="0" w:color="auto"/>
                <w:right w:val="none" w:sz="0" w:space="0" w:color="auto"/>
              </w:divBdr>
              <w:divsChild>
                <w:div w:id="15437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19045">
      <w:bodyDiv w:val="1"/>
      <w:marLeft w:val="0"/>
      <w:marRight w:val="0"/>
      <w:marTop w:val="0"/>
      <w:marBottom w:val="0"/>
      <w:divBdr>
        <w:top w:val="none" w:sz="0" w:space="0" w:color="auto"/>
        <w:left w:val="none" w:sz="0" w:space="0" w:color="auto"/>
        <w:bottom w:val="none" w:sz="0" w:space="0" w:color="auto"/>
        <w:right w:val="none" w:sz="0" w:space="0" w:color="auto"/>
      </w:divBdr>
      <w:divsChild>
        <w:div w:id="2079552582">
          <w:marLeft w:val="0"/>
          <w:marRight w:val="0"/>
          <w:marTop w:val="0"/>
          <w:marBottom w:val="0"/>
          <w:divBdr>
            <w:top w:val="none" w:sz="0" w:space="0" w:color="auto"/>
            <w:left w:val="none" w:sz="0" w:space="0" w:color="auto"/>
            <w:bottom w:val="none" w:sz="0" w:space="0" w:color="auto"/>
            <w:right w:val="none" w:sz="0" w:space="0" w:color="auto"/>
          </w:divBdr>
          <w:divsChild>
            <w:div w:id="1919243593">
              <w:marLeft w:val="0"/>
              <w:marRight w:val="0"/>
              <w:marTop w:val="0"/>
              <w:marBottom w:val="0"/>
              <w:divBdr>
                <w:top w:val="none" w:sz="0" w:space="0" w:color="auto"/>
                <w:left w:val="none" w:sz="0" w:space="0" w:color="auto"/>
                <w:bottom w:val="none" w:sz="0" w:space="0" w:color="auto"/>
                <w:right w:val="none" w:sz="0" w:space="0" w:color="auto"/>
              </w:divBdr>
              <w:divsChild>
                <w:div w:id="6117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81725">
      <w:bodyDiv w:val="1"/>
      <w:marLeft w:val="0"/>
      <w:marRight w:val="0"/>
      <w:marTop w:val="0"/>
      <w:marBottom w:val="0"/>
      <w:divBdr>
        <w:top w:val="none" w:sz="0" w:space="0" w:color="auto"/>
        <w:left w:val="none" w:sz="0" w:space="0" w:color="auto"/>
        <w:bottom w:val="none" w:sz="0" w:space="0" w:color="auto"/>
        <w:right w:val="none" w:sz="0" w:space="0" w:color="auto"/>
      </w:divBdr>
      <w:divsChild>
        <w:div w:id="1716392112">
          <w:marLeft w:val="0"/>
          <w:marRight w:val="0"/>
          <w:marTop w:val="0"/>
          <w:marBottom w:val="0"/>
          <w:divBdr>
            <w:top w:val="none" w:sz="0" w:space="0" w:color="auto"/>
            <w:left w:val="none" w:sz="0" w:space="0" w:color="auto"/>
            <w:bottom w:val="none" w:sz="0" w:space="0" w:color="auto"/>
            <w:right w:val="none" w:sz="0" w:space="0" w:color="auto"/>
          </w:divBdr>
          <w:divsChild>
            <w:div w:id="42558250">
              <w:marLeft w:val="0"/>
              <w:marRight w:val="0"/>
              <w:marTop w:val="0"/>
              <w:marBottom w:val="0"/>
              <w:divBdr>
                <w:top w:val="none" w:sz="0" w:space="0" w:color="auto"/>
                <w:left w:val="none" w:sz="0" w:space="0" w:color="auto"/>
                <w:bottom w:val="none" w:sz="0" w:space="0" w:color="auto"/>
                <w:right w:val="none" w:sz="0" w:space="0" w:color="auto"/>
              </w:divBdr>
              <w:divsChild>
                <w:div w:id="7269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62538">
      <w:bodyDiv w:val="1"/>
      <w:marLeft w:val="0"/>
      <w:marRight w:val="0"/>
      <w:marTop w:val="0"/>
      <w:marBottom w:val="0"/>
      <w:divBdr>
        <w:top w:val="none" w:sz="0" w:space="0" w:color="auto"/>
        <w:left w:val="none" w:sz="0" w:space="0" w:color="auto"/>
        <w:bottom w:val="none" w:sz="0" w:space="0" w:color="auto"/>
        <w:right w:val="none" w:sz="0" w:space="0" w:color="auto"/>
      </w:divBdr>
      <w:divsChild>
        <w:div w:id="1146315545">
          <w:marLeft w:val="0"/>
          <w:marRight w:val="0"/>
          <w:marTop w:val="0"/>
          <w:marBottom w:val="0"/>
          <w:divBdr>
            <w:top w:val="none" w:sz="0" w:space="0" w:color="auto"/>
            <w:left w:val="none" w:sz="0" w:space="0" w:color="auto"/>
            <w:bottom w:val="none" w:sz="0" w:space="0" w:color="auto"/>
            <w:right w:val="none" w:sz="0" w:space="0" w:color="auto"/>
          </w:divBdr>
          <w:divsChild>
            <w:div w:id="1891964030">
              <w:marLeft w:val="0"/>
              <w:marRight w:val="0"/>
              <w:marTop w:val="0"/>
              <w:marBottom w:val="0"/>
              <w:divBdr>
                <w:top w:val="none" w:sz="0" w:space="0" w:color="auto"/>
                <w:left w:val="none" w:sz="0" w:space="0" w:color="auto"/>
                <w:bottom w:val="none" w:sz="0" w:space="0" w:color="auto"/>
                <w:right w:val="none" w:sz="0" w:space="0" w:color="auto"/>
              </w:divBdr>
              <w:divsChild>
                <w:div w:id="11633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4096">
      <w:bodyDiv w:val="1"/>
      <w:marLeft w:val="0"/>
      <w:marRight w:val="0"/>
      <w:marTop w:val="0"/>
      <w:marBottom w:val="0"/>
      <w:divBdr>
        <w:top w:val="none" w:sz="0" w:space="0" w:color="auto"/>
        <w:left w:val="none" w:sz="0" w:space="0" w:color="auto"/>
        <w:bottom w:val="none" w:sz="0" w:space="0" w:color="auto"/>
        <w:right w:val="none" w:sz="0" w:space="0" w:color="auto"/>
      </w:divBdr>
      <w:divsChild>
        <w:div w:id="840002477">
          <w:marLeft w:val="0"/>
          <w:marRight w:val="0"/>
          <w:marTop w:val="0"/>
          <w:marBottom w:val="0"/>
          <w:divBdr>
            <w:top w:val="none" w:sz="0" w:space="0" w:color="auto"/>
            <w:left w:val="none" w:sz="0" w:space="0" w:color="auto"/>
            <w:bottom w:val="none" w:sz="0" w:space="0" w:color="auto"/>
            <w:right w:val="none" w:sz="0" w:space="0" w:color="auto"/>
          </w:divBdr>
          <w:divsChild>
            <w:div w:id="1175878395">
              <w:marLeft w:val="0"/>
              <w:marRight w:val="0"/>
              <w:marTop w:val="0"/>
              <w:marBottom w:val="0"/>
              <w:divBdr>
                <w:top w:val="none" w:sz="0" w:space="0" w:color="auto"/>
                <w:left w:val="none" w:sz="0" w:space="0" w:color="auto"/>
                <w:bottom w:val="none" w:sz="0" w:space="0" w:color="auto"/>
                <w:right w:val="none" w:sz="0" w:space="0" w:color="auto"/>
              </w:divBdr>
              <w:divsChild>
                <w:div w:id="1481657094">
                  <w:marLeft w:val="0"/>
                  <w:marRight w:val="0"/>
                  <w:marTop w:val="0"/>
                  <w:marBottom w:val="0"/>
                  <w:divBdr>
                    <w:top w:val="none" w:sz="0" w:space="0" w:color="auto"/>
                    <w:left w:val="none" w:sz="0" w:space="0" w:color="auto"/>
                    <w:bottom w:val="none" w:sz="0" w:space="0" w:color="auto"/>
                    <w:right w:val="none" w:sz="0" w:space="0" w:color="auto"/>
                  </w:divBdr>
                </w:div>
              </w:divsChild>
            </w:div>
            <w:div w:id="1564675631">
              <w:marLeft w:val="0"/>
              <w:marRight w:val="0"/>
              <w:marTop w:val="0"/>
              <w:marBottom w:val="0"/>
              <w:divBdr>
                <w:top w:val="none" w:sz="0" w:space="0" w:color="auto"/>
                <w:left w:val="none" w:sz="0" w:space="0" w:color="auto"/>
                <w:bottom w:val="none" w:sz="0" w:space="0" w:color="auto"/>
                <w:right w:val="none" w:sz="0" w:space="0" w:color="auto"/>
              </w:divBdr>
              <w:divsChild>
                <w:div w:id="2611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50324">
          <w:marLeft w:val="0"/>
          <w:marRight w:val="0"/>
          <w:marTop w:val="0"/>
          <w:marBottom w:val="0"/>
          <w:divBdr>
            <w:top w:val="none" w:sz="0" w:space="0" w:color="auto"/>
            <w:left w:val="none" w:sz="0" w:space="0" w:color="auto"/>
            <w:bottom w:val="none" w:sz="0" w:space="0" w:color="auto"/>
            <w:right w:val="none" w:sz="0" w:space="0" w:color="auto"/>
          </w:divBdr>
          <w:divsChild>
            <w:div w:id="982583570">
              <w:marLeft w:val="0"/>
              <w:marRight w:val="0"/>
              <w:marTop w:val="0"/>
              <w:marBottom w:val="0"/>
              <w:divBdr>
                <w:top w:val="none" w:sz="0" w:space="0" w:color="auto"/>
                <w:left w:val="none" w:sz="0" w:space="0" w:color="auto"/>
                <w:bottom w:val="none" w:sz="0" w:space="0" w:color="auto"/>
                <w:right w:val="none" w:sz="0" w:space="0" w:color="auto"/>
              </w:divBdr>
              <w:divsChild>
                <w:div w:id="1404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17847">
      <w:bodyDiv w:val="1"/>
      <w:marLeft w:val="0"/>
      <w:marRight w:val="0"/>
      <w:marTop w:val="0"/>
      <w:marBottom w:val="0"/>
      <w:divBdr>
        <w:top w:val="none" w:sz="0" w:space="0" w:color="auto"/>
        <w:left w:val="none" w:sz="0" w:space="0" w:color="auto"/>
        <w:bottom w:val="none" w:sz="0" w:space="0" w:color="auto"/>
        <w:right w:val="none" w:sz="0" w:space="0" w:color="auto"/>
      </w:divBdr>
      <w:divsChild>
        <w:div w:id="1296445495">
          <w:marLeft w:val="0"/>
          <w:marRight w:val="0"/>
          <w:marTop w:val="0"/>
          <w:marBottom w:val="0"/>
          <w:divBdr>
            <w:top w:val="none" w:sz="0" w:space="0" w:color="auto"/>
            <w:left w:val="none" w:sz="0" w:space="0" w:color="auto"/>
            <w:bottom w:val="none" w:sz="0" w:space="0" w:color="auto"/>
            <w:right w:val="none" w:sz="0" w:space="0" w:color="auto"/>
          </w:divBdr>
          <w:divsChild>
            <w:div w:id="81797972">
              <w:marLeft w:val="0"/>
              <w:marRight w:val="0"/>
              <w:marTop w:val="0"/>
              <w:marBottom w:val="0"/>
              <w:divBdr>
                <w:top w:val="none" w:sz="0" w:space="0" w:color="auto"/>
                <w:left w:val="none" w:sz="0" w:space="0" w:color="auto"/>
                <w:bottom w:val="none" w:sz="0" w:space="0" w:color="auto"/>
                <w:right w:val="none" w:sz="0" w:space="0" w:color="auto"/>
              </w:divBdr>
              <w:divsChild>
                <w:div w:id="14637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034">
      <w:bodyDiv w:val="1"/>
      <w:marLeft w:val="0"/>
      <w:marRight w:val="0"/>
      <w:marTop w:val="0"/>
      <w:marBottom w:val="0"/>
      <w:divBdr>
        <w:top w:val="none" w:sz="0" w:space="0" w:color="auto"/>
        <w:left w:val="none" w:sz="0" w:space="0" w:color="auto"/>
        <w:bottom w:val="none" w:sz="0" w:space="0" w:color="auto"/>
        <w:right w:val="none" w:sz="0" w:space="0" w:color="auto"/>
      </w:divBdr>
      <w:divsChild>
        <w:div w:id="695545745">
          <w:marLeft w:val="0"/>
          <w:marRight w:val="0"/>
          <w:marTop w:val="0"/>
          <w:marBottom w:val="0"/>
          <w:divBdr>
            <w:top w:val="none" w:sz="0" w:space="0" w:color="auto"/>
            <w:left w:val="none" w:sz="0" w:space="0" w:color="auto"/>
            <w:bottom w:val="none" w:sz="0" w:space="0" w:color="auto"/>
            <w:right w:val="none" w:sz="0" w:space="0" w:color="auto"/>
          </w:divBdr>
          <w:divsChild>
            <w:div w:id="1731032947">
              <w:marLeft w:val="0"/>
              <w:marRight w:val="0"/>
              <w:marTop w:val="0"/>
              <w:marBottom w:val="0"/>
              <w:divBdr>
                <w:top w:val="none" w:sz="0" w:space="0" w:color="auto"/>
                <w:left w:val="none" w:sz="0" w:space="0" w:color="auto"/>
                <w:bottom w:val="none" w:sz="0" w:space="0" w:color="auto"/>
                <w:right w:val="none" w:sz="0" w:space="0" w:color="auto"/>
              </w:divBdr>
              <w:divsChild>
                <w:div w:id="10706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61007">
      <w:bodyDiv w:val="1"/>
      <w:marLeft w:val="0"/>
      <w:marRight w:val="0"/>
      <w:marTop w:val="0"/>
      <w:marBottom w:val="0"/>
      <w:divBdr>
        <w:top w:val="none" w:sz="0" w:space="0" w:color="auto"/>
        <w:left w:val="none" w:sz="0" w:space="0" w:color="auto"/>
        <w:bottom w:val="none" w:sz="0" w:space="0" w:color="auto"/>
        <w:right w:val="none" w:sz="0" w:space="0" w:color="auto"/>
      </w:divBdr>
      <w:divsChild>
        <w:div w:id="883299468">
          <w:marLeft w:val="0"/>
          <w:marRight w:val="0"/>
          <w:marTop w:val="0"/>
          <w:marBottom w:val="0"/>
          <w:divBdr>
            <w:top w:val="none" w:sz="0" w:space="0" w:color="auto"/>
            <w:left w:val="none" w:sz="0" w:space="0" w:color="auto"/>
            <w:bottom w:val="none" w:sz="0" w:space="0" w:color="auto"/>
            <w:right w:val="none" w:sz="0" w:space="0" w:color="auto"/>
          </w:divBdr>
          <w:divsChild>
            <w:div w:id="1249653488">
              <w:marLeft w:val="0"/>
              <w:marRight w:val="0"/>
              <w:marTop w:val="0"/>
              <w:marBottom w:val="0"/>
              <w:divBdr>
                <w:top w:val="none" w:sz="0" w:space="0" w:color="auto"/>
                <w:left w:val="none" w:sz="0" w:space="0" w:color="auto"/>
                <w:bottom w:val="none" w:sz="0" w:space="0" w:color="auto"/>
                <w:right w:val="none" w:sz="0" w:space="0" w:color="auto"/>
              </w:divBdr>
              <w:divsChild>
                <w:div w:id="8751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9399">
      <w:bodyDiv w:val="1"/>
      <w:marLeft w:val="0"/>
      <w:marRight w:val="0"/>
      <w:marTop w:val="0"/>
      <w:marBottom w:val="0"/>
      <w:divBdr>
        <w:top w:val="none" w:sz="0" w:space="0" w:color="auto"/>
        <w:left w:val="none" w:sz="0" w:space="0" w:color="auto"/>
        <w:bottom w:val="none" w:sz="0" w:space="0" w:color="auto"/>
        <w:right w:val="none" w:sz="0" w:space="0" w:color="auto"/>
      </w:divBdr>
      <w:divsChild>
        <w:div w:id="877160240">
          <w:marLeft w:val="0"/>
          <w:marRight w:val="0"/>
          <w:marTop w:val="0"/>
          <w:marBottom w:val="0"/>
          <w:divBdr>
            <w:top w:val="none" w:sz="0" w:space="0" w:color="auto"/>
            <w:left w:val="none" w:sz="0" w:space="0" w:color="auto"/>
            <w:bottom w:val="none" w:sz="0" w:space="0" w:color="auto"/>
            <w:right w:val="none" w:sz="0" w:space="0" w:color="auto"/>
          </w:divBdr>
          <w:divsChild>
            <w:div w:id="87703755">
              <w:marLeft w:val="0"/>
              <w:marRight w:val="0"/>
              <w:marTop w:val="0"/>
              <w:marBottom w:val="0"/>
              <w:divBdr>
                <w:top w:val="none" w:sz="0" w:space="0" w:color="auto"/>
                <w:left w:val="none" w:sz="0" w:space="0" w:color="auto"/>
                <w:bottom w:val="none" w:sz="0" w:space="0" w:color="auto"/>
                <w:right w:val="none" w:sz="0" w:space="0" w:color="auto"/>
              </w:divBdr>
              <w:divsChild>
                <w:div w:id="8763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7322">
      <w:bodyDiv w:val="1"/>
      <w:marLeft w:val="0"/>
      <w:marRight w:val="0"/>
      <w:marTop w:val="0"/>
      <w:marBottom w:val="0"/>
      <w:divBdr>
        <w:top w:val="none" w:sz="0" w:space="0" w:color="auto"/>
        <w:left w:val="none" w:sz="0" w:space="0" w:color="auto"/>
        <w:bottom w:val="none" w:sz="0" w:space="0" w:color="auto"/>
        <w:right w:val="none" w:sz="0" w:space="0" w:color="auto"/>
      </w:divBdr>
      <w:divsChild>
        <w:div w:id="921790480">
          <w:marLeft w:val="0"/>
          <w:marRight w:val="0"/>
          <w:marTop w:val="0"/>
          <w:marBottom w:val="0"/>
          <w:divBdr>
            <w:top w:val="none" w:sz="0" w:space="0" w:color="auto"/>
            <w:left w:val="none" w:sz="0" w:space="0" w:color="auto"/>
            <w:bottom w:val="none" w:sz="0" w:space="0" w:color="auto"/>
            <w:right w:val="none" w:sz="0" w:space="0" w:color="auto"/>
          </w:divBdr>
          <w:divsChild>
            <w:div w:id="2137287455">
              <w:marLeft w:val="0"/>
              <w:marRight w:val="0"/>
              <w:marTop w:val="0"/>
              <w:marBottom w:val="0"/>
              <w:divBdr>
                <w:top w:val="none" w:sz="0" w:space="0" w:color="auto"/>
                <w:left w:val="none" w:sz="0" w:space="0" w:color="auto"/>
                <w:bottom w:val="none" w:sz="0" w:space="0" w:color="auto"/>
                <w:right w:val="none" w:sz="0" w:space="0" w:color="auto"/>
              </w:divBdr>
              <w:divsChild>
                <w:div w:id="11626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46725">
      <w:bodyDiv w:val="1"/>
      <w:marLeft w:val="0"/>
      <w:marRight w:val="0"/>
      <w:marTop w:val="0"/>
      <w:marBottom w:val="0"/>
      <w:divBdr>
        <w:top w:val="none" w:sz="0" w:space="0" w:color="auto"/>
        <w:left w:val="none" w:sz="0" w:space="0" w:color="auto"/>
        <w:bottom w:val="none" w:sz="0" w:space="0" w:color="auto"/>
        <w:right w:val="none" w:sz="0" w:space="0" w:color="auto"/>
      </w:divBdr>
      <w:divsChild>
        <w:div w:id="167788787">
          <w:marLeft w:val="0"/>
          <w:marRight w:val="0"/>
          <w:marTop w:val="0"/>
          <w:marBottom w:val="0"/>
          <w:divBdr>
            <w:top w:val="none" w:sz="0" w:space="0" w:color="auto"/>
            <w:left w:val="none" w:sz="0" w:space="0" w:color="auto"/>
            <w:bottom w:val="none" w:sz="0" w:space="0" w:color="auto"/>
            <w:right w:val="none" w:sz="0" w:space="0" w:color="auto"/>
          </w:divBdr>
          <w:divsChild>
            <w:div w:id="272136384">
              <w:marLeft w:val="0"/>
              <w:marRight w:val="0"/>
              <w:marTop w:val="0"/>
              <w:marBottom w:val="0"/>
              <w:divBdr>
                <w:top w:val="none" w:sz="0" w:space="0" w:color="auto"/>
                <w:left w:val="none" w:sz="0" w:space="0" w:color="auto"/>
                <w:bottom w:val="none" w:sz="0" w:space="0" w:color="auto"/>
                <w:right w:val="none" w:sz="0" w:space="0" w:color="auto"/>
              </w:divBdr>
              <w:divsChild>
                <w:div w:id="6006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589">
      <w:bodyDiv w:val="1"/>
      <w:marLeft w:val="0"/>
      <w:marRight w:val="0"/>
      <w:marTop w:val="0"/>
      <w:marBottom w:val="0"/>
      <w:divBdr>
        <w:top w:val="none" w:sz="0" w:space="0" w:color="auto"/>
        <w:left w:val="none" w:sz="0" w:space="0" w:color="auto"/>
        <w:bottom w:val="none" w:sz="0" w:space="0" w:color="auto"/>
        <w:right w:val="none" w:sz="0" w:space="0" w:color="auto"/>
      </w:divBdr>
      <w:divsChild>
        <w:div w:id="23990088">
          <w:marLeft w:val="0"/>
          <w:marRight w:val="0"/>
          <w:marTop w:val="0"/>
          <w:marBottom w:val="0"/>
          <w:divBdr>
            <w:top w:val="none" w:sz="0" w:space="0" w:color="auto"/>
            <w:left w:val="none" w:sz="0" w:space="0" w:color="auto"/>
            <w:bottom w:val="none" w:sz="0" w:space="0" w:color="auto"/>
            <w:right w:val="none" w:sz="0" w:space="0" w:color="auto"/>
          </w:divBdr>
          <w:divsChild>
            <w:div w:id="519321050">
              <w:marLeft w:val="0"/>
              <w:marRight w:val="0"/>
              <w:marTop w:val="0"/>
              <w:marBottom w:val="0"/>
              <w:divBdr>
                <w:top w:val="none" w:sz="0" w:space="0" w:color="auto"/>
                <w:left w:val="none" w:sz="0" w:space="0" w:color="auto"/>
                <w:bottom w:val="none" w:sz="0" w:space="0" w:color="auto"/>
                <w:right w:val="none" w:sz="0" w:space="0" w:color="auto"/>
              </w:divBdr>
              <w:divsChild>
                <w:div w:id="4821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67322">
      <w:bodyDiv w:val="1"/>
      <w:marLeft w:val="0"/>
      <w:marRight w:val="0"/>
      <w:marTop w:val="0"/>
      <w:marBottom w:val="0"/>
      <w:divBdr>
        <w:top w:val="none" w:sz="0" w:space="0" w:color="auto"/>
        <w:left w:val="none" w:sz="0" w:space="0" w:color="auto"/>
        <w:bottom w:val="none" w:sz="0" w:space="0" w:color="auto"/>
        <w:right w:val="none" w:sz="0" w:space="0" w:color="auto"/>
      </w:divBdr>
      <w:divsChild>
        <w:div w:id="632248695">
          <w:marLeft w:val="0"/>
          <w:marRight w:val="0"/>
          <w:marTop w:val="0"/>
          <w:marBottom w:val="0"/>
          <w:divBdr>
            <w:top w:val="none" w:sz="0" w:space="0" w:color="auto"/>
            <w:left w:val="none" w:sz="0" w:space="0" w:color="auto"/>
            <w:bottom w:val="none" w:sz="0" w:space="0" w:color="auto"/>
            <w:right w:val="none" w:sz="0" w:space="0" w:color="auto"/>
          </w:divBdr>
          <w:divsChild>
            <w:div w:id="1403603637">
              <w:marLeft w:val="0"/>
              <w:marRight w:val="0"/>
              <w:marTop w:val="0"/>
              <w:marBottom w:val="0"/>
              <w:divBdr>
                <w:top w:val="none" w:sz="0" w:space="0" w:color="auto"/>
                <w:left w:val="none" w:sz="0" w:space="0" w:color="auto"/>
                <w:bottom w:val="none" w:sz="0" w:space="0" w:color="auto"/>
                <w:right w:val="none" w:sz="0" w:space="0" w:color="auto"/>
              </w:divBdr>
              <w:divsChild>
                <w:div w:id="10999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5259">
      <w:bodyDiv w:val="1"/>
      <w:marLeft w:val="0"/>
      <w:marRight w:val="0"/>
      <w:marTop w:val="0"/>
      <w:marBottom w:val="0"/>
      <w:divBdr>
        <w:top w:val="none" w:sz="0" w:space="0" w:color="auto"/>
        <w:left w:val="none" w:sz="0" w:space="0" w:color="auto"/>
        <w:bottom w:val="none" w:sz="0" w:space="0" w:color="auto"/>
        <w:right w:val="none" w:sz="0" w:space="0" w:color="auto"/>
      </w:divBdr>
      <w:divsChild>
        <w:div w:id="1300040697">
          <w:marLeft w:val="0"/>
          <w:marRight w:val="0"/>
          <w:marTop w:val="0"/>
          <w:marBottom w:val="0"/>
          <w:divBdr>
            <w:top w:val="none" w:sz="0" w:space="0" w:color="auto"/>
            <w:left w:val="none" w:sz="0" w:space="0" w:color="auto"/>
            <w:bottom w:val="none" w:sz="0" w:space="0" w:color="auto"/>
            <w:right w:val="none" w:sz="0" w:space="0" w:color="auto"/>
          </w:divBdr>
          <w:divsChild>
            <w:div w:id="1414863672">
              <w:marLeft w:val="0"/>
              <w:marRight w:val="0"/>
              <w:marTop w:val="0"/>
              <w:marBottom w:val="0"/>
              <w:divBdr>
                <w:top w:val="none" w:sz="0" w:space="0" w:color="auto"/>
                <w:left w:val="none" w:sz="0" w:space="0" w:color="auto"/>
                <w:bottom w:val="none" w:sz="0" w:space="0" w:color="auto"/>
                <w:right w:val="none" w:sz="0" w:space="0" w:color="auto"/>
              </w:divBdr>
              <w:divsChild>
                <w:div w:id="3784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46237">
      <w:bodyDiv w:val="1"/>
      <w:marLeft w:val="0"/>
      <w:marRight w:val="0"/>
      <w:marTop w:val="0"/>
      <w:marBottom w:val="0"/>
      <w:divBdr>
        <w:top w:val="none" w:sz="0" w:space="0" w:color="auto"/>
        <w:left w:val="none" w:sz="0" w:space="0" w:color="auto"/>
        <w:bottom w:val="none" w:sz="0" w:space="0" w:color="auto"/>
        <w:right w:val="none" w:sz="0" w:space="0" w:color="auto"/>
      </w:divBdr>
      <w:divsChild>
        <w:div w:id="470094903">
          <w:marLeft w:val="0"/>
          <w:marRight w:val="0"/>
          <w:marTop w:val="0"/>
          <w:marBottom w:val="0"/>
          <w:divBdr>
            <w:top w:val="none" w:sz="0" w:space="0" w:color="auto"/>
            <w:left w:val="none" w:sz="0" w:space="0" w:color="auto"/>
            <w:bottom w:val="none" w:sz="0" w:space="0" w:color="auto"/>
            <w:right w:val="none" w:sz="0" w:space="0" w:color="auto"/>
          </w:divBdr>
          <w:divsChild>
            <w:div w:id="354503716">
              <w:marLeft w:val="0"/>
              <w:marRight w:val="0"/>
              <w:marTop w:val="0"/>
              <w:marBottom w:val="0"/>
              <w:divBdr>
                <w:top w:val="none" w:sz="0" w:space="0" w:color="auto"/>
                <w:left w:val="none" w:sz="0" w:space="0" w:color="auto"/>
                <w:bottom w:val="none" w:sz="0" w:space="0" w:color="auto"/>
                <w:right w:val="none" w:sz="0" w:space="0" w:color="auto"/>
              </w:divBdr>
              <w:divsChild>
                <w:div w:id="5981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7718">
          <w:marLeft w:val="0"/>
          <w:marRight w:val="0"/>
          <w:marTop w:val="0"/>
          <w:marBottom w:val="0"/>
          <w:divBdr>
            <w:top w:val="none" w:sz="0" w:space="0" w:color="auto"/>
            <w:left w:val="none" w:sz="0" w:space="0" w:color="auto"/>
            <w:bottom w:val="none" w:sz="0" w:space="0" w:color="auto"/>
            <w:right w:val="none" w:sz="0" w:space="0" w:color="auto"/>
          </w:divBdr>
          <w:divsChild>
            <w:div w:id="117382240">
              <w:marLeft w:val="0"/>
              <w:marRight w:val="0"/>
              <w:marTop w:val="0"/>
              <w:marBottom w:val="0"/>
              <w:divBdr>
                <w:top w:val="none" w:sz="0" w:space="0" w:color="auto"/>
                <w:left w:val="none" w:sz="0" w:space="0" w:color="auto"/>
                <w:bottom w:val="none" w:sz="0" w:space="0" w:color="auto"/>
                <w:right w:val="none" w:sz="0" w:space="0" w:color="auto"/>
              </w:divBdr>
              <w:divsChild>
                <w:div w:id="3575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790">
      <w:bodyDiv w:val="1"/>
      <w:marLeft w:val="0"/>
      <w:marRight w:val="0"/>
      <w:marTop w:val="0"/>
      <w:marBottom w:val="0"/>
      <w:divBdr>
        <w:top w:val="none" w:sz="0" w:space="0" w:color="auto"/>
        <w:left w:val="none" w:sz="0" w:space="0" w:color="auto"/>
        <w:bottom w:val="none" w:sz="0" w:space="0" w:color="auto"/>
        <w:right w:val="none" w:sz="0" w:space="0" w:color="auto"/>
      </w:divBdr>
      <w:divsChild>
        <w:div w:id="688530070">
          <w:marLeft w:val="0"/>
          <w:marRight w:val="0"/>
          <w:marTop w:val="0"/>
          <w:marBottom w:val="0"/>
          <w:divBdr>
            <w:top w:val="none" w:sz="0" w:space="0" w:color="auto"/>
            <w:left w:val="none" w:sz="0" w:space="0" w:color="auto"/>
            <w:bottom w:val="none" w:sz="0" w:space="0" w:color="auto"/>
            <w:right w:val="none" w:sz="0" w:space="0" w:color="auto"/>
          </w:divBdr>
          <w:divsChild>
            <w:div w:id="823549389">
              <w:marLeft w:val="0"/>
              <w:marRight w:val="0"/>
              <w:marTop w:val="0"/>
              <w:marBottom w:val="0"/>
              <w:divBdr>
                <w:top w:val="none" w:sz="0" w:space="0" w:color="auto"/>
                <w:left w:val="none" w:sz="0" w:space="0" w:color="auto"/>
                <w:bottom w:val="none" w:sz="0" w:space="0" w:color="auto"/>
                <w:right w:val="none" w:sz="0" w:space="0" w:color="auto"/>
              </w:divBdr>
              <w:divsChild>
                <w:div w:id="10128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4103">
      <w:bodyDiv w:val="1"/>
      <w:marLeft w:val="0"/>
      <w:marRight w:val="0"/>
      <w:marTop w:val="0"/>
      <w:marBottom w:val="0"/>
      <w:divBdr>
        <w:top w:val="none" w:sz="0" w:space="0" w:color="auto"/>
        <w:left w:val="none" w:sz="0" w:space="0" w:color="auto"/>
        <w:bottom w:val="none" w:sz="0" w:space="0" w:color="auto"/>
        <w:right w:val="none" w:sz="0" w:space="0" w:color="auto"/>
      </w:divBdr>
      <w:divsChild>
        <w:div w:id="1109357271">
          <w:marLeft w:val="0"/>
          <w:marRight w:val="0"/>
          <w:marTop w:val="0"/>
          <w:marBottom w:val="0"/>
          <w:divBdr>
            <w:top w:val="none" w:sz="0" w:space="0" w:color="auto"/>
            <w:left w:val="none" w:sz="0" w:space="0" w:color="auto"/>
            <w:bottom w:val="none" w:sz="0" w:space="0" w:color="auto"/>
            <w:right w:val="none" w:sz="0" w:space="0" w:color="auto"/>
          </w:divBdr>
          <w:divsChild>
            <w:div w:id="1901671893">
              <w:marLeft w:val="0"/>
              <w:marRight w:val="0"/>
              <w:marTop w:val="0"/>
              <w:marBottom w:val="0"/>
              <w:divBdr>
                <w:top w:val="none" w:sz="0" w:space="0" w:color="auto"/>
                <w:left w:val="none" w:sz="0" w:space="0" w:color="auto"/>
                <w:bottom w:val="none" w:sz="0" w:space="0" w:color="auto"/>
                <w:right w:val="none" w:sz="0" w:space="0" w:color="auto"/>
              </w:divBdr>
              <w:divsChild>
                <w:div w:id="4689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01484">
      <w:bodyDiv w:val="1"/>
      <w:marLeft w:val="0"/>
      <w:marRight w:val="0"/>
      <w:marTop w:val="0"/>
      <w:marBottom w:val="0"/>
      <w:divBdr>
        <w:top w:val="none" w:sz="0" w:space="0" w:color="auto"/>
        <w:left w:val="none" w:sz="0" w:space="0" w:color="auto"/>
        <w:bottom w:val="none" w:sz="0" w:space="0" w:color="auto"/>
        <w:right w:val="none" w:sz="0" w:space="0" w:color="auto"/>
      </w:divBdr>
      <w:divsChild>
        <w:div w:id="2082175580">
          <w:marLeft w:val="0"/>
          <w:marRight w:val="0"/>
          <w:marTop w:val="0"/>
          <w:marBottom w:val="0"/>
          <w:divBdr>
            <w:top w:val="none" w:sz="0" w:space="0" w:color="auto"/>
            <w:left w:val="none" w:sz="0" w:space="0" w:color="auto"/>
            <w:bottom w:val="none" w:sz="0" w:space="0" w:color="auto"/>
            <w:right w:val="none" w:sz="0" w:space="0" w:color="auto"/>
          </w:divBdr>
          <w:divsChild>
            <w:div w:id="1853953979">
              <w:marLeft w:val="0"/>
              <w:marRight w:val="0"/>
              <w:marTop w:val="0"/>
              <w:marBottom w:val="0"/>
              <w:divBdr>
                <w:top w:val="none" w:sz="0" w:space="0" w:color="auto"/>
                <w:left w:val="none" w:sz="0" w:space="0" w:color="auto"/>
                <w:bottom w:val="none" w:sz="0" w:space="0" w:color="auto"/>
                <w:right w:val="none" w:sz="0" w:space="0" w:color="auto"/>
              </w:divBdr>
              <w:divsChild>
                <w:div w:id="19529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4386">
      <w:bodyDiv w:val="1"/>
      <w:marLeft w:val="0"/>
      <w:marRight w:val="0"/>
      <w:marTop w:val="0"/>
      <w:marBottom w:val="0"/>
      <w:divBdr>
        <w:top w:val="none" w:sz="0" w:space="0" w:color="auto"/>
        <w:left w:val="none" w:sz="0" w:space="0" w:color="auto"/>
        <w:bottom w:val="none" w:sz="0" w:space="0" w:color="auto"/>
        <w:right w:val="none" w:sz="0" w:space="0" w:color="auto"/>
      </w:divBdr>
      <w:divsChild>
        <w:div w:id="490414428">
          <w:marLeft w:val="0"/>
          <w:marRight w:val="0"/>
          <w:marTop w:val="0"/>
          <w:marBottom w:val="0"/>
          <w:divBdr>
            <w:top w:val="none" w:sz="0" w:space="0" w:color="auto"/>
            <w:left w:val="none" w:sz="0" w:space="0" w:color="auto"/>
            <w:bottom w:val="none" w:sz="0" w:space="0" w:color="auto"/>
            <w:right w:val="none" w:sz="0" w:space="0" w:color="auto"/>
          </w:divBdr>
          <w:divsChild>
            <w:div w:id="648898701">
              <w:marLeft w:val="0"/>
              <w:marRight w:val="0"/>
              <w:marTop w:val="0"/>
              <w:marBottom w:val="0"/>
              <w:divBdr>
                <w:top w:val="none" w:sz="0" w:space="0" w:color="auto"/>
                <w:left w:val="none" w:sz="0" w:space="0" w:color="auto"/>
                <w:bottom w:val="none" w:sz="0" w:space="0" w:color="auto"/>
                <w:right w:val="none" w:sz="0" w:space="0" w:color="auto"/>
              </w:divBdr>
              <w:divsChild>
                <w:div w:id="20315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60574">
      <w:bodyDiv w:val="1"/>
      <w:marLeft w:val="0"/>
      <w:marRight w:val="0"/>
      <w:marTop w:val="0"/>
      <w:marBottom w:val="0"/>
      <w:divBdr>
        <w:top w:val="none" w:sz="0" w:space="0" w:color="auto"/>
        <w:left w:val="none" w:sz="0" w:space="0" w:color="auto"/>
        <w:bottom w:val="none" w:sz="0" w:space="0" w:color="auto"/>
        <w:right w:val="none" w:sz="0" w:space="0" w:color="auto"/>
      </w:divBdr>
      <w:divsChild>
        <w:div w:id="220363313">
          <w:marLeft w:val="0"/>
          <w:marRight w:val="0"/>
          <w:marTop w:val="0"/>
          <w:marBottom w:val="0"/>
          <w:divBdr>
            <w:top w:val="none" w:sz="0" w:space="0" w:color="auto"/>
            <w:left w:val="none" w:sz="0" w:space="0" w:color="auto"/>
            <w:bottom w:val="none" w:sz="0" w:space="0" w:color="auto"/>
            <w:right w:val="none" w:sz="0" w:space="0" w:color="auto"/>
          </w:divBdr>
          <w:divsChild>
            <w:div w:id="1102143428">
              <w:marLeft w:val="0"/>
              <w:marRight w:val="0"/>
              <w:marTop w:val="0"/>
              <w:marBottom w:val="0"/>
              <w:divBdr>
                <w:top w:val="none" w:sz="0" w:space="0" w:color="auto"/>
                <w:left w:val="none" w:sz="0" w:space="0" w:color="auto"/>
                <w:bottom w:val="none" w:sz="0" w:space="0" w:color="auto"/>
                <w:right w:val="none" w:sz="0" w:space="0" w:color="auto"/>
              </w:divBdr>
              <w:divsChild>
                <w:div w:id="19241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3446">
      <w:bodyDiv w:val="1"/>
      <w:marLeft w:val="0"/>
      <w:marRight w:val="0"/>
      <w:marTop w:val="0"/>
      <w:marBottom w:val="0"/>
      <w:divBdr>
        <w:top w:val="none" w:sz="0" w:space="0" w:color="auto"/>
        <w:left w:val="none" w:sz="0" w:space="0" w:color="auto"/>
        <w:bottom w:val="none" w:sz="0" w:space="0" w:color="auto"/>
        <w:right w:val="none" w:sz="0" w:space="0" w:color="auto"/>
      </w:divBdr>
      <w:divsChild>
        <w:div w:id="1025591397">
          <w:marLeft w:val="0"/>
          <w:marRight w:val="0"/>
          <w:marTop w:val="0"/>
          <w:marBottom w:val="0"/>
          <w:divBdr>
            <w:top w:val="none" w:sz="0" w:space="0" w:color="auto"/>
            <w:left w:val="none" w:sz="0" w:space="0" w:color="auto"/>
            <w:bottom w:val="none" w:sz="0" w:space="0" w:color="auto"/>
            <w:right w:val="none" w:sz="0" w:space="0" w:color="auto"/>
          </w:divBdr>
          <w:divsChild>
            <w:div w:id="616526394">
              <w:marLeft w:val="0"/>
              <w:marRight w:val="0"/>
              <w:marTop w:val="0"/>
              <w:marBottom w:val="0"/>
              <w:divBdr>
                <w:top w:val="none" w:sz="0" w:space="0" w:color="auto"/>
                <w:left w:val="none" w:sz="0" w:space="0" w:color="auto"/>
                <w:bottom w:val="none" w:sz="0" w:space="0" w:color="auto"/>
                <w:right w:val="none" w:sz="0" w:space="0" w:color="auto"/>
              </w:divBdr>
              <w:divsChild>
                <w:div w:id="6234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4069">
      <w:bodyDiv w:val="1"/>
      <w:marLeft w:val="0"/>
      <w:marRight w:val="0"/>
      <w:marTop w:val="0"/>
      <w:marBottom w:val="0"/>
      <w:divBdr>
        <w:top w:val="none" w:sz="0" w:space="0" w:color="auto"/>
        <w:left w:val="none" w:sz="0" w:space="0" w:color="auto"/>
        <w:bottom w:val="none" w:sz="0" w:space="0" w:color="auto"/>
        <w:right w:val="none" w:sz="0" w:space="0" w:color="auto"/>
      </w:divBdr>
      <w:divsChild>
        <w:div w:id="597370314">
          <w:marLeft w:val="0"/>
          <w:marRight w:val="0"/>
          <w:marTop w:val="0"/>
          <w:marBottom w:val="0"/>
          <w:divBdr>
            <w:top w:val="none" w:sz="0" w:space="0" w:color="auto"/>
            <w:left w:val="none" w:sz="0" w:space="0" w:color="auto"/>
            <w:bottom w:val="none" w:sz="0" w:space="0" w:color="auto"/>
            <w:right w:val="none" w:sz="0" w:space="0" w:color="auto"/>
          </w:divBdr>
          <w:divsChild>
            <w:div w:id="636421672">
              <w:marLeft w:val="0"/>
              <w:marRight w:val="0"/>
              <w:marTop w:val="0"/>
              <w:marBottom w:val="0"/>
              <w:divBdr>
                <w:top w:val="none" w:sz="0" w:space="0" w:color="auto"/>
                <w:left w:val="none" w:sz="0" w:space="0" w:color="auto"/>
                <w:bottom w:val="none" w:sz="0" w:space="0" w:color="auto"/>
                <w:right w:val="none" w:sz="0" w:space="0" w:color="auto"/>
              </w:divBdr>
              <w:divsChild>
                <w:div w:id="940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30731">
      <w:bodyDiv w:val="1"/>
      <w:marLeft w:val="0"/>
      <w:marRight w:val="0"/>
      <w:marTop w:val="0"/>
      <w:marBottom w:val="0"/>
      <w:divBdr>
        <w:top w:val="none" w:sz="0" w:space="0" w:color="auto"/>
        <w:left w:val="none" w:sz="0" w:space="0" w:color="auto"/>
        <w:bottom w:val="none" w:sz="0" w:space="0" w:color="auto"/>
        <w:right w:val="none" w:sz="0" w:space="0" w:color="auto"/>
      </w:divBdr>
      <w:divsChild>
        <w:div w:id="1754887362">
          <w:marLeft w:val="0"/>
          <w:marRight w:val="0"/>
          <w:marTop w:val="0"/>
          <w:marBottom w:val="0"/>
          <w:divBdr>
            <w:top w:val="none" w:sz="0" w:space="0" w:color="auto"/>
            <w:left w:val="none" w:sz="0" w:space="0" w:color="auto"/>
            <w:bottom w:val="none" w:sz="0" w:space="0" w:color="auto"/>
            <w:right w:val="none" w:sz="0" w:space="0" w:color="auto"/>
          </w:divBdr>
          <w:divsChild>
            <w:div w:id="933170189">
              <w:marLeft w:val="0"/>
              <w:marRight w:val="0"/>
              <w:marTop w:val="0"/>
              <w:marBottom w:val="0"/>
              <w:divBdr>
                <w:top w:val="none" w:sz="0" w:space="0" w:color="auto"/>
                <w:left w:val="none" w:sz="0" w:space="0" w:color="auto"/>
                <w:bottom w:val="none" w:sz="0" w:space="0" w:color="auto"/>
                <w:right w:val="none" w:sz="0" w:space="0" w:color="auto"/>
              </w:divBdr>
              <w:divsChild>
                <w:div w:id="5416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26211">
      <w:bodyDiv w:val="1"/>
      <w:marLeft w:val="0"/>
      <w:marRight w:val="0"/>
      <w:marTop w:val="0"/>
      <w:marBottom w:val="0"/>
      <w:divBdr>
        <w:top w:val="none" w:sz="0" w:space="0" w:color="auto"/>
        <w:left w:val="none" w:sz="0" w:space="0" w:color="auto"/>
        <w:bottom w:val="none" w:sz="0" w:space="0" w:color="auto"/>
        <w:right w:val="none" w:sz="0" w:space="0" w:color="auto"/>
      </w:divBdr>
      <w:divsChild>
        <w:div w:id="2102292950">
          <w:marLeft w:val="0"/>
          <w:marRight w:val="0"/>
          <w:marTop w:val="0"/>
          <w:marBottom w:val="0"/>
          <w:divBdr>
            <w:top w:val="none" w:sz="0" w:space="0" w:color="auto"/>
            <w:left w:val="none" w:sz="0" w:space="0" w:color="auto"/>
            <w:bottom w:val="none" w:sz="0" w:space="0" w:color="auto"/>
            <w:right w:val="none" w:sz="0" w:space="0" w:color="auto"/>
          </w:divBdr>
          <w:divsChild>
            <w:div w:id="1412000318">
              <w:marLeft w:val="0"/>
              <w:marRight w:val="0"/>
              <w:marTop w:val="0"/>
              <w:marBottom w:val="0"/>
              <w:divBdr>
                <w:top w:val="none" w:sz="0" w:space="0" w:color="auto"/>
                <w:left w:val="none" w:sz="0" w:space="0" w:color="auto"/>
                <w:bottom w:val="none" w:sz="0" w:space="0" w:color="auto"/>
                <w:right w:val="none" w:sz="0" w:space="0" w:color="auto"/>
              </w:divBdr>
              <w:divsChild>
                <w:div w:id="14441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2610">
      <w:bodyDiv w:val="1"/>
      <w:marLeft w:val="0"/>
      <w:marRight w:val="0"/>
      <w:marTop w:val="0"/>
      <w:marBottom w:val="0"/>
      <w:divBdr>
        <w:top w:val="none" w:sz="0" w:space="0" w:color="auto"/>
        <w:left w:val="none" w:sz="0" w:space="0" w:color="auto"/>
        <w:bottom w:val="none" w:sz="0" w:space="0" w:color="auto"/>
        <w:right w:val="none" w:sz="0" w:space="0" w:color="auto"/>
      </w:divBdr>
      <w:divsChild>
        <w:div w:id="1012102481">
          <w:marLeft w:val="0"/>
          <w:marRight w:val="0"/>
          <w:marTop w:val="0"/>
          <w:marBottom w:val="0"/>
          <w:divBdr>
            <w:top w:val="none" w:sz="0" w:space="0" w:color="auto"/>
            <w:left w:val="none" w:sz="0" w:space="0" w:color="auto"/>
            <w:bottom w:val="none" w:sz="0" w:space="0" w:color="auto"/>
            <w:right w:val="none" w:sz="0" w:space="0" w:color="auto"/>
          </w:divBdr>
          <w:divsChild>
            <w:div w:id="154222935">
              <w:marLeft w:val="0"/>
              <w:marRight w:val="0"/>
              <w:marTop w:val="0"/>
              <w:marBottom w:val="0"/>
              <w:divBdr>
                <w:top w:val="none" w:sz="0" w:space="0" w:color="auto"/>
                <w:left w:val="none" w:sz="0" w:space="0" w:color="auto"/>
                <w:bottom w:val="none" w:sz="0" w:space="0" w:color="auto"/>
                <w:right w:val="none" w:sz="0" w:space="0" w:color="auto"/>
              </w:divBdr>
              <w:divsChild>
                <w:div w:id="4400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8889">
      <w:bodyDiv w:val="1"/>
      <w:marLeft w:val="0"/>
      <w:marRight w:val="0"/>
      <w:marTop w:val="0"/>
      <w:marBottom w:val="0"/>
      <w:divBdr>
        <w:top w:val="none" w:sz="0" w:space="0" w:color="auto"/>
        <w:left w:val="none" w:sz="0" w:space="0" w:color="auto"/>
        <w:bottom w:val="none" w:sz="0" w:space="0" w:color="auto"/>
        <w:right w:val="none" w:sz="0" w:space="0" w:color="auto"/>
      </w:divBdr>
      <w:divsChild>
        <w:div w:id="1952396507">
          <w:marLeft w:val="0"/>
          <w:marRight w:val="0"/>
          <w:marTop w:val="0"/>
          <w:marBottom w:val="0"/>
          <w:divBdr>
            <w:top w:val="none" w:sz="0" w:space="0" w:color="auto"/>
            <w:left w:val="none" w:sz="0" w:space="0" w:color="auto"/>
            <w:bottom w:val="none" w:sz="0" w:space="0" w:color="auto"/>
            <w:right w:val="none" w:sz="0" w:space="0" w:color="auto"/>
          </w:divBdr>
          <w:divsChild>
            <w:div w:id="1390765366">
              <w:marLeft w:val="0"/>
              <w:marRight w:val="0"/>
              <w:marTop w:val="0"/>
              <w:marBottom w:val="0"/>
              <w:divBdr>
                <w:top w:val="none" w:sz="0" w:space="0" w:color="auto"/>
                <w:left w:val="none" w:sz="0" w:space="0" w:color="auto"/>
                <w:bottom w:val="none" w:sz="0" w:space="0" w:color="auto"/>
                <w:right w:val="none" w:sz="0" w:space="0" w:color="auto"/>
              </w:divBdr>
              <w:divsChild>
                <w:div w:id="5330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4815">
      <w:bodyDiv w:val="1"/>
      <w:marLeft w:val="0"/>
      <w:marRight w:val="0"/>
      <w:marTop w:val="0"/>
      <w:marBottom w:val="0"/>
      <w:divBdr>
        <w:top w:val="none" w:sz="0" w:space="0" w:color="auto"/>
        <w:left w:val="none" w:sz="0" w:space="0" w:color="auto"/>
        <w:bottom w:val="none" w:sz="0" w:space="0" w:color="auto"/>
        <w:right w:val="none" w:sz="0" w:space="0" w:color="auto"/>
      </w:divBdr>
      <w:divsChild>
        <w:div w:id="636447153">
          <w:marLeft w:val="0"/>
          <w:marRight w:val="0"/>
          <w:marTop w:val="0"/>
          <w:marBottom w:val="0"/>
          <w:divBdr>
            <w:top w:val="none" w:sz="0" w:space="0" w:color="auto"/>
            <w:left w:val="none" w:sz="0" w:space="0" w:color="auto"/>
            <w:bottom w:val="none" w:sz="0" w:space="0" w:color="auto"/>
            <w:right w:val="none" w:sz="0" w:space="0" w:color="auto"/>
          </w:divBdr>
          <w:divsChild>
            <w:div w:id="1924097446">
              <w:marLeft w:val="0"/>
              <w:marRight w:val="0"/>
              <w:marTop w:val="0"/>
              <w:marBottom w:val="0"/>
              <w:divBdr>
                <w:top w:val="none" w:sz="0" w:space="0" w:color="auto"/>
                <w:left w:val="none" w:sz="0" w:space="0" w:color="auto"/>
                <w:bottom w:val="none" w:sz="0" w:space="0" w:color="auto"/>
                <w:right w:val="none" w:sz="0" w:space="0" w:color="auto"/>
              </w:divBdr>
              <w:divsChild>
                <w:div w:id="18224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4620">
      <w:bodyDiv w:val="1"/>
      <w:marLeft w:val="0"/>
      <w:marRight w:val="0"/>
      <w:marTop w:val="0"/>
      <w:marBottom w:val="0"/>
      <w:divBdr>
        <w:top w:val="none" w:sz="0" w:space="0" w:color="auto"/>
        <w:left w:val="none" w:sz="0" w:space="0" w:color="auto"/>
        <w:bottom w:val="none" w:sz="0" w:space="0" w:color="auto"/>
        <w:right w:val="none" w:sz="0" w:space="0" w:color="auto"/>
      </w:divBdr>
      <w:divsChild>
        <w:div w:id="1442382440">
          <w:marLeft w:val="0"/>
          <w:marRight w:val="0"/>
          <w:marTop w:val="0"/>
          <w:marBottom w:val="0"/>
          <w:divBdr>
            <w:top w:val="none" w:sz="0" w:space="0" w:color="auto"/>
            <w:left w:val="none" w:sz="0" w:space="0" w:color="auto"/>
            <w:bottom w:val="none" w:sz="0" w:space="0" w:color="auto"/>
            <w:right w:val="none" w:sz="0" w:space="0" w:color="auto"/>
          </w:divBdr>
          <w:divsChild>
            <w:div w:id="572197711">
              <w:marLeft w:val="0"/>
              <w:marRight w:val="0"/>
              <w:marTop w:val="0"/>
              <w:marBottom w:val="0"/>
              <w:divBdr>
                <w:top w:val="none" w:sz="0" w:space="0" w:color="auto"/>
                <w:left w:val="none" w:sz="0" w:space="0" w:color="auto"/>
                <w:bottom w:val="none" w:sz="0" w:space="0" w:color="auto"/>
                <w:right w:val="none" w:sz="0" w:space="0" w:color="auto"/>
              </w:divBdr>
              <w:divsChild>
                <w:div w:id="10605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18582">
      <w:bodyDiv w:val="1"/>
      <w:marLeft w:val="0"/>
      <w:marRight w:val="0"/>
      <w:marTop w:val="0"/>
      <w:marBottom w:val="0"/>
      <w:divBdr>
        <w:top w:val="none" w:sz="0" w:space="0" w:color="auto"/>
        <w:left w:val="none" w:sz="0" w:space="0" w:color="auto"/>
        <w:bottom w:val="none" w:sz="0" w:space="0" w:color="auto"/>
        <w:right w:val="none" w:sz="0" w:space="0" w:color="auto"/>
      </w:divBdr>
      <w:divsChild>
        <w:div w:id="1366449091">
          <w:marLeft w:val="0"/>
          <w:marRight w:val="0"/>
          <w:marTop w:val="0"/>
          <w:marBottom w:val="0"/>
          <w:divBdr>
            <w:top w:val="none" w:sz="0" w:space="0" w:color="auto"/>
            <w:left w:val="none" w:sz="0" w:space="0" w:color="auto"/>
            <w:bottom w:val="none" w:sz="0" w:space="0" w:color="auto"/>
            <w:right w:val="none" w:sz="0" w:space="0" w:color="auto"/>
          </w:divBdr>
          <w:divsChild>
            <w:div w:id="352387207">
              <w:marLeft w:val="0"/>
              <w:marRight w:val="0"/>
              <w:marTop w:val="0"/>
              <w:marBottom w:val="0"/>
              <w:divBdr>
                <w:top w:val="none" w:sz="0" w:space="0" w:color="auto"/>
                <w:left w:val="none" w:sz="0" w:space="0" w:color="auto"/>
                <w:bottom w:val="none" w:sz="0" w:space="0" w:color="auto"/>
                <w:right w:val="none" w:sz="0" w:space="0" w:color="auto"/>
              </w:divBdr>
              <w:divsChild>
                <w:div w:id="4263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21253">
      <w:bodyDiv w:val="1"/>
      <w:marLeft w:val="0"/>
      <w:marRight w:val="0"/>
      <w:marTop w:val="0"/>
      <w:marBottom w:val="0"/>
      <w:divBdr>
        <w:top w:val="none" w:sz="0" w:space="0" w:color="auto"/>
        <w:left w:val="none" w:sz="0" w:space="0" w:color="auto"/>
        <w:bottom w:val="none" w:sz="0" w:space="0" w:color="auto"/>
        <w:right w:val="none" w:sz="0" w:space="0" w:color="auto"/>
      </w:divBdr>
      <w:divsChild>
        <w:div w:id="983462459">
          <w:marLeft w:val="0"/>
          <w:marRight w:val="0"/>
          <w:marTop w:val="0"/>
          <w:marBottom w:val="0"/>
          <w:divBdr>
            <w:top w:val="none" w:sz="0" w:space="0" w:color="auto"/>
            <w:left w:val="none" w:sz="0" w:space="0" w:color="auto"/>
            <w:bottom w:val="none" w:sz="0" w:space="0" w:color="auto"/>
            <w:right w:val="none" w:sz="0" w:space="0" w:color="auto"/>
          </w:divBdr>
          <w:divsChild>
            <w:div w:id="1824658388">
              <w:marLeft w:val="0"/>
              <w:marRight w:val="0"/>
              <w:marTop w:val="0"/>
              <w:marBottom w:val="0"/>
              <w:divBdr>
                <w:top w:val="none" w:sz="0" w:space="0" w:color="auto"/>
                <w:left w:val="none" w:sz="0" w:space="0" w:color="auto"/>
                <w:bottom w:val="none" w:sz="0" w:space="0" w:color="auto"/>
                <w:right w:val="none" w:sz="0" w:space="0" w:color="auto"/>
              </w:divBdr>
              <w:divsChild>
                <w:div w:id="6835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3414">
      <w:bodyDiv w:val="1"/>
      <w:marLeft w:val="0"/>
      <w:marRight w:val="0"/>
      <w:marTop w:val="0"/>
      <w:marBottom w:val="0"/>
      <w:divBdr>
        <w:top w:val="none" w:sz="0" w:space="0" w:color="auto"/>
        <w:left w:val="none" w:sz="0" w:space="0" w:color="auto"/>
        <w:bottom w:val="none" w:sz="0" w:space="0" w:color="auto"/>
        <w:right w:val="none" w:sz="0" w:space="0" w:color="auto"/>
      </w:divBdr>
      <w:divsChild>
        <w:div w:id="1152330197">
          <w:marLeft w:val="0"/>
          <w:marRight w:val="0"/>
          <w:marTop w:val="0"/>
          <w:marBottom w:val="0"/>
          <w:divBdr>
            <w:top w:val="none" w:sz="0" w:space="0" w:color="auto"/>
            <w:left w:val="none" w:sz="0" w:space="0" w:color="auto"/>
            <w:bottom w:val="none" w:sz="0" w:space="0" w:color="auto"/>
            <w:right w:val="none" w:sz="0" w:space="0" w:color="auto"/>
          </w:divBdr>
          <w:divsChild>
            <w:div w:id="405300633">
              <w:marLeft w:val="0"/>
              <w:marRight w:val="0"/>
              <w:marTop w:val="0"/>
              <w:marBottom w:val="0"/>
              <w:divBdr>
                <w:top w:val="none" w:sz="0" w:space="0" w:color="auto"/>
                <w:left w:val="none" w:sz="0" w:space="0" w:color="auto"/>
                <w:bottom w:val="none" w:sz="0" w:space="0" w:color="auto"/>
                <w:right w:val="none" w:sz="0" w:space="0" w:color="auto"/>
              </w:divBdr>
              <w:divsChild>
                <w:div w:id="14851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40034">
      <w:bodyDiv w:val="1"/>
      <w:marLeft w:val="0"/>
      <w:marRight w:val="0"/>
      <w:marTop w:val="0"/>
      <w:marBottom w:val="0"/>
      <w:divBdr>
        <w:top w:val="none" w:sz="0" w:space="0" w:color="auto"/>
        <w:left w:val="none" w:sz="0" w:space="0" w:color="auto"/>
        <w:bottom w:val="none" w:sz="0" w:space="0" w:color="auto"/>
        <w:right w:val="none" w:sz="0" w:space="0" w:color="auto"/>
      </w:divBdr>
      <w:divsChild>
        <w:div w:id="635835479">
          <w:marLeft w:val="0"/>
          <w:marRight w:val="0"/>
          <w:marTop w:val="0"/>
          <w:marBottom w:val="0"/>
          <w:divBdr>
            <w:top w:val="none" w:sz="0" w:space="0" w:color="auto"/>
            <w:left w:val="none" w:sz="0" w:space="0" w:color="auto"/>
            <w:bottom w:val="none" w:sz="0" w:space="0" w:color="auto"/>
            <w:right w:val="none" w:sz="0" w:space="0" w:color="auto"/>
          </w:divBdr>
          <w:divsChild>
            <w:div w:id="1643735265">
              <w:marLeft w:val="0"/>
              <w:marRight w:val="0"/>
              <w:marTop w:val="0"/>
              <w:marBottom w:val="0"/>
              <w:divBdr>
                <w:top w:val="none" w:sz="0" w:space="0" w:color="auto"/>
                <w:left w:val="none" w:sz="0" w:space="0" w:color="auto"/>
                <w:bottom w:val="none" w:sz="0" w:space="0" w:color="auto"/>
                <w:right w:val="none" w:sz="0" w:space="0" w:color="auto"/>
              </w:divBdr>
              <w:divsChild>
                <w:div w:id="17629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442788">
      <w:bodyDiv w:val="1"/>
      <w:marLeft w:val="0"/>
      <w:marRight w:val="0"/>
      <w:marTop w:val="0"/>
      <w:marBottom w:val="0"/>
      <w:divBdr>
        <w:top w:val="none" w:sz="0" w:space="0" w:color="auto"/>
        <w:left w:val="none" w:sz="0" w:space="0" w:color="auto"/>
        <w:bottom w:val="none" w:sz="0" w:space="0" w:color="auto"/>
        <w:right w:val="none" w:sz="0" w:space="0" w:color="auto"/>
      </w:divBdr>
      <w:divsChild>
        <w:div w:id="717357238">
          <w:marLeft w:val="0"/>
          <w:marRight w:val="0"/>
          <w:marTop w:val="0"/>
          <w:marBottom w:val="0"/>
          <w:divBdr>
            <w:top w:val="none" w:sz="0" w:space="0" w:color="auto"/>
            <w:left w:val="none" w:sz="0" w:space="0" w:color="auto"/>
            <w:bottom w:val="none" w:sz="0" w:space="0" w:color="auto"/>
            <w:right w:val="none" w:sz="0" w:space="0" w:color="auto"/>
          </w:divBdr>
          <w:divsChild>
            <w:div w:id="1675918719">
              <w:marLeft w:val="0"/>
              <w:marRight w:val="0"/>
              <w:marTop w:val="0"/>
              <w:marBottom w:val="0"/>
              <w:divBdr>
                <w:top w:val="none" w:sz="0" w:space="0" w:color="auto"/>
                <w:left w:val="none" w:sz="0" w:space="0" w:color="auto"/>
                <w:bottom w:val="none" w:sz="0" w:space="0" w:color="auto"/>
                <w:right w:val="none" w:sz="0" w:space="0" w:color="auto"/>
              </w:divBdr>
              <w:divsChild>
                <w:div w:id="1365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8496">
      <w:bodyDiv w:val="1"/>
      <w:marLeft w:val="0"/>
      <w:marRight w:val="0"/>
      <w:marTop w:val="0"/>
      <w:marBottom w:val="0"/>
      <w:divBdr>
        <w:top w:val="none" w:sz="0" w:space="0" w:color="auto"/>
        <w:left w:val="none" w:sz="0" w:space="0" w:color="auto"/>
        <w:bottom w:val="none" w:sz="0" w:space="0" w:color="auto"/>
        <w:right w:val="none" w:sz="0" w:space="0" w:color="auto"/>
      </w:divBdr>
      <w:divsChild>
        <w:div w:id="2067071499">
          <w:marLeft w:val="0"/>
          <w:marRight w:val="0"/>
          <w:marTop w:val="0"/>
          <w:marBottom w:val="0"/>
          <w:divBdr>
            <w:top w:val="none" w:sz="0" w:space="0" w:color="auto"/>
            <w:left w:val="none" w:sz="0" w:space="0" w:color="auto"/>
            <w:bottom w:val="none" w:sz="0" w:space="0" w:color="auto"/>
            <w:right w:val="none" w:sz="0" w:space="0" w:color="auto"/>
          </w:divBdr>
          <w:divsChild>
            <w:div w:id="1391223131">
              <w:marLeft w:val="0"/>
              <w:marRight w:val="0"/>
              <w:marTop w:val="0"/>
              <w:marBottom w:val="0"/>
              <w:divBdr>
                <w:top w:val="none" w:sz="0" w:space="0" w:color="auto"/>
                <w:left w:val="none" w:sz="0" w:space="0" w:color="auto"/>
                <w:bottom w:val="none" w:sz="0" w:space="0" w:color="auto"/>
                <w:right w:val="none" w:sz="0" w:space="0" w:color="auto"/>
              </w:divBdr>
              <w:divsChild>
                <w:div w:id="14858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12929">
      <w:bodyDiv w:val="1"/>
      <w:marLeft w:val="0"/>
      <w:marRight w:val="0"/>
      <w:marTop w:val="0"/>
      <w:marBottom w:val="0"/>
      <w:divBdr>
        <w:top w:val="none" w:sz="0" w:space="0" w:color="auto"/>
        <w:left w:val="none" w:sz="0" w:space="0" w:color="auto"/>
        <w:bottom w:val="none" w:sz="0" w:space="0" w:color="auto"/>
        <w:right w:val="none" w:sz="0" w:space="0" w:color="auto"/>
      </w:divBdr>
      <w:divsChild>
        <w:div w:id="14426217">
          <w:marLeft w:val="0"/>
          <w:marRight w:val="0"/>
          <w:marTop w:val="0"/>
          <w:marBottom w:val="0"/>
          <w:divBdr>
            <w:top w:val="none" w:sz="0" w:space="0" w:color="auto"/>
            <w:left w:val="none" w:sz="0" w:space="0" w:color="auto"/>
            <w:bottom w:val="none" w:sz="0" w:space="0" w:color="auto"/>
            <w:right w:val="none" w:sz="0" w:space="0" w:color="auto"/>
          </w:divBdr>
          <w:divsChild>
            <w:div w:id="895701812">
              <w:marLeft w:val="0"/>
              <w:marRight w:val="0"/>
              <w:marTop w:val="0"/>
              <w:marBottom w:val="0"/>
              <w:divBdr>
                <w:top w:val="none" w:sz="0" w:space="0" w:color="auto"/>
                <w:left w:val="none" w:sz="0" w:space="0" w:color="auto"/>
                <w:bottom w:val="none" w:sz="0" w:space="0" w:color="auto"/>
                <w:right w:val="none" w:sz="0" w:space="0" w:color="auto"/>
              </w:divBdr>
              <w:divsChild>
                <w:div w:id="20279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39735">
      <w:bodyDiv w:val="1"/>
      <w:marLeft w:val="0"/>
      <w:marRight w:val="0"/>
      <w:marTop w:val="0"/>
      <w:marBottom w:val="0"/>
      <w:divBdr>
        <w:top w:val="none" w:sz="0" w:space="0" w:color="auto"/>
        <w:left w:val="none" w:sz="0" w:space="0" w:color="auto"/>
        <w:bottom w:val="none" w:sz="0" w:space="0" w:color="auto"/>
        <w:right w:val="none" w:sz="0" w:space="0" w:color="auto"/>
      </w:divBdr>
      <w:divsChild>
        <w:div w:id="840703931">
          <w:marLeft w:val="0"/>
          <w:marRight w:val="0"/>
          <w:marTop w:val="0"/>
          <w:marBottom w:val="0"/>
          <w:divBdr>
            <w:top w:val="none" w:sz="0" w:space="0" w:color="auto"/>
            <w:left w:val="none" w:sz="0" w:space="0" w:color="auto"/>
            <w:bottom w:val="none" w:sz="0" w:space="0" w:color="auto"/>
            <w:right w:val="none" w:sz="0" w:space="0" w:color="auto"/>
          </w:divBdr>
          <w:divsChild>
            <w:div w:id="111294089">
              <w:marLeft w:val="0"/>
              <w:marRight w:val="0"/>
              <w:marTop w:val="0"/>
              <w:marBottom w:val="0"/>
              <w:divBdr>
                <w:top w:val="none" w:sz="0" w:space="0" w:color="auto"/>
                <w:left w:val="none" w:sz="0" w:space="0" w:color="auto"/>
                <w:bottom w:val="none" w:sz="0" w:space="0" w:color="auto"/>
                <w:right w:val="none" w:sz="0" w:space="0" w:color="auto"/>
              </w:divBdr>
              <w:divsChild>
                <w:div w:id="9061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63126">
      <w:bodyDiv w:val="1"/>
      <w:marLeft w:val="0"/>
      <w:marRight w:val="0"/>
      <w:marTop w:val="0"/>
      <w:marBottom w:val="0"/>
      <w:divBdr>
        <w:top w:val="none" w:sz="0" w:space="0" w:color="auto"/>
        <w:left w:val="none" w:sz="0" w:space="0" w:color="auto"/>
        <w:bottom w:val="none" w:sz="0" w:space="0" w:color="auto"/>
        <w:right w:val="none" w:sz="0" w:space="0" w:color="auto"/>
      </w:divBdr>
      <w:divsChild>
        <w:div w:id="1635135173">
          <w:marLeft w:val="0"/>
          <w:marRight w:val="0"/>
          <w:marTop w:val="0"/>
          <w:marBottom w:val="0"/>
          <w:divBdr>
            <w:top w:val="none" w:sz="0" w:space="0" w:color="auto"/>
            <w:left w:val="none" w:sz="0" w:space="0" w:color="auto"/>
            <w:bottom w:val="none" w:sz="0" w:space="0" w:color="auto"/>
            <w:right w:val="none" w:sz="0" w:space="0" w:color="auto"/>
          </w:divBdr>
          <w:divsChild>
            <w:div w:id="2076394820">
              <w:marLeft w:val="0"/>
              <w:marRight w:val="0"/>
              <w:marTop w:val="0"/>
              <w:marBottom w:val="0"/>
              <w:divBdr>
                <w:top w:val="none" w:sz="0" w:space="0" w:color="auto"/>
                <w:left w:val="none" w:sz="0" w:space="0" w:color="auto"/>
                <w:bottom w:val="none" w:sz="0" w:space="0" w:color="auto"/>
                <w:right w:val="none" w:sz="0" w:space="0" w:color="auto"/>
              </w:divBdr>
              <w:divsChild>
                <w:div w:id="12770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12675">
      <w:bodyDiv w:val="1"/>
      <w:marLeft w:val="0"/>
      <w:marRight w:val="0"/>
      <w:marTop w:val="0"/>
      <w:marBottom w:val="0"/>
      <w:divBdr>
        <w:top w:val="none" w:sz="0" w:space="0" w:color="auto"/>
        <w:left w:val="none" w:sz="0" w:space="0" w:color="auto"/>
        <w:bottom w:val="none" w:sz="0" w:space="0" w:color="auto"/>
        <w:right w:val="none" w:sz="0" w:space="0" w:color="auto"/>
      </w:divBdr>
      <w:divsChild>
        <w:div w:id="245578111">
          <w:marLeft w:val="0"/>
          <w:marRight w:val="0"/>
          <w:marTop w:val="0"/>
          <w:marBottom w:val="0"/>
          <w:divBdr>
            <w:top w:val="none" w:sz="0" w:space="0" w:color="auto"/>
            <w:left w:val="none" w:sz="0" w:space="0" w:color="auto"/>
            <w:bottom w:val="none" w:sz="0" w:space="0" w:color="auto"/>
            <w:right w:val="none" w:sz="0" w:space="0" w:color="auto"/>
          </w:divBdr>
          <w:divsChild>
            <w:div w:id="1922909950">
              <w:marLeft w:val="0"/>
              <w:marRight w:val="0"/>
              <w:marTop w:val="0"/>
              <w:marBottom w:val="0"/>
              <w:divBdr>
                <w:top w:val="none" w:sz="0" w:space="0" w:color="auto"/>
                <w:left w:val="none" w:sz="0" w:space="0" w:color="auto"/>
                <w:bottom w:val="none" w:sz="0" w:space="0" w:color="auto"/>
                <w:right w:val="none" w:sz="0" w:space="0" w:color="auto"/>
              </w:divBdr>
              <w:divsChild>
                <w:div w:id="18719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1182">
          <w:marLeft w:val="0"/>
          <w:marRight w:val="0"/>
          <w:marTop w:val="0"/>
          <w:marBottom w:val="0"/>
          <w:divBdr>
            <w:top w:val="none" w:sz="0" w:space="0" w:color="auto"/>
            <w:left w:val="none" w:sz="0" w:space="0" w:color="auto"/>
            <w:bottom w:val="none" w:sz="0" w:space="0" w:color="auto"/>
            <w:right w:val="none" w:sz="0" w:space="0" w:color="auto"/>
          </w:divBdr>
          <w:divsChild>
            <w:div w:id="1478373307">
              <w:marLeft w:val="0"/>
              <w:marRight w:val="0"/>
              <w:marTop w:val="0"/>
              <w:marBottom w:val="0"/>
              <w:divBdr>
                <w:top w:val="none" w:sz="0" w:space="0" w:color="auto"/>
                <w:left w:val="none" w:sz="0" w:space="0" w:color="auto"/>
                <w:bottom w:val="none" w:sz="0" w:space="0" w:color="auto"/>
                <w:right w:val="none" w:sz="0" w:space="0" w:color="auto"/>
              </w:divBdr>
              <w:divsChild>
                <w:div w:id="135922574">
                  <w:marLeft w:val="0"/>
                  <w:marRight w:val="0"/>
                  <w:marTop w:val="0"/>
                  <w:marBottom w:val="0"/>
                  <w:divBdr>
                    <w:top w:val="none" w:sz="0" w:space="0" w:color="auto"/>
                    <w:left w:val="none" w:sz="0" w:space="0" w:color="auto"/>
                    <w:bottom w:val="none" w:sz="0" w:space="0" w:color="auto"/>
                    <w:right w:val="none" w:sz="0" w:space="0" w:color="auto"/>
                  </w:divBdr>
                </w:div>
              </w:divsChild>
            </w:div>
            <w:div w:id="2031489219">
              <w:marLeft w:val="0"/>
              <w:marRight w:val="0"/>
              <w:marTop w:val="0"/>
              <w:marBottom w:val="0"/>
              <w:divBdr>
                <w:top w:val="none" w:sz="0" w:space="0" w:color="auto"/>
                <w:left w:val="none" w:sz="0" w:space="0" w:color="auto"/>
                <w:bottom w:val="none" w:sz="0" w:space="0" w:color="auto"/>
                <w:right w:val="none" w:sz="0" w:space="0" w:color="auto"/>
              </w:divBdr>
              <w:divsChild>
                <w:div w:id="1467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74042">
      <w:bodyDiv w:val="1"/>
      <w:marLeft w:val="0"/>
      <w:marRight w:val="0"/>
      <w:marTop w:val="0"/>
      <w:marBottom w:val="0"/>
      <w:divBdr>
        <w:top w:val="none" w:sz="0" w:space="0" w:color="auto"/>
        <w:left w:val="none" w:sz="0" w:space="0" w:color="auto"/>
        <w:bottom w:val="none" w:sz="0" w:space="0" w:color="auto"/>
        <w:right w:val="none" w:sz="0" w:space="0" w:color="auto"/>
      </w:divBdr>
      <w:divsChild>
        <w:div w:id="1156188426">
          <w:marLeft w:val="0"/>
          <w:marRight w:val="0"/>
          <w:marTop w:val="0"/>
          <w:marBottom w:val="0"/>
          <w:divBdr>
            <w:top w:val="none" w:sz="0" w:space="0" w:color="auto"/>
            <w:left w:val="none" w:sz="0" w:space="0" w:color="auto"/>
            <w:bottom w:val="none" w:sz="0" w:space="0" w:color="auto"/>
            <w:right w:val="none" w:sz="0" w:space="0" w:color="auto"/>
          </w:divBdr>
          <w:divsChild>
            <w:div w:id="974531962">
              <w:marLeft w:val="0"/>
              <w:marRight w:val="0"/>
              <w:marTop w:val="0"/>
              <w:marBottom w:val="0"/>
              <w:divBdr>
                <w:top w:val="none" w:sz="0" w:space="0" w:color="auto"/>
                <w:left w:val="none" w:sz="0" w:space="0" w:color="auto"/>
                <w:bottom w:val="none" w:sz="0" w:space="0" w:color="auto"/>
                <w:right w:val="none" w:sz="0" w:space="0" w:color="auto"/>
              </w:divBdr>
              <w:divsChild>
                <w:div w:id="20307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55700">
      <w:bodyDiv w:val="1"/>
      <w:marLeft w:val="0"/>
      <w:marRight w:val="0"/>
      <w:marTop w:val="0"/>
      <w:marBottom w:val="0"/>
      <w:divBdr>
        <w:top w:val="none" w:sz="0" w:space="0" w:color="auto"/>
        <w:left w:val="none" w:sz="0" w:space="0" w:color="auto"/>
        <w:bottom w:val="none" w:sz="0" w:space="0" w:color="auto"/>
        <w:right w:val="none" w:sz="0" w:space="0" w:color="auto"/>
      </w:divBdr>
      <w:divsChild>
        <w:div w:id="283198918">
          <w:marLeft w:val="0"/>
          <w:marRight w:val="0"/>
          <w:marTop w:val="0"/>
          <w:marBottom w:val="0"/>
          <w:divBdr>
            <w:top w:val="none" w:sz="0" w:space="0" w:color="auto"/>
            <w:left w:val="none" w:sz="0" w:space="0" w:color="auto"/>
            <w:bottom w:val="none" w:sz="0" w:space="0" w:color="auto"/>
            <w:right w:val="none" w:sz="0" w:space="0" w:color="auto"/>
          </w:divBdr>
          <w:divsChild>
            <w:div w:id="332880512">
              <w:marLeft w:val="0"/>
              <w:marRight w:val="0"/>
              <w:marTop w:val="0"/>
              <w:marBottom w:val="0"/>
              <w:divBdr>
                <w:top w:val="none" w:sz="0" w:space="0" w:color="auto"/>
                <w:left w:val="none" w:sz="0" w:space="0" w:color="auto"/>
                <w:bottom w:val="none" w:sz="0" w:space="0" w:color="auto"/>
                <w:right w:val="none" w:sz="0" w:space="0" w:color="auto"/>
              </w:divBdr>
              <w:divsChild>
                <w:div w:id="3449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4356">
      <w:bodyDiv w:val="1"/>
      <w:marLeft w:val="0"/>
      <w:marRight w:val="0"/>
      <w:marTop w:val="0"/>
      <w:marBottom w:val="0"/>
      <w:divBdr>
        <w:top w:val="none" w:sz="0" w:space="0" w:color="auto"/>
        <w:left w:val="none" w:sz="0" w:space="0" w:color="auto"/>
        <w:bottom w:val="none" w:sz="0" w:space="0" w:color="auto"/>
        <w:right w:val="none" w:sz="0" w:space="0" w:color="auto"/>
      </w:divBdr>
      <w:divsChild>
        <w:div w:id="958995947">
          <w:marLeft w:val="0"/>
          <w:marRight w:val="0"/>
          <w:marTop w:val="0"/>
          <w:marBottom w:val="0"/>
          <w:divBdr>
            <w:top w:val="none" w:sz="0" w:space="0" w:color="auto"/>
            <w:left w:val="none" w:sz="0" w:space="0" w:color="auto"/>
            <w:bottom w:val="none" w:sz="0" w:space="0" w:color="auto"/>
            <w:right w:val="none" w:sz="0" w:space="0" w:color="auto"/>
          </w:divBdr>
          <w:divsChild>
            <w:div w:id="1055006053">
              <w:marLeft w:val="0"/>
              <w:marRight w:val="0"/>
              <w:marTop w:val="0"/>
              <w:marBottom w:val="0"/>
              <w:divBdr>
                <w:top w:val="none" w:sz="0" w:space="0" w:color="auto"/>
                <w:left w:val="none" w:sz="0" w:space="0" w:color="auto"/>
                <w:bottom w:val="none" w:sz="0" w:space="0" w:color="auto"/>
                <w:right w:val="none" w:sz="0" w:space="0" w:color="auto"/>
              </w:divBdr>
              <w:divsChild>
                <w:div w:id="16164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7356">
      <w:bodyDiv w:val="1"/>
      <w:marLeft w:val="0"/>
      <w:marRight w:val="0"/>
      <w:marTop w:val="0"/>
      <w:marBottom w:val="0"/>
      <w:divBdr>
        <w:top w:val="none" w:sz="0" w:space="0" w:color="auto"/>
        <w:left w:val="none" w:sz="0" w:space="0" w:color="auto"/>
        <w:bottom w:val="none" w:sz="0" w:space="0" w:color="auto"/>
        <w:right w:val="none" w:sz="0" w:space="0" w:color="auto"/>
      </w:divBdr>
      <w:divsChild>
        <w:div w:id="657345454">
          <w:marLeft w:val="0"/>
          <w:marRight w:val="0"/>
          <w:marTop w:val="0"/>
          <w:marBottom w:val="0"/>
          <w:divBdr>
            <w:top w:val="none" w:sz="0" w:space="0" w:color="auto"/>
            <w:left w:val="none" w:sz="0" w:space="0" w:color="auto"/>
            <w:bottom w:val="none" w:sz="0" w:space="0" w:color="auto"/>
            <w:right w:val="none" w:sz="0" w:space="0" w:color="auto"/>
          </w:divBdr>
          <w:divsChild>
            <w:div w:id="1983466179">
              <w:marLeft w:val="0"/>
              <w:marRight w:val="0"/>
              <w:marTop w:val="0"/>
              <w:marBottom w:val="0"/>
              <w:divBdr>
                <w:top w:val="none" w:sz="0" w:space="0" w:color="auto"/>
                <w:left w:val="none" w:sz="0" w:space="0" w:color="auto"/>
                <w:bottom w:val="none" w:sz="0" w:space="0" w:color="auto"/>
                <w:right w:val="none" w:sz="0" w:space="0" w:color="auto"/>
              </w:divBdr>
              <w:divsChild>
                <w:div w:id="12367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6173">
      <w:bodyDiv w:val="1"/>
      <w:marLeft w:val="0"/>
      <w:marRight w:val="0"/>
      <w:marTop w:val="0"/>
      <w:marBottom w:val="0"/>
      <w:divBdr>
        <w:top w:val="none" w:sz="0" w:space="0" w:color="auto"/>
        <w:left w:val="none" w:sz="0" w:space="0" w:color="auto"/>
        <w:bottom w:val="none" w:sz="0" w:space="0" w:color="auto"/>
        <w:right w:val="none" w:sz="0" w:space="0" w:color="auto"/>
      </w:divBdr>
      <w:divsChild>
        <w:div w:id="292757979">
          <w:marLeft w:val="0"/>
          <w:marRight w:val="0"/>
          <w:marTop w:val="0"/>
          <w:marBottom w:val="0"/>
          <w:divBdr>
            <w:top w:val="none" w:sz="0" w:space="0" w:color="auto"/>
            <w:left w:val="none" w:sz="0" w:space="0" w:color="auto"/>
            <w:bottom w:val="none" w:sz="0" w:space="0" w:color="auto"/>
            <w:right w:val="none" w:sz="0" w:space="0" w:color="auto"/>
          </w:divBdr>
          <w:divsChild>
            <w:div w:id="66193886">
              <w:marLeft w:val="0"/>
              <w:marRight w:val="0"/>
              <w:marTop w:val="0"/>
              <w:marBottom w:val="0"/>
              <w:divBdr>
                <w:top w:val="none" w:sz="0" w:space="0" w:color="auto"/>
                <w:left w:val="none" w:sz="0" w:space="0" w:color="auto"/>
                <w:bottom w:val="none" w:sz="0" w:space="0" w:color="auto"/>
                <w:right w:val="none" w:sz="0" w:space="0" w:color="auto"/>
              </w:divBdr>
              <w:divsChild>
                <w:div w:id="1185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59863">
      <w:bodyDiv w:val="1"/>
      <w:marLeft w:val="0"/>
      <w:marRight w:val="0"/>
      <w:marTop w:val="0"/>
      <w:marBottom w:val="0"/>
      <w:divBdr>
        <w:top w:val="none" w:sz="0" w:space="0" w:color="auto"/>
        <w:left w:val="none" w:sz="0" w:space="0" w:color="auto"/>
        <w:bottom w:val="none" w:sz="0" w:space="0" w:color="auto"/>
        <w:right w:val="none" w:sz="0" w:space="0" w:color="auto"/>
      </w:divBdr>
      <w:divsChild>
        <w:div w:id="1033850107">
          <w:marLeft w:val="0"/>
          <w:marRight w:val="0"/>
          <w:marTop w:val="0"/>
          <w:marBottom w:val="0"/>
          <w:divBdr>
            <w:top w:val="none" w:sz="0" w:space="0" w:color="auto"/>
            <w:left w:val="none" w:sz="0" w:space="0" w:color="auto"/>
            <w:bottom w:val="none" w:sz="0" w:space="0" w:color="auto"/>
            <w:right w:val="none" w:sz="0" w:space="0" w:color="auto"/>
          </w:divBdr>
          <w:divsChild>
            <w:div w:id="232159993">
              <w:marLeft w:val="0"/>
              <w:marRight w:val="0"/>
              <w:marTop w:val="0"/>
              <w:marBottom w:val="0"/>
              <w:divBdr>
                <w:top w:val="none" w:sz="0" w:space="0" w:color="auto"/>
                <w:left w:val="none" w:sz="0" w:space="0" w:color="auto"/>
                <w:bottom w:val="none" w:sz="0" w:space="0" w:color="auto"/>
                <w:right w:val="none" w:sz="0" w:space="0" w:color="auto"/>
              </w:divBdr>
              <w:divsChild>
                <w:div w:id="20675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09702">
      <w:bodyDiv w:val="1"/>
      <w:marLeft w:val="0"/>
      <w:marRight w:val="0"/>
      <w:marTop w:val="0"/>
      <w:marBottom w:val="0"/>
      <w:divBdr>
        <w:top w:val="none" w:sz="0" w:space="0" w:color="auto"/>
        <w:left w:val="none" w:sz="0" w:space="0" w:color="auto"/>
        <w:bottom w:val="none" w:sz="0" w:space="0" w:color="auto"/>
        <w:right w:val="none" w:sz="0" w:space="0" w:color="auto"/>
      </w:divBdr>
      <w:divsChild>
        <w:div w:id="2079816348">
          <w:marLeft w:val="0"/>
          <w:marRight w:val="0"/>
          <w:marTop w:val="0"/>
          <w:marBottom w:val="0"/>
          <w:divBdr>
            <w:top w:val="none" w:sz="0" w:space="0" w:color="auto"/>
            <w:left w:val="none" w:sz="0" w:space="0" w:color="auto"/>
            <w:bottom w:val="none" w:sz="0" w:space="0" w:color="auto"/>
            <w:right w:val="none" w:sz="0" w:space="0" w:color="auto"/>
          </w:divBdr>
          <w:divsChild>
            <w:div w:id="1618022808">
              <w:marLeft w:val="0"/>
              <w:marRight w:val="0"/>
              <w:marTop w:val="0"/>
              <w:marBottom w:val="0"/>
              <w:divBdr>
                <w:top w:val="none" w:sz="0" w:space="0" w:color="auto"/>
                <w:left w:val="none" w:sz="0" w:space="0" w:color="auto"/>
                <w:bottom w:val="none" w:sz="0" w:space="0" w:color="auto"/>
                <w:right w:val="none" w:sz="0" w:space="0" w:color="auto"/>
              </w:divBdr>
              <w:divsChild>
                <w:div w:id="19903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73684">
      <w:bodyDiv w:val="1"/>
      <w:marLeft w:val="0"/>
      <w:marRight w:val="0"/>
      <w:marTop w:val="0"/>
      <w:marBottom w:val="0"/>
      <w:divBdr>
        <w:top w:val="none" w:sz="0" w:space="0" w:color="auto"/>
        <w:left w:val="none" w:sz="0" w:space="0" w:color="auto"/>
        <w:bottom w:val="none" w:sz="0" w:space="0" w:color="auto"/>
        <w:right w:val="none" w:sz="0" w:space="0" w:color="auto"/>
      </w:divBdr>
      <w:divsChild>
        <w:div w:id="2138062658">
          <w:marLeft w:val="0"/>
          <w:marRight w:val="0"/>
          <w:marTop w:val="0"/>
          <w:marBottom w:val="0"/>
          <w:divBdr>
            <w:top w:val="none" w:sz="0" w:space="0" w:color="auto"/>
            <w:left w:val="none" w:sz="0" w:space="0" w:color="auto"/>
            <w:bottom w:val="none" w:sz="0" w:space="0" w:color="auto"/>
            <w:right w:val="none" w:sz="0" w:space="0" w:color="auto"/>
          </w:divBdr>
          <w:divsChild>
            <w:div w:id="1625695825">
              <w:marLeft w:val="0"/>
              <w:marRight w:val="0"/>
              <w:marTop w:val="0"/>
              <w:marBottom w:val="0"/>
              <w:divBdr>
                <w:top w:val="none" w:sz="0" w:space="0" w:color="auto"/>
                <w:left w:val="none" w:sz="0" w:space="0" w:color="auto"/>
                <w:bottom w:val="none" w:sz="0" w:space="0" w:color="auto"/>
                <w:right w:val="none" w:sz="0" w:space="0" w:color="auto"/>
              </w:divBdr>
              <w:divsChild>
                <w:div w:id="12590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18367">
      <w:bodyDiv w:val="1"/>
      <w:marLeft w:val="0"/>
      <w:marRight w:val="0"/>
      <w:marTop w:val="0"/>
      <w:marBottom w:val="0"/>
      <w:divBdr>
        <w:top w:val="none" w:sz="0" w:space="0" w:color="auto"/>
        <w:left w:val="none" w:sz="0" w:space="0" w:color="auto"/>
        <w:bottom w:val="none" w:sz="0" w:space="0" w:color="auto"/>
        <w:right w:val="none" w:sz="0" w:space="0" w:color="auto"/>
      </w:divBdr>
      <w:divsChild>
        <w:div w:id="700860087">
          <w:marLeft w:val="0"/>
          <w:marRight w:val="0"/>
          <w:marTop w:val="0"/>
          <w:marBottom w:val="0"/>
          <w:divBdr>
            <w:top w:val="none" w:sz="0" w:space="0" w:color="auto"/>
            <w:left w:val="none" w:sz="0" w:space="0" w:color="auto"/>
            <w:bottom w:val="none" w:sz="0" w:space="0" w:color="auto"/>
            <w:right w:val="none" w:sz="0" w:space="0" w:color="auto"/>
          </w:divBdr>
          <w:divsChild>
            <w:div w:id="950551434">
              <w:marLeft w:val="0"/>
              <w:marRight w:val="0"/>
              <w:marTop w:val="0"/>
              <w:marBottom w:val="0"/>
              <w:divBdr>
                <w:top w:val="none" w:sz="0" w:space="0" w:color="auto"/>
                <w:left w:val="none" w:sz="0" w:space="0" w:color="auto"/>
                <w:bottom w:val="none" w:sz="0" w:space="0" w:color="auto"/>
                <w:right w:val="none" w:sz="0" w:space="0" w:color="auto"/>
              </w:divBdr>
              <w:divsChild>
                <w:div w:id="19180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02223">
      <w:bodyDiv w:val="1"/>
      <w:marLeft w:val="0"/>
      <w:marRight w:val="0"/>
      <w:marTop w:val="0"/>
      <w:marBottom w:val="0"/>
      <w:divBdr>
        <w:top w:val="none" w:sz="0" w:space="0" w:color="auto"/>
        <w:left w:val="none" w:sz="0" w:space="0" w:color="auto"/>
        <w:bottom w:val="none" w:sz="0" w:space="0" w:color="auto"/>
        <w:right w:val="none" w:sz="0" w:space="0" w:color="auto"/>
      </w:divBdr>
      <w:divsChild>
        <w:div w:id="614019842">
          <w:marLeft w:val="0"/>
          <w:marRight w:val="0"/>
          <w:marTop w:val="0"/>
          <w:marBottom w:val="0"/>
          <w:divBdr>
            <w:top w:val="none" w:sz="0" w:space="0" w:color="auto"/>
            <w:left w:val="none" w:sz="0" w:space="0" w:color="auto"/>
            <w:bottom w:val="none" w:sz="0" w:space="0" w:color="auto"/>
            <w:right w:val="none" w:sz="0" w:space="0" w:color="auto"/>
          </w:divBdr>
          <w:divsChild>
            <w:div w:id="259292994">
              <w:marLeft w:val="0"/>
              <w:marRight w:val="0"/>
              <w:marTop w:val="0"/>
              <w:marBottom w:val="0"/>
              <w:divBdr>
                <w:top w:val="none" w:sz="0" w:space="0" w:color="auto"/>
                <w:left w:val="none" w:sz="0" w:space="0" w:color="auto"/>
                <w:bottom w:val="none" w:sz="0" w:space="0" w:color="auto"/>
                <w:right w:val="none" w:sz="0" w:space="0" w:color="auto"/>
              </w:divBdr>
              <w:divsChild>
                <w:div w:id="2182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1782">
      <w:bodyDiv w:val="1"/>
      <w:marLeft w:val="0"/>
      <w:marRight w:val="0"/>
      <w:marTop w:val="0"/>
      <w:marBottom w:val="0"/>
      <w:divBdr>
        <w:top w:val="none" w:sz="0" w:space="0" w:color="auto"/>
        <w:left w:val="none" w:sz="0" w:space="0" w:color="auto"/>
        <w:bottom w:val="none" w:sz="0" w:space="0" w:color="auto"/>
        <w:right w:val="none" w:sz="0" w:space="0" w:color="auto"/>
      </w:divBdr>
      <w:divsChild>
        <w:div w:id="443890631">
          <w:marLeft w:val="0"/>
          <w:marRight w:val="0"/>
          <w:marTop w:val="0"/>
          <w:marBottom w:val="0"/>
          <w:divBdr>
            <w:top w:val="none" w:sz="0" w:space="0" w:color="auto"/>
            <w:left w:val="none" w:sz="0" w:space="0" w:color="auto"/>
            <w:bottom w:val="none" w:sz="0" w:space="0" w:color="auto"/>
            <w:right w:val="none" w:sz="0" w:space="0" w:color="auto"/>
          </w:divBdr>
          <w:divsChild>
            <w:div w:id="1378311792">
              <w:marLeft w:val="0"/>
              <w:marRight w:val="0"/>
              <w:marTop w:val="0"/>
              <w:marBottom w:val="0"/>
              <w:divBdr>
                <w:top w:val="none" w:sz="0" w:space="0" w:color="auto"/>
                <w:left w:val="none" w:sz="0" w:space="0" w:color="auto"/>
                <w:bottom w:val="none" w:sz="0" w:space="0" w:color="auto"/>
                <w:right w:val="none" w:sz="0" w:space="0" w:color="auto"/>
              </w:divBdr>
              <w:divsChild>
                <w:div w:id="14717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92265">
      <w:bodyDiv w:val="1"/>
      <w:marLeft w:val="0"/>
      <w:marRight w:val="0"/>
      <w:marTop w:val="0"/>
      <w:marBottom w:val="0"/>
      <w:divBdr>
        <w:top w:val="none" w:sz="0" w:space="0" w:color="auto"/>
        <w:left w:val="none" w:sz="0" w:space="0" w:color="auto"/>
        <w:bottom w:val="none" w:sz="0" w:space="0" w:color="auto"/>
        <w:right w:val="none" w:sz="0" w:space="0" w:color="auto"/>
      </w:divBdr>
      <w:divsChild>
        <w:div w:id="136118852">
          <w:marLeft w:val="0"/>
          <w:marRight w:val="0"/>
          <w:marTop w:val="0"/>
          <w:marBottom w:val="0"/>
          <w:divBdr>
            <w:top w:val="none" w:sz="0" w:space="0" w:color="auto"/>
            <w:left w:val="none" w:sz="0" w:space="0" w:color="auto"/>
            <w:bottom w:val="none" w:sz="0" w:space="0" w:color="auto"/>
            <w:right w:val="none" w:sz="0" w:space="0" w:color="auto"/>
          </w:divBdr>
          <w:divsChild>
            <w:div w:id="1743288715">
              <w:marLeft w:val="0"/>
              <w:marRight w:val="0"/>
              <w:marTop w:val="0"/>
              <w:marBottom w:val="0"/>
              <w:divBdr>
                <w:top w:val="none" w:sz="0" w:space="0" w:color="auto"/>
                <w:left w:val="none" w:sz="0" w:space="0" w:color="auto"/>
                <w:bottom w:val="none" w:sz="0" w:space="0" w:color="auto"/>
                <w:right w:val="none" w:sz="0" w:space="0" w:color="auto"/>
              </w:divBdr>
              <w:divsChild>
                <w:div w:id="20774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1034">
      <w:bodyDiv w:val="1"/>
      <w:marLeft w:val="0"/>
      <w:marRight w:val="0"/>
      <w:marTop w:val="0"/>
      <w:marBottom w:val="0"/>
      <w:divBdr>
        <w:top w:val="none" w:sz="0" w:space="0" w:color="auto"/>
        <w:left w:val="none" w:sz="0" w:space="0" w:color="auto"/>
        <w:bottom w:val="none" w:sz="0" w:space="0" w:color="auto"/>
        <w:right w:val="none" w:sz="0" w:space="0" w:color="auto"/>
      </w:divBdr>
      <w:divsChild>
        <w:div w:id="315229217">
          <w:marLeft w:val="0"/>
          <w:marRight w:val="0"/>
          <w:marTop w:val="0"/>
          <w:marBottom w:val="0"/>
          <w:divBdr>
            <w:top w:val="none" w:sz="0" w:space="0" w:color="auto"/>
            <w:left w:val="none" w:sz="0" w:space="0" w:color="auto"/>
            <w:bottom w:val="none" w:sz="0" w:space="0" w:color="auto"/>
            <w:right w:val="none" w:sz="0" w:space="0" w:color="auto"/>
          </w:divBdr>
          <w:divsChild>
            <w:div w:id="926377468">
              <w:marLeft w:val="0"/>
              <w:marRight w:val="0"/>
              <w:marTop w:val="0"/>
              <w:marBottom w:val="0"/>
              <w:divBdr>
                <w:top w:val="none" w:sz="0" w:space="0" w:color="auto"/>
                <w:left w:val="none" w:sz="0" w:space="0" w:color="auto"/>
                <w:bottom w:val="none" w:sz="0" w:space="0" w:color="auto"/>
                <w:right w:val="none" w:sz="0" w:space="0" w:color="auto"/>
              </w:divBdr>
              <w:divsChild>
                <w:div w:id="560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28682">
      <w:bodyDiv w:val="1"/>
      <w:marLeft w:val="0"/>
      <w:marRight w:val="0"/>
      <w:marTop w:val="0"/>
      <w:marBottom w:val="0"/>
      <w:divBdr>
        <w:top w:val="none" w:sz="0" w:space="0" w:color="auto"/>
        <w:left w:val="none" w:sz="0" w:space="0" w:color="auto"/>
        <w:bottom w:val="none" w:sz="0" w:space="0" w:color="auto"/>
        <w:right w:val="none" w:sz="0" w:space="0" w:color="auto"/>
      </w:divBdr>
      <w:divsChild>
        <w:div w:id="1520974484">
          <w:marLeft w:val="0"/>
          <w:marRight w:val="0"/>
          <w:marTop w:val="0"/>
          <w:marBottom w:val="0"/>
          <w:divBdr>
            <w:top w:val="none" w:sz="0" w:space="0" w:color="auto"/>
            <w:left w:val="none" w:sz="0" w:space="0" w:color="auto"/>
            <w:bottom w:val="none" w:sz="0" w:space="0" w:color="auto"/>
            <w:right w:val="none" w:sz="0" w:space="0" w:color="auto"/>
          </w:divBdr>
          <w:divsChild>
            <w:div w:id="1035037382">
              <w:marLeft w:val="0"/>
              <w:marRight w:val="0"/>
              <w:marTop w:val="0"/>
              <w:marBottom w:val="0"/>
              <w:divBdr>
                <w:top w:val="none" w:sz="0" w:space="0" w:color="auto"/>
                <w:left w:val="none" w:sz="0" w:space="0" w:color="auto"/>
                <w:bottom w:val="none" w:sz="0" w:space="0" w:color="auto"/>
                <w:right w:val="none" w:sz="0" w:space="0" w:color="auto"/>
              </w:divBdr>
              <w:divsChild>
                <w:div w:id="3888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74334">
      <w:bodyDiv w:val="1"/>
      <w:marLeft w:val="0"/>
      <w:marRight w:val="0"/>
      <w:marTop w:val="0"/>
      <w:marBottom w:val="0"/>
      <w:divBdr>
        <w:top w:val="none" w:sz="0" w:space="0" w:color="auto"/>
        <w:left w:val="none" w:sz="0" w:space="0" w:color="auto"/>
        <w:bottom w:val="none" w:sz="0" w:space="0" w:color="auto"/>
        <w:right w:val="none" w:sz="0" w:space="0" w:color="auto"/>
      </w:divBdr>
      <w:divsChild>
        <w:div w:id="1439914260">
          <w:marLeft w:val="0"/>
          <w:marRight w:val="0"/>
          <w:marTop w:val="0"/>
          <w:marBottom w:val="0"/>
          <w:divBdr>
            <w:top w:val="none" w:sz="0" w:space="0" w:color="auto"/>
            <w:left w:val="none" w:sz="0" w:space="0" w:color="auto"/>
            <w:bottom w:val="none" w:sz="0" w:space="0" w:color="auto"/>
            <w:right w:val="none" w:sz="0" w:space="0" w:color="auto"/>
          </w:divBdr>
          <w:divsChild>
            <w:div w:id="667171936">
              <w:marLeft w:val="0"/>
              <w:marRight w:val="0"/>
              <w:marTop w:val="0"/>
              <w:marBottom w:val="0"/>
              <w:divBdr>
                <w:top w:val="none" w:sz="0" w:space="0" w:color="auto"/>
                <w:left w:val="none" w:sz="0" w:space="0" w:color="auto"/>
                <w:bottom w:val="none" w:sz="0" w:space="0" w:color="auto"/>
                <w:right w:val="none" w:sz="0" w:space="0" w:color="auto"/>
              </w:divBdr>
              <w:divsChild>
                <w:div w:id="12436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9340">
      <w:bodyDiv w:val="1"/>
      <w:marLeft w:val="0"/>
      <w:marRight w:val="0"/>
      <w:marTop w:val="0"/>
      <w:marBottom w:val="0"/>
      <w:divBdr>
        <w:top w:val="none" w:sz="0" w:space="0" w:color="auto"/>
        <w:left w:val="none" w:sz="0" w:space="0" w:color="auto"/>
        <w:bottom w:val="none" w:sz="0" w:space="0" w:color="auto"/>
        <w:right w:val="none" w:sz="0" w:space="0" w:color="auto"/>
      </w:divBdr>
      <w:divsChild>
        <w:div w:id="1670526559">
          <w:marLeft w:val="0"/>
          <w:marRight w:val="0"/>
          <w:marTop w:val="0"/>
          <w:marBottom w:val="0"/>
          <w:divBdr>
            <w:top w:val="none" w:sz="0" w:space="0" w:color="auto"/>
            <w:left w:val="none" w:sz="0" w:space="0" w:color="auto"/>
            <w:bottom w:val="none" w:sz="0" w:space="0" w:color="auto"/>
            <w:right w:val="none" w:sz="0" w:space="0" w:color="auto"/>
          </w:divBdr>
          <w:divsChild>
            <w:div w:id="1385987850">
              <w:marLeft w:val="0"/>
              <w:marRight w:val="0"/>
              <w:marTop w:val="0"/>
              <w:marBottom w:val="0"/>
              <w:divBdr>
                <w:top w:val="none" w:sz="0" w:space="0" w:color="auto"/>
                <w:left w:val="none" w:sz="0" w:space="0" w:color="auto"/>
                <w:bottom w:val="none" w:sz="0" w:space="0" w:color="auto"/>
                <w:right w:val="none" w:sz="0" w:space="0" w:color="auto"/>
              </w:divBdr>
              <w:divsChild>
                <w:div w:id="18551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36586">
      <w:bodyDiv w:val="1"/>
      <w:marLeft w:val="0"/>
      <w:marRight w:val="0"/>
      <w:marTop w:val="0"/>
      <w:marBottom w:val="0"/>
      <w:divBdr>
        <w:top w:val="none" w:sz="0" w:space="0" w:color="auto"/>
        <w:left w:val="none" w:sz="0" w:space="0" w:color="auto"/>
        <w:bottom w:val="none" w:sz="0" w:space="0" w:color="auto"/>
        <w:right w:val="none" w:sz="0" w:space="0" w:color="auto"/>
      </w:divBdr>
      <w:divsChild>
        <w:div w:id="668292168">
          <w:marLeft w:val="0"/>
          <w:marRight w:val="0"/>
          <w:marTop w:val="0"/>
          <w:marBottom w:val="0"/>
          <w:divBdr>
            <w:top w:val="none" w:sz="0" w:space="0" w:color="auto"/>
            <w:left w:val="none" w:sz="0" w:space="0" w:color="auto"/>
            <w:bottom w:val="none" w:sz="0" w:space="0" w:color="auto"/>
            <w:right w:val="none" w:sz="0" w:space="0" w:color="auto"/>
          </w:divBdr>
          <w:divsChild>
            <w:div w:id="425464861">
              <w:marLeft w:val="0"/>
              <w:marRight w:val="0"/>
              <w:marTop w:val="0"/>
              <w:marBottom w:val="0"/>
              <w:divBdr>
                <w:top w:val="none" w:sz="0" w:space="0" w:color="auto"/>
                <w:left w:val="none" w:sz="0" w:space="0" w:color="auto"/>
                <w:bottom w:val="none" w:sz="0" w:space="0" w:color="auto"/>
                <w:right w:val="none" w:sz="0" w:space="0" w:color="auto"/>
              </w:divBdr>
              <w:divsChild>
                <w:div w:id="4745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72488">
      <w:bodyDiv w:val="1"/>
      <w:marLeft w:val="0"/>
      <w:marRight w:val="0"/>
      <w:marTop w:val="0"/>
      <w:marBottom w:val="0"/>
      <w:divBdr>
        <w:top w:val="none" w:sz="0" w:space="0" w:color="auto"/>
        <w:left w:val="none" w:sz="0" w:space="0" w:color="auto"/>
        <w:bottom w:val="none" w:sz="0" w:space="0" w:color="auto"/>
        <w:right w:val="none" w:sz="0" w:space="0" w:color="auto"/>
      </w:divBdr>
      <w:divsChild>
        <w:div w:id="592669376">
          <w:marLeft w:val="0"/>
          <w:marRight w:val="0"/>
          <w:marTop w:val="0"/>
          <w:marBottom w:val="0"/>
          <w:divBdr>
            <w:top w:val="none" w:sz="0" w:space="0" w:color="auto"/>
            <w:left w:val="none" w:sz="0" w:space="0" w:color="auto"/>
            <w:bottom w:val="none" w:sz="0" w:space="0" w:color="auto"/>
            <w:right w:val="none" w:sz="0" w:space="0" w:color="auto"/>
          </w:divBdr>
          <w:divsChild>
            <w:div w:id="1300260505">
              <w:marLeft w:val="0"/>
              <w:marRight w:val="0"/>
              <w:marTop w:val="0"/>
              <w:marBottom w:val="0"/>
              <w:divBdr>
                <w:top w:val="none" w:sz="0" w:space="0" w:color="auto"/>
                <w:left w:val="none" w:sz="0" w:space="0" w:color="auto"/>
                <w:bottom w:val="none" w:sz="0" w:space="0" w:color="auto"/>
                <w:right w:val="none" w:sz="0" w:space="0" w:color="auto"/>
              </w:divBdr>
              <w:divsChild>
                <w:div w:id="13996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24188">
      <w:bodyDiv w:val="1"/>
      <w:marLeft w:val="0"/>
      <w:marRight w:val="0"/>
      <w:marTop w:val="0"/>
      <w:marBottom w:val="0"/>
      <w:divBdr>
        <w:top w:val="none" w:sz="0" w:space="0" w:color="auto"/>
        <w:left w:val="none" w:sz="0" w:space="0" w:color="auto"/>
        <w:bottom w:val="none" w:sz="0" w:space="0" w:color="auto"/>
        <w:right w:val="none" w:sz="0" w:space="0" w:color="auto"/>
      </w:divBdr>
      <w:divsChild>
        <w:div w:id="2022731766">
          <w:marLeft w:val="0"/>
          <w:marRight w:val="0"/>
          <w:marTop w:val="0"/>
          <w:marBottom w:val="0"/>
          <w:divBdr>
            <w:top w:val="none" w:sz="0" w:space="0" w:color="auto"/>
            <w:left w:val="none" w:sz="0" w:space="0" w:color="auto"/>
            <w:bottom w:val="none" w:sz="0" w:space="0" w:color="auto"/>
            <w:right w:val="none" w:sz="0" w:space="0" w:color="auto"/>
          </w:divBdr>
          <w:divsChild>
            <w:div w:id="1549337553">
              <w:marLeft w:val="0"/>
              <w:marRight w:val="0"/>
              <w:marTop w:val="0"/>
              <w:marBottom w:val="0"/>
              <w:divBdr>
                <w:top w:val="none" w:sz="0" w:space="0" w:color="auto"/>
                <w:left w:val="none" w:sz="0" w:space="0" w:color="auto"/>
                <w:bottom w:val="none" w:sz="0" w:space="0" w:color="auto"/>
                <w:right w:val="none" w:sz="0" w:space="0" w:color="auto"/>
              </w:divBdr>
              <w:divsChild>
                <w:div w:id="388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98139">
      <w:bodyDiv w:val="1"/>
      <w:marLeft w:val="0"/>
      <w:marRight w:val="0"/>
      <w:marTop w:val="0"/>
      <w:marBottom w:val="0"/>
      <w:divBdr>
        <w:top w:val="none" w:sz="0" w:space="0" w:color="auto"/>
        <w:left w:val="none" w:sz="0" w:space="0" w:color="auto"/>
        <w:bottom w:val="none" w:sz="0" w:space="0" w:color="auto"/>
        <w:right w:val="none" w:sz="0" w:space="0" w:color="auto"/>
      </w:divBdr>
      <w:divsChild>
        <w:div w:id="1001548463">
          <w:marLeft w:val="0"/>
          <w:marRight w:val="0"/>
          <w:marTop w:val="0"/>
          <w:marBottom w:val="0"/>
          <w:divBdr>
            <w:top w:val="none" w:sz="0" w:space="0" w:color="auto"/>
            <w:left w:val="none" w:sz="0" w:space="0" w:color="auto"/>
            <w:bottom w:val="none" w:sz="0" w:space="0" w:color="auto"/>
            <w:right w:val="none" w:sz="0" w:space="0" w:color="auto"/>
          </w:divBdr>
          <w:divsChild>
            <w:div w:id="1154495370">
              <w:marLeft w:val="0"/>
              <w:marRight w:val="0"/>
              <w:marTop w:val="0"/>
              <w:marBottom w:val="0"/>
              <w:divBdr>
                <w:top w:val="none" w:sz="0" w:space="0" w:color="auto"/>
                <w:left w:val="none" w:sz="0" w:space="0" w:color="auto"/>
                <w:bottom w:val="none" w:sz="0" w:space="0" w:color="auto"/>
                <w:right w:val="none" w:sz="0" w:space="0" w:color="auto"/>
              </w:divBdr>
              <w:divsChild>
                <w:div w:id="2472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09971">
      <w:bodyDiv w:val="1"/>
      <w:marLeft w:val="0"/>
      <w:marRight w:val="0"/>
      <w:marTop w:val="0"/>
      <w:marBottom w:val="0"/>
      <w:divBdr>
        <w:top w:val="none" w:sz="0" w:space="0" w:color="auto"/>
        <w:left w:val="none" w:sz="0" w:space="0" w:color="auto"/>
        <w:bottom w:val="none" w:sz="0" w:space="0" w:color="auto"/>
        <w:right w:val="none" w:sz="0" w:space="0" w:color="auto"/>
      </w:divBdr>
      <w:divsChild>
        <w:div w:id="1917086437">
          <w:marLeft w:val="0"/>
          <w:marRight w:val="0"/>
          <w:marTop w:val="0"/>
          <w:marBottom w:val="0"/>
          <w:divBdr>
            <w:top w:val="none" w:sz="0" w:space="0" w:color="auto"/>
            <w:left w:val="none" w:sz="0" w:space="0" w:color="auto"/>
            <w:bottom w:val="none" w:sz="0" w:space="0" w:color="auto"/>
            <w:right w:val="none" w:sz="0" w:space="0" w:color="auto"/>
          </w:divBdr>
          <w:divsChild>
            <w:div w:id="1380520774">
              <w:marLeft w:val="0"/>
              <w:marRight w:val="0"/>
              <w:marTop w:val="0"/>
              <w:marBottom w:val="0"/>
              <w:divBdr>
                <w:top w:val="none" w:sz="0" w:space="0" w:color="auto"/>
                <w:left w:val="none" w:sz="0" w:space="0" w:color="auto"/>
                <w:bottom w:val="none" w:sz="0" w:space="0" w:color="auto"/>
                <w:right w:val="none" w:sz="0" w:space="0" w:color="auto"/>
              </w:divBdr>
              <w:divsChild>
                <w:div w:id="5610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4078">
      <w:bodyDiv w:val="1"/>
      <w:marLeft w:val="0"/>
      <w:marRight w:val="0"/>
      <w:marTop w:val="0"/>
      <w:marBottom w:val="0"/>
      <w:divBdr>
        <w:top w:val="none" w:sz="0" w:space="0" w:color="auto"/>
        <w:left w:val="none" w:sz="0" w:space="0" w:color="auto"/>
        <w:bottom w:val="none" w:sz="0" w:space="0" w:color="auto"/>
        <w:right w:val="none" w:sz="0" w:space="0" w:color="auto"/>
      </w:divBdr>
    </w:div>
    <w:div w:id="1806703247">
      <w:bodyDiv w:val="1"/>
      <w:marLeft w:val="0"/>
      <w:marRight w:val="0"/>
      <w:marTop w:val="0"/>
      <w:marBottom w:val="0"/>
      <w:divBdr>
        <w:top w:val="none" w:sz="0" w:space="0" w:color="auto"/>
        <w:left w:val="none" w:sz="0" w:space="0" w:color="auto"/>
        <w:bottom w:val="none" w:sz="0" w:space="0" w:color="auto"/>
        <w:right w:val="none" w:sz="0" w:space="0" w:color="auto"/>
      </w:divBdr>
      <w:divsChild>
        <w:div w:id="1505508109">
          <w:marLeft w:val="0"/>
          <w:marRight w:val="0"/>
          <w:marTop w:val="0"/>
          <w:marBottom w:val="0"/>
          <w:divBdr>
            <w:top w:val="none" w:sz="0" w:space="0" w:color="auto"/>
            <w:left w:val="none" w:sz="0" w:space="0" w:color="auto"/>
            <w:bottom w:val="none" w:sz="0" w:space="0" w:color="auto"/>
            <w:right w:val="none" w:sz="0" w:space="0" w:color="auto"/>
          </w:divBdr>
          <w:divsChild>
            <w:div w:id="1668243935">
              <w:marLeft w:val="0"/>
              <w:marRight w:val="0"/>
              <w:marTop w:val="0"/>
              <w:marBottom w:val="0"/>
              <w:divBdr>
                <w:top w:val="none" w:sz="0" w:space="0" w:color="auto"/>
                <w:left w:val="none" w:sz="0" w:space="0" w:color="auto"/>
                <w:bottom w:val="none" w:sz="0" w:space="0" w:color="auto"/>
                <w:right w:val="none" w:sz="0" w:space="0" w:color="auto"/>
              </w:divBdr>
              <w:divsChild>
                <w:div w:id="7884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10468">
      <w:bodyDiv w:val="1"/>
      <w:marLeft w:val="0"/>
      <w:marRight w:val="0"/>
      <w:marTop w:val="0"/>
      <w:marBottom w:val="0"/>
      <w:divBdr>
        <w:top w:val="none" w:sz="0" w:space="0" w:color="auto"/>
        <w:left w:val="none" w:sz="0" w:space="0" w:color="auto"/>
        <w:bottom w:val="none" w:sz="0" w:space="0" w:color="auto"/>
        <w:right w:val="none" w:sz="0" w:space="0" w:color="auto"/>
      </w:divBdr>
      <w:divsChild>
        <w:div w:id="1905138039">
          <w:marLeft w:val="0"/>
          <w:marRight w:val="0"/>
          <w:marTop w:val="0"/>
          <w:marBottom w:val="0"/>
          <w:divBdr>
            <w:top w:val="none" w:sz="0" w:space="0" w:color="auto"/>
            <w:left w:val="none" w:sz="0" w:space="0" w:color="auto"/>
            <w:bottom w:val="none" w:sz="0" w:space="0" w:color="auto"/>
            <w:right w:val="none" w:sz="0" w:space="0" w:color="auto"/>
          </w:divBdr>
          <w:divsChild>
            <w:div w:id="1395742225">
              <w:marLeft w:val="0"/>
              <w:marRight w:val="0"/>
              <w:marTop w:val="0"/>
              <w:marBottom w:val="0"/>
              <w:divBdr>
                <w:top w:val="none" w:sz="0" w:space="0" w:color="auto"/>
                <w:left w:val="none" w:sz="0" w:space="0" w:color="auto"/>
                <w:bottom w:val="none" w:sz="0" w:space="0" w:color="auto"/>
                <w:right w:val="none" w:sz="0" w:space="0" w:color="auto"/>
              </w:divBdr>
              <w:divsChild>
                <w:div w:id="2769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51649">
      <w:bodyDiv w:val="1"/>
      <w:marLeft w:val="0"/>
      <w:marRight w:val="0"/>
      <w:marTop w:val="0"/>
      <w:marBottom w:val="0"/>
      <w:divBdr>
        <w:top w:val="none" w:sz="0" w:space="0" w:color="auto"/>
        <w:left w:val="none" w:sz="0" w:space="0" w:color="auto"/>
        <w:bottom w:val="none" w:sz="0" w:space="0" w:color="auto"/>
        <w:right w:val="none" w:sz="0" w:space="0" w:color="auto"/>
      </w:divBdr>
      <w:divsChild>
        <w:div w:id="2063598355">
          <w:marLeft w:val="0"/>
          <w:marRight w:val="0"/>
          <w:marTop w:val="0"/>
          <w:marBottom w:val="0"/>
          <w:divBdr>
            <w:top w:val="none" w:sz="0" w:space="0" w:color="auto"/>
            <w:left w:val="none" w:sz="0" w:space="0" w:color="auto"/>
            <w:bottom w:val="none" w:sz="0" w:space="0" w:color="auto"/>
            <w:right w:val="none" w:sz="0" w:space="0" w:color="auto"/>
          </w:divBdr>
          <w:divsChild>
            <w:div w:id="1287082430">
              <w:marLeft w:val="0"/>
              <w:marRight w:val="0"/>
              <w:marTop w:val="0"/>
              <w:marBottom w:val="0"/>
              <w:divBdr>
                <w:top w:val="none" w:sz="0" w:space="0" w:color="auto"/>
                <w:left w:val="none" w:sz="0" w:space="0" w:color="auto"/>
                <w:bottom w:val="none" w:sz="0" w:space="0" w:color="auto"/>
                <w:right w:val="none" w:sz="0" w:space="0" w:color="auto"/>
              </w:divBdr>
              <w:divsChild>
                <w:div w:id="11300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00377">
      <w:bodyDiv w:val="1"/>
      <w:marLeft w:val="0"/>
      <w:marRight w:val="0"/>
      <w:marTop w:val="0"/>
      <w:marBottom w:val="0"/>
      <w:divBdr>
        <w:top w:val="none" w:sz="0" w:space="0" w:color="auto"/>
        <w:left w:val="none" w:sz="0" w:space="0" w:color="auto"/>
        <w:bottom w:val="none" w:sz="0" w:space="0" w:color="auto"/>
        <w:right w:val="none" w:sz="0" w:space="0" w:color="auto"/>
      </w:divBdr>
      <w:divsChild>
        <w:div w:id="1513687811">
          <w:marLeft w:val="0"/>
          <w:marRight w:val="0"/>
          <w:marTop w:val="0"/>
          <w:marBottom w:val="0"/>
          <w:divBdr>
            <w:top w:val="none" w:sz="0" w:space="0" w:color="auto"/>
            <w:left w:val="none" w:sz="0" w:space="0" w:color="auto"/>
            <w:bottom w:val="none" w:sz="0" w:space="0" w:color="auto"/>
            <w:right w:val="none" w:sz="0" w:space="0" w:color="auto"/>
          </w:divBdr>
          <w:divsChild>
            <w:div w:id="562790251">
              <w:marLeft w:val="0"/>
              <w:marRight w:val="0"/>
              <w:marTop w:val="0"/>
              <w:marBottom w:val="0"/>
              <w:divBdr>
                <w:top w:val="none" w:sz="0" w:space="0" w:color="auto"/>
                <w:left w:val="none" w:sz="0" w:space="0" w:color="auto"/>
                <w:bottom w:val="none" w:sz="0" w:space="0" w:color="auto"/>
                <w:right w:val="none" w:sz="0" w:space="0" w:color="auto"/>
              </w:divBdr>
              <w:divsChild>
                <w:div w:id="6557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484">
      <w:bodyDiv w:val="1"/>
      <w:marLeft w:val="0"/>
      <w:marRight w:val="0"/>
      <w:marTop w:val="0"/>
      <w:marBottom w:val="0"/>
      <w:divBdr>
        <w:top w:val="none" w:sz="0" w:space="0" w:color="auto"/>
        <w:left w:val="none" w:sz="0" w:space="0" w:color="auto"/>
        <w:bottom w:val="none" w:sz="0" w:space="0" w:color="auto"/>
        <w:right w:val="none" w:sz="0" w:space="0" w:color="auto"/>
      </w:divBdr>
      <w:divsChild>
        <w:div w:id="1849172090">
          <w:marLeft w:val="0"/>
          <w:marRight w:val="0"/>
          <w:marTop w:val="0"/>
          <w:marBottom w:val="0"/>
          <w:divBdr>
            <w:top w:val="none" w:sz="0" w:space="0" w:color="auto"/>
            <w:left w:val="none" w:sz="0" w:space="0" w:color="auto"/>
            <w:bottom w:val="none" w:sz="0" w:space="0" w:color="auto"/>
            <w:right w:val="none" w:sz="0" w:space="0" w:color="auto"/>
          </w:divBdr>
          <w:divsChild>
            <w:div w:id="1413700177">
              <w:marLeft w:val="0"/>
              <w:marRight w:val="0"/>
              <w:marTop w:val="0"/>
              <w:marBottom w:val="0"/>
              <w:divBdr>
                <w:top w:val="none" w:sz="0" w:space="0" w:color="auto"/>
                <w:left w:val="none" w:sz="0" w:space="0" w:color="auto"/>
                <w:bottom w:val="none" w:sz="0" w:space="0" w:color="auto"/>
                <w:right w:val="none" w:sz="0" w:space="0" w:color="auto"/>
              </w:divBdr>
              <w:divsChild>
                <w:div w:id="7424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2460">
      <w:bodyDiv w:val="1"/>
      <w:marLeft w:val="0"/>
      <w:marRight w:val="0"/>
      <w:marTop w:val="0"/>
      <w:marBottom w:val="0"/>
      <w:divBdr>
        <w:top w:val="none" w:sz="0" w:space="0" w:color="auto"/>
        <w:left w:val="none" w:sz="0" w:space="0" w:color="auto"/>
        <w:bottom w:val="none" w:sz="0" w:space="0" w:color="auto"/>
        <w:right w:val="none" w:sz="0" w:space="0" w:color="auto"/>
      </w:divBdr>
      <w:divsChild>
        <w:div w:id="1760329273">
          <w:marLeft w:val="0"/>
          <w:marRight w:val="0"/>
          <w:marTop w:val="0"/>
          <w:marBottom w:val="0"/>
          <w:divBdr>
            <w:top w:val="none" w:sz="0" w:space="0" w:color="auto"/>
            <w:left w:val="none" w:sz="0" w:space="0" w:color="auto"/>
            <w:bottom w:val="none" w:sz="0" w:space="0" w:color="auto"/>
            <w:right w:val="none" w:sz="0" w:space="0" w:color="auto"/>
          </w:divBdr>
          <w:divsChild>
            <w:div w:id="1932082350">
              <w:marLeft w:val="0"/>
              <w:marRight w:val="0"/>
              <w:marTop w:val="0"/>
              <w:marBottom w:val="0"/>
              <w:divBdr>
                <w:top w:val="none" w:sz="0" w:space="0" w:color="auto"/>
                <w:left w:val="none" w:sz="0" w:space="0" w:color="auto"/>
                <w:bottom w:val="none" w:sz="0" w:space="0" w:color="auto"/>
                <w:right w:val="none" w:sz="0" w:space="0" w:color="auto"/>
              </w:divBdr>
              <w:divsChild>
                <w:div w:id="11811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12446">
      <w:bodyDiv w:val="1"/>
      <w:marLeft w:val="0"/>
      <w:marRight w:val="0"/>
      <w:marTop w:val="0"/>
      <w:marBottom w:val="0"/>
      <w:divBdr>
        <w:top w:val="none" w:sz="0" w:space="0" w:color="auto"/>
        <w:left w:val="none" w:sz="0" w:space="0" w:color="auto"/>
        <w:bottom w:val="none" w:sz="0" w:space="0" w:color="auto"/>
        <w:right w:val="none" w:sz="0" w:space="0" w:color="auto"/>
      </w:divBdr>
      <w:divsChild>
        <w:div w:id="877621899">
          <w:marLeft w:val="0"/>
          <w:marRight w:val="0"/>
          <w:marTop w:val="0"/>
          <w:marBottom w:val="0"/>
          <w:divBdr>
            <w:top w:val="none" w:sz="0" w:space="0" w:color="auto"/>
            <w:left w:val="none" w:sz="0" w:space="0" w:color="auto"/>
            <w:bottom w:val="none" w:sz="0" w:space="0" w:color="auto"/>
            <w:right w:val="none" w:sz="0" w:space="0" w:color="auto"/>
          </w:divBdr>
          <w:divsChild>
            <w:div w:id="723024285">
              <w:marLeft w:val="0"/>
              <w:marRight w:val="0"/>
              <w:marTop w:val="0"/>
              <w:marBottom w:val="0"/>
              <w:divBdr>
                <w:top w:val="none" w:sz="0" w:space="0" w:color="auto"/>
                <w:left w:val="none" w:sz="0" w:space="0" w:color="auto"/>
                <w:bottom w:val="none" w:sz="0" w:space="0" w:color="auto"/>
                <w:right w:val="none" w:sz="0" w:space="0" w:color="auto"/>
              </w:divBdr>
              <w:divsChild>
                <w:div w:id="11704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0985">
      <w:bodyDiv w:val="1"/>
      <w:marLeft w:val="0"/>
      <w:marRight w:val="0"/>
      <w:marTop w:val="0"/>
      <w:marBottom w:val="0"/>
      <w:divBdr>
        <w:top w:val="none" w:sz="0" w:space="0" w:color="auto"/>
        <w:left w:val="none" w:sz="0" w:space="0" w:color="auto"/>
        <w:bottom w:val="none" w:sz="0" w:space="0" w:color="auto"/>
        <w:right w:val="none" w:sz="0" w:space="0" w:color="auto"/>
      </w:divBdr>
      <w:divsChild>
        <w:div w:id="1139687211">
          <w:marLeft w:val="0"/>
          <w:marRight w:val="0"/>
          <w:marTop w:val="0"/>
          <w:marBottom w:val="0"/>
          <w:divBdr>
            <w:top w:val="none" w:sz="0" w:space="0" w:color="auto"/>
            <w:left w:val="none" w:sz="0" w:space="0" w:color="auto"/>
            <w:bottom w:val="none" w:sz="0" w:space="0" w:color="auto"/>
            <w:right w:val="none" w:sz="0" w:space="0" w:color="auto"/>
          </w:divBdr>
          <w:divsChild>
            <w:div w:id="685836430">
              <w:marLeft w:val="0"/>
              <w:marRight w:val="0"/>
              <w:marTop w:val="0"/>
              <w:marBottom w:val="0"/>
              <w:divBdr>
                <w:top w:val="none" w:sz="0" w:space="0" w:color="auto"/>
                <w:left w:val="none" w:sz="0" w:space="0" w:color="auto"/>
                <w:bottom w:val="none" w:sz="0" w:space="0" w:color="auto"/>
                <w:right w:val="none" w:sz="0" w:space="0" w:color="auto"/>
              </w:divBdr>
              <w:divsChild>
                <w:div w:id="3430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71990">
      <w:bodyDiv w:val="1"/>
      <w:marLeft w:val="0"/>
      <w:marRight w:val="0"/>
      <w:marTop w:val="0"/>
      <w:marBottom w:val="0"/>
      <w:divBdr>
        <w:top w:val="none" w:sz="0" w:space="0" w:color="auto"/>
        <w:left w:val="none" w:sz="0" w:space="0" w:color="auto"/>
        <w:bottom w:val="none" w:sz="0" w:space="0" w:color="auto"/>
        <w:right w:val="none" w:sz="0" w:space="0" w:color="auto"/>
      </w:divBdr>
      <w:divsChild>
        <w:div w:id="1102841472">
          <w:marLeft w:val="0"/>
          <w:marRight w:val="0"/>
          <w:marTop w:val="0"/>
          <w:marBottom w:val="0"/>
          <w:divBdr>
            <w:top w:val="none" w:sz="0" w:space="0" w:color="auto"/>
            <w:left w:val="none" w:sz="0" w:space="0" w:color="auto"/>
            <w:bottom w:val="none" w:sz="0" w:space="0" w:color="auto"/>
            <w:right w:val="none" w:sz="0" w:space="0" w:color="auto"/>
          </w:divBdr>
          <w:divsChild>
            <w:div w:id="1151680141">
              <w:marLeft w:val="0"/>
              <w:marRight w:val="0"/>
              <w:marTop w:val="0"/>
              <w:marBottom w:val="0"/>
              <w:divBdr>
                <w:top w:val="none" w:sz="0" w:space="0" w:color="auto"/>
                <w:left w:val="none" w:sz="0" w:space="0" w:color="auto"/>
                <w:bottom w:val="none" w:sz="0" w:space="0" w:color="auto"/>
                <w:right w:val="none" w:sz="0" w:space="0" w:color="auto"/>
              </w:divBdr>
              <w:divsChild>
                <w:div w:id="66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4725">
      <w:bodyDiv w:val="1"/>
      <w:marLeft w:val="0"/>
      <w:marRight w:val="0"/>
      <w:marTop w:val="0"/>
      <w:marBottom w:val="0"/>
      <w:divBdr>
        <w:top w:val="none" w:sz="0" w:space="0" w:color="auto"/>
        <w:left w:val="none" w:sz="0" w:space="0" w:color="auto"/>
        <w:bottom w:val="none" w:sz="0" w:space="0" w:color="auto"/>
        <w:right w:val="none" w:sz="0" w:space="0" w:color="auto"/>
      </w:divBdr>
      <w:divsChild>
        <w:div w:id="386682328">
          <w:marLeft w:val="0"/>
          <w:marRight w:val="0"/>
          <w:marTop w:val="0"/>
          <w:marBottom w:val="0"/>
          <w:divBdr>
            <w:top w:val="none" w:sz="0" w:space="0" w:color="auto"/>
            <w:left w:val="none" w:sz="0" w:space="0" w:color="auto"/>
            <w:bottom w:val="none" w:sz="0" w:space="0" w:color="auto"/>
            <w:right w:val="none" w:sz="0" w:space="0" w:color="auto"/>
          </w:divBdr>
          <w:divsChild>
            <w:div w:id="327176372">
              <w:marLeft w:val="0"/>
              <w:marRight w:val="0"/>
              <w:marTop w:val="0"/>
              <w:marBottom w:val="0"/>
              <w:divBdr>
                <w:top w:val="none" w:sz="0" w:space="0" w:color="auto"/>
                <w:left w:val="none" w:sz="0" w:space="0" w:color="auto"/>
                <w:bottom w:val="none" w:sz="0" w:space="0" w:color="auto"/>
                <w:right w:val="none" w:sz="0" w:space="0" w:color="auto"/>
              </w:divBdr>
              <w:divsChild>
                <w:div w:id="11665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3338">
      <w:bodyDiv w:val="1"/>
      <w:marLeft w:val="0"/>
      <w:marRight w:val="0"/>
      <w:marTop w:val="0"/>
      <w:marBottom w:val="0"/>
      <w:divBdr>
        <w:top w:val="none" w:sz="0" w:space="0" w:color="auto"/>
        <w:left w:val="none" w:sz="0" w:space="0" w:color="auto"/>
        <w:bottom w:val="none" w:sz="0" w:space="0" w:color="auto"/>
        <w:right w:val="none" w:sz="0" w:space="0" w:color="auto"/>
      </w:divBdr>
      <w:divsChild>
        <w:div w:id="1482774383">
          <w:marLeft w:val="0"/>
          <w:marRight w:val="0"/>
          <w:marTop w:val="0"/>
          <w:marBottom w:val="0"/>
          <w:divBdr>
            <w:top w:val="none" w:sz="0" w:space="0" w:color="auto"/>
            <w:left w:val="none" w:sz="0" w:space="0" w:color="auto"/>
            <w:bottom w:val="none" w:sz="0" w:space="0" w:color="auto"/>
            <w:right w:val="none" w:sz="0" w:space="0" w:color="auto"/>
          </w:divBdr>
          <w:divsChild>
            <w:div w:id="836456673">
              <w:marLeft w:val="0"/>
              <w:marRight w:val="0"/>
              <w:marTop w:val="0"/>
              <w:marBottom w:val="0"/>
              <w:divBdr>
                <w:top w:val="none" w:sz="0" w:space="0" w:color="auto"/>
                <w:left w:val="none" w:sz="0" w:space="0" w:color="auto"/>
                <w:bottom w:val="none" w:sz="0" w:space="0" w:color="auto"/>
                <w:right w:val="none" w:sz="0" w:space="0" w:color="auto"/>
              </w:divBdr>
              <w:divsChild>
                <w:div w:id="14533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9574">
      <w:bodyDiv w:val="1"/>
      <w:marLeft w:val="0"/>
      <w:marRight w:val="0"/>
      <w:marTop w:val="0"/>
      <w:marBottom w:val="0"/>
      <w:divBdr>
        <w:top w:val="none" w:sz="0" w:space="0" w:color="auto"/>
        <w:left w:val="none" w:sz="0" w:space="0" w:color="auto"/>
        <w:bottom w:val="none" w:sz="0" w:space="0" w:color="auto"/>
        <w:right w:val="none" w:sz="0" w:space="0" w:color="auto"/>
      </w:divBdr>
      <w:divsChild>
        <w:div w:id="331301782">
          <w:marLeft w:val="0"/>
          <w:marRight w:val="0"/>
          <w:marTop w:val="0"/>
          <w:marBottom w:val="0"/>
          <w:divBdr>
            <w:top w:val="none" w:sz="0" w:space="0" w:color="auto"/>
            <w:left w:val="none" w:sz="0" w:space="0" w:color="auto"/>
            <w:bottom w:val="none" w:sz="0" w:space="0" w:color="auto"/>
            <w:right w:val="none" w:sz="0" w:space="0" w:color="auto"/>
          </w:divBdr>
          <w:divsChild>
            <w:div w:id="664212845">
              <w:marLeft w:val="0"/>
              <w:marRight w:val="0"/>
              <w:marTop w:val="0"/>
              <w:marBottom w:val="0"/>
              <w:divBdr>
                <w:top w:val="none" w:sz="0" w:space="0" w:color="auto"/>
                <w:left w:val="none" w:sz="0" w:space="0" w:color="auto"/>
                <w:bottom w:val="none" w:sz="0" w:space="0" w:color="auto"/>
                <w:right w:val="none" w:sz="0" w:space="0" w:color="auto"/>
              </w:divBdr>
              <w:divsChild>
                <w:div w:id="1016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9138">
      <w:bodyDiv w:val="1"/>
      <w:marLeft w:val="0"/>
      <w:marRight w:val="0"/>
      <w:marTop w:val="0"/>
      <w:marBottom w:val="0"/>
      <w:divBdr>
        <w:top w:val="none" w:sz="0" w:space="0" w:color="auto"/>
        <w:left w:val="none" w:sz="0" w:space="0" w:color="auto"/>
        <w:bottom w:val="none" w:sz="0" w:space="0" w:color="auto"/>
        <w:right w:val="none" w:sz="0" w:space="0" w:color="auto"/>
      </w:divBdr>
      <w:divsChild>
        <w:div w:id="891505348">
          <w:marLeft w:val="0"/>
          <w:marRight w:val="0"/>
          <w:marTop w:val="0"/>
          <w:marBottom w:val="0"/>
          <w:divBdr>
            <w:top w:val="none" w:sz="0" w:space="0" w:color="auto"/>
            <w:left w:val="none" w:sz="0" w:space="0" w:color="auto"/>
            <w:bottom w:val="none" w:sz="0" w:space="0" w:color="auto"/>
            <w:right w:val="none" w:sz="0" w:space="0" w:color="auto"/>
          </w:divBdr>
          <w:divsChild>
            <w:div w:id="235820686">
              <w:marLeft w:val="0"/>
              <w:marRight w:val="0"/>
              <w:marTop w:val="0"/>
              <w:marBottom w:val="0"/>
              <w:divBdr>
                <w:top w:val="none" w:sz="0" w:space="0" w:color="auto"/>
                <w:left w:val="none" w:sz="0" w:space="0" w:color="auto"/>
                <w:bottom w:val="none" w:sz="0" w:space="0" w:color="auto"/>
                <w:right w:val="none" w:sz="0" w:space="0" w:color="auto"/>
              </w:divBdr>
              <w:divsChild>
                <w:div w:id="1358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6124">
      <w:bodyDiv w:val="1"/>
      <w:marLeft w:val="0"/>
      <w:marRight w:val="0"/>
      <w:marTop w:val="0"/>
      <w:marBottom w:val="0"/>
      <w:divBdr>
        <w:top w:val="none" w:sz="0" w:space="0" w:color="auto"/>
        <w:left w:val="none" w:sz="0" w:space="0" w:color="auto"/>
        <w:bottom w:val="none" w:sz="0" w:space="0" w:color="auto"/>
        <w:right w:val="none" w:sz="0" w:space="0" w:color="auto"/>
      </w:divBdr>
      <w:divsChild>
        <w:div w:id="2098596537">
          <w:marLeft w:val="0"/>
          <w:marRight w:val="0"/>
          <w:marTop w:val="0"/>
          <w:marBottom w:val="0"/>
          <w:divBdr>
            <w:top w:val="none" w:sz="0" w:space="0" w:color="auto"/>
            <w:left w:val="none" w:sz="0" w:space="0" w:color="auto"/>
            <w:bottom w:val="none" w:sz="0" w:space="0" w:color="auto"/>
            <w:right w:val="none" w:sz="0" w:space="0" w:color="auto"/>
          </w:divBdr>
          <w:divsChild>
            <w:div w:id="1255551600">
              <w:marLeft w:val="0"/>
              <w:marRight w:val="0"/>
              <w:marTop w:val="0"/>
              <w:marBottom w:val="0"/>
              <w:divBdr>
                <w:top w:val="none" w:sz="0" w:space="0" w:color="auto"/>
                <w:left w:val="none" w:sz="0" w:space="0" w:color="auto"/>
                <w:bottom w:val="none" w:sz="0" w:space="0" w:color="auto"/>
                <w:right w:val="none" w:sz="0" w:space="0" w:color="auto"/>
              </w:divBdr>
              <w:divsChild>
                <w:div w:id="78743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1696">
      <w:bodyDiv w:val="1"/>
      <w:marLeft w:val="0"/>
      <w:marRight w:val="0"/>
      <w:marTop w:val="0"/>
      <w:marBottom w:val="0"/>
      <w:divBdr>
        <w:top w:val="none" w:sz="0" w:space="0" w:color="auto"/>
        <w:left w:val="none" w:sz="0" w:space="0" w:color="auto"/>
        <w:bottom w:val="none" w:sz="0" w:space="0" w:color="auto"/>
        <w:right w:val="none" w:sz="0" w:space="0" w:color="auto"/>
      </w:divBdr>
      <w:divsChild>
        <w:div w:id="1329747490">
          <w:marLeft w:val="0"/>
          <w:marRight w:val="0"/>
          <w:marTop w:val="0"/>
          <w:marBottom w:val="0"/>
          <w:divBdr>
            <w:top w:val="none" w:sz="0" w:space="0" w:color="auto"/>
            <w:left w:val="none" w:sz="0" w:space="0" w:color="auto"/>
            <w:bottom w:val="none" w:sz="0" w:space="0" w:color="auto"/>
            <w:right w:val="none" w:sz="0" w:space="0" w:color="auto"/>
          </w:divBdr>
          <w:divsChild>
            <w:div w:id="1463111160">
              <w:marLeft w:val="0"/>
              <w:marRight w:val="0"/>
              <w:marTop w:val="0"/>
              <w:marBottom w:val="0"/>
              <w:divBdr>
                <w:top w:val="none" w:sz="0" w:space="0" w:color="auto"/>
                <w:left w:val="none" w:sz="0" w:space="0" w:color="auto"/>
                <w:bottom w:val="none" w:sz="0" w:space="0" w:color="auto"/>
                <w:right w:val="none" w:sz="0" w:space="0" w:color="auto"/>
              </w:divBdr>
              <w:divsChild>
                <w:div w:id="12541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86195">
      <w:bodyDiv w:val="1"/>
      <w:marLeft w:val="0"/>
      <w:marRight w:val="0"/>
      <w:marTop w:val="0"/>
      <w:marBottom w:val="0"/>
      <w:divBdr>
        <w:top w:val="none" w:sz="0" w:space="0" w:color="auto"/>
        <w:left w:val="none" w:sz="0" w:space="0" w:color="auto"/>
        <w:bottom w:val="none" w:sz="0" w:space="0" w:color="auto"/>
        <w:right w:val="none" w:sz="0" w:space="0" w:color="auto"/>
      </w:divBdr>
      <w:divsChild>
        <w:div w:id="464354659">
          <w:marLeft w:val="0"/>
          <w:marRight w:val="0"/>
          <w:marTop w:val="0"/>
          <w:marBottom w:val="0"/>
          <w:divBdr>
            <w:top w:val="none" w:sz="0" w:space="0" w:color="auto"/>
            <w:left w:val="none" w:sz="0" w:space="0" w:color="auto"/>
            <w:bottom w:val="none" w:sz="0" w:space="0" w:color="auto"/>
            <w:right w:val="none" w:sz="0" w:space="0" w:color="auto"/>
          </w:divBdr>
          <w:divsChild>
            <w:div w:id="1608124327">
              <w:marLeft w:val="0"/>
              <w:marRight w:val="0"/>
              <w:marTop w:val="0"/>
              <w:marBottom w:val="0"/>
              <w:divBdr>
                <w:top w:val="none" w:sz="0" w:space="0" w:color="auto"/>
                <w:left w:val="none" w:sz="0" w:space="0" w:color="auto"/>
                <w:bottom w:val="none" w:sz="0" w:space="0" w:color="auto"/>
                <w:right w:val="none" w:sz="0" w:space="0" w:color="auto"/>
              </w:divBdr>
              <w:divsChild>
                <w:div w:id="19476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65692">
      <w:bodyDiv w:val="1"/>
      <w:marLeft w:val="0"/>
      <w:marRight w:val="0"/>
      <w:marTop w:val="0"/>
      <w:marBottom w:val="0"/>
      <w:divBdr>
        <w:top w:val="none" w:sz="0" w:space="0" w:color="auto"/>
        <w:left w:val="none" w:sz="0" w:space="0" w:color="auto"/>
        <w:bottom w:val="none" w:sz="0" w:space="0" w:color="auto"/>
        <w:right w:val="none" w:sz="0" w:space="0" w:color="auto"/>
      </w:divBdr>
      <w:divsChild>
        <w:div w:id="1554123823">
          <w:marLeft w:val="0"/>
          <w:marRight w:val="0"/>
          <w:marTop w:val="0"/>
          <w:marBottom w:val="0"/>
          <w:divBdr>
            <w:top w:val="none" w:sz="0" w:space="0" w:color="auto"/>
            <w:left w:val="none" w:sz="0" w:space="0" w:color="auto"/>
            <w:bottom w:val="none" w:sz="0" w:space="0" w:color="auto"/>
            <w:right w:val="none" w:sz="0" w:space="0" w:color="auto"/>
          </w:divBdr>
          <w:divsChild>
            <w:div w:id="1133865710">
              <w:marLeft w:val="0"/>
              <w:marRight w:val="0"/>
              <w:marTop w:val="0"/>
              <w:marBottom w:val="0"/>
              <w:divBdr>
                <w:top w:val="none" w:sz="0" w:space="0" w:color="auto"/>
                <w:left w:val="none" w:sz="0" w:space="0" w:color="auto"/>
                <w:bottom w:val="none" w:sz="0" w:space="0" w:color="auto"/>
                <w:right w:val="none" w:sz="0" w:space="0" w:color="auto"/>
              </w:divBdr>
              <w:divsChild>
                <w:div w:id="15815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29793">
      <w:bodyDiv w:val="1"/>
      <w:marLeft w:val="0"/>
      <w:marRight w:val="0"/>
      <w:marTop w:val="0"/>
      <w:marBottom w:val="0"/>
      <w:divBdr>
        <w:top w:val="none" w:sz="0" w:space="0" w:color="auto"/>
        <w:left w:val="none" w:sz="0" w:space="0" w:color="auto"/>
        <w:bottom w:val="none" w:sz="0" w:space="0" w:color="auto"/>
        <w:right w:val="none" w:sz="0" w:space="0" w:color="auto"/>
      </w:divBdr>
      <w:divsChild>
        <w:div w:id="1953902528">
          <w:marLeft w:val="0"/>
          <w:marRight w:val="0"/>
          <w:marTop w:val="0"/>
          <w:marBottom w:val="0"/>
          <w:divBdr>
            <w:top w:val="none" w:sz="0" w:space="0" w:color="auto"/>
            <w:left w:val="none" w:sz="0" w:space="0" w:color="auto"/>
            <w:bottom w:val="none" w:sz="0" w:space="0" w:color="auto"/>
            <w:right w:val="none" w:sz="0" w:space="0" w:color="auto"/>
          </w:divBdr>
          <w:divsChild>
            <w:div w:id="1877498989">
              <w:marLeft w:val="0"/>
              <w:marRight w:val="0"/>
              <w:marTop w:val="0"/>
              <w:marBottom w:val="0"/>
              <w:divBdr>
                <w:top w:val="none" w:sz="0" w:space="0" w:color="auto"/>
                <w:left w:val="none" w:sz="0" w:space="0" w:color="auto"/>
                <w:bottom w:val="none" w:sz="0" w:space="0" w:color="auto"/>
                <w:right w:val="none" w:sz="0" w:space="0" w:color="auto"/>
              </w:divBdr>
              <w:divsChild>
                <w:div w:id="3335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73354">
      <w:bodyDiv w:val="1"/>
      <w:marLeft w:val="0"/>
      <w:marRight w:val="0"/>
      <w:marTop w:val="0"/>
      <w:marBottom w:val="0"/>
      <w:divBdr>
        <w:top w:val="none" w:sz="0" w:space="0" w:color="auto"/>
        <w:left w:val="none" w:sz="0" w:space="0" w:color="auto"/>
        <w:bottom w:val="none" w:sz="0" w:space="0" w:color="auto"/>
        <w:right w:val="none" w:sz="0" w:space="0" w:color="auto"/>
      </w:divBdr>
      <w:divsChild>
        <w:div w:id="130438810">
          <w:marLeft w:val="0"/>
          <w:marRight w:val="0"/>
          <w:marTop w:val="0"/>
          <w:marBottom w:val="0"/>
          <w:divBdr>
            <w:top w:val="none" w:sz="0" w:space="0" w:color="auto"/>
            <w:left w:val="none" w:sz="0" w:space="0" w:color="auto"/>
            <w:bottom w:val="none" w:sz="0" w:space="0" w:color="auto"/>
            <w:right w:val="none" w:sz="0" w:space="0" w:color="auto"/>
          </w:divBdr>
          <w:divsChild>
            <w:div w:id="1835874078">
              <w:marLeft w:val="0"/>
              <w:marRight w:val="0"/>
              <w:marTop w:val="0"/>
              <w:marBottom w:val="0"/>
              <w:divBdr>
                <w:top w:val="none" w:sz="0" w:space="0" w:color="auto"/>
                <w:left w:val="none" w:sz="0" w:space="0" w:color="auto"/>
                <w:bottom w:val="none" w:sz="0" w:space="0" w:color="auto"/>
                <w:right w:val="none" w:sz="0" w:space="0" w:color="auto"/>
              </w:divBdr>
              <w:divsChild>
                <w:div w:id="1777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50448">
          <w:marLeft w:val="0"/>
          <w:marRight w:val="0"/>
          <w:marTop w:val="0"/>
          <w:marBottom w:val="0"/>
          <w:divBdr>
            <w:top w:val="none" w:sz="0" w:space="0" w:color="auto"/>
            <w:left w:val="none" w:sz="0" w:space="0" w:color="auto"/>
            <w:bottom w:val="none" w:sz="0" w:space="0" w:color="auto"/>
            <w:right w:val="none" w:sz="0" w:space="0" w:color="auto"/>
          </w:divBdr>
          <w:divsChild>
            <w:div w:id="2024436035">
              <w:marLeft w:val="0"/>
              <w:marRight w:val="0"/>
              <w:marTop w:val="0"/>
              <w:marBottom w:val="0"/>
              <w:divBdr>
                <w:top w:val="none" w:sz="0" w:space="0" w:color="auto"/>
                <w:left w:val="none" w:sz="0" w:space="0" w:color="auto"/>
                <w:bottom w:val="none" w:sz="0" w:space="0" w:color="auto"/>
                <w:right w:val="none" w:sz="0" w:space="0" w:color="auto"/>
              </w:divBdr>
              <w:divsChild>
                <w:div w:id="17473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8611">
      <w:bodyDiv w:val="1"/>
      <w:marLeft w:val="0"/>
      <w:marRight w:val="0"/>
      <w:marTop w:val="0"/>
      <w:marBottom w:val="0"/>
      <w:divBdr>
        <w:top w:val="none" w:sz="0" w:space="0" w:color="auto"/>
        <w:left w:val="none" w:sz="0" w:space="0" w:color="auto"/>
        <w:bottom w:val="none" w:sz="0" w:space="0" w:color="auto"/>
        <w:right w:val="none" w:sz="0" w:space="0" w:color="auto"/>
      </w:divBdr>
      <w:divsChild>
        <w:div w:id="702092509">
          <w:marLeft w:val="0"/>
          <w:marRight w:val="0"/>
          <w:marTop w:val="0"/>
          <w:marBottom w:val="0"/>
          <w:divBdr>
            <w:top w:val="none" w:sz="0" w:space="0" w:color="auto"/>
            <w:left w:val="none" w:sz="0" w:space="0" w:color="auto"/>
            <w:bottom w:val="none" w:sz="0" w:space="0" w:color="auto"/>
            <w:right w:val="none" w:sz="0" w:space="0" w:color="auto"/>
          </w:divBdr>
          <w:divsChild>
            <w:div w:id="496533097">
              <w:marLeft w:val="0"/>
              <w:marRight w:val="0"/>
              <w:marTop w:val="0"/>
              <w:marBottom w:val="0"/>
              <w:divBdr>
                <w:top w:val="none" w:sz="0" w:space="0" w:color="auto"/>
                <w:left w:val="none" w:sz="0" w:space="0" w:color="auto"/>
                <w:bottom w:val="none" w:sz="0" w:space="0" w:color="auto"/>
                <w:right w:val="none" w:sz="0" w:space="0" w:color="auto"/>
              </w:divBdr>
              <w:divsChild>
                <w:div w:id="3169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8033">
      <w:bodyDiv w:val="1"/>
      <w:marLeft w:val="0"/>
      <w:marRight w:val="0"/>
      <w:marTop w:val="0"/>
      <w:marBottom w:val="0"/>
      <w:divBdr>
        <w:top w:val="none" w:sz="0" w:space="0" w:color="auto"/>
        <w:left w:val="none" w:sz="0" w:space="0" w:color="auto"/>
        <w:bottom w:val="none" w:sz="0" w:space="0" w:color="auto"/>
        <w:right w:val="none" w:sz="0" w:space="0" w:color="auto"/>
      </w:divBdr>
      <w:divsChild>
        <w:div w:id="686979117">
          <w:marLeft w:val="0"/>
          <w:marRight w:val="0"/>
          <w:marTop w:val="0"/>
          <w:marBottom w:val="0"/>
          <w:divBdr>
            <w:top w:val="none" w:sz="0" w:space="0" w:color="auto"/>
            <w:left w:val="none" w:sz="0" w:space="0" w:color="auto"/>
            <w:bottom w:val="none" w:sz="0" w:space="0" w:color="auto"/>
            <w:right w:val="none" w:sz="0" w:space="0" w:color="auto"/>
          </w:divBdr>
          <w:divsChild>
            <w:div w:id="62870184">
              <w:marLeft w:val="0"/>
              <w:marRight w:val="0"/>
              <w:marTop w:val="0"/>
              <w:marBottom w:val="0"/>
              <w:divBdr>
                <w:top w:val="none" w:sz="0" w:space="0" w:color="auto"/>
                <w:left w:val="none" w:sz="0" w:space="0" w:color="auto"/>
                <w:bottom w:val="none" w:sz="0" w:space="0" w:color="auto"/>
                <w:right w:val="none" w:sz="0" w:space="0" w:color="auto"/>
              </w:divBdr>
              <w:divsChild>
                <w:div w:id="1437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81077">
      <w:bodyDiv w:val="1"/>
      <w:marLeft w:val="0"/>
      <w:marRight w:val="0"/>
      <w:marTop w:val="0"/>
      <w:marBottom w:val="0"/>
      <w:divBdr>
        <w:top w:val="none" w:sz="0" w:space="0" w:color="auto"/>
        <w:left w:val="none" w:sz="0" w:space="0" w:color="auto"/>
        <w:bottom w:val="none" w:sz="0" w:space="0" w:color="auto"/>
        <w:right w:val="none" w:sz="0" w:space="0" w:color="auto"/>
      </w:divBdr>
      <w:divsChild>
        <w:div w:id="2101098620">
          <w:marLeft w:val="0"/>
          <w:marRight w:val="0"/>
          <w:marTop w:val="0"/>
          <w:marBottom w:val="0"/>
          <w:divBdr>
            <w:top w:val="none" w:sz="0" w:space="0" w:color="auto"/>
            <w:left w:val="none" w:sz="0" w:space="0" w:color="auto"/>
            <w:bottom w:val="none" w:sz="0" w:space="0" w:color="auto"/>
            <w:right w:val="none" w:sz="0" w:space="0" w:color="auto"/>
          </w:divBdr>
          <w:divsChild>
            <w:div w:id="2005081680">
              <w:marLeft w:val="0"/>
              <w:marRight w:val="0"/>
              <w:marTop w:val="0"/>
              <w:marBottom w:val="0"/>
              <w:divBdr>
                <w:top w:val="none" w:sz="0" w:space="0" w:color="auto"/>
                <w:left w:val="none" w:sz="0" w:space="0" w:color="auto"/>
                <w:bottom w:val="none" w:sz="0" w:space="0" w:color="auto"/>
                <w:right w:val="none" w:sz="0" w:space="0" w:color="auto"/>
              </w:divBdr>
              <w:divsChild>
                <w:div w:id="13729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3757">
      <w:bodyDiv w:val="1"/>
      <w:marLeft w:val="0"/>
      <w:marRight w:val="0"/>
      <w:marTop w:val="0"/>
      <w:marBottom w:val="0"/>
      <w:divBdr>
        <w:top w:val="none" w:sz="0" w:space="0" w:color="auto"/>
        <w:left w:val="none" w:sz="0" w:space="0" w:color="auto"/>
        <w:bottom w:val="none" w:sz="0" w:space="0" w:color="auto"/>
        <w:right w:val="none" w:sz="0" w:space="0" w:color="auto"/>
      </w:divBdr>
      <w:divsChild>
        <w:div w:id="1784962061">
          <w:marLeft w:val="0"/>
          <w:marRight w:val="0"/>
          <w:marTop w:val="0"/>
          <w:marBottom w:val="0"/>
          <w:divBdr>
            <w:top w:val="none" w:sz="0" w:space="0" w:color="auto"/>
            <w:left w:val="none" w:sz="0" w:space="0" w:color="auto"/>
            <w:bottom w:val="none" w:sz="0" w:space="0" w:color="auto"/>
            <w:right w:val="none" w:sz="0" w:space="0" w:color="auto"/>
          </w:divBdr>
          <w:divsChild>
            <w:div w:id="603808818">
              <w:marLeft w:val="0"/>
              <w:marRight w:val="0"/>
              <w:marTop w:val="0"/>
              <w:marBottom w:val="0"/>
              <w:divBdr>
                <w:top w:val="none" w:sz="0" w:space="0" w:color="auto"/>
                <w:left w:val="none" w:sz="0" w:space="0" w:color="auto"/>
                <w:bottom w:val="none" w:sz="0" w:space="0" w:color="auto"/>
                <w:right w:val="none" w:sz="0" w:space="0" w:color="auto"/>
              </w:divBdr>
              <w:divsChild>
                <w:div w:id="14005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065586">
      <w:bodyDiv w:val="1"/>
      <w:marLeft w:val="0"/>
      <w:marRight w:val="0"/>
      <w:marTop w:val="0"/>
      <w:marBottom w:val="0"/>
      <w:divBdr>
        <w:top w:val="none" w:sz="0" w:space="0" w:color="auto"/>
        <w:left w:val="none" w:sz="0" w:space="0" w:color="auto"/>
        <w:bottom w:val="none" w:sz="0" w:space="0" w:color="auto"/>
        <w:right w:val="none" w:sz="0" w:space="0" w:color="auto"/>
      </w:divBdr>
      <w:divsChild>
        <w:div w:id="350226502">
          <w:marLeft w:val="0"/>
          <w:marRight w:val="0"/>
          <w:marTop w:val="0"/>
          <w:marBottom w:val="0"/>
          <w:divBdr>
            <w:top w:val="none" w:sz="0" w:space="0" w:color="auto"/>
            <w:left w:val="none" w:sz="0" w:space="0" w:color="auto"/>
            <w:bottom w:val="none" w:sz="0" w:space="0" w:color="auto"/>
            <w:right w:val="none" w:sz="0" w:space="0" w:color="auto"/>
          </w:divBdr>
          <w:divsChild>
            <w:div w:id="708606658">
              <w:marLeft w:val="0"/>
              <w:marRight w:val="0"/>
              <w:marTop w:val="0"/>
              <w:marBottom w:val="0"/>
              <w:divBdr>
                <w:top w:val="none" w:sz="0" w:space="0" w:color="auto"/>
                <w:left w:val="none" w:sz="0" w:space="0" w:color="auto"/>
                <w:bottom w:val="none" w:sz="0" w:space="0" w:color="auto"/>
                <w:right w:val="none" w:sz="0" w:space="0" w:color="auto"/>
              </w:divBdr>
              <w:divsChild>
                <w:div w:id="14779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2579">
      <w:bodyDiv w:val="1"/>
      <w:marLeft w:val="0"/>
      <w:marRight w:val="0"/>
      <w:marTop w:val="0"/>
      <w:marBottom w:val="0"/>
      <w:divBdr>
        <w:top w:val="none" w:sz="0" w:space="0" w:color="auto"/>
        <w:left w:val="none" w:sz="0" w:space="0" w:color="auto"/>
        <w:bottom w:val="none" w:sz="0" w:space="0" w:color="auto"/>
        <w:right w:val="none" w:sz="0" w:space="0" w:color="auto"/>
      </w:divBdr>
      <w:divsChild>
        <w:div w:id="322321412">
          <w:marLeft w:val="0"/>
          <w:marRight w:val="0"/>
          <w:marTop w:val="0"/>
          <w:marBottom w:val="0"/>
          <w:divBdr>
            <w:top w:val="none" w:sz="0" w:space="0" w:color="auto"/>
            <w:left w:val="none" w:sz="0" w:space="0" w:color="auto"/>
            <w:bottom w:val="none" w:sz="0" w:space="0" w:color="auto"/>
            <w:right w:val="none" w:sz="0" w:space="0" w:color="auto"/>
          </w:divBdr>
          <w:divsChild>
            <w:div w:id="1570461005">
              <w:marLeft w:val="0"/>
              <w:marRight w:val="0"/>
              <w:marTop w:val="0"/>
              <w:marBottom w:val="0"/>
              <w:divBdr>
                <w:top w:val="none" w:sz="0" w:space="0" w:color="auto"/>
                <w:left w:val="none" w:sz="0" w:space="0" w:color="auto"/>
                <w:bottom w:val="none" w:sz="0" w:space="0" w:color="auto"/>
                <w:right w:val="none" w:sz="0" w:space="0" w:color="auto"/>
              </w:divBdr>
              <w:divsChild>
                <w:div w:id="784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151">
      <w:bodyDiv w:val="1"/>
      <w:marLeft w:val="0"/>
      <w:marRight w:val="0"/>
      <w:marTop w:val="0"/>
      <w:marBottom w:val="0"/>
      <w:divBdr>
        <w:top w:val="none" w:sz="0" w:space="0" w:color="auto"/>
        <w:left w:val="none" w:sz="0" w:space="0" w:color="auto"/>
        <w:bottom w:val="none" w:sz="0" w:space="0" w:color="auto"/>
        <w:right w:val="none" w:sz="0" w:space="0" w:color="auto"/>
      </w:divBdr>
      <w:divsChild>
        <w:div w:id="702097557">
          <w:marLeft w:val="0"/>
          <w:marRight w:val="0"/>
          <w:marTop w:val="0"/>
          <w:marBottom w:val="0"/>
          <w:divBdr>
            <w:top w:val="none" w:sz="0" w:space="0" w:color="auto"/>
            <w:left w:val="none" w:sz="0" w:space="0" w:color="auto"/>
            <w:bottom w:val="none" w:sz="0" w:space="0" w:color="auto"/>
            <w:right w:val="none" w:sz="0" w:space="0" w:color="auto"/>
          </w:divBdr>
          <w:divsChild>
            <w:div w:id="1741709363">
              <w:marLeft w:val="0"/>
              <w:marRight w:val="0"/>
              <w:marTop w:val="0"/>
              <w:marBottom w:val="0"/>
              <w:divBdr>
                <w:top w:val="none" w:sz="0" w:space="0" w:color="auto"/>
                <w:left w:val="none" w:sz="0" w:space="0" w:color="auto"/>
                <w:bottom w:val="none" w:sz="0" w:space="0" w:color="auto"/>
                <w:right w:val="none" w:sz="0" w:space="0" w:color="auto"/>
              </w:divBdr>
              <w:divsChild>
                <w:div w:id="17683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3160">
      <w:bodyDiv w:val="1"/>
      <w:marLeft w:val="0"/>
      <w:marRight w:val="0"/>
      <w:marTop w:val="0"/>
      <w:marBottom w:val="0"/>
      <w:divBdr>
        <w:top w:val="none" w:sz="0" w:space="0" w:color="auto"/>
        <w:left w:val="none" w:sz="0" w:space="0" w:color="auto"/>
        <w:bottom w:val="none" w:sz="0" w:space="0" w:color="auto"/>
        <w:right w:val="none" w:sz="0" w:space="0" w:color="auto"/>
      </w:divBdr>
      <w:divsChild>
        <w:div w:id="709646759">
          <w:marLeft w:val="0"/>
          <w:marRight w:val="0"/>
          <w:marTop w:val="0"/>
          <w:marBottom w:val="0"/>
          <w:divBdr>
            <w:top w:val="none" w:sz="0" w:space="0" w:color="auto"/>
            <w:left w:val="none" w:sz="0" w:space="0" w:color="auto"/>
            <w:bottom w:val="none" w:sz="0" w:space="0" w:color="auto"/>
            <w:right w:val="none" w:sz="0" w:space="0" w:color="auto"/>
          </w:divBdr>
          <w:divsChild>
            <w:div w:id="1968390647">
              <w:marLeft w:val="0"/>
              <w:marRight w:val="0"/>
              <w:marTop w:val="0"/>
              <w:marBottom w:val="0"/>
              <w:divBdr>
                <w:top w:val="none" w:sz="0" w:space="0" w:color="auto"/>
                <w:left w:val="none" w:sz="0" w:space="0" w:color="auto"/>
                <w:bottom w:val="none" w:sz="0" w:space="0" w:color="auto"/>
                <w:right w:val="none" w:sz="0" w:space="0" w:color="auto"/>
              </w:divBdr>
              <w:divsChild>
                <w:div w:id="9997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68122">
      <w:bodyDiv w:val="1"/>
      <w:marLeft w:val="0"/>
      <w:marRight w:val="0"/>
      <w:marTop w:val="0"/>
      <w:marBottom w:val="0"/>
      <w:divBdr>
        <w:top w:val="none" w:sz="0" w:space="0" w:color="auto"/>
        <w:left w:val="none" w:sz="0" w:space="0" w:color="auto"/>
        <w:bottom w:val="none" w:sz="0" w:space="0" w:color="auto"/>
        <w:right w:val="none" w:sz="0" w:space="0" w:color="auto"/>
      </w:divBdr>
      <w:divsChild>
        <w:div w:id="2123450193">
          <w:marLeft w:val="0"/>
          <w:marRight w:val="0"/>
          <w:marTop w:val="0"/>
          <w:marBottom w:val="0"/>
          <w:divBdr>
            <w:top w:val="none" w:sz="0" w:space="0" w:color="auto"/>
            <w:left w:val="none" w:sz="0" w:space="0" w:color="auto"/>
            <w:bottom w:val="none" w:sz="0" w:space="0" w:color="auto"/>
            <w:right w:val="none" w:sz="0" w:space="0" w:color="auto"/>
          </w:divBdr>
          <w:divsChild>
            <w:div w:id="1703826181">
              <w:marLeft w:val="0"/>
              <w:marRight w:val="0"/>
              <w:marTop w:val="0"/>
              <w:marBottom w:val="0"/>
              <w:divBdr>
                <w:top w:val="none" w:sz="0" w:space="0" w:color="auto"/>
                <w:left w:val="none" w:sz="0" w:space="0" w:color="auto"/>
                <w:bottom w:val="none" w:sz="0" w:space="0" w:color="auto"/>
                <w:right w:val="none" w:sz="0" w:space="0" w:color="auto"/>
              </w:divBdr>
              <w:divsChild>
                <w:div w:id="152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7419">
      <w:bodyDiv w:val="1"/>
      <w:marLeft w:val="0"/>
      <w:marRight w:val="0"/>
      <w:marTop w:val="0"/>
      <w:marBottom w:val="0"/>
      <w:divBdr>
        <w:top w:val="none" w:sz="0" w:space="0" w:color="auto"/>
        <w:left w:val="none" w:sz="0" w:space="0" w:color="auto"/>
        <w:bottom w:val="none" w:sz="0" w:space="0" w:color="auto"/>
        <w:right w:val="none" w:sz="0" w:space="0" w:color="auto"/>
      </w:divBdr>
      <w:divsChild>
        <w:div w:id="1786775629">
          <w:marLeft w:val="0"/>
          <w:marRight w:val="0"/>
          <w:marTop w:val="0"/>
          <w:marBottom w:val="0"/>
          <w:divBdr>
            <w:top w:val="none" w:sz="0" w:space="0" w:color="auto"/>
            <w:left w:val="none" w:sz="0" w:space="0" w:color="auto"/>
            <w:bottom w:val="none" w:sz="0" w:space="0" w:color="auto"/>
            <w:right w:val="none" w:sz="0" w:space="0" w:color="auto"/>
          </w:divBdr>
          <w:divsChild>
            <w:div w:id="1253589967">
              <w:marLeft w:val="0"/>
              <w:marRight w:val="0"/>
              <w:marTop w:val="0"/>
              <w:marBottom w:val="0"/>
              <w:divBdr>
                <w:top w:val="none" w:sz="0" w:space="0" w:color="auto"/>
                <w:left w:val="none" w:sz="0" w:space="0" w:color="auto"/>
                <w:bottom w:val="none" w:sz="0" w:space="0" w:color="auto"/>
                <w:right w:val="none" w:sz="0" w:space="0" w:color="auto"/>
              </w:divBdr>
              <w:divsChild>
                <w:div w:id="7133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2717">
      <w:bodyDiv w:val="1"/>
      <w:marLeft w:val="0"/>
      <w:marRight w:val="0"/>
      <w:marTop w:val="0"/>
      <w:marBottom w:val="0"/>
      <w:divBdr>
        <w:top w:val="none" w:sz="0" w:space="0" w:color="auto"/>
        <w:left w:val="none" w:sz="0" w:space="0" w:color="auto"/>
        <w:bottom w:val="none" w:sz="0" w:space="0" w:color="auto"/>
        <w:right w:val="none" w:sz="0" w:space="0" w:color="auto"/>
      </w:divBdr>
      <w:divsChild>
        <w:div w:id="710034793">
          <w:marLeft w:val="0"/>
          <w:marRight w:val="0"/>
          <w:marTop w:val="0"/>
          <w:marBottom w:val="0"/>
          <w:divBdr>
            <w:top w:val="none" w:sz="0" w:space="0" w:color="auto"/>
            <w:left w:val="none" w:sz="0" w:space="0" w:color="auto"/>
            <w:bottom w:val="none" w:sz="0" w:space="0" w:color="auto"/>
            <w:right w:val="none" w:sz="0" w:space="0" w:color="auto"/>
          </w:divBdr>
          <w:divsChild>
            <w:div w:id="1132092657">
              <w:marLeft w:val="0"/>
              <w:marRight w:val="0"/>
              <w:marTop w:val="0"/>
              <w:marBottom w:val="0"/>
              <w:divBdr>
                <w:top w:val="none" w:sz="0" w:space="0" w:color="auto"/>
                <w:left w:val="none" w:sz="0" w:space="0" w:color="auto"/>
                <w:bottom w:val="none" w:sz="0" w:space="0" w:color="auto"/>
                <w:right w:val="none" w:sz="0" w:space="0" w:color="auto"/>
              </w:divBdr>
              <w:divsChild>
                <w:div w:id="12718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2565">
      <w:bodyDiv w:val="1"/>
      <w:marLeft w:val="0"/>
      <w:marRight w:val="0"/>
      <w:marTop w:val="0"/>
      <w:marBottom w:val="0"/>
      <w:divBdr>
        <w:top w:val="none" w:sz="0" w:space="0" w:color="auto"/>
        <w:left w:val="none" w:sz="0" w:space="0" w:color="auto"/>
        <w:bottom w:val="none" w:sz="0" w:space="0" w:color="auto"/>
        <w:right w:val="none" w:sz="0" w:space="0" w:color="auto"/>
      </w:divBdr>
      <w:divsChild>
        <w:div w:id="625157503">
          <w:marLeft w:val="0"/>
          <w:marRight w:val="0"/>
          <w:marTop w:val="0"/>
          <w:marBottom w:val="0"/>
          <w:divBdr>
            <w:top w:val="none" w:sz="0" w:space="0" w:color="auto"/>
            <w:left w:val="none" w:sz="0" w:space="0" w:color="auto"/>
            <w:bottom w:val="none" w:sz="0" w:space="0" w:color="auto"/>
            <w:right w:val="none" w:sz="0" w:space="0" w:color="auto"/>
          </w:divBdr>
          <w:divsChild>
            <w:div w:id="1553350825">
              <w:marLeft w:val="0"/>
              <w:marRight w:val="0"/>
              <w:marTop w:val="0"/>
              <w:marBottom w:val="0"/>
              <w:divBdr>
                <w:top w:val="none" w:sz="0" w:space="0" w:color="auto"/>
                <w:left w:val="none" w:sz="0" w:space="0" w:color="auto"/>
                <w:bottom w:val="none" w:sz="0" w:space="0" w:color="auto"/>
                <w:right w:val="none" w:sz="0" w:space="0" w:color="auto"/>
              </w:divBdr>
              <w:divsChild>
                <w:div w:id="13147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17619">
      <w:bodyDiv w:val="1"/>
      <w:marLeft w:val="0"/>
      <w:marRight w:val="0"/>
      <w:marTop w:val="0"/>
      <w:marBottom w:val="0"/>
      <w:divBdr>
        <w:top w:val="none" w:sz="0" w:space="0" w:color="auto"/>
        <w:left w:val="none" w:sz="0" w:space="0" w:color="auto"/>
        <w:bottom w:val="none" w:sz="0" w:space="0" w:color="auto"/>
        <w:right w:val="none" w:sz="0" w:space="0" w:color="auto"/>
      </w:divBdr>
      <w:divsChild>
        <w:div w:id="1398743312">
          <w:marLeft w:val="0"/>
          <w:marRight w:val="0"/>
          <w:marTop w:val="0"/>
          <w:marBottom w:val="0"/>
          <w:divBdr>
            <w:top w:val="none" w:sz="0" w:space="0" w:color="auto"/>
            <w:left w:val="none" w:sz="0" w:space="0" w:color="auto"/>
            <w:bottom w:val="none" w:sz="0" w:space="0" w:color="auto"/>
            <w:right w:val="none" w:sz="0" w:space="0" w:color="auto"/>
          </w:divBdr>
          <w:divsChild>
            <w:div w:id="1712025493">
              <w:marLeft w:val="0"/>
              <w:marRight w:val="0"/>
              <w:marTop w:val="0"/>
              <w:marBottom w:val="0"/>
              <w:divBdr>
                <w:top w:val="none" w:sz="0" w:space="0" w:color="auto"/>
                <w:left w:val="none" w:sz="0" w:space="0" w:color="auto"/>
                <w:bottom w:val="none" w:sz="0" w:space="0" w:color="auto"/>
                <w:right w:val="none" w:sz="0" w:space="0" w:color="auto"/>
              </w:divBdr>
              <w:divsChild>
                <w:div w:id="3883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3970">
      <w:bodyDiv w:val="1"/>
      <w:marLeft w:val="0"/>
      <w:marRight w:val="0"/>
      <w:marTop w:val="0"/>
      <w:marBottom w:val="0"/>
      <w:divBdr>
        <w:top w:val="none" w:sz="0" w:space="0" w:color="auto"/>
        <w:left w:val="none" w:sz="0" w:space="0" w:color="auto"/>
        <w:bottom w:val="none" w:sz="0" w:space="0" w:color="auto"/>
        <w:right w:val="none" w:sz="0" w:space="0" w:color="auto"/>
      </w:divBdr>
      <w:divsChild>
        <w:div w:id="2026906750">
          <w:marLeft w:val="0"/>
          <w:marRight w:val="0"/>
          <w:marTop w:val="0"/>
          <w:marBottom w:val="0"/>
          <w:divBdr>
            <w:top w:val="none" w:sz="0" w:space="0" w:color="auto"/>
            <w:left w:val="none" w:sz="0" w:space="0" w:color="auto"/>
            <w:bottom w:val="none" w:sz="0" w:space="0" w:color="auto"/>
            <w:right w:val="none" w:sz="0" w:space="0" w:color="auto"/>
          </w:divBdr>
          <w:divsChild>
            <w:div w:id="213587065">
              <w:marLeft w:val="0"/>
              <w:marRight w:val="0"/>
              <w:marTop w:val="0"/>
              <w:marBottom w:val="0"/>
              <w:divBdr>
                <w:top w:val="none" w:sz="0" w:space="0" w:color="auto"/>
                <w:left w:val="none" w:sz="0" w:space="0" w:color="auto"/>
                <w:bottom w:val="none" w:sz="0" w:space="0" w:color="auto"/>
                <w:right w:val="none" w:sz="0" w:space="0" w:color="auto"/>
              </w:divBdr>
              <w:divsChild>
                <w:div w:id="16609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04525">
      <w:bodyDiv w:val="1"/>
      <w:marLeft w:val="0"/>
      <w:marRight w:val="0"/>
      <w:marTop w:val="0"/>
      <w:marBottom w:val="0"/>
      <w:divBdr>
        <w:top w:val="none" w:sz="0" w:space="0" w:color="auto"/>
        <w:left w:val="none" w:sz="0" w:space="0" w:color="auto"/>
        <w:bottom w:val="none" w:sz="0" w:space="0" w:color="auto"/>
        <w:right w:val="none" w:sz="0" w:space="0" w:color="auto"/>
      </w:divBdr>
      <w:divsChild>
        <w:div w:id="540558300">
          <w:marLeft w:val="0"/>
          <w:marRight w:val="0"/>
          <w:marTop w:val="0"/>
          <w:marBottom w:val="0"/>
          <w:divBdr>
            <w:top w:val="none" w:sz="0" w:space="0" w:color="auto"/>
            <w:left w:val="none" w:sz="0" w:space="0" w:color="auto"/>
            <w:bottom w:val="none" w:sz="0" w:space="0" w:color="auto"/>
            <w:right w:val="none" w:sz="0" w:space="0" w:color="auto"/>
          </w:divBdr>
          <w:divsChild>
            <w:div w:id="1245843241">
              <w:marLeft w:val="0"/>
              <w:marRight w:val="0"/>
              <w:marTop w:val="0"/>
              <w:marBottom w:val="0"/>
              <w:divBdr>
                <w:top w:val="none" w:sz="0" w:space="0" w:color="auto"/>
                <w:left w:val="none" w:sz="0" w:space="0" w:color="auto"/>
                <w:bottom w:val="none" w:sz="0" w:space="0" w:color="auto"/>
                <w:right w:val="none" w:sz="0" w:space="0" w:color="auto"/>
              </w:divBdr>
              <w:divsChild>
                <w:div w:id="15206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4852">
      <w:bodyDiv w:val="1"/>
      <w:marLeft w:val="0"/>
      <w:marRight w:val="0"/>
      <w:marTop w:val="0"/>
      <w:marBottom w:val="0"/>
      <w:divBdr>
        <w:top w:val="none" w:sz="0" w:space="0" w:color="auto"/>
        <w:left w:val="none" w:sz="0" w:space="0" w:color="auto"/>
        <w:bottom w:val="none" w:sz="0" w:space="0" w:color="auto"/>
        <w:right w:val="none" w:sz="0" w:space="0" w:color="auto"/>
      </w:divBdr>
      <w:divsChild>
        <w:div w:id="155847581">
          <w:marLeft w:val="0"/>
          <w:marRight w:val="0"/>
          <w:marTop w:val="0"/>
          <w:marBottom w:val="0"/>
          <w:divBdr>
            <w:top w:val="none" w:sz="0" w:space="0" w:color="auto"/>
            <w:left w:val="none" w:sz="0" w:space="0" w:color="auto"/>
            <w:bottom w:val="none" w:sz="0" w:space="0" w:color="auto"/>
            <w:right w:val="none" w:sz="0" w:space="0" w:color="auto"/>
          </w:divBdr>
          <w:divsChild>
            <w:div w:id="892155661">
              <w:marLeft w:val="0"/>
              <w:marRight w:val="0"/>
              <w:marTop w:val="0"/>
              <w:marBottom w:val="0"/>
              <w:divBdr>
                <w:top w:val="none" w:sz="0" w:space="0" w:color="auto"/>
                <w:left w:val="none" w:sz="0" w:space="0" w:color="auto"/>
                <w:bottom w:val="none" w:sz="0" w:space="0" w:color="auto"/>
                <w:right w:val="none" w:sz="0" w:space="0" w:color="auto"/>
              </w:divBdr>
              <w:divsChild>
                <w:div w:id="1710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34371">
      <w:bodyDiv w:val="1"/>
      <w:marLeft w:val="0"/>
      <w:marRight w:val="0"/>
      <w:marTop w:val="0"/>
      <w:marBottom w:val="0"/>
      <w:divBdr>
        <w:top w:val="none" w:sz="0" w:space="0" w:color="auto"/>
        <w:left w:val="none" w:sz="0" w:space="0" w:color="auto"/>
        <w:bottom w:val="none" w:sz="0" w:space="0" w:color="auto"/>
        <w:right w:val="none" w:sz="0" w:space="0" w:color="auto"/>
      </w:divBdr>
      <w:divsChild>
        <w:div w:id="585311992">
          <w:marLeft w:val="0"/>
          <w:marRight w:val="0"/>
          <w:marTop w:val="0"/>
          <w:marBottom w:val="0"/>
          <w:divBdr>
            <w:top w:val="none" w:sz="0" w:space="0" w:color="auto"/>
            <w:left w:val="none" w:sz="0" w:space="0" w:color="auto"/>
            <w:bottom w:val="none" w:sz="0" w:space="0" w:color="auto"/>
            <w:right w:val="none" w:sz="0" w:space="0" w:color="auto"/>
          </w:divBdr>
          <w:divsChild>
            <w:div w:id="601643402">
              <w:marLeft w:val="0"/>
              <w:marRight w:val="0"/>
              <w:marTop w:val="0"/>
              <w:marBottom w:val="0"/>
              <w:divBdr>
                <w:top w:val="none" w:sz="0" w:space="0" w:color="auto"/>
                <w:left w:val="none" w:sz="0" w:space="0" w:color="auto"/>
                <w:bottom w:val="none" w:sz="0" w:space="0" w:color="auto"/>
                <w:right w:val="none" w:sz="0" w:space="0" w:color="auto"/>
              </w:divBdr>
              <w:divsChild>
                <w:div w:id="9027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70249">
      <w:bodyDiv w:val="1"/>
      <w:marLeft w:val="0"/>
      <w:marRight w:val="0"/>
      <w:marTop w:val="0"/>
      <w:marBottom w:val="0"/>
      <w:divBdr>
        <w:top w:val="none" w:sz="0" w:space="0" w:color="auto"/>
        <w:left w:val="none" w:sz="0" w:space="0" w:color="auto"/>
        <w:bottom w:val="none" w:sz="0" w:space="0" w:color="auto"/>
        <w:right w:val="none" w:sz="0" w:space="0" w:color="auto"/>
      </w:divBdr>
      <w:divsChild>
        <w:div w:id="1501462186">
          <w:marLeft w:val="0"/>
          <w:marRight w:val="0"/>
          <w:marTop w:val="0"/>
          <w:marBottom w:val="0"/>
          <w:divBdr>
            <w:top w:val="none" w:sz="0" w:space="0" w:color="auto"/>
            <w:left w:val="none" w:sz="0" w:space="0" w:color="auto"/>
            <w:bottom w:val="none" w:sz="0" w:space="0" w:color="auto"/>
            <w:right w:val="none" w:sz="0" w:space="0" w:color="auto"/>
          </w:divBdr>
          <w:divsChild>
            <w:div w:id="1781293946">
              <w:marLeft w:val="0"/>
              <w:marRight w:val="0"/>
              <w:marTop w:val="0"/>
              <w:marBottom w:val="0"/>
              <w:divBdr>
                <w:top w:val="none" w:sz="0" w:space="0" w:color="auto"/>
                <w:left w:val="none" w:sz="0" w:space="0" w:color="auto"/>
                <w:bottom w:val="none" w:sz="0" w:space="0" w:color="auto"/>
                <w:right w:val="none" w:sz="0" w:space="0" w:color="auto"/>
              </w:divBdr>
              <w:divsChild>
                <w:div w:id="16978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6142">
      <w:bodyDiv w:val="1"/>
      <w:marLeft w:val="0"/>
      <w:marRight w:val="0"/>
      <w:marTop w:val="0"/>
      <w:marBottom w:val="0"/>
      <w:divBdr>
        <w:top w:val="none" w:sz="0" w:space="0" w:color="auto"/>
        <w:left w:val="none" w:sz="0" w:space="0" w:color="auto"/>
        <w:bottom w:val="none" w:sz="0" w:space="0" w:color="auto"/>
        <w:right w:val="none" w:sz="0" w:space="0" w:color="auto"/>
      </w:divBdr>
      <w:divsChild>
        <w:div w:id="472866806">
          <w:marLeft w:val="0"/>
          <w:marRight w:val="0"/>
          <w:marTop w:val="0"/>
          <w:marBottom w:val="0"/>
          <w:divBdr>
            <w:top w:val="none" w:sz="0" w:space="0" w:color="auto"/>
            <w:left w:val="none" w:sz="0" w:space="0" w:color="auto"/>
            <w:bottom w:val="none" w:sz="0" w:space="0" w:color="auto"/>
            <w:right w:val="none" w:sz="0" w:space="0" w:color="auto"/>
          </w:divBdr>
          <w:divsChild>
            <w:div w:id="1750232169">
              <w:marLeft w:val="0"/>
              <w:marRight w:val="0"/>
              <w:marTop w:val="0"/>
              <w:marBottom w:val="0"/>
              <w:divBdr>
                <w:top w:val="none" w:sz="0" w:space="0" w:color="auto"/>
                <w:left w:val="none" w:sz="0" w:space="0" w:color="auto"/>
                <w:bottom w:val="none" w:sz="0" w:space="0" w:color="auto"/>
                <w:right w:val="none" w:sz="0" w:space="0" w:color="auto"/>
              </w:divBdr>
              <w:divsChild>
                <w:div w:id="17717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29823">
      <w:bodyDiv w:val="1"/>
      <w:marLeft w:val="0"/>
      <w:marRight w:val="0"/>
      <w:marTop w:val="0"/>
      <w:marBottom w:val="0"/>
      <w:divBdr>
        <w:top w:val="none" w:sz="0" w:space="0" w:color="auto"/>
        <w:left w:val="none" w:sz="0" w:space="0" w:color="auto"/>
        <w:bottom w:val="none" w:sz="0" w:space="0" w:color="auto"/>
        <w:right w:val="none" w:sz="0" w:space="0" w:color="auto"/>
      </w:divBdr>
      <w:divsChild>
        <w:div w:id="1114714472">
          <w:marLeft w:val="0"/>
          <w:marRight w:val="0"/>
          <w:marTop w:val="0"/>
          <w:marBottom w:val="0"/>
          <w:divBdr>
            <w:top w:val="none" w:sz="0" w:space="0" w:color="auto"/>
            <w:left w:val="none" w:sz="0" w:space="0" w:color="auto"/>
            <w:bottom w:val="none" w:sz="0" w:space="0" w:color="auto"/>
            <w:right w:val="none" w:sz="0" w:space="0" w:color="auto"/>
          </w:divBdr>
          <w:divsChild>
            <w:div w:id="112133762">
              <w:marLeft w:val="0"/>
              <w:marRight w:val="0"/>
              <w:marTop w:val="0"/>
              <w:marBottom w:val="0"/>
              <w:divBdr>
                <w:top w:val="none" w:sz="0" w:space="0" w:color="auto"/>
                <w:left w:val="none" w:sz="0" w:space="0" w:color="auto"/>
                <w:bottom w:val="none" w:sz="0" w:space="0" w:color="auto"/>
                <w:right w:val="none" w:sz="0" w:space="0" w:color="auto"/>
              </w:divBdr>
              <w:divsChild>
                <w:div w:id="19601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1238">
      <w:bodyDiv w:val="1"/>
      <w:marLeft w:val="0"/>
      <w:marRight w:val="0"/>
      <w:marTop w:val="0"/>
      <w:marBottom w:val="0"/>
      <w:divBdr>
        <w:top w:val="none" w:sz="0" w:space="0" w:color="auto"/>
        <w:left w:val="none" w:sz="0" w:space="0" w:color="auto"/>
        <w:bottom w:val="none" w:sz="0" w:space="0" w:color="auto"/>
        <w:right w:val="none" w:sz="0" w:space="0" w:color="auto"/>
      </w:divBdr>
      <w:divsChild>
        <w:div w:id="126168424">
          <w:marLeft w:val="0"/>
          <w:marRight w:val="0"/>
          <w:marTop w:val="0"/>
          <w:marBottom w:val="0"/>
          <w:divBdr>
            <w:top w:val="none" w:sz="0" w:space="0" w:color="auto"/>
            <w:left w:val="none" w:sz="0" w:space="0" w:color="auto"/>
            <w:bottom w:val="none" w:sz="0" w:space="0" w:color="auto"/>
            <w:right w:val="none" w:sz="0" w:space="0" w:color="auto"/>
          </w:divBdr>
          <w:divsChild>
            <w:div w:id="1260521796">
              <w:marLeft w:val="0"/>
              <w:marRight w:val="0"/>
              <w:marTop w:val="0"/>
              <w:marBottom w:val="0"/>
              <w:divBdr>
                <w:top w:val="none" w:sz="0" w:space="0" w:color="auto"/>
                <w:left w:val="none" w:sz="0" w:space="0" w:color="auto"/>
                <w:bottom w:val="none" w:sz="0" w:space="0" w:color="auto"/>
                <w:right w:val="none" w:sz="0" w:space="0" w:color="auto"/>
              </w:divBdr>
              <w:divsChild>
                <w:div w:id="18832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4D6053-BAFE-414B-9708-6B8DACFA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19191</Words>
  <Characters>119752</Characters>
  <Application>Microsoft Office Word</Application>
  <DocSecurity>0</DocSecurity>
  <Lines>2259</Lines>
  <Paragraphs>574</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IUCN</Company>
  <LinksUpToDate>false</LinksUpToDate>
  <CharactersWithSpaces>138369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Carmody</dc:creator>
  <cp:keywords/>
  <dc:description/>
  <cp:lastModifiedBy>Wendy Byrnes</cp:lastModifiedBy>
  <cp:revision>2</cp:revision>
  <dcterms:created xsi:type="dcterms:W3CDTF">2020-07-30T05:57:00Z</dcterms:created>
  <dcterms:modified xsi:type="dcterms:W3CDTF">2020-07-30T05:57:00Z</dcterms:modified>
</cp:coreProperties>
</file>